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980B" w14:textId="77777777" w:rsidR="00065562" w:rsidRPr="00636DAF" w:rsidRDefault="00065562" w:rsidP="00065562">
      <w:pPr>
        <w:ind w:right="-720"/>
        <w:rPr>
          <w:b/>
          <w:sz w:val="56"/>
          <w:szCs w:val="56"/>
        </w:rPr>
      </w:pPr>
    </w:p>
    <w:p w14:paraId="3F713814" w14:textId="77777777" w:rsidR="00065562" w:rsidRPr="00636DAF" w:rsidRDefault="00D10E86" w:rsidP="00065562">
      <w:pPr>
        <w:ind w:left="-720" w:right="-720"/>
        <w:jc w:val="center"/>
        <w:rPr>
          <w:b/>
          <w:sz w:val="56"/>
          <w:szCs w:val="56"/>
        </w:rPr>
      </w:pPr>
      <w:r w:rsidRPr="00636DAF">
        <w:rPr>
          <w:noProof/>
          <w:lang w:eastAsia="tr-TR"/>
        </w:rPr>
        <w:drawing>
          <wp:inline distT="0" distB="0" distL="0" distR="0" wp14:anchorId="75813479" wp14:editId="78C704A8">
            <wp:extent cx="1485386" cy="2070538"/>
            <wp:effectExtent l="0" t="0" r="635" b="6350"/>
            <wp:docPr id="2" name="Resim 2" descr="C:\Users\velihan.karavelioglu\AppData\Local\Microsoft\Windows\INetCache\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elihan.karavelioglu\AppData\Local\Microsoft\Windows\INetCache\Content.Word\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504" cy="2080460"/>
                    </a:xfrm>
                    <a:prstGeom prst="rect">
                      <a:avLst/>
                    </a:prstGeom>
                    <a:noFill/>
                    <a:ln>
                      <a:noFill/>
                    </a:ln>
                  </pic:spPr>
                </pic:pic>
              </a:graphicData>
            </a:graphic>
          </wp:inline>
        </w:drawing>
      </w:r>
    </w:p>
    <w:p w14:paraId="6C8A780F" w14:textId="77777777" w:rsidR="00065562" w:rsidRPr="00636DAF" w:rsidRDefault="00065562" w:rsidP="00065562">
      <w:pPr>
        <w:ind w:right="-720"/>
        <w:rPr>
          <w:sz w:val="56"/>
          <w:szCs w:val="56"/>
        </w:rPr>
      </w:pPr>
    </w:p>
    <w:p w14:paraId="0DD645FE" w14:textId="2CD02925" w:rsidR="00065562" w:rsidRPr="00636DAF" w:rsidRDefault="00731952" w:rsidP="00065562">
      <w:pPr>
        <w:ind w:left="-720" w:right="-720"/>
        <w:jc w:val="center"/>
        <w:rPr>
          <w:b/>
          <w:sz w:val="44"/>
          <w:szCs w:val="56"/>
        </w:rPr>
      </w:pPr>
      <w:r w:rsidRPr="00636DAF">
        <w:rPr>
          <w:b/>
          <w:sz w:val="44"/>
          <w:szCs w:val="56"/>
        </w:rPr>
        <w:t xml:space="preserve">SUPPORT </w:t>
      </w:r>
      <w:r w:rsidR="00901C14">
        <w:rPr>
          <w:b/>
          <w:sz w:val="44"/>
          <w:szCs w:val="56"/>
        </w:rPr>
        <w:t>TO REFUGEES TRANSITIONING TO COMMUNITIES PROJECT</w:t>
      </w:r>
    </w:p>
    <w:p w14:paraId="7E15425F" w14:textId="77777777" w:rsidR="00731952" w:rsidRPr="00636DAF" w:rsidRDefault="00731952" w:rsidP="00065562">
      <w:pPr>
        <w:ind w:left="-720" w:right="-720"/>
        <w:jc w:val="center"/>
        <w:rPr>
          <w:sz w:val="40"/>
          <w:szCs w:val="56"/>
        </w:rPr>
      </w:pPr>
    </w:p>
    <w:p w14:paraId="3E6D6D71" w14:textId="16BBF707" w:rsidR="00065562" w:rsidRPr="00636DAF" w:rsidRDefault="00C47712" w:rsidP="00065562">
      <w:pPr>
        <w:ind w:left="-720" w:right="-720"/>
        <w:jc w:val="center"/>
        <w:rPr>
          <w:rFonts w:cs="Calibri"/>
          <w:b/>
          <w:sz w:val="44"/>
        </w:rPr>
      </w:pPr>
      <w:r w:rsidRPr="00636DAF">
        <w:rPr>
          <w:rFonts w:cs="Calibri"/>
          <w:b/>
          <w:sz w:val="44"/>
        </w:rPr>
        <w:t>Stakeholder Engagement Plan</w:t>
      </w:r>
    </w:p>
    <w:p w14:paraId="44008536" w14:textId="77777777" w:rsidR="00616E98" w:rsidRPr="00636DAF" w:rsidRDefault="00616E98" w:rsidP="00065562">
      <w:pPr>
        <w:ind w:left="-720" w:right="-720"/>
        <w:jc w:val="center"/>
        <w:rPr>
          <w:rFonts w:cs="Calibri"/>
          <w:sz w:val="44"/>
        </w:rPr>
      </w:pPr>
    </w:p>
    <w:p w14:paraId="28B2BF03" w14:textId="77777777" w:rsidR="00616E98" w:rsidRPr="00636DAF" w:rsidRDefault="00616E98" w:rsidP="00065562">
      <w:pPr>
        <w:ind w:left="-720" w:right="-720"/>
        <w:jc w:val="center"/>
        <w:rPr>
          <w:sz w:val="56"/>
          <w:szCs w:val="56"/>
        </w:rPr>
      </w:pPr>
    </w:p>
    <w:p w14:paraId="7F9BAA70" w14:textId="67B83DA3" w:rsidR="00065562" w:rsidRPr="00636DAF" w:rsidRDefault="00901C14" w:rsidP="00065562">
      <w:pPr>
        <w:ind w:left="-720" w:right="-720"/>
        <w:jc w:val="center"/>
        <w:rPr>
          <w:rFonts w:cstheme="minorHAnsi"/>
          <w:b/>
          <w:sz w:val="28"/>
          <w:szCs w:val="32"/>
        </w:rPr>
      </w:pPr>
      <w:r>
        <w:rPr>
          <w:rFonts w:cstheme="minorHAnsi"/>
          <w:b/>
          <w:sz w:val="28"/>
          <w:szCs w:val="32"/>
        </w:rPr>
        <w:t>02 December</w:t>
      </w:r>
      <w:r w:rsidR="009C3F22" w:rsidRPr="00636DAF">
        <w:rPr>
          <w:rFonts w:cstheme="minorHAnsi"/>
          <w:b/>
          <w:sz w:val="28"/>
          <w:szCs w:val="32"/>
        </w:rPr>
        <w:t xml:space="preserve"> </w:t>
      </w:r>
      <w:r w:rsidR="00065562" w:rsidRPr="00636DAF">
        <w:rPr>
          <w:rFonts w:cstheme="minorHAnsi"/>
          <w:b/>
          <w:sz w:val="28"/>
          <w:szCs w:val="32"/>
        </w:rPr>
        <w:t>2019</w:t>
      </w:r>
    </w:p>
    <w:p w14:paraId="3C64454A" w14:textId="243C3B21" w:rsidR="00065562" w:rsidRPr="00636DAF" w:rsidRDefault="00065562" w:rsidP="00065562">
      <w:pPr>
        <w:spacing w:after="160" w:line="259" w:lineRule="auto"/>
        <w:jc w:val="center"/>
      </w:pPr>
    </w:p>
    <w:p w14:paraId="35B5367B" w14:textId="03F7F031" w:rsidR="00065562" w:rsidRPr="00636DAF" w:rsidRDefault="00065562" w:rsidP="00065562">
      <w:pPr>
        <w:spacing w:after="160" w:line="259" w:lineRule="auto"/>
        <w:jc w:val="center"/>
      </w:pPr>
    </w:p>
    <w:p w14:paraId="59C643AB" w14:textId="261ED5FB" w:rsidR="00065562" w:rsidRPr="00636DAF" w:rsidRDefault="00065562" w:rsidP="00065562">
      <w:pPr>
        <w:spacing w:after="160" w:line="259" w:lineRule="auto"/>
        <w:jc w:val="center"/>
      </w:pPr>
    </w:p>
    <w:p w14:paraId="0803D661" w14:textId="1643F2B3" w:rsidR="00065562" w:rsidRPr="00636DAF" w:rsidRDefault="00065562" w:rsidP="00065562">
      <w:pPr>
        <w:spacing w:after="160" w:line="259" w:lineRule="auto"/>
        <w:jc w:val="center"/>
      </w:pPr>
    </w:p>
    <w:p w14:paraId="47C27DFD" w14:textId="0B683F43" w:rsidR="00065562" w:rsidRPr="00636DAF" w:rsidRDefault="00065562" w:rsidP="00065562">
      <w:pPr>
        <w:spacing w:after="160" w:line="259" w:lineRule="auto"/>
        <w:jc w:val="center"/>
      </w:pPr>
    </w:p>
    <w:p w14:paraId="394F937B" w14:textId="3CD99A9E" w:rsidR="00065562" w:rsidRPr="00636DAF" w:rsidRDefault="00065562">
      <w:pPr>
        <w:spacing w:after="160" w:line="259" w:lineRule="auto"/>
      </w:pPr>
      <w:r w:rsidRPr="00636DAF">
        <w:br w:type="page"/>
      </w:r>
    </w:p>
    <w:p w14:paraId="030D7D70" w14:textId="7CF02D68" w:rsidR="00065562" w:rsidRPr="00636DAF" w:rsidRDefault="00065562" w:rsidP="00065562">
      <w:pPr>
        <w:spacing w:after="160" w:line="259" w:lineRule="auto"/>
        <w:jc w:val="center"/>
        <w:rPr>
          <w:rFonts w:asciiTheme="majorHAnsi" w:hAnsiTheme="majorHAnsi" w:cstheme="majorHAnsi"/>
          <w:b/>
          <w:color w:val="002060"/>
          <w:sz w:val="28"/>
        </w:rPr>
      </w:pPr>
      <w:r w:rsidRPr="00636DAF">
        <w:rPr>
          <w:rFonts w:asciiTheme="majorHAnsi" w:hAnsiTheme="majorHAnsi" w:cstheme="majorHAnsi"/>
          <w:b/>
          <w:color w:val="002060"/>
          <w:sz w:val="28"/>
        </w:rPr>
        <w:lastRenderedPageBreak/>
        <w:t>REVISION HISTORY</w:t>
      </w:r>
    </w:p>
    <w:tbl>
      <w:tblPr>
        <w:tblStyle w:val="TableGrid"/>
        <w:tblW w:w="10680" w:type="dxa"/>
        <w:jc w:val="center"/>
        <w:tblLook w:val="04A0" w:firstRow="1" w:lastRow="0" w:firstColumn="1" w:lastColumn="0" w:noHBand="0" w:noVBand="1"/>
      </w:tblPr>
      <w:tblGrid>
        <w:gridCol w:w="2155"/>
        <w:gridCol w:w="8525"/>
      </w:tblGrid>
      <w:tr w:rsidR="00065562" w:rsidRPr="00636DAF" w14:paraId="6EC2E0E6" w14:textId="77777777" w:rsidTr="00CE668B">
        <w:trPr>
          <w:jc w:val="center"/>
        </w:trPr>
        <w:tc>
          <w:tcPr>
            <w:tcW w:w="2155" w:type="dxa"/>
            <w:shd w:val="clear" w:color="auto" w:fill="D9D9D9" w:themeFill="background1" w:themeFillShade="D9"/>
          </w:tcPr>
          <w:p w14:paraId="1B5291F6" w14:textId="23030089" w:rsidR="00065562" w:rsidRPr="00636DAF" w:rsidRDefault="00065562" w:rsidP="00065562">
            <w:pPr>
              <w:spacing w:after="100" w:afterAutospacing="1"/>
              <w:jc w:val="center"/>
              <w:rPr>
                <w:b/>
              </w:rPr>
            </w:pPr>
            <w:r w:rsidRPr="00636DAF">
              <w:rPr>
                <w:b/>
              </w:rPr>
              <w:br w:type="page"/>
            </w:r>
            <w:r w:rsidRPr="00636DAF">
              <w:rPr>
                <w:b/>
              </w:rPr>
              <w:br w:type="page"/>
              <w:t>Version Date</w:t>
            </w:r>
          </w:p>
        </w:tc>
        <w:tc>
          <w:tcPr>
            <w:tcW w:w="8525" w:type="dxa"/>
            <w:shd w:val="clear" w:color="auto" w:fill="D9D9D9" w:themeFill="background1" w:themeFillShade="D9"/>
          </w:tcPr>
          <w:p w14:paraId="49B63959" w14:textId="00BD012D" w:rsidR="00065562" w:rsidRPr="00636DAF" w:rsidRDefault="006A7946" w:rsidP="00065562">
            <w:pPr>
              <w:spacing w:after="100" w:afterAutospacing="1"/>
              <w:jc w:val="center"/>
              <w:rPr>
                <w:b/>
              </w:rPr>
            </w:pPr>
            <w:r w:rsidRPr="00636DAF">
              <w:rPr>
                <w:b/>
              </w:rPr>
              <w:t xml:space="preserve">Remarks </w:t>
            </w:r>
            <w:r w:rsidR="00194A45" w:rsidRPr="00636DAF">
              <w:rPr>
                <w:b/>
              </w:rPr>
              <w:t xml:space="preserve"> </w:t>
            </w:r>
          </w:p>
        </w:tc>
      </w:tr>
      <w:tr w:rsidR="00065562" w:rsidRPr="00636DAF" w14:paraId="7A4F19C5" w14:textId="77777777" w:rsidTr="00CE668B">
        <w:trPr>
          <w:jc w:val="center"/>
        </w:trPr>
        <w:tc>
          <w:tcPr>
            <w:tcW w:w="2155" w:type="dxa"/>
          </w:tcPr>
          <w:p w14:paraId="453AC207" w14:textId="126CACEC" w:rsidR="00065562" w:rsidRPr="00636DAF" w:rsidRDefault="00CF36B7" w:rsidP="00ED61DD">
            <w:pPr>
              <w:spacing w:after="100" w:afterAutospacing="1"/>
            </w:pPr>
            <w:r w:rsidRPr="00636DAF">
              <w:t>12</w:t>
            </w:r>
            <w:r w:rsidR="00CE668B" w:rsidRPr="00636DAF">
              <w:t xml:space="preserve"> </w:t>
            </w:r>
            <w:r w:rsidR="00ED61DD" w:rsidRPr="00636DAF">
              <w:t>October</w:t>
            </w:r>
            <w:r w:rsidR="00F06368" w:rsidRPr="00636DAF">
              <w:t xml:space="preserve"> 2019</w:t>
            </w:r>
          </w:p>
        </w:tc>
        <w:tc>
          <w:tcPr>
            <w:tcW w:w="8525" w:type="dxa"/>
          </w:tcPr>
          <w:p w14:paraId="7A3264B9" w14:textId="057F5047" w:rsidR="00065562" w:rsidRPr="00636DAF" w:rsidRDefault="00065562" w:rsidP="00065562">
            <w:pPr>
              <w:spacing w:after="100" w:afterAutospacing="1"/>
            </w:pPr>
            <w:r w:rsidRPr="00636DAF">
              <w:t xml:space="preserve">Shared with the World Bank for review and comments </w:t>
            </w:r>
          </w:p>
        </w:tc>
      </w:tr>
      <w:tr w:rsidR="00065562" w:rsidRPr="00636DAF" w14:paraId="15F017FB" w14:textId="77777777" w:rsidTr="00CE668B">
        <w:trPr>
          <w:jc w:val="center"/>
        </w:trPr>
        <w:tc>
          <w:tcPr>
            <w:tcW w:w="2155" w:type="dxa"/>
          </w:tcPr>
          <w:p w14:paraId="479C917A" w14:textId="447B8691" w:rsidR="00065562" w:rsidRPr="00636DAF" w:rsidRDefault="00212BAC" w:rsidP="00065562">
            <w:pPr>
              <w:spacing w:after="100" w:afterAutospacing="1"/>
            </w:pPr>
            <w:r w:rsidRPr="00636DAF">
              <w:t xml:space="preserve">21 </w:t>
            </w:r>
            <w:r w:rsidR="00CE668B" w:rsidRPr="00636DAF">
              <w:t>October 2</w:t>
            </w:r>
            <w:r w:rsidR="00F06368" w:rsidRPr="00636DAF">
              <w:t>019</w:t>
            </w:r>
          </w:p>
        </w:tc>
        <w:tc>
          <w:tcPr>
            <w:tcW w:w="8525" w:type="dxa"/>
          </w:tcPr>
          <w:p w14:paraId="5C85D959" w14:textId="043CB57F" w:rsidR="00065562" w:rsidRPr="00636DAF" w:rsidRDefault="00065562" w:rsidP="00065562">
            <w:pPr>
              <w:spacing w:after="100" w:afterAutospacing="1"/>
            </w:pPr>
            <w:r w:rsidRPr="00636DAF">
              <w:t>Th</w:t>
            </w:r>
            <w:r w:rsidR="00E671D6" w:rsidRPr="00636DAF">
              <w:t>is</w:t>
            </w:r>
            <w:r w:rsidRPr="00636DAF">
              <w:t xml:space="preserve"> version of the </w:t>
            </w:r>
            <w:r w:rsidR="00C47712" w:rsidRPr="00636DAF">
              <w:t>SEP</w:t>
            </w:r>
            <w:r w:rsidR="00F06368" w:rsidRPr="00636DAF">
              <w:t xml:space="preserve"> </w:t>
            </w:r>
            <w:r w:rsidR="00616E98" w:rsidRPr="00636DAF">
              <w:t xml:space="preserve">is </w:t>
            </w:r>
            <w:r w:rsidR="00212BAC" w:rsidRPr="00636DAF">
              <w:t>approved</w:t>
            </w:r>
            <w:r w:rsidR="00616E98" w:rsidRPr="00636DAF">
              <w:t xml:space="preserve"> by the World Bank </w:t>
            </w:r>
            <w:r w:rsidR="00022CE8" w:rsidRPr="00636DAF">
              <w:t>for disclosure</w:t>
            </w:r>
            <w:r w:rsidR="00212BAC" w:rsidRPr="00636DAF">
              <w:t xml:space="preserve"> as draft SEP</w:t>
            </w:r>
          </w:p>
        </w:tc>
      </w:tr>
      <w:tr w:rsidR="00616E98" w:rsidRPr="00636DAF" w14:paraId="5A3E4215" w14:textId="77777777" w:rsidTr="00CE668B">
        <w:trPr>
          <w:jc w:val="center"/>
        </w:trPr>
        <w:tc>
          <w:tcPr>
            <w:tcW w:w="2155" w:type="dxa"/>
          </w:tcPr>
          <w:p w14:paraId="0C8164E2" w14:textId="146BC06F" w:rsidR="00616E98" w:rsidRPr="00636DAF" w:rsidRDefault="00901C14" w:rsidP="00065562">
            <w:pPr>
              <w:spacing w:after="100" w:afterAutospacing="1"/>
            </w:pPr>
            <w:r>
              <w:t>02 December</w:t>
            </w:r>
            <w:r w:rsidR="00A83763" w:rsidRPr="00636DAF">
              <w:t xml:space="preserve"> 2019</w:t>
            </w:r>
          </w:p>
        </w:tc>
        <w:tc>
          <w:tcPr>
            <w:tcW w:w="8525" w:type="dxa"/>
          </w:tcPr>
          <w:p w14:paraId="5B07EDE5" w14:textId="5D62A3B4" w:rsidR="00616E98" w:rsidRPr="00636DAF" w:rsidRDefault="00533526" w:rsidP="00065562">
            <w:pPr>
              <w:spacing w:after="100" w:afterAutospacing="1"/>
            </w:pPr>
            <w:r>
              <w:t xml:space="preserve">The following revisions are made: </w:t>
            </w:r>
            <w:r w:rsidR="00A83763" w:rsidRPr="00636DAF">
              <w:t>(</w:t>
            </w:r>
            <w:r>
              <w:t>i</w:t>
            </w:r>
            <w:r w:rsidR="00A83763" w:rsidRPr="00636DAF">
              <w:t>) Project Affected Parties to clarify the description of some project stakeholder subgroups</w:t>
            </w:r>
            <w:r>
              <w:t xml:space="preserve"> (</w:t>
            </w:r>
            <w:r w:rsidRPr="00636DAF">
              <w:t>Section 4, Table 5</w:t>
            </w:r>
            <w:r>
              <w:t xml:space="preserve">); </w:t>
            </w:r>
            <w:r w:rsidR="00A83763" w:rsidRPr="00636DAF">
              <w:t>(</w:t>
            </w:r>
            <w:r>
              <w:t>ii</w:t>
            </w:r>
            <w:r w:rsidR="00A83763" w:rsidRPr="00636DAF">
              <w:t xml:space="preserve">) </w:t>
            </w:r>
            <w:r w:rsidRPr="00636DAF">
              <w:t xml:space="preserve">Section 5.2 </w:t>
            </w:r>
            <w:r>
              <w:t>revised</w:t>
            </w:r>
            <w:r w:rsidR="00A83763" w:rsidRPr="00636DAF">
              <w:t xml:space="preserve"> to ensure the activities are presented in the form of an action plan with actions that can be monitored</w:t>
            </w:r>
            <w:r>
              <w:t xml:space="preserve"> and for clarity the overview plan is revised as overview program; </w:t>
            </w:r>
            <w:r w:rsidR="00A83763" w:rsidRPr="00636DAF">
              <w:t xml:space="preserve">(iii) </w:t>
            </w:r>
            <w:r>
              <w:t>Section on budget added</w:t>
            </w:r>
            <w:r w:rsidR="00A83763" w:rsidRPr="00636DAF">
              <w:t xml:space="preserve"> to confirm TRC’s financial and human resource allocation to the implementation of the SEP</w:t>
            </w:r>
            <w:r>
              <w:t xml:space="preserve"> (</w:t>
            </w:r>
            <w:r w:rsidRPr="00636DAF">
              <w:t>Section 6.5 Estimated Budget</w:t>
            </w:r>
            <w:r>
              <w:t>); (iv) ESF requirement on information disclosure added to confirm availability of information in relevant languages (Section 6.3 Information Disclosure); and p</w:t>
            </w:r>
            <w:r w:rsidR="005025C2" w:rsidRPr="00636DAF">
              <w:t>roject name and project development objective statement revised to reflect the changes to the project design before project approval.</w:t>
            </w:r>
          </w:p>
        </w:tc>
      </w:tr>
    </w:tbl>
    <w:p w14:paraId="3DCBA994" w14:textId="6FE98F3D" w:rsidR="00065562" w:rsidRPr="00636DAF" w:rsidRDefault="00065562">
      <w:pPr>
        <w:spacing w:after="160" w:line="259" w:lineRule="auto"/>
      </w:pPr>
    </w:p>
    <w:p w14:paraId="32B9FD6E" w14:textId="77777777" w:rsidR="00065562" w:rsidRPr="00636DAF" w:rsidRDefault="00065562">
      <w:pPr>
        <w:spacing w:after="160" w:line="259" w:lineRule="auto"/>
        <w:rPr>
          <w:rFonts w:asciiTheme="majorHAnsi" w:hAnsiTheme="majorHAnsi" w:cstheme="majorHAnsi"/>
          <w:b/>
          <w:color w:val="002060"/>
          <w:sz w:val="28"/>
        </w:rPr>
      </w:pPr>
      <w:r w:rsidRPr="00636DAF">
        <w:rPr>
          <w:rFonts w:asciiTheme="majorHAnsi" w:hAnsiTheme="majorHAnsi" w:cstheme="majorHAnsi"/>
          <w:b/>
          <w:color w:val="002060"/>
          <w:sz w:val="28"/>
        </w:rPr>
        <w:br w:type="page"/>
      </w:r>
    </w:p>
    <w:p w14:paraId="5F0FEF9E" w14:textId="5539BA7C" w:rsidR="00BA5945" w:rsidRPr="00636DAF" w:rsidRDefault="00BA5945" w:rsidP="00FB6763">
      <w:pPr>
        <w:rPr>
          <w:rFonts w:asciiTheme="majorHAnsi" w:hAnsiTheme="majorHAnsi" w:cstheme="majorHAnsi"/>
          <w:b/>
          <w:color w:val="002060"/>
          <w:sz w:val="28"/>
        </w:rPr>
      </w:pPr>
      <w:bookmarkStart w:id="0" w:name="_Toc20089803"/>
      <w:r w:rsidRPr="00636DAF">
        <w:rPr>
          <w:rFonts w:asciiTheme="majorHAnsi" w:hAnsiTheme="majorHAnsi" w:cstheme="majorHAnsi"/>
          <w:b/>
          <w:color w:val="002060"/>
          <w:sz w:val="28"/>
        </w:rPr>
        <w:t>GLOSSARY</w:t>
      </w:r>
      <w:bookmarkEnd w:id="0"/>
    </w:p>
    <w:p w14:paraId="1D40E384" w14:textId="77777777" w:rsidR="00FB6763" w:rsidRPr="00636DAF" w:rsidRDefault="00FB6763" w:rsidP="00BA5945">
      <w:pPr>
        <w:pStyle w:val="Default"/>
        <w:jc w:val="both"/>
        <w:rPr>
          <w:rFonts w:asciiTheme="minorHAnsi" w:hAnsiTheme="minorHAnsi" w:cstheme="minorHAnsi"/>
          <w:b/>
          <w:bCs/>
          <w:color w:val="auto"/>
          <w:sz w:val="22"/>
          <w:szCs w:val="22"/>
        </w:rPr>
      </w:pPr>
    </w:p>
    <w:p w14:paraId="0D93038A" w14:textId="65738EF9" w:rsidR="00BA5945" w:rsidRPr="00636DAF" w:rsidRDefault="00BA5945" w:rsidP="00BA5945">
      <w:pPr>
        <w:pStyle w:val="Default"/>
        <w:jc w:val="both"/>
        <w:rPr>
          <w:rFonts w:asciiTheme="minorHAnsi" w:hAnsiTheme="minorHAnsi" w:cstheme="minorHAnsi"/>
          <w:color w:val="auto"/>
          <w:sz w:val="22"/>
          <w:szCs w:val="22"/>
        </w:rPr>
      </w:pPr>
      <w:r w:rsidRPr="00636DAF">
        <w:rPr>
          <w:rFonts w:asciiTheme="minorHAnsi" w:hAnsiTheme="minorHAnsi" w:cstheme="minorHAnsi"/>
          <w:b/>
          <w:bCs/>
          <w:color w:val="auto"/>
          <w:sz w:val="22"/>
          <w:szCs w:val="22"/>
        </w:rPr>
        <w:t xml:space="preserve">Consultation: </w:t>
      </w:r>
      <w:r w:rsidRPr="00636DAF">
        <w:rPr>
          <w:rFonts w:asciiTheme="minorHAnsi" w:hAnsiTheme="minorHAnsi" w:cstheme="minorHAnsi"/>
          <w:color w:val="auto"/>
          <w:sz w:val="22"/>
          <w:szCs w:val="22"/>
        </w:rPr>
        <w:t xml:space="preserve">The process of gathering information or advice from stakeholders and taking these views into account when making project decisions and/or setting targets and defining strategies. </w:t>
      </w:r>
    </w:p>
    <w:p w14:paraId="5BFB8DD9" w14:textId="77777777" w:rsidR="00BA5945" w:rsidRPr="00636DAF" w:rsidRDefault="00BA5945" w:rsidP="00BA5945">
      <w:pPr>
        <w:pStyle w:val="Default"/>
        <w:jc w:val="both"/>
        <w:rPr>
          <w:rFonts w:asciiTheme="minorHAnsi" w:hAnsiTheme="minorHAnsi" w:cstheme="minorHAnsi"/>
          <w:color w:val="auto"/>
          <w:sz w:val="22"/>
          <w:szCs w:val="22"/>
        </w:rPr>
      </w:pPr>
    </w:p>
    <w:p w14:paraId="5C7DB5AE" w14:textId="77777777" w:rsidR="00BA5945" w:rsidRPr="00636DAF" w:rsidRDefault="00BA5945" w:rsidP="00BA5945">
      <w:pPr>
        <w:rPr>
          <w:rFonts w:cstheme="minorHAnsi"/>
        </w:rPr>
      </w:pPr>
      <w:r w:rsidRPr="00636DAF">
        <w:rPr>
          <w:rFonts w:cstheme="minorHAnsi"/>
          <w:b/>
          <w:bCs/>
        </w:rPr>
        <w:t xml:space="preserve">Dialogue: </w:t>
      </w:r>
      <w:r w:rsidRPr="00636DAF">
        <w:rPr>
          <w:rFonts w:cstheme="minorHAnsi"/>
        </w:rPr>
        <w:t>An exchange of views and opinions to explore different perspectives, needs and alternatives, with a view to fostering mutual understanding, trust and cooperation on a strategy or initiative.</w:t>
      </w:r>
    </w:p>
    <w:p w14:paraId="5DAFAF52" w14:textId="77777777" w:rsidR="00BA5945" w:rsidRPr="00636DAF" w:rsidRDefault="00BA5945" w:rsidP="00BA5945">
      <w:pPr>
        <w:pStyle w:val="Default"/>
        <w:jc w:val="both"/>
        <w:rPr>
          <w:rFonts w:asciiTheme="minorHAnsi" w:hAnsiTheme="minorHAnsi" w:cstheme="minorHAnsi"/>
          <w:sz w:val="22"/>
          <w:szCs w:val="22"/>
        </w:rPr>
      </w:pPr>
    </w:p>
    <w:p w14:paraId="37E5D832" w14:textId="19BD97AC" w:rsidR="00BA5945" w:rsidRPr="00636DAF" w:rsidRDefault="00FB6763" w:rsidP="00BA5945">
      <w:pPr>
        <w:pStyle w:val="Default"/>
        <w:jc w:val="both"/>
        <w:rPr>
          <w:rFonts w:asciiTheme="minorHAnsi" w:hAnsiTheme="minorHAnsi" w:cstheme="minorHAnsi"/>
          <w:color w:val="auto"/>
          <w:sz w:val="22"/>
          <w:szCs w:val="22"/>
        </w:rPr>
      </w:pPr>
      <w:r w:rsidRPr="00636DAF">
        <w:rPr>
          <w:rFonts w:asciiTheme="minorHAnsi" w:hAnsiTheme="minorHAnsi" w:cstheme="minorHAnsi"/>
          <w:b/>
          <w:bCs/>
          <w:color w:val="auto"/>
          <w:sz w:val="22"/>
          <w:szCs w:val="22"/>
        </w:rPr>
        <w:t>Host</w:t>
      </w:r>
      <w:r w:rsidR="00BA5945" w:rsidRPr="00636DAF">
        <w:rPr>
          <w:rFonts w:asciiTheme="minorHAnsi" w:hAnsiTheme="minorHAnsi" w:cstheme="minorHAnsi"/>
          <w:b/>
          <w:bCs/>
          <w:color w:val="auto"/>
          <w:sz w:val="22"/>
          <w:szCs w:val="22"/>
        </w:rPr>
        <w:t xml:space="preserve"> communities: </w:t>
      </w:r>
      <w:r w:rsidR="00BA5945" w:rsidRPr="00636DAF">
        <w:rPr>
          <w:rFonts w:asciiTheme="minorHAnsi" w:hAnsiTheme="minorHAnsi" w:cstheme="minorHAnsi"/>
          <w:color w:val="auto"/>
          <w:sz w:val="22"/>
          <w:szCs w:val="22"/>
        </w:rPr>
        <w:t xml:space="preserve">Refers to groups of people living in close proximity to a project that could potentially be impacted by a project. (“Stakeholders,” in contrast, refers to the broader group of people and organizations with an interest in the project.) </w:t>
      </w:r>
    </w:p>
    <w:p w14:paraId="07A3D63A" w14:textId="77777777" w:rsidR="00BA5945" w:rsidRPr="00636DAF" w:rsidRDefault="00BA5945" w:rsidP="00BA5945">
      <w:pPr>
        <w:pStyle w:val="Default"/>
        <w:jc w:val="both"/>
        <w:rPr>
          <w:rFonts w:asciiTheme="minorHAnsi" w:hAnsiTheme="minorHAnsi" w:cstheme="minorHAnsi"/>
          <w:color w:val="auto"/>
          <w:sz w:val="22"/>
          <w:szCs w:val="22"/>
        </w:rPr>
      </w:pPr>
    </w:p>
    <w:p w14:paraId="335E1D4D" w14:textId="5EB7DDC2" w:rsidR="00BA5945" w:rsidRPr="00636DAF" w:rsidRDefault="00BA5945" w:rsidP="00BA5945">
      <w:pPr>
        <w:pStyle w:val="Default"/>
        <w:jc w:val="both"/>
        <w:rPr>
          <w:rFonts w:asciiTheme="minorHAnsi" w:hAnsiTheme="minorHAnsi" w:cstheme="minorHAnsi"/>
          <w:color w:val="auto"/>
          <w:sz w:val="22"/>
          <w:szCs w:val="22"/>
        </w:rPr>
      </w:pPr>
      <w:r w:rsidRPr="00636DAF">
        <w:rPr>
          <w:rFonts w:asciiTheme="minorHAnsi" w:hAnsiTheme="minorHAnsi" w:cstheme="minorHAnsi"/>
          <w:b/>
          <w:bCs/>
          <w:color w:val="auto"/>
          <w:sz w:val="22"/>
          <w:szCs w:val="22"/>
        </w:rPr>
        <w:t xml:space="preserve">Non-Government Organizations (NGOs)/Facilitating Partners: </w:t>
      </w:r>
      <w:r w:rsidRPr="00636DAF">
        <w:rPr>
          <w:rFonts w:asciiTheme="minorHAnsi" w:hAnsiTheme="minorHAnsi" w:cstheme="minorHAnsi"/>
          <w:color w:val="auto"/>
          <w:sz w:val="22"/>
          <w:szCs w:val="22"/>
        </w:rPr>
        <w:t xml:space="preserve">Private organizations, often not-for-profit, that facilitate community development, local capacity building, advocacy, and environmental protection. </w:t>
      </w:r>
    </w:p>
    <w:p w14:paraId="3C96EF96" w14:textId="77777777" w:rsidR="00BA5945" w:rsidRPr="00636DAF" w:rsidRDefault="00BA5945" w:rsidP="00BA5945">
      <w:pPr>
        <w:pStyle w:val="Default"/>
        <w:jc w:val="both"/>
        <w:rPr>
          <w:rFonts w:asciiTheme="minorHAnsi" w:hAnsiTheme="minorHAnsi" w:cstheme="minorHAnsi"/>
          <w:color w:val="auto"/>
          <w:sz w:val="22"/>
          <w:szCs w:val="22"/>
        </w:rPr>
      </w:pPr>
    </w:p>
    <w:p w14:paraId="05721474" w14:textId="33E69ED2" w:rsidR="00BA5945" w:rsidRPr="00636DAF" w:rsidRDefault="00BA5945" w:rsidP="00BA5945">
      <w:pPr>
        <w:pStyle w:val="Default"/>
        <w:jc w:val="both"/>
        <w:rPr>
          <w:rFonts w:asciiTheme="minorHAnsi" w:hAnsiTheme="minorHAnsi" w:cstheme="minorHAnsi"/>
          <w:color w:val="auto"/>
          <w:sz w:val="22"/>
          <w:szCs w:val="22"/>
        </w:rPr>
      </w:pPr>
      <w:r w:rsidRPr="00636DAF">
        <w:rPr>
          <w:rFonts w:asciiTheme="minorHAnsi" w:hAnsiTheme="minorHAnsi" w:cstheme="minorHAnsi"/>
          <w:b/>
          <w:bCs/>
          <w:color w:val="auto"/>
          <w:sz w:val="22"/>
          <w:szCs w:val="22"/>
        </w:rPr>
        <w:t xml:space="preserve">Partnerships: </w:t>
      </w:r>
      <w:r w:rsidRPr="00636DAF">
        <w:rPr>
          <w:rFonts w:asciiTheme="minorHAnsi" w:hAnsiTheme="minorHAnsi" w:cstheme="minorHAnsi"/>
          <w:color w:val="auto"/>
          <w:sz w:val="22"/>
          <w:szCs w:val="22"/>
        </w:rPr>
        <w:t xml:space="preserve">In the context of engagement, partnerships are defined as collaboration between people and organizations to achieve a common goal and often share resources and competencies, risks and benefits. </w:t>
      </w:r>
    </w:p>
    <w:p w14:paraId="04875A25" w14:textId="77777777" w:rsidR="00BA5945" w:rsidRPr="00636DAF" w:rsidRDefault="00BA5945" w:rsidP="00BA5945">
      <w:pPr>
        <w:pStyle w:val="Default"/>
        <w:jc w:val="both"/>
        <w:rPr>
          <w:rFonts w:asciiTheme="minorHAnsi" w:hAnsiTheme="minorHAnsi" w:cstheme="minorHAnsi"/>
          <w:color w:val="auto"/>
          <w:sz w:val="22"/>
          <w:szCs w:val="22"/>
        </w:rPr>
      </w:pPr>
    </w:p>
    <w:p w14:paraId="5799F32A" w14:textId="26135CCE" w:rsidR="00BA5945" w:rsidRPr="00636DAF" w:rsidRDefault="00BA5945" w:rsidP="00BA5945">
      <w:pPr>
        <w:pStyle w:val="Default"/>
        <w:jc w:val="both"/>
        <w:rPr>
          <w:rFonts w:asciiTheme="minorHAnsi" w:hAnsiTheme="minorHAnsi" w:cstheme="minorHAnsi"/>
          <w:color w:val="auto"/>
          <w:sz w:val="22"/>
          <w:szCs w:val="22"/>
        </w:rPr>
      </w:pPr>
      <w:r w:rsidRPr="00636DAF">
        <w:rPr>
          <w:rFonts w:asciiTheme="minorHAnsi" w:hAnsiTheme="minorHAnsi" w:cstheme="minorHAnsi"/>
          <w:b/>
          <w:bCs/>
          <w:color w:val="auto"/>
          <w:sz w:val="22"/>
          <w:szCs w:val="22"/>
        </w:rPr>
        <w:t xml:space="preserve">Project: </w:t>
      </w:r>
      <w:r w:rsidRPr="00636DAF">
        <w:rPr>
          <w:rFonts w:asciiTheme="minorHAnsi" w:hAnsiTheme="minorHAnsi" w:cstheme="minorHAnsi"/>
          <w:color w:val="auto"/>
          <w:sz w:val="22"/>
          <w:szCs w:val="22"/>
        </w:rPr>
        <w:t xml:space="preserve">Refers to </w:t>
      </w:r>
      <w:r w:rsidR="00901C14" w:rsidRPr="00901C14">
        <w:rPr>
          <w:rFonts w:asciiTheme="minorHAnsi" w:hAnsiTheme="minorHAnsi" w:cstheme="minorHAnsi"/>
          <w:color w:val="auto"/>
          <w:sz w:val="22"/>
          <w:szCs w:val="22"/>
        </w:rPr>
        <w:t>Support to Refugees Transitioning to Communities Project</w:t>
      </w:r>
      <w:r w:rsidR="00901C14">
        <w:rPr>
          <w:rFonts w:asciiTheme="minorHAnsi" w:hAnsiTheme="minorHAnsi" w:cstheme="minorHAnsi"/>
          <w:color w:val="auto"/>
          <w:sz w:val="22"/>
          <w:szCs w:val="22"/>
        </w:rPr>
        <w:t>.</w:t>
      </w:r>
    </w:p>
    <w:p w14:paraId="4908EE46" w14:textId="77777777" w:rsidR="00BA5945" w:rsidRPr="00636DAF" w:rsidRDefault="00BA5945" w:rsidP="00BA5945">
      <w:pPr>
        <w:pStyle w:val="Default"/>
        <w:jc w:val="both"/>
        <w:rPr>
          <w:rFonts w:asciiTheme="minorHAnsi" w:hAnsiTheme="minorHAnsi" w:cstheme="minorHAnsi"/>
          <w:color w:val="auto"/>
          <w:sz w:val="22"/>
          <w:szCs w:val="22"/>
        </w:rPr>
      </w:pPr>
    </w:p>
    <w:p w14:paraId="6A8269C1" w14:textId="02923C24" w:rsidR="00BA5945" w:rsidRPr="00636DAF" w:rsidRDefault="00BA5945" w:rsidP="00BA5945">
      <w:pPr>
        <w:pStyle w:val="Default"/>
        <w:jc w:val="both"/>
        <w:rPr>
          <w:rFonts w:asciiTheme="minorHAnsi" w:hAnsiTheme="minorHAnsi" w:cstheme="minorHAnsi"/>
          <w:color w:val="auto"/>
          <w:sz w:val="22"/>
          <w:szCs w:val="22"/>
        </w:rPr>
      </w:pPr>
      <w:r w:rsidRPr="00636DAF">
        <w:rPr>
          <w:rFonts w:asciiTheme="minorHAnsi" w:hAnsiTheme="minorHAnsi" w:cstheme="minorHAnsi"/>
          <w:b/>
          <w:bCs/>
          <w:color w:val="auto"/>
          <w:sz w:val="22"/>
          <w:szCs w:val="22"/>
        </w:rPr>
        <w:t xml:space="preserve">Stakeholder: </w:t>
      </w:r>
      <w:r w:rsidRPr="00636DAF">
        <w:rPr>
          <w:rFonts w:asciiTheme="minorHAnsi" w:hAnsiTheme="minorHAnsi" w:cstheme="minorHAnsi"/>
          <w:color w:val="auto"/>
          <w:sz w:val="22"/>
          <w:szCs w:val="22"/>
        </w:rPr>
        <w:t>Refers to individuals or groups who: (a) are affected or likely to be affected by the project (</w:t>
      </w:r>
      <w:r w:rsidRPr="00636DAF">
        <w:rPr>
          <w:rFonts w:asciiTheme="minorHAnsi" w:hAnsiTheme="minorHAnsi" w:cstheme="minorHAnsi"/>
          <w:i/>
          <w:iCs/>
          <w:color w:val="auto"/>
          <w:sz w:val="22"/>
          <w:szCs w:val="22"/>
        </w:rPr>
        <w:t>project-affected parties</w:t>
      </w:r>
      <w:r w:rsidRPr="00636DAF">
        <w:rPr>
          <w:rFonts w:asciiTheme="minorHAnsi" w:hAnsiTheme="minorHAnsi" w:cstheme="minorHAnsi"/>
          <w:color w:val="auto"/>
          <w:sz w:val="22"/>
          <w:szCs w:val="22"/>
        </w:rPr>
        <w:t>); and (b) may have an interest in the project (</w:t>
      </w:r>
      <w:r w:rsidRPr="00636DAF">
        <w:rPr>
          <w:rFonts w:asciiTheme="minorHAnsi" w:hAnsiTheme="minorHAnsi" w:cstheme="minorHAnsi"/>
          <w:i/>
          <w:iCs/>
          <w:color w:val="auto"/>
          <w:sz w:val="22"/>
          <w:szCs w:val="22"/>
        </w:rPr>
        <w:t>other interested parties</w:t>
      </w:r>
      <w:r w:rsidRPr="00636DAF">
        <w:rPr>
          <w:rFonts w:asciiTheme="minorHAnsi" w:hAnsiTheme="minorHAnsi" w:cstheme="minorHAnsi"/>
          <w:color w:val="auto"/>
          <w:sz w:val="22"/>
          <w:szCs w:val="22"/>
        </w:rPr>
        <w:t>).</w:t>
      </w:r>
      <w:r w:rsidR="007D5F38" w:rsidRPr="00636DAF">
        <w:rPr>
          <w:rFonts w:asciiTheme="minorHAnsi" w:hAnsiTheme="minorHAnsi" w:cstheme="minorHAnsi"/>
          <w:color w:val="auto"/>
          <w:sz w:val="22"/>
          <w:szCs w:val="22"/>
        </w:rPr>
        <w:t xml:space="preserve"> </w:t>
      </w:r>
      <w:r w:rsidRPr="00636DAF">
        <w:rPr>
          <w:rFonts w:asciiTheme="minorHAnsi" w:hAnsiTheme="minorHAnsi" w:cstheme="minorHAnsi"/>
          <w:color w:val="auto"/>
          <w:sz w:val="22"/>
          <w:szCs w:val="22"/>
        </w:rPr>
        <w:t xml:space="preserve">Stakeholders are defined </w:t>
      </w:r>
      <w:r w:rsidRPr="00636DAF">
        <w:rPr>
          <w:rFonts w:asciiTheme="minorHAnsi" w:hAnsiTheme="minorHAnsi" w:cstheme="minorHAnsi"/>
          <w:i/>
          <w:iCs/>
          <w:color w:val="auto"/>
          <w:sz w:val="22"/>
          <w:szCs w:val="22"/>
        </w:rPr>
        <w:t>as people or entities that are affected or may have an interest in the Project</w:t>
      </w:r>
      <w:r w:rsidRPr="00636DAF">
        <w:rPr>
          <w:rFonts w:asciiTheme="minorHAnsi" w:hAnsiTheme="minorHAnsi" w:cstheme="minorHAnsi"/>
          <w:color w:val="auto"/>
          <w:sz w:val="22"/>
          <w:szCs w:val="22"/>
        </w:rPr>
        <w:t xml:space="preserve">. </w:t>
      </w:r>
    </w:p>
    <w:p w14:paraId="282003D5" w14:textId="77777777" w:rsidR="00BA5945" w:rsidRPr="00636DAF" w:rsidRDefault="00BA5945" w:rsidP="00BA5945">
      <w:pPr>
        <w:pStyle w:val="Default"/>
        <w:jc w:val="both"/>
        <w:rPr>
          <w:rFonts w:asciiTheme="minorHAnsi" w:hAnsiTheme="minorHAnsi" w:cstheme="minorHAnsi"/>
          <w:color w:val="auto"/>
          <w:sz w:val="22"/>
          <w:szCs w:val="22"/>
        </w:rPr>
      </w:pPr>
    </w:p>
    <w:p w14:paraId="6F3FB960" w14:textId="77777777" w:rsidR="00BA5945" w:rsidRPr="00636DAF" w:rsidRDefault="00BA5945" w:rsidP="00BA5945">
      <w:pPr>
        <w:rPr>
          <w:rFonts w:cstheme="minorHAnsi"/>
        </w:rPr>
      </w:pPr>
      <w:r w:rsidRPr="00636DAF">
        <w:rPr>
          <w:rFonts w:cstheme="minorHAnsi"/>
          <w:b/>
          <w:bCs/>
        </w:rPr>
        <w:t xml:space="preserve">Stakeholder engagement: </w:t>
      </w:r>
      <w:r w:rsidRPr="00636DAF">
        <w:rPr>
          <w:rFonts w:cstheme="minorHAnsi"/>
        </w:rPr>
        <w:t>It is a continuous process used by the project to engage relevant stakeholders for a clear purpose to achieve accepted outcomes. It includes a range of activities and interactions over the life of the project such as stakeholder identification and analysis, information disclosure, stakeholder consultation, negotiations and partnerships, grievance management, stakeholder involvement in project monitoring, reporting to stakeholders and management functions.</w:t>
      </w:r>
    </w:p>
    <w:p w14:paraId="6C33B7AB" w14:textId="77777777" w:rsidR="00BA5945" w:rsidRPr="00636DAF" w:rsidRDefault="00BA5945">
      <w:pPr>
        <w:spacing w:after="160" w:line="259" w:lineRule="auto"/>
        <w:rPr>
          <w:rFonts w:asciiTheme="majorHAnsi" w:hAnsiTheme="majorHAnsi" w:cstheme="majorHAnsi"/>
          <w:b/>
          <w:color w:val="002060"/>
          <w:sz w:val="28"/>
        </w:rPr>
      </w:pPr>
      <w:r w:rsidRPr="00636DAF">
        <w:rPr>
          <w:rFonts w:asciiTheme="majorHAnsi" w:hAnsiTheme="majorHAnsi" w:cstheme="majorHAnsi"/>
          <w:b/>
          <w:color w:val="002060"/>
          <w:sz w:val="28"/>
        </w:rPr>
        <w:br w:type="page"/>
      </w:r>
    </w:p>
    <w:p w14:paraId="3FDD12EF" w14:textId="0B057A5B" w:rsidR="00065562" w:rsidRPr="00636DAF" w:rsidRDefault="00065562" w:rsidP="00065562">
      <w:pPr>
        <w:spacing w:after="160" w:line="259" w:lineRule="auto"/>
        <w:jc w:val="center"/>
        <w:rPr>
          <w:rFonts w:asciiTheme="majorHAnsi" w:hAnsiTheme="majorHAnsi" w:cstheme="majorHAnsi"/>
          <w:b/>
        </w:rPr>
      </w:pPr>
      <w:r w:rsidRPr="00636DAF">
        <w:rPr>
          <w:rFonts w:asciiTheme="majorHAnsi" w:hAnsiTheme="majorHAnsi" w:cstheme="majorHAnsi"/>
          <w:b/>
          <w:color w:val="002060"/>
          <w:sz w:val="28"/>
        </w:rPr>
        <w:t>ABBREVIATIONS AND ACRONYMS</w:t>
      </w:r>
    </w:p>
    <w:tbl>
      <w:tblPr>
        <w:tblStyle w:val="TableGridLight"/>
        <w:tblW w:w="10255" w:type="dxa"/>
        <w:jc w:val="center"/>
        <w:tblLook w:val="04A0" w:firstRow="1" w:lastRow="0" w:firstColumn="1" w:lastColumn="0" w:noHBand="0" w:noVBand="1"/>
      </w:tblPr>
      <w:tblGrid>
        <w:gridCol w:w="1279"/>
        <w:gridCol w:w="8976"/>
      </w:tblGrid>
      <w:tr w:rsidR="00CF36B7" w:rsidRPr="00636DAF" w14:paraId="1120D703" w14:textId="77777777" w:rsidTr="00AB7EC6">
        <w:trPr>
          <w:jc w:val="center"/>
        </w:trPr>
        <w:tc>
          <w:tcPr>
            <w:tcW w:w="1279" w:type="dxa"/>
          </w:tcPr>
          <w:p w14:paraId="4C20FAF9" w14:textId="77777777" w:rsidR="00CF36B7" w:rsidRPr="00636DAF" w:rsidRDefault="00CF36B7" w:rsidP="00B914FE">
            <w:pPr>
              <w:jc w:val="center"/>
              <w:rPr>
                <w:rFonts w:cstheme="minorHAnsi"/>
                <w:szCs w:val="21"/>
              </w:rPr>
            </w:pPr>
            <w:r w:rsidRPr="00636DAF">
              <w:rPr>
                <w:rFonts w:cstheme="minorHAnsi"/>
                <w:szCs w:val="21"/>
              </w:rPr>
              <w:t>BSS</w:t>
            </w:r>
          </w:p>
        </w:tc>
        <w:tc>
          <w:tcPr>
            <w:tcW w:w="8976" w:type="dxa"/>
          </w:tcPr>
          <w:p w14:paraId="2848EFB6" w14:textId="77777777" w:rsidR="00CF36B7" w:rsidRPr="00636DAF" w:rsidRDefault="00CF36B7" w:rsidP="00B914FE">
            <w:pPr>
              <w:rPr>
                <w:rFonts w:cstheme="minorHAnsi"/>
                <w:szCs w:val="21"/>
              </w:rPr>
            </w:pPr>
            <w:r w:rsidRPr="00636DAF">
              <w:rPr>
                <w:rFonts w:eastAsia="Calibri" w:cstheme="minorHAnsi"/>
                <w:szCs w:val="21"/>
              </w:rPr>
              <w:t>Beneficiary Satisfaction Survey</w:t>
            </w:r>
          </w:p>
        </w:tc>
      </w:tr>
      <w:tr w:rsidR="00CF36B7" w:rsidRPr="00636DAF" w14:paraId="575F86C1" w14:textId="77777777" w:rsidTr="007648D7">
        <w:trPr>
          <w:jc w:val="center"/>
        </w:trPr>
        <w:tc>
          <w:tcPr>
            <w:tcW w:w="1279" w:type="dxa"/>
          </w:tcPr>
          <w:p w14:paraId="33E542EA" w14:textId="77777777" w:rsidR="00CF36B7" w:rsidRPr="00636DAF" w:rsidRDefault="00CF36B7" w:rsidP="00B914FE">
            <w:pPr>
              <w:jc w:val="center"/>
              <w:rPr>
                <w:rFonts w:cstheme="minorHAnsi"/>
                <w:szCs w:val="21"/>
              </w:rPr>
            </w:pPr>
            <w:r w:rsidRPr="00636DAF">
              <w:rPr>
                <w:rFonts w:cstheme="minorHAnsi"/>
                <w:szCs w:val="21"/>
              </w:rPr>
              <w:t>CRM</w:t>
            </w:r>
          </w:p>
        </w:tc>
        <w:tc>
          <w:tcPr>
            <w:tcW w:w="8976" w:type="dxa"/>
          </w:tcPr>
          <w:p w14:paraId="7D44E704" w14:textId="05239985" w:rsidR="00CF36B7" w:rsidRPr="00636DAF" w:rsidRDefault="005F4E67" w:rsidP="00B914FE">
            <w:pPr>
              <w:rPr>
                <w:rFonts w:cstheme="minorHAnsi"/>
                <w:szCs w:val="21"/>
              </w:rPr>
            </w:pPr>
            <w:r w:rsidRPr="00636DAF">
              <w:rPr>
                <w:rFonts w:cstheme="minorHAnsi"/>
                <w:szCs w:val="21"/>
              </w:rPr>
              <w:t xml:space="preserve">Turkish Red Crescent </w:t>
            </w:r>
            <w:r w:rsidR="00CF36B7" w:rsidRPr="00636DAF">
              <w:rPr>
                <w:rFonts w:cstheme="minorHAnsi"/>
                <w:szCs w:val="21"/>
              </w:rPr>
              <w:t>Complaints and Response Mechanism</w:t>
            </w:r>
          </w:p>
        </w:tc>
      </w:tr>
      <w:tr w:rsidR="00CF36B7" w:rsidRPr="00636DAF" w14:paraId="2BC54273" w14:textId="77777777" w:rsidTr="007648D7">
        <w:trPr>
          <w:jc w:val="center"/>
        </w:trPr>
        <w:tc>
          <w:tcPr>
            <w:tcW w:w="1279" w:type="dxa"/>
          </w:tcPr>
          <w:p w14:paraId="06C16F29" w14:textId="77777777" w:rsidR="00CF36B7" w:rsidRPr="00636DAF" w:rsidRDefault="00CF36B7" w:rsidP="00B914FE">
            <w:pPr>
              <w:jc w:val="center"/>
              <w:rPr>
                <w:rFonts w:cstheme="minorHAnsi"/>
                <w:szCs w:val="21"/>
              </w:rPr>
            </w:pPr>
            <w:r w:rsidRPr="00636DAF">
              <w:rPr>
                <w:rFonts w:cstheme="minorHAnsi"/>
                <w:szCs w:val="21"/>
              </w:rPr>
              <w:t>DGMM</w:t>
            </w:r>
          </w:p>
        </w:tc>
        <w:tc>
          <w:tcPr>
            <w:tcW w:w="8976" w:type="dxa"/>
          </w:tcPr>
          <w:p w14:paraId="45D23197" w14:textId="77777777" w:rsidR="00CF36B7" w:rsidRPr="00636DAF" w:rsidRDefault="00CF36B7" w:rsidP="00B914FE">
            <w:pPr>
              <w:rPr>
                <w:rFonts w:cstheme="minorHAnsi"/>
                <w:szCs w:val="21"/>
              </w:rPr>
            </w:pPr>
            <w:r w:rsidRPr="00636DAF">
              <w:rPr>
                <w:rFonts w:eastAsia="Calibri" w:cstheme="minorHAnsi"/>
                <w:szCs w:val="21"/>
              </w:rPr>
              <w:t>Directorate General for Migration Management</w:t>
            </w:r>
          </w:p>
        </w:tc>
      </w:tr>
      <w:tr w:rsidR="00CF36B7" w:rsidRPr="00636DAF" w14:paraId="59E2C3E2" w14:textId="77777777" w:rsidTr="007648D7">
        <w:trPr>
          <w:jc w:val="center"/>
        </w:trPr>
        <w:tc>
          <w:tcPr>
            <w:tcW w:w="1279" w:type="dxa"/>
          </w:tcPr>
          <w:p w14:paraId="49931263" w14:textId="77777777" w:rsidR="00CF36B7" w:rsidRPr="00636DAF" w:rsidRDefault="00CF36B7" w:rsidP="00B914FE">
            <w:pPr>
              <w:jc w:val="center"/>
              <w:rPr>
                <w:rFonts w:cstheme="minorHAnsi"/>
                <w:szCs w:val="21"/>
              </w:rPr>
            </w:pPr>
            <w:r w:rsidRPr="00636DAF">
              <w:rPr>
                <w:rFonts w:cstheme="minorHAnsi"/>
                <w:szCs w:val="21"/>
              </w:rPr>
              <w:t>ESF</w:t>
            </w:r>
          </w:p>
        </w:tc>
        <w:tc>
          <w:tcPr>
            <w:tcW w:w="8976" w:type="dxa"/>
          </w:tcPr>
          <w:p w14:paraId="2A354D49" w14:textId="77777777" w:rsidR="00CF36B7" w:rsidRPr="00636DAF" w:rsidRDefault="00CF36B7" w:rsidP="00B914FE">
            <w:pPr>
              <w:rPr>
                <w:rFonts w:eastAsia="Calibri" w:cstheme="minorHAnsi"/>
                <w:szCs w:val="21"/>
              </w:rPr>
            </w:pPr>
            <w:r w:rsidRPr="00636DAF">
              <w:rPr>
                <w:rFonts w:eastAsia="Calibri" w:cstheme="minorHAnsi"/>
                <w:szCs w:val="21"/>
              </w:rPr>
              <w:t>Environmental and Social Framework</w:t>
            </w:r>
          </w:p>
        </w:tc>
      </w:tr>
      <w:tr w:rsidR="00CF36B7" w:rsidRPr="00636DAF" w14:paraId="2C251DD1" w14:textId="77777777" w:rsidTr="007648D7">
        <w:trPr>
          <w:jc w:val="center"/>
        </w:trPr>
        <w:tc>
          <w:tcPr>
            <w:tcW w:w="1279" w:type="dxa"/>
          </w:tcPr>
          <w:p w14:paraId="6B819130" w14:textId="77777777" w:rsidR="00CF36B7" w:rsidRPr="00636DAF" w:rsidRDefault="00CF36B7" w:rsidP="00B914FE">
            <w:pPr>
              <w:jc w:val="center"/>
              <w:rPr>
                <w:rFonts w:cstheme="minorHAnsi"/>
                <w:szCs w:val="21"/>
              </w:rPr>
            </w:pPr>
            <w:r w:rsidRPr="00636DAF">
              <w:rPr>
                <w:rFonts w:cstheme="minorHAnsi"/>
                <w:szCs w:val="21"/>
              </w:rPr>
              <w:t>ESS</w:t>
            </w:r>
          </w:p>
        </w:tc>
        <w:tc>
          <w:tcPr>
            <w:tcW w:w="8976" w:type="dxa"/>
          </w:tcPr>
          <w:p w14:paraId="64ABC157" w14:textId="77777777" w:rsidR="00CF36B7" w:rsidRPr="00636DAF" w:rsidRDefault="00CF36B7" w:rsidP="00B914FE">
            <w:pPr>
              <w:rPr>
                <w:rFonts w:eastAsia="Calibri" w:cstheme="minorHAnsi"/>
                <w:szCs w:val="21"/>
              </w:rPr>
            </w:pPr>
            <w:r w:rsidRPr="00636DAF">
              <w:rPr>
                <w:rFonts w:eastAsia="Calibri" w:cstheme="minorHAnsi"/>
                <w:szCs w:val="21"/>
              </w:rPr>
              <w:t xml:space="preserve">Environmental and Social Standard </w:t>
            </w:r>
          </w:p>
        </w:tc>
      </w:tr>
      <w:tr w:rsidR="00CF36B7" w:rsidRPr="00636DAF" w14:paraId="5E101D4F" w14:textId="77777777" w:rsidTr="007648D7">
        <w:trPr>
          <w:jc w:val="center"/>
        </w:trPr>
        <w:tc>
          <w:tcPr>
            <w:tcW w:w="1279" w:type="dxa"/>
          </w:tcPr>
          <w:p w14:paraId="26F5B464" w14:textId="77777777" w:rsidR="00CF36B7" w:rsidRPr="00636DAF" w:rsidRDefault="00CF36B7" w:rsidP="00340228">
            <w:pPr>
              <w:jc w:val="center"/>
              <w:rPr>
                <w:rFonts w:cstheme="minorHAnsi"/>
                <w:szCs w:val="21"/>
              </w:rPr>
            </w:pPr>
            <w:r w:rsidRPr="00636DAF">
              <w:t>FGD</w:t>
            </w:r>
          </w:p>
        </w:tc>
        <w:tc>
          <w:tcPr>
            <w:tcW w:w="8976" w:type="dxa"/>
          </w:tcPr>
          <w:p w14:paraId="3B163586" w14:textId="77777777" w:rsidR="00CF36B7" w:rsidRPr="00636DAF" w:rsidRDefault="00CF36B7" w:rsidP="00B914FE">
            <w:pPr>
              <w:rPr>
                <w:rFonts w:cstheme="minorHAnsi"/>
                <w:szCs w:val="21"/>
              </w:rPr>
            </w:pPr>
            <w:r w:rsidRPr="00636DAF">
              <w:t>Focus Group Discussion</w:t>
            </w:r>
          </w:p>
        </w:tc>
      </w:tr>
      <w:tr w:rsidR="00CF36B7" w:rsidRPr="00636DAF" w14:paraId="16CCEFEE" w14:textId="77777777" w:rsidTr="007648D7">
        <w:trPr>
          <w:jc w:val="center"/>
        </w:trPr>
        <w:tc>
          <w:tcPr>
            <w:tcW w:w="1279" w:type="dxa"/>
          </w:tcPr>
          <w:p w14:paraId="2B41526B" w14:textId="77777777" w:rsidR="00CF36B7" w:rsidRPr="00636DAF" w:rsidRDefault="00CF36B7" w:rsidP="00B914FE">
            <w:pPr>
              <w:jc w:val="center"/>
              <w:rPr>
                <w:rFonts w:cstheme="minorHAnsi"/>
                <w:szCs w:val="21"/>
              </w:rPr>
            </w:pPr>
            <w:r w:rsidRPr="00636DAF">
              <w:rPr>
                <w:rFonts w:cstheme="minorHAnsi"/>
                <w:szCs w:val="21"/>
              </w:rPr>
              <w:t>FRIT</w:t>
            </w:r>
          </w:p>
        </w:tc>
        <w:tc>
          <w:tcPr>
            <w:tcW w:w="8976" w:type="dxa"/>
          </w:tcPr>
          <w:p w14:paraId="040389DF" w14:textId="77777777" w:rsidR="00CF36B7" w:rsidRPr="00636DAF" w:rsidRDefault="00CF36B7" w:rsidP="00B914FE">
            <w:pPr>
              <w:rPr>
                <w:rFonts w:cstheme="minorHAnsi"/>
                <w:szCs w:val="21"/>
              </w:rPr>
            </w:pPr>
            <w:r w:rsidRPr="00636DAF">
              <w:rPr>
                <w:rFonts w:cstheme="minorHAnsi"/>
                <w:szCs w:val="21"/>
              </w:rPr>
              <w:t>Facility for Refugees in Turkey</w:t>
            </w:r>
          </w:p>
        </w:tc>
      </w:tr>
      <w:tr w:rsidR="00CF36B7" w:rsidRPr="00636DAF" w14:paraId="596A56B3" w14:textId="77777777" w:rsidTr="007648D7">
        <w:trPr>
          <w:jc w:val="center"/>
        </w:trPr>
        <w:tc>
          <w:tcPr>
            <w:tcW w:w="1279" w:type="dxa"/>
          </w:tcPr>
          <w:p w14:paraId="4F1D2E9D" w14:textId="77777777" w:rsidR="00CF36B7" w:rsidRPr="00636DAF" w:rsidRDefault="00CF36B7" w:rsidP="00B914FE">
            <w:pPr>
              <w:jc w:val="center"/>
              <w:rPr>
                <w:rFonts w:cstheme="minorHAnsi"/>
                <w:szCs w:val="21"/>
              </w:rPr>
            </w:pPr>
            <w:r w:rsidRPr="00636DAF">
              <w:rPr>
                <w:rFonts w:cstheme="minorHAnsi"/>
                <w:szCs w:val="21"/>
              </w:rPr>
              <w:t>GRM</w:t>
            </w:r>
          </w:p>
        </w:tc>
        <w:tc>
          <w:tcPr>
            <w:tcW w:w="8976" w:type="dxa"/>
          </w:tcPr>
          <w:p w14:paraId="2D921CDF" w14:textId="77777777" w:rsidR="00CF36B7" w:rsidRPr="00636DAF" w:rsidRDefault="00CF36B7" w:rsidP="00B914FE">
            <w:pPr>
              <w:rPr>
                <w:rFonts w:cstheme="minorHAnsi"/>
                <w:szCs w:val="21"/>
              </w:rPr>
            </w:pPr>
            <w:r w:rsidRPr="00636DAF">
              <w:rPr>
                <w:rFonts w:cstheme="minorHAnsi"/>
                <w:szCs w:val="21"/>
              </w:rPr>
              <w:t>Grievance Redress</w:t>
            </w:r>
          </w:p>
        </w:tc>
      </w:tr>
      <w:tr w:rsidR="00CF36B7" w:rsidRPr="00636DAF" w14:paraId="7A106917" w14:textId="77777777" w:rsidTr="007648D7">
        <w:trPr>
          <w:jc w:val="center"/>
        </w:trPr>
        <w:tc>
          <w:tcPr>
            <w:tcW w:w="1279" w:type="dxa"/>
          </w:tcPr>
          <w:p w14:paraId="5F8CFA00" w14:textId="77777777" w:rsidR="00CF36B7" w:rsidRPr="00636DAF" w:rsidRDefault="00CF36B7" w:rsidP="00B914FE">
            <w:pPr>
              <w:jc w:val="center"/>
              <w:rPr>
                <w:rFonts w:cstheme="minorHAnsi"/>
                <w:szCs w:val="21"/>
              </w:rPr>
            </w:pPr>
            <w:r w:rsidRPr="00636DAF">
              <w:rPr>
                <w:rFonts w:cstheme="minorHAnsi"/>
                <w:szCs w:val="21"/>
              </w:rPr>
              <w:t>GRS</w:t>
            </w:r>
          </w:p>
        </w:tc>
        <w:tc>
          <w:tcPr>
            <w:tcW w:w="8976" w:type="dxa"/>
          </w:tcPr>
          <w:p w14:paraId="3E5FBE32" w14:textId="77777777" w:rsidR="00CF36B7" w:rsidRPr="00636DAF" w:rsidRDefault="00CF36B7" w:rsidP="00B914FE">
            <w:pPr>
              <w:rPr>
                <w:rFonts w:cstheme="minorHAnsi"/>
                <w:bCs/>
                <w:szCs w:val="21"/>
              </w:rPr>
            </w:pPr>
            <w:r w:rsidRPr="00636DAF">
              <w:rPr>
                <w:rFonts w:eastAsia="Calibri" w:cstheme="minorHAnsi"/>
                <w:iCs/>
                <w:color w:val="0D0D0D" w:themeColor="text1" w:themeTint="F2"/>
                <w:szCs w:val="21"/>
              </w:rPr>
              <w:t>Grievance Redress Service</w:t>
            </w:r>
          </w:p>
        </w:tc>
      </w:tr>
      <w:tr w:rsidR="00CF36B7" w:rsidRPr="00636DAF" w14:paraId="70E6F75E" w14:textId="77777777" w:rsidTr="007648D7">
        <w:trPr>
          <w:jc w:val="center"/>
        </w:trPr>
        <w:tc>
          <w:tcPr>
            <w:tcW w:w="1279" w:type="dxa"/>
          </w:tcPr>
          <w:p w14:paraId="629C8AE5" w14:textId="77777777" w:rsidR="00CF36B7" w:rsidRPr="00636DAF" w:rsidRDefault="00CF36B7" w:rsidP="00B914FE">
            <w:pPr>
              <w:jc w:val="center"/>
              <w:rPr>
                <w:rFonts w:cstheme="minorHAnsi"/>
                <w:szCs w:val="21"/>
              </w:rPr>
            </w:pPr>
            <w:r w:rsidRPr="00636DAF">
              <w:rPr>
                <w:rFonts w:cstheme="minorHAnsi"/>
                <w:szCs w:val="21"/>
              </w:rPr>
              <w:t>IOM</w:t>
            </w:r>
          </w:p>
        </w:tc>
        <w:tc>
          <w:tcPr>
            <w:tcW w:w="8976" w:type="dxa"/>
          </w:tcPr>
          <w:p w14:paraId="2A8950A1" w14:textId="77777777" w:rsidR="00CF36B7" w:rsidRPr="00636DAF" w:rsidRDefault="00CF36B7" w:rsidP="00B914FE">
            <w:pPr>
              <w:rPr>
                <w:rFonts w:cstheme="minorHAnsi"/>
                <w:szCs w:val="21"/>
              </w:rPr>
            </w:pPr>
            <w:r w:rsidRPr="00636DAF">
              <w:rPr>
                <w:rFonts w:cstheme="minorHAnsi"/>
                <w:szCs w:val="21"/>
              </w:rPr>
              <w:t>International Organization for Migration</w:t>
            </w:r>
          </w:p>
        </w:tc>
      </w:tr>
      <w:tr w:rsidR="00CF36B7" w:rsidRPr="00636DAF" w14:paraId="3B95ABD0" w14:textId="77777777" w:rsidTr="007648D7">
        <w:trPr>
          <w:jc w:val="center"/>
        </w:trPr>
        <w:tc>
          <w:tcPr>
            <w:tcW w:w="1279" w:type="dxa"/>
          </w:tcPr>
          <w:p w14:paraId="67ACCAE8" w14:textId="77777777" w:rsidR="00CF36B7" w:rsidRPr="00636DAF" w:rsidRDefault="00CF36B7" w:rsidP="00B914FE">
            <w:pPr>
              <w:jc w:val="center"/>
              <w:rPr>
                <w:rFonts w:cstheme="minorHAnsi"/>
                <w:szCs w:val="21"/>
              </w:rPr>
            </w:pPr>
            <w:r w:rsidRPr="00636DAF">
              <w:rPr>
                <w:rFonts w:cstheme="minorHAnsi"/>
                <w:szCs w:val="21"/>
              </w:rPr>
              <w:t>LMP</w:t>
            </w:r>
          </w:p>
        </w:tc>
        <w:tc>
          <w:tcPr>
            <w:tcW w:w="8976" w:type="dxa"/>
          </w:tcPr>
          <w:p w14:paraId="6AF10690" w14:textId="77777777" w:rsidR="00CF36B7" w:rsidRPr="00636DAF" w:rsidRDefault="00CF36B7" w:rsidP="00B914FE">
            <w:pPr>
              <w:rPr>
                <w:rFonts w:cstheme="minorHAnsi"/>
                <w:bCs/>
                <w:szCs w:val="21"/>
              </w:rPr>
            </w:pPr>
            <w:r w:rsidRPr="00636DAF">
              <w:rPr>
                <w:rFonts w:cstheme="minorHAnsi"/>
                <w:bCs/>
                <w:szCs w:val="21"/>
              </w:rPr>
              <w:t>Labor Management Procedures</w:t>
            </w:r>
          </w:p>
        </w:tc>
      </w:tr>
      <w:tr w:rsidR="00CF36B7" w:rsidRPr="00636DAF" w14:paraId="1B8A3AE4" w14:textId="77777777" w:rsidTr="007648D7">
        <w:trPr>
          <w:jc w:val="center"/>
        </w:trPr>
        <w:tc>
          <w:tcPr>
            <w:tcW w:w="1279" w:type="dxa"/>
          </w:tcPr>
          <w:p w14:paraId="77ED1ACF" w14:textId="77777777" w:rsidR="00CF36B7" w:rsidRPr="00636DAF" w:rsidRDefault="00CF36B7" w:rsidP="00B914FE">
            <w:pPr>
              <w:jc w:val="center"/>
              <w:rPr>
                <w:rFonts w:cstheme="minorHAnsi"/>
                <w:szCs w:val="21"/>
              </w:rPr>
            </w:pPr>
            <w:r w:rsidRPr="00636DAF">
              <w:rPr>
                <w:rFonts w:cstheme="minorHAnsi"/>
                <w:szCs w:val="21"/>
              </w:rPr>
              <w:t>M&amp;E</w:t>
            </w:r>
          </w:p>
        </w:tc>
        <w:tc>
          <w:tcPr>
            <w:tcW w:w="8976" w:type="dxa"/>
          </w:tcPr>
          <w:p w14:paraId="5E2A65A4" w14:textId="77777777" w:rsidR="00CF36B7" w:rsidRPr="00636DAF" w:rsidRDefault="00CF36B7" w:rsidP="00B914FE">
            <w:pPr>
              <w:rPr>
                <w:rFonts w:cstheme="minorHAnsi"/>
                <w:szCs w:val="21"/>
              </w:rPr>
            </w:pPr>
            <w:r w:rsidRPr="00636DAF">
              <w:rPr>
                <w:rFonts w:cstheme="minorHAnsi"/>
                <w:szCs w:val="21"/>
              </w:rPr>
              <w:t>Monitoring and Evaluation</w:t>
            </w:r>
          </w:p>
        </w:tc>
      </w:tr>
      <w:tr w:rsidR="00CF36B7" w:rsidRPr="00636DAF" w14:paraId="431B78BE" w14:textId="77777777" w:rsidTr="007648D7">
        <w:trPr>
          <w:jc w:val="center"/>
        </w:trPr>
        <w:tc>
          <w:tcPr>
            <w:tcW w:w="1279" w:type="dxa"/>
          </w:tcPr>
          <w:p w14:paraId="21020F67" w14:textId="77777777" w:rsidR="00CF36B7" w:rsidRPr="00636DAF" w:rsidRDefault="00CF36B7" w:rsidP="00B914FE">
            <w:pPr>
              <w:jc w:val="center"/>
              <w:rPr>
                <w:rFonts w:cstheme="minorHAnsi"/>
                <w:szCs w:val="21"/>
              </w:rPr>
            </w:pPr>
            <w:r w:rsidRPr="00636DAF">
              <w:rPr>
                <w:rFonts w:cstheme="minorHAnsi"/>
                <w:szCs w:val="21"/>
              </w:rPr>
              <w:t>PDM</w:t>
            </w:r>
          </w:p>
        </w:tc>
        <w:tc>
          <w:tcPr>
            <w:tcW w:w="8976" w:type="dxa"/>
          </w:tcPr>
          <w:p w14:paraId="67159C56" w14:textId="77777777" w:rsidR="00CF36B7" w:rsidRPr="00636DAF" w:rsidRDefault="00CF36B7" w:rsidP="00B914FE">
            <w:pPr>
              <w:rPr>
                <w:rFonts w:cstheme="minorHAnsi"/>
                <w:szCs w:val="21"/>
              </w:rPr>
            </w:pPr>
            <w:r w:rsidRPr="00636DAF">
              <w:rPr>
                <w:rFonts w:cstheme="minorHAnsi"/>
                <w:szCs w:val="21"/>
              </w:rPr>
              <w:t xml:space="preserve">Provincial Directorate of Migration </w:t>
            </w:r>
          </w:p>
        </w:tc>
      </w:tr>
      <w:tr w:rsidR="00CF36B7" w:rsidRPr="00636DAF" w14:paraId="596B2B63" w14:textId="77777777" w:rsidTr="007648D7">
        <w:trPr>
          <w:jc w:val="center"/>
        </w:trPr>
        <w:tc>
          <w:tcPr>
            <w:tcW w:w="1279" w:type="dxa"/>
          </w:tcPr>
          <w:p w14:paraId="0FF3E146" w14:textId="77777777" w:rsidR="00CF36B7" w:rsidRPr="00636DAF" w:rsidRDefault="00CF36B7" w:rsidP="00B914FE">
            <w:pPr>
              <w:jc w:val="center"/>
              <w:rPr>
                <w:rFonts w:cstheme="minorHAnsi"/>
                <w:szCs w:val="21"/>
              </w:rPr>
            </w:pPr>
            <w:r w:rsidRPr="00636DAF">
              <w:rPr>
                <w:rFonts w:cstheme="minorHAnsi"/>
                <w:szCs w:val="21"/>
              </w:rPr>
              <w:t>PIM</w:t>
            </w:r>
          </w:p>
        </w:tc>
        <w:tc>
          <w:tcPr>
            <w:tcW w:w="8976" w:type="dxa"/>
          </w:tcPr>
          <w:p w14:paraId="1A160283" w14:textId="77777777" w:rsidR="00CF36B7" w:rsidRPr="00636DAF" w:rsidRDefault="00CF36B7" w:rsidP="00B914FE">
            <w:pPr>
              <w:rPr>
                <w:rFonts w:cstheme="minorHAnsi"/>
                <w:szCs w:val="21"/>
              </w:rPr>
            </w:pPr>
            <w:r w:rsidRPr="00636DAF">
              <w:rPr>
                <w:rFonts w:cstheme="minorHAnsi"/>
                <w:szCs w:val="21"/>
              </w:rPr>
              <w:t>Project Implementation Manual</w:t>
            </w:r>
          </w:p>
        </w:tc>
      </w:tr>
      <w:tr w:rsidR="00CF36B7" w:rsidRPr="00636DAF" w14:paraId="4EBB3BA7" w14:textId="77777777" w:rsidTr="007648D7">
        <w:trPr>
          <w:jc w:val="center"/>
        </w:trPr>
        <w:tc>
          <w:tcPr>
            <w:tcW w:w="1279" w:type="dxa"/>
          </w:tcPr>
          <w:p w14:paraId="7F6C5FF5" w14:textId="77777777" w:rsidR="00CF36B7" w:rsidRPr="00636DAF" w:rsidRDefault="00CF36B7" w:rsidP="00B914FE">
            <w:pPr>
              <w:jc w:val="center"/>
              <w:rPr>
                <w:rFonts w:cstheme="minorHAnsi"/>
                <w:szCs w:val="21"/>
              </w:rPr>
            </w:pPr>
            <w:r w:rsidRPr="00636DAF">
              <w:rPr>
                <w:rFonts w:cstheme="minorHAnsi"/>
                <w:szCs w:val="21"/>
              </w:rPr>
              <w:t>PIU</w:t>
            </w:r>
          </w:p>
        </w:tc>
        <w:tc>
          <w:tcPr>
            <w:tcW w:w="8976" w:type="dxa"/>
          </w:tcPr>
          <w:p w14:paraId="7BAA48E4" w14:textId="77777777" w:rsidR="00CF36B7" w:rsidRPr="00636DAF" w:rsidRDefault="00CF36B7" w:rsidP="00B914FE">
            <w:pPr>
              <w:rPr>
                <w:rFonts w:cstheme="minorHAnsi"/>
                <w:szCs w:val="21"/>
              </w:rPr>
            </w:pPr>
            <w:r w:rsidRPr="00636DAF">
              <w:rPr>
                <w:rFonts w:cstheme="minorHAnsi"/>
                <w:szCs w:val="21"/>
              </w:rPr>
              <w:t>Project Implementation Unit</w:t>
            </w:r>
          </w:p>
        </w:tc>
      </w:tr>
      <w:tr w:rsidR="00CF36B7" w:rsidRPr="00636DAF" w14:paraId="7190C588" w14:textId="77777777" w:rsidTr="007648D7">
        <w:trPr>
          <w:jc w:val="center"/>
        </w:trPr>
        <w:tc>
          <w:tcPr>
            <w:tcW w:w="1279" w:type="dxa"/>
          </w:tcPr>
          <w:p w14:paraId="7FEC5400" w14:textId="77777777" w:rsidR="00CF36B7" w:rsidRPr="00636DAF" w:rsidRDefault="00CF36B7" w:rsidP="00B914FE">
            <w:pPr>
              <w:jc w:val="center"/>
              <w:rPr>
                <w:rFonts w:cstheme="minorHAnsi"/>
                <w:szCs w:val="21"/>
              </w:rPr>
            </w:pPr>
            <w:r w:rsidRPr="00636DAF">
              <w:rPr>
                <w:rFonts w:cstheme="minorHAnsi"/>
                <w:szCs w:val="21"/>
              </w:rPr>
              <w:t>PPM</w:t>
            </w:r>
          </w:p>
        </w:tc>
        <w:tc>
          <w:tcPr>
            <w:tcW w:w="8976" w:type="dxa"/>
          </w:tcPr>
          <w:p w14:paraId="285F7824" w14:textId="77777777" w:rsidR="00CF36B7" w:rsidRPr="00636DAF" w:rsidRDefault="00CF36B7" w:rsidP="00B914FE">
            <w:pPr>
              <w:rPr>
                <w:rFonts w:cstheme="minorHAnsi"/>
                <w:bCs/>
                <w:szCs w:val="21"/>
              </w:rPr>
            </w:pPr>
            <w:r w:rsidRPr="00636DAF">
              <w:rPr>
                <w:rFonts w:cstheme="minorHAnsi"/>
                <w:bCs/>
                <w:szCs w:val="21"/>
              </w:rPr>
              <w:t>Public Participatory Meeting</w:t>
            </w:r>
          </w:p>
        </w:tc>
      </w:tr>
      <w:tr w:rsidR="00CF36B7" w:rsidRPr="00636DAF" w14:paraId="607716E3" w14:textId="77777777" w:rsidTr="007648D7">
        <w:trPr>
          <w:jc w:val="center"/>
        </w:trPr>
        <w:tc>
          <w:tcPr>
            <w:tcW w:w="1279" w:type="dxa"/>
          </w:tcPr>
          <w:p w14:paraId="59F6E50C" w14:textId="77777777" w:rsidR="00CF36B7" w:rsidRPr="00636DAF" w:rsidRDefault="00CF36B7" w:rsidP="00B914FE">
            <w:pPr>
              <w:jc w:val="center"/>
              <w:rPr>
                <w:rFonts w:cstheme="minorHAnsi"/>
                <w:szCs w:val="21"/>
              </w:rPr>
            </w:pPr>
            <w:r w:rsidRPr="00636DAF">
              <w:rPr>
                <w:rFonts w:cstheme="minorHAnsi"/>
                <w:szCs w:val="21"/>
              </w:rPr>
              <w:t>SEP</w:t>
            </w:r>
          </w:p>
        </w:tc>
        <w:tc>
          <w:tcPr>
            <w:tcW w:w="8976" w:type="dxa"/>
          </w:tcPr>
          <w:p w14:paraId="6FBDD3E6" w14:textId="77777777" w:rsidR="00CF36B7" w:rsidRPr="00636DAF" w:rsidRDefault="00CF36B7" w:rsidP="00B914FE">
            <w:pPr>
              <w:rPr>
                <w:rFonts w:cstheme="minorHAnsi"/>
                <w:szCs w:val="21"/>
              </w:rPr>
            </w:pPr>
            <w:r w:rsidRPr="00636DAF">
              <w:rPr>
                <w:rFonts w:cstheme="minorHAnsi"/>
                <w:bCs/>
                <w:szCs w:val="21"/>
              </w:rPr>
              <w:t>Stakeholder Engagement Plan</w:t>
            </w:r>
          </w:p>
        </w:tc>
      </w:tr>
      <w:tr w:rsidR="00CF36B7" w:rsidRPr="00636DAF" w14:paraId="3CAE53E1" w14:textId="77777777" w:rsidTr="007648D7">
        <w:trPr>
          <w:jc w:val="center"/>
        </w:trPr>
        <w:tc>
          <w:tcPr>
            <w:tcW w:w="1279" w:type="dxa"/>
          </w:tcPr>
          <w:p w14:paraId="53B5F7E0" w14:textId="77777777" w:rsidR="00CF36B7" w:rsidRPr="00636DAF" w:rsidRDefault="00CF36B7" w:rsidP="00B914FE">
            <w:pPr>
              <w:jc w:val="center"/>
              <w:rPr>
                <w:rFonts w:cstheme="minorHAnsi"/>
                <w:szCs w:val="21"/>
              </w:rPr>
            </w:pPr>
            <w:r w:rsidRPr="00636DAF">
              <w:rPr>
                <w:rFonts w:cstheme="minorHAnsi"/>
                <w:szCs w:val="21"/>
              </w:rPr>
              <w:t>TAC</w:t>
            </w:r>
          </w:p>
        </w:tc>
        <w:tc>
          <w:tcPr>
            <w:tcW w:w="8976" w:type="dxa"/>
          </w:tcPr>
          <w:p w14:paraId="06F33E6B" w14:textId="77777777" w:rsidR="00CF36B7" w:rsidRPr="00636DAF" w:rsidRDefault="00CF36B7" w:rsidP="00B914FE">
            <w:pPr>
              <w:rPr>
                <w:rFonts w:cstheme="minorHAnsi"/>
                <w:szCs w:val="21"/>
              </w:rPr>
            </w:pPr>
            <w:r w:rsidRPr="00636DAF">
              <w:rPr>
                <w:rFonts w:cstheme="minorHAnsi"/>
                <w:szCs w:val="21"/>
              </w:rPr>
              <w:t>Temporary Accommodation Centers</w:t>
            </w:r>
          </w:p>
        </w:tc>
      </w:tr>
      <w:tr w:rsidR="00CF36B7" w:rsidRPr="00636DAF" w14:paraId="08865ECA" w14:textId="77777777" w:rsidTr="007648D7">
        <w:trPr>
          <w:jc w:val="center"/>
        </w:trPr>
        <w:tc>
          <w:tcPr>
            <w:tcW w:w="1279" w:type="dxa"/>
          </w:tcPr>
          <w:p w14:paraId="06D4C3BF" w14:textId="77777777" w:rsidR="00CF36B7" w:rsidRPr="00636DAF" w:rsidRDefault="00CF36B7" w:rsidP="00B914FE">
            <w:pPr>
              <w:jc w:val="center"/>
              <w:rPr>
                <w:rFonts w:cstheme="minorHAnsi"/>
                <w:szCs w:val="21"/>
              </w:rPr>
            </w:pPr>
            <w:r w:rsidRPr="00636DAF">
              <w:rPr>
                <w:rFonts w:cstheme="minorHAnsi"/>
                <w:szCs w:val="21"/>
              </w:rPr>
              <w:t>TRC</w:t>
            </w:r>
          </w:p>
        </w:tc>
        <w:tc>
          <w:tcPr>
            <w:tcW w:w="8976" w:type="dxa"/>
          </w:tcPr>
          <w:p w14:paraId="2B66242B" w14:textId="77777777" w:rsidR="00CF36B7" w:rsidRPr="00636DAF" w:rsidRDefault="00CF36B7" w:rsidP="00B914FE">
            <w:pPr>
              <w:rPr>
                <w:rFonts w:cstheme="minorHAnsi"/>
                <w:szCs w:val="21"/>
              </w:rPr>
            </w:pPr>
            <w:r w:rsidRPr="00636DAF">
              <w:rPr>
                <w:rFonts w:cstheme="minorHAnsi"/>
                <w:szCs w:val="21"/>
              </w:rPr>
              <w:t>Turkish Red Crescent</w:t>
            </w:r>
          </w:p>
        </w:tc>
      </w:tr>
      <w:tr w:rsidR="00CF36B7" w:rsidRPr="00636DAF" w14:paraId="13F47715" w14:textId="77777777" w:rsidTr="007648D7">
        <w:trPr>
          <w:jc w:val="center"/>
        </w:trPr>
        <w:tc>
          <w:tcPr>
            <w:tcW w:w="1279" w:type="dxa"/>
          </w:tcPr>
          <w:p w14:paraId="25EF24B4" w14:textId="77777777" w:rsidR="00CF36B7" w:rsidRPr="00636DAF" w:rsidRDefault="00CF36B7" w:rsidP="00B914FE">
            <w:pPr>
              <w:jc w:val="center"/>
            </w:pPr>
            <w:r w:rsidRPr="00636DAF">
              <w:t>UNDP</w:t>
            </w:r>
          </w:p>
        </w:tc>
        <w:tc>
          <w:tcPr>
            <w:tcW w:w="8976" w:type="dxa"/>
          </w:tcPr>
          <w:p w14:paraId="625FE581" w14:textId="77777777" w:rsidR="00CF36B7" w:rsidRPr="00636DAF" w:rsidRDefault="00CF36B7" w:rsidP="00B914FE">
            <w:pPr>
              <w:rPr>
                <w:rFonts w:cstheme="minorHAnsi"/>
                <w:szCs w:val="21"/>
              </w:rPr>
            </w:pPr>
            <w:r w:rsidRPr="00636DAF">
              <w:t xml:space="preserve">United Nations Development Programme </w:t>
            </w:r>
          </w:p>
        </w:tc>
      </w:tr>
      <w:tr w:rsidR="00CF36B7" w:rsidRPr="00636DAF" w14:paraId="7B157960" w14:textId="77777777" w:rsidTr="007648D7">
        <w:trPr>
          <w:jc w:val="center"/>
        </w:trPr>
        <w:tc>
          <w:tcPr>
            <w:tcW w:w="1279" w:type="dxa"/>
          </w:tcPr>
          <w:p w14:paraId="248925B7" w14:textId="77777777" w:rsidR="00CF36B7" w:rsidRPr="00636DAF" w:rsidRDefault="00CF36B7" w:rsidP="00B914FE">
            <w:pPr>
              <w:jc w:val="center"/>
            </w:pPr>
            <w:r w:rsidRPr="00636DAF">
              <w:t>UNFPA</w:t>
            </w:r>
          </w:p>
        </w:tc>
        <w:tc>
          <w:tcPr>
            <w:tcW w:w="8976" w:type="dxa"/>
          </w:tcPr>
          <w:p w14:paraId="3C78A317" w14:textId="77777777" w:rsidR="00CF36B7" w:rsidRPr="00636DAF" w:rsidRDefault="00CF36B7" w:rsidP="00B914FE">
            <w:pPr>
              <w:rPr>
                <w:rFonts w:cstheme="minorHAnsi"/>
                <w:szCs w:val="21"/>
              </w:rPr>
            </w:pPr>
            <w:r w:rsidRPr="00636DAF">
              <w:rPr>
                <w:rFonts w:cstheme="minorHAnsi"/>
                <w:szCs w:val="21"/>
              </w:rPr>
              <w:t>United Nations Population Fund</w:t>
            </w:r>
          </w:p>
        </w:tc>
      </w:tr>
      <w:tr w:rsidR="00CF36B7" w:rsidRPr="00636DAF" w14:paraId="5643B0E3" w14:textId="77777777" w:rsidTr="007648D7">
        <w:trPr>
          <w:jc w:val="center"/>
        </w:trPr>
        <w:tc>
          <w:tcPr>
            <w:tcW w:w="1279" w:type="dxa"/>
          </w:tcPr>
          <w:p w14:paraId="01DE57C8" w14:textId="77777777" w:rsidR="00CF36B7" w:rsidRPr="00636DAF" w:rsidRDefault="00CF36B7" w:rsidP="00B914FE">
            <w:pPr>
              <w:jc w:val="center"/>
              <w:rPr>
                <w:rFonts w:cstheme="minorHAnsi"/>
                <w:szCs w:val="21"/>
              </w:rPr>
            </w:pPr>
            <w:r w:rsidRPr="00636DAF">
              <w:rPr>
                <w:rFonts w:cstheme="minorHAnsi"/>
                <w:szCs w:val="21"/>
              </w:rPr>
              <w:t>UNHCR</w:t>
            </w:r>
          </w:p>
        </w:tc>
        <w:tc>
          <w:tcPr>
            <w:tcW w:w="8976" w:type="dxa"/>
          </w:tcPr>
          <w:p w14:paraId="49DA4988" w14:textId="77777777" w:rsidR="00CF36B7" w:rsidRPr="00636DAF" w:rsidRDefault="00CF36B7" w:rsidP="00B914FE">
            <w:pPr>
              <w:rPr>
                <w:rFonts w:cstheme="minorHAnsi"/>
                <w:szCs w:val="21"/>
              </w:rPr>
            </w:pPr>
            <w:r w:rsidRPr="00636DAF">
              <w:rPr>
                <w:rFonts w:cstheme="minorHAnsi"/>
                <w:szCs w:val="21"/>
              </w:rPr>
              <w:t xml:space="preserve">United Nations High Commissioner for Refugees </w:t>
            </w:r>
          </w:p>
        </w:tc>
      </w:tr>
      <w:tr w:rsidR="00CF36B7" w:rsidRPr="00636DAF" w14:paraId="75F2F7C5" w14:textId="77777777" w:rsidTr="007648D7">
        <w:trPr>
          <w:jc w:val="center"/>
        </w:trPr>
        <w:tc>
          <w:tcPr>
            <w:tcW w:w="1279" w:type="dxa"/>
          </w:tcPr>
          <w:p w14:paraId="7DE5D412" w14:textId="77777777" w:rsidR="00CF36B7" w:rsidRPr="00636DAF" w:rsidRDefault="00CF36B7" w:rsidP="00B914FE">
            <w:pPr>
              <w:jc w:val="center"/>
              <w:rPr>
                <w:rFonts w:cstheme="minorHAnsi"/>
                <w:szCs w:val="21"/>
              </w:rPr>
            </w:pPr>
            <w:r w:rsidRPr="00636DAF">
              <w:t>UNWOMEN</w:t>
            </w:r>
          </w:p>
        </w:tc>
        <w:tc>
          <w:tcPr>
            <w:tcW w:w="8976" w:type="dxa"/>
          </w:tcPr>
          <w:p w14:paraId="7505AE0C" w14:textId="77777777" w:rsidR="00CF36B7" w:rsidRPr="00636DAF" w:rsidRDefault="00CF36B7" w:rsidP="00B914FE">
            <w:pPr>
              <w:rPr>
                <w:rFonts w:cstheme="minorHAnsi"/>
                <w:szCs w:val="21"/>
              </w:rPr>
            </w:pPr>
            <w:r w:rsidRPr="00636DAF">
              <w:rPr>
                <w:rFonts w:cstheme="minorHAnsi"/>
                <w:szCs w:val="21"/>
              </w:rPr>
              <w:t>The United Nations Entity for Gender Equality and the Empowerment of Women</w:t>
            </w:r>
          </w:p>
        </w:tc>
      </w:tr>
      <w:tr w:rsidR="00CF36B7" w:rsidRPr="00636DAF" w14:paraId="6DF8F4F9" w14:textId="77777777" w:rsidTr="007648D7">
        <w:trPr>
          <w:jc w:val="center"/>
        </w:trPr>
        <w:tc>
          <w:tcPr>
            <w:tcW w:w="1279" w:type="dxa"/>
          </w:tcPr>
          <w:p w14:paraId="051832B0" w14:textId="77777777" w:rsidR="00CF36B7" w:rsidRPr="00636DAF" w:rsidRDefault="00CF36B7" w:rsidP="00B914FE">
            <w:pPr>
              <w:jc w:val="center"/>
              <w:rPr>
                <w:rFonts w:cstheme="minorHAnsi"/>
                <w:szCs w:val="21"/>
              </w:rPr>
            </w:pPr>
            <w:r w:rsidRPr="00636DAF">
              <w:rPr>
                <w:rFonts w:cstheme="minorHAnsi"/>
                <w:szCs w:val="21"/>
              </w:rPr>
              <w:t>WB</w:t>
            </w:r>
          </w:p>
        </w:tc>
        <w:tc>
          <w:tcPr>
            <w:tcW w:w="8976" w:type="dxa"/>
          </w:tcPr>
          <w:p w14:paraId="0C5D2FA1" w14:textId="77777777" w:rsidR="00CF36B7" w:rsidRPr="00636DAF" w:rsidRDefault="00CF36B7" w:rsidP="00B914FE">
            <w:pPr>
              <w:rPr>
                <w:rFonts w:cstheme="minorHAnsi"/>
                <w:szCs w:val="21"/>
              </w:rPr>
            </w:pPr>
            <w:r w:rsidRPr="00636DAF">
              <w:rPr>
                <w:rFonts w:cstheme="minorHAnsi"/>
                <w:szCs w:val="21"/>
              </w:rPr>
              <w:t>World Bank</w:t>
            </w:r>
          </w:p>
        </w:tc>
      </w:tr>
    </w:tbl>
    <w:p w14:paraId="723C76BA" w14:textId="5AC5EC50" w:rsidR="00065562" w:rsidRPr="00636DAF" w:rsidRDefault="00065562">
      <w:pPr>
        <w:pStyle w:val="TOCHeading"/>
        <w:rPr>
          <w:rFonts w:asciiTheme="minorHAnsi" w:eastAsiaTheme="minorHAnsi" w:hAnsiTheme="minorHAnsi" w:cstheme="minorBidi"/>
          <w:color w:val="auto"/>
          <w:sz w:val="22"/>
          <w:szCs w:val="22"/>
          <w:lang w:eastAsia="en-US"/>
        </w:rPr>
      </w:pPr>
    </w:p>
    <w:p w14:paraId="7607B032" w14:textId="77777777" w:rsidR="00065562" w:rsidRPr="00636DAF" w:rsidRDefault="00065562">
      <w:pPr>
        <w:spacing w:after="160" w:line="259" w:lineRule="auto"/>
        <w:rPr>
          <w:b/>
        </w:rPr>
      </w:pPr>
      <w:r w:rsidRPr="00636DAF">
        <w:br w:type="page"/>
      </w:r>
    </w:p>
    <w:sdt>
      <w:sdtPr>
        <w:id w:val="-1686821150"/>
        <w:docPartObj>
          <w:docPartGallery w:val="Table of Contents"/>
          <w:docPartUnique/>
        </w:docPartObj>
      </w:sdtPr>
      <w:sdtEndPr>
        <w:rPr>
          <w:b/>
          <w:bCs/>
        </w:rPr>
      </w:sdtEndPr>
      <w:sdtContent>
        <w:p w14:paraId="00D1A715" w14:textId="1FDB6C79" w:rsidR="007F51E4" w:rsidRPr="00636DAF" w:rsidRDefault="007F51E4" w:rsidP="007F51E4"/>
        <w:p w14:paraId="4960552D" w14:textId="7901541F" w:rsidR="009F4B4C" w:rsidRPr="00636DAF" w:rsidRDefault="0031785A" w:rsidP="00065562">
          <w:pPr>
            <w:pStyle w:val="TOCHeading"/>
            <w:jc w:val="center"/>
          </w:pPr>
          <w:r w:rsidRPr="00636DAF">
            <w:t>TABLE OF CONTENTS</w:t>
          </w:r>
        </w:p>
        <w:p w14:paraId="23B407E2" w14:textId="25D9A11B" w:rsidR="005025C2" w:rsidRPr="00636DAF" w:rsidRDefault="009F4B4C">
          <w:pPr>
            <w:pStyle w:val="TOC1"/>
            <w:rPr>
              <w:rFonts w:eastAsiaTheme="minorEastAsia"/>
              <w:noProof/>
            </w:rPr>
          </w:pPr>
          <w:r w:rsidRPr="00636DAF">
            <w:fldChar w:fldCharType="begin"/>
          </w:r>
          <w:r w:rsidRPr="00636DAF">
            <w:instrText xml:space="preserve"> TOC \o "1-3" \h \z \u </w:instrText>
          </w:r>
          <w:r w:rsidRPr="00636DAF">
            <w:fldChar w:fldCharType="separate"/>
          </w:r>
          <w:hyperlink w:anchor="_Toc25144492" w:history="1">
            <w:r w:rsidR="005025C2" w:rsidRPr="00636DAF">
              <w:rPr>
                <w:rStyle w:val="Hyperlink"/>
                <w:noProof/>
              </w:rPr>
              <w:t>1.</w:t>
            </w:r>
            <w:r w:rsidR="005025C2" w:rsidRPr="00636DAF">
              <w:rPr>
                <w:rFonts w:eastAsiaTheme="minorEastAsia"/>
                <w:noProof/>
              </w:rPr>
              <w:tab/>
            </w:r>
            <w:r w:rsidR="005025C2" w:rsidRPr="00636DAF">
              <w:rPr>
                <w:rStyle w:val="Hyperlink"/>
                <w:noProof/>
              </w:rPr>
              <w:t>INTRODUCTION</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_Toc25144492 \h </w:instrText>
            </w:r>
            <w:r w:rsidR="005025C2" w:rsidRPr="00636DAF">
              <w:rPr>
                <w:noProof/>
                <w:webHidden/>
              </w:rPr>
            </w:r>
            <w:r w:rsidR="005025C2" w:rsidRPr="00636DAF">
              <w:rPr>
                <w:noProof/>
                <w:webHidden/>
              </w:rPr>
              <w:fldChar w:fldCharType="separate"/>
            </w:r>
            <w:r w:rsidR="00F567B6">
              <w:rPr>
                <w:noProof/>
                <w:webHidden/>
              </w:rPr>
              <w:t>5</w:t>
            </w:r>
            <w:r w:rsidR="005025C2" w:rsidRPr="00636DAF">
              <w:rPr>
                <w:noProof/>
                <w:webHidden/>
              </w:rPr>
              <w:fldChar w:fldCharType="end"/>
            </w:r>
          </w:hyperlink>
        </w:p>
        <w:p w14:paraId="4C9F2438" w14:textId="2D19F112" w:rsidR="005025C2" w:rsidRPr="00636DAF" w:rsidRDefault="00573989" w:rsidP="002B5A47">
          <w:pPr>
            <w:pStyle w:val="TOC2"/>
            <w:rPr>
              <w:rFonts w:eastAsiaTheme="minorEastAsia"/>
              <w:noProof/>
            </w:rPr>
          </w:pPr>
          <w:hyperlink w:anchor="_Toc25144493" w:history="1">
            <w:r w:rsidR="005025C2" w:rsidRPr="00636DAF">
              <w:rPr>
                <w:rStyle w:val="Hyperlink"/>
                <w:noProof/>
              </w:rPr>
              <w:t>1.1.</w:t>
            </w:r>
            <w:r w:rsidR="005025C2" w:rsidRPr="00636DAF">
              <w:rPr>
                <w:rFonts w:eastAsiaTheme="minorEastAsia"/>
                <w:noProof/>
              </w:rPr>
              <w:tab/>
            </w:r>
            <w:r w:rsidR="005025C2" w:rsidRPr="00636DAF">
              <w:rPr>
                <w:rStyle w:val="Hyperlink"/>
                <w:noProof/>
              </w:rPr>
              <w:t>Context</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_Toc25144493 \h </w:instrText>
            </w:r>
            <w:r w:rsidR="005025C2" w:rsidRPr="00636DAF">
              <w:rPr>
                <w:noProof/>
                <w:webHidden/>
              </w:rPr>
            </w:r>
            <w:r w:rsidR="005025C2" w:rsidRPr="00636DAF">
              <w:rPr>
                <w:noProof/>
                <w:webHidden/>
              </w:rPr>
              <w:fldChar w:fldCharType="separate"/>
            </w:r>
            <w:r w:rsidR="00F567B6">
              <w:rPr>
                <w:noProof/>
                <w:webHidden/>
              </w:rPr>
              <w:t>5</w:t>
            </w:r>
            <w:r w:rsidR="005025C2" w:rsidRPr="00636DAF">
              <w:rPr>
                <w:noProof/>
                <w:webHidden/>
              </w:rPr>
              <w:fldChar w:fldCharType="end"/>
            </w:r>
          </w:hyperlink>
        </w:p>
        <w:p w14:paraId="103D5E40" w14:textId="33AA6D3D" w:rsidR="005025C2" w:rsidRPr="00636DAF" w:rsidRDefault="00573989" w:rsidP="002B5A47">
          <w:pPr>
            <w:pStyle w:val="TOC2"/>
            <w:rPr>
              <w:rFonts w:eastAsiaTheme="minorEastAsia"/>
              <w:noProof/>
            </w:rPr>
          </w:pPr>
          <w:hyperlink w:anchor="_Toc25144494" w:history="1">
            <w:r w:rsidR="005025C2" w:rsidRPr="00636DAF">
              <w:rPr>
                <w:rStyle w:val="Hyperlink"/>
                <w:noProof/>
              </w:rPr>
              <w:t>1.2.</w:t>
            </w:r>
            <w:r w:rsidR="005025C2" w:rsidRPr="00636DAF">
              <w:rPr>
                <w:rFonts w:eastAsiaTheme="minorEastAsia"/>
                <w:noProof/>
              </w:rPr>
              <w:tab/>
            </w:r>
            <w:r w:rsidR="005025C2" w:rsidRPr="00636DAF">
              <w:rPr>
                <w:rStyle w:val="Hyperlink"/>
                <w:noProof/>
              </w:rPr>
              <w:t>About the Project</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_Toc25144494 \h </w:instrText>
            </w:r>
            <w:r w:rsidR="005025C2" w:rsidRPr="00636DAF">
              <w:rPr>
                <w:noProof/>
                <w:webHidden/>
              </w:rPr>
            </w:r>
            <w:r w:rsidR="005025C2" w:rsidRPr="00636DAF">
              <w:rPr>
                <w:noProof/>
                <w:webHidden/>
              </w:rPr>
              <w:fldChar w:fldCharType="separate"/>
            </w:r>
            <w:r w:rsidR="00F567B6">
              <w:rPr>
                <w:noProof/>
                <w:webHidden/>
              </w:rPr>
              <w:t>5</w:t>
            </w:r>
            <w:r w:rsidR="005025C2" w:rsidRPr="00636DAF">
              <w:rPr>
                <w:noProof/>
                <w:webHidden/>
              </w:rPr>
              <w:fldChar w:fldCharType="end"/>
            </w:r>
          </w:hyperlink>
        </w:p>
        <w:p w14:paraId="1D5571ED" w14:textId="66EDCDEB" w:rsidR="005025C2" w:rsidRPr="00636DAF" w:rsidRDefault="00573989" w:rsidP="002B5A47">
          <w:pPr>
            <w:pStyle w:val="TOC2"/>
            <w:rPr>
              <w:rFonts w:eastAsiaTheme="minorEastAsia"/>
              <w:noProof/>
            </w:rPr>
          </w:pPr>
          <w:hyperlink w:anchor="_Toc25144495" w:history="1">
            <w:r w:rsidR="005025C2" w:rsidRPr="00636DAF">
              <w:rPr>
                <w:rStyle w:val="Hyperlink"/>
                <w:noProof/>
              </w:rPr>
              <w:t>1.3.</w:t>
            </w:r>
            <w:r w:rsidR="005025C2" w:rsidRPr="00636DAF">
              <w:rPr>
                <w:rFonts w:eastAsiaTheme="minorEastAsia"/>
                <w:noProof/>
              </w:rPr>
              <w:tab/>
            </w:r>
            <w:r w:rsidR="005025C2" w:rsidRPr="00636DAF">
              <w:rPr>
                <w:rStyle w:val="Hyperlink"/>
                <w:noProof/>
              </w:rPr>
              <w:t>Purpose of the Stakeholder Engagement Plan</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_Toc25144495 \h </w:instrText>
            </w:r>
            <w:r w:rsidR="005025C2" w:rsidRPr="00636DAF">
              <w:rPr>
                <w:noProof/>
                <w:webHidden/>
              </w:rPr>
            </w:r>
            <w:r w:rsidR="005025C2" w:rsidRPr="00636DAF">
              <w:rPr>
                <w:noProof/>
                <w:webHidden/>
              </w:rPr>
              <w:fldChar w:fldCharType="separate"/>
            </w:r>
            <w:r w:rsidR="00F567B6">
              <w:rPr>
                <w:noProof/>
                <w:webHidden/>
              </w:rPr>
              <w:t>7</w:t>
            </w:r>
            <w:r w:rsidR="005025C2" w:rsidRPr="00636DAF">
              <w:rPr>
                <w:noProof/>
                <w:webHidden/>
              </w:rPr>
              <w:fldChar w:fldCharType="end"/>
            </w:r>
          </w:hyperlink>
        </w:p>
        <w:p w14:paraId="72005F2C" w14:textId="69AD1477" w:rsidR="005025C2" w:rsidRPr="00636DAF" w:rsidRDefault="00573989">
          <w:pPr>
            <w:pStyle w:val="TOC1"/>
            <w:rPr>
              <w:rFonts w:eastAsiaTheme="minorEastAsia"/>
              <w:noProof/>
            </w:rPr>
          </w:pPr>
          <w:hyperlink w:anchor="_Toc25144496" w:history="1">
            <w:r w:rsidR="005025C2" w:rsidRPr="00636DAF">
              <w:rPr>
                <w:rStyle w:val="Hyperlink"/>
                <w:noProof/>
              </w:rPr>
              <w:t>2.</w:t>
            </w:r>
            <w:r w:rsidR="005025C2" w:rsidRPr="00636DAF">
              <w:rPr>
                <w:rFonts w:eastAsiaTheme="minorEastAsia"/>
                <w:noProof/>
              </w:rPr>
              <w:tab/>
            </w:r>
            <w:r w:rsidR="005025C2" w:rsidRPr="00636DAF">
              <w:rPr>
                <w:rStyle w:val="Hyperlink"/>
                <w:noProof/>
              </w:rPr>
              <w:t>OVERVIEW OF NATIONAL LEGISLATION</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_Toc25144496 \h </w:instrText>
            </w:r>
            <w:r w:rsidR="005025C2" w:rsidRPr="00636DAF">
              <w:rPr>
                <w:noProof/>
                <w:webHidden/>
              </w:rPr>
            </w:r>
            <w:r w:rsidR="005025C2" w:rsidRPr="00636DAF">
              <w:rPr>
                <w:noProof/>
                <w:webHidden/>
              </w:rPr>
              <w:fldChar w:fldCharType="separate"/>
            </w:r>
            <w:r w:rsidR="00F567B6">
              <w:rPr>
                <w:noProof/>
                <w:webHidden/>
              </w:rPr>
              <w:t>8</w:t>
            </w:r>
            <w:r w:rsidR="005025C2" w:rsidRPr="00636DAF">
              <w:rPr>
                <w:noProof/>
                <w:webHidden/>
              </w:rPr>
              <w:fldChar w:fldCharType="end"/>
            </w:r>
          </w:hyperlink>
        </w:p>
        <w:p w14:paraId="134FFF2B" w14:textId="15F7EECC" w:rsidR="005025C2" w:rsidRPr="00636DAF" w:rsidRDefault="00573989" w:rsidP="002B5A47">
          <w:pPr>
            <w:pStyle w:val="TOC2"/>
            <w:rPr>
              <w:rFonts w:eastAsiaTheme="minorEastAsia"/>
              <w:noProof/>
            </w:rPr>
          </w:pPr>
          <w:hyperlink w:anchor="_Toc25144497" w:history="1">
            <w:r w:rsidR="005025C2" w:rsidRPr="00636DAF">
              <w:rPr>
                <w:rStyle w:val="Hyperlink"/>
                <w:noProof/>
              </w:rPr>
              <w:t>2.1.</w:t>
            </w:r>
            <w:r w:rsidR="005025C2" w:rsidRPr="00636DAF">
              <w:rPr>
                <w:rFonts w:eastAsiaTheme="minorEastAsia"/>
                <w:noProof/>
              </w:rPr>
              <w:tab/>
            </w:r>
            <w:r w:rsidR="005025C2" w:rsidRPr="00636DAF">
              <w:rPr>
                <w:rStyle w:val="Hyperlink"/>
                <w:noProof/>
              </w:rPr>
              <w:t>National Legislation and Regulations</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_Toc25144497 \h </w:instrText>
            </w:r>
            <w:r w:rsidR="005025C2" w:rsidRPr="00636DAF">
              <w:rPr>
                <w:noProof/>
                <w:webHidden/>
              </w:rPr>
            </w:r>
            <w:r w:rsidR="005025C2" w:rsidRPr="00636DAF">
              <w:rPr>
                <w:noProof/>
                <w:webHidden/>
              </w:rPr>
              <w:fldChar w:fldCharType="separate"/>
            </w:r>
            <w:r w:rsidR="00F567B6">
              <w:rPr>
                <w:noProof/>
                <w:webHidden/>
              </w:rPr>
              <w:t>8</w:t>
            </w:r>
            <w:r w:rsidR="005025C2" w:rsidRPr="00636DAF">
              <w:rPr>
                <w:noProof/>
                <w:webHidden/>
              </w:rPr>
              <w:fldChar w:fldCharType="end"/>
            </w:r>
          </w:hyperlink>
        </w:p>
        <w:p w14:paraId="7EFCC28C" w14:textId="4536E885" w:rsidR="005025C2" w:rsidRPr="00636DAF" w:rsidRDefault="00573989" w:rsidP="002B5A47">
          <w:pPr>
            <w:pStyle w:val="TOC2"/>
            <w:rPr>
              <w:rFonts w:eastAsiaTheme="minorEastAsia"/>
              <w:noProof/>
            </w:rPr>
          </w:pPr>
          <w:hyperlink w:anchor="_Toc25144498" w:history="1">
            <w:r w:rsidR="005025C2" w:rsidRPr="00636DAF">
              <w:rPr>
                <w:rStyle w:val="Hyperlink"/>
                <w:noProof/>
              </w:rPr>
              <w:t>2.2.</w:t>
            </w:r>
            <w:r w:rsidR="005025C2" w:rsidRPr="00636DAF">
              <w:rPr>
                <w:rFonts w:eastAsiaTheme="minorEastAsia"/>
                <w:noProof/>
              </w:rPr>
              <w:tab/>
            </w:r>
            <w:r w:rsidR="005025C2" w:rsidRPr="00636DAF">
              <w:rPr>
                <w:rStyle w:val="Hyperlink"/>
                <w:noProof/>
              </w:rPr>
              <w:t>World Bank Environmental and Social Standard on Stakeholder Engagement</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_Toc25144498 \h </w:instrText>
            </w:r>
            <w:r w:rsidR="005025C2" w:rsidRPr="00636DAF">
              <w:rPr>
                <w:noProof/>
                <w:webHidden/>
              </w:rPr>
            </w:r>
            <w:r w:rsidR="005025C2" w:rsidRPr="00636DAF">
              <w:rPr>
                <w:noProof/>
                <w:webHidden/>
              </w:rPr>
              <w:fldChar w:fldCharType="separate"/>
            </w:r>
            <w:r w:rsidR="00F567B6">
              <w:rPr>
                <w:noProof/>
                <w:webHidden/>
              </w:rPr>
              <w:t>9</w:t>
            </w:r>
            <w:r w:rsidR="005025C2" w:rsidRPr="00636DAF">
              <w:rPr>
                <w:noProof/>
                <w:webHidden/>
              </w:rPr>
              <w:fldChar w:fldCharType="end"/>
            </w:r>
          </w:hyperlink>
        </w:p>
        <w:p w14:paraId="41C08253" w14:textId="1B18F787" w:rsidR="005025C2" w:rsidRPr="00636DAF" w:rsidRDefault="00573989">
          <w:pPr>
            <w:pStyle w:val="TOC1"/>
            <w:rPr>
              <w:rFonts w:eastAsiaTheme="minorEastAsia"/>
              <w:noProof/>
            </w:rPr>
          </w:pPr>
          <w:hyperlink w:anchor="_Toc25144499" w:history="1">
            <w:r w:rsidR="005025C2" w:rsidRPr="00636DAF">
              <w:rPr>
                <w:rStyle w:val="Hyperlink"/>
                <w:noProof/>
              </w:rPr>
              <w:t>3.</w:t>
            </w:r>
            <w:r w:rsidR="005025C2" w:rsidRPr="00636DAF">
              <w:rPr>
                <w:rFonts w:eastAsiaTheme="minorEastAsia"/>
                <w:noProof/>
              </w:rPr>
              <w:tab/>
            </w:r>
            <w:r w:rsidR="005025C2" w:rsidRPr="00636DAF">
              <w:rPr>
                <w:rStyle w:val="Hyperlink"/>
                <w:noProof/>
              </w:rPr>
              <w:t>SUMMARY OF PREVIOUS STAKEHOLDER ENGAGEMENT ACTIVITIES</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_Toc25144499 \h </w:instrText>
            </w:r>
            <w:r w:rsidR="005025C2" w:rsidRPr="00636DAF">
              <w:rPr>
                <w:noProof/>
                <w:webHidden/>
              </w:rPr>
            </w:r>
            <w:r w:rsidR="005025C2" w:rsidRPr="00636DAF">
              <w:rPr>
                <w:noProof/>
                <w:webHidden/>
              </w:rPr>
              <w:fldChar w:fldCharType="separate"/>
            </w:r>
            <w:r w:rsidR="00F567B6">
              <w:rPr>
                <w:noProof/>
                <w:webHidden/>
              </w:rPr>
              <w:t>10</w:t>
            </w:r>
            <w:r w:rsidR="005025C2" w:rsidRPr="00636DAF">
              <w:rPr>
                <w:noProof/>
                <w:webHidden/>
              </w:rPr>
              <w:fldChar w:fldCharType="end"/>
            </w:r>
          </w:hyperlink>
        </w:p>
        <w:p w14:paraId="11548199" w14:textId="61714A80" w:rsidR="005025C2" w:rsidRPr="00636DAF" w:rsidRDefault="00573989">
          <w:pPr>
            <w:pStyle w:val="TOC1"/>
            <w:rPr>
              <w:rFonts w:eastAsiaTheme="minorEastAsia"/>
              <w:noProof/>
            </w:rPr>
          </w:pPr>
          <w:hyperlink w:anchor="_Toc25144500" w:history="1">
            <w:r w:rsidR="005025C2" w:rsidRPr="00636DAF">
              <w:rPr>
                <w:rStyle w:val="Hyperlink"/>
                <w:noProof/>
              </w:rPr>
              <w:t>4.</w:t>
            </w:r>
            <w:r w:rsidR="005025C2" w:rsidRPr="00636DAF">
              <w:rPr>
                <w:rFonts w:eastAsiaTheme="minorEastAsia"/>
                <w:noProof/>
              </w:rPr>
              <w:tab/>
            </w:r>
            <w:r w:rsidR="005025C2" w:rsidRPr="00636DAF">
              <w:rPr>
                <w:rStyle w:val="Hyperlink"/>
                <w:noProof/>
              </w:rPr>
              <w:t>STAKEHOLDER IDENTIFICATION AND ANALYSIS</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_Toc25144500 \h </w:instrText>
            </w:r>
            <w:r w:rsidR="005025C2" w:rsidRPr="00636DAF">
              <w:rPr>
                <w:noProof/>
                <w:webHidden/>
              </w:rPr>
            </w:r>
            <w:r w:rsidR="005025C2" w:rsidRPr="00636DAF">
              <w:rPr>
                <w:noProof/>
                <w:webHidden/>
              </w:rPr>
              <w:fldChar w:fldCharType="separate"/>
            </w:r>
            <w:r w:rsidR="00F567B6">
              <w:rPr>
                <w:noProof/>
                <w:webHidden/>
              </w:rPr>
              <w:t>12</w:t>
            </w:r>
            <w:r w:rsidR="005025C2" w:rsidRPr="00636DAF">
              <w:rPr>
                <w:noProof/>
                <w:webHidden/>
              </w:rPr>
              <w:fldChar w:fldCharType="end"/>
            </w:r>
          </w:hyperlink>
        </w:p>
        <w:p w14:paraId="71FC7D15" w14:textId="3223B12A" w:rsidR="005025C2" w:rsidRPr="00636DAF" w:rsidRDefault="00573989">
          <w:pPr>
            <w:pStyle w:val="TOC1"/>
            <w:rPr>
              <w:rFonts w:eastAsiaTheme="minorEastAsia"/>
              <w:noProof/>
            </w:rPr>
          </w:pPr>
          <w:hyperlink w:anchor="_Toc25144501" w:history="1">
            <w:r w:rsidR="005025C2" w:rsidRPr="00636DAF">
              <w:rPr>
                <w:rStyle w:val="Hyperlink"/>
                <w:noProof/>
              </w:rPr>
              <w:t>5.</w:t>
            </w:r>
            <w:r w:rsidR="005025C2" w:rsidRPr="00636DAF">
              <w:rPr>
                <w:rFonts w:eastAsiaTheme="minorEastAsia"/>
                <w:noProof/>
              </w:rPr>
              <w:tab/>
            </w:r>
            <w:r w:rsidR="005025C2" w:rsidRPr="00636DAF">
              <w:rPr>
                <w:rStyle w:val="Hyperlink"/>
                <w:noProof/>
              </w:rPr>
              <w:t>STAKEHOLDER ENGAGEMENT PLAN</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_Toc25144501 \h </w:instrText>
            </w:r>
            <w:r w:rsidR="005025C2" w:rsidRPr="00636DAF">
              <w:rPr>
                <w:noProof/>
                <w:webHidden/>
              </w:rPr>
            </w:r>
            <w:r w:rsidR="005025C2" w:rsidRPr="00636DAF">
              <w:rPr>
                <w:noProof/>
                <w:webHidden/>
              </w:rPr>
              <w:fldChar w:fldCharType="separate"/>
            </w:r>
            <w:r w:rsidR="00F567B6">
              <w:rPr>
                <w:noProof/>
                <w:webHidden/>
              </w:rPr>
              <w:t>16</w:t>
            </w:r>
            <w:r w:rsidR="005025C2" w:rsidRPr="00636DAF">
              <w:rPr>
                <w:noProof/>
                <w:webHidden/>
              </w:rPr>
              <w:fldChar w:fldCharType="end"/>
            </w:r>
          </w:hyperlink>
        </w:p>
        <w:p w14:paraId="7E5778CC" w14:textId="2D18B94B" w:rsidR="005025C2" w:rsidRPr="00636DAF" w:rsidRDefault="00573989" w:rsidP="002B5A47">
          <w:pPr>
            <w:pStyle w:val="TOC2"/>
            <w:rPr>
              <w:rFonts w:eastAsiaTheme="minorEastAsia"/>
              <w:noProof/>
            </w:rPr>
          </w:pPr>
          <w:hyperlink w:anchor="_Toc25144502" w:history="1">
            <w:r w:rsidR="005025C2" w:rsidRPr="00636DAF">
              <w:rPr>
                <w:rStyle w:val="Hyperlink"/>
                <w:noProof/>
              </w:rPr>
              <w:t>5.1.</w:t>
            </w:r>
            <w:r w:rsidR="005025C2" w:rsidRPr="00636DAF">
              <w:rPr>
                <w:rFonts w:eastAsiaTheme="minorEastAsia"/>
                <w:noProof/>
              </w:rPr>
              <w:tab/>
            </w:r>
            <w:r w:rsidR="005025C2" w:rsidRPr="00636DAF">
              <w:rPr>
                <w:rStyle w:val="Hyperlink"/>
                <w:noProof/>
              </w:rPr>
              <w:t>Stakeholder Engagement Methods to be used</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_Toc25144502 \h </w:instrText>
            </w:r>
            <w:r w:rsidR="005025C2" w:rsidRPr="00636DAF">
              <w:rPr>
                <w:noProof/>
                <w:webHidden/>
              </w:rPr>
            </w:r>
            <w:r w:rsidR="005025C2" w:rsidRPr="00636DAF">
              <w:rPr>
                <w:noProof/>
                <w:webHidden/>
              </w:rPr>
              <w:fldChar w:fldCharType="separate"/>
            </w:r>
            <w:r w:rsidR="00F567B6">
              <w:rPr>
                <w:noProof/>
                <w:webHidden/>
              </w:rPr>
              <w:t>16</w:t>
            </w:r>
            <w:r w:rsidR="005025C2" w:rsidRPr="00636DAF">
              <w:rPr>
                <w:noProof/>
                <w:webHidden/>
              </w:rPr>
              <w:fldChar w:fldCharType="end"/>
            </w:r>
          </w:hyperlink>
        </w:p>
        <w:p w14:paraId="7CC23925" w14:textId="3750A416" w:rsidR="005025C2" w:rsidRPr="00636DAF" w:rsidRDefault="00573989" w:rsidP="002B5A47">
          <w:pPr>
            <w:pStyle w:val="TOC2"/>
            <w:rPr>
              <w:rFonts w:eastAsiaTheme="minorEastAsia"/>
              <w:noProof/>
            </w:rPr>
          </w:pPr>
          <w:hyperlink w:anchor="_Toc25144503" w:history="1">
            <w:r w:rsidR="005025C2" w:rsidRPr="00636DAF">
              <w:rPr>
                <w:rStyle w:val="Hyperlink"/>
                <w:noProof/>
              </w:rPr>
              <w:t>5.2.</w:t>
            </w:r>
            <w:r w:rsidR="005025C2" w:rsidRPr="00636DAF">
              <w:rPr>
                <w:rFonts w:eastAsiaTheme="minorEastAsia"/>
                <w:noProof/>
              </w:rPr>
              <w:tab/>
            </w:r>
            <w:r w:rsidR="005025C2" w:rsidRPr="00636DAF">
              <w:rPr>
                <w:rStyle w:val="Hyperlink"/>
                <w:noProof/>
              </w:rPr>
              <w:t>Overview of Stakeholder Engagement Plan</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_Toc25144503 \h </w:instrText>
            </w:r>
            <w:r w:rsidR="005025C2" w:rsidRPr="00636DAF">
              <w:rPr>
                <w:noProof/>
                <w:webHidden/>
              </w:rPr>
            </w:r>
            <w:r w:rsidR="005025C2" w:rsidRPr="00636DAF">
              <w:rPr>
                <w:noProof/>
                <w:webHidden/>
              </w:rPr>
              <w:fldChar w:fldCharType="separate"/>
            </w:r>
            <w:r w:rsidR="00F567B6">
              <w:rPr>
                <w:noProof/>
                <w:webHidden/>
              </w:rPr>
              <w:t>18</w:t>
            </w:r>
            <w:r w:rsidR="005025C2" w:rsidRPr="00636DAF">
              <w:rPr>
                <w:noProof/>
                <w:webHidden/>
              </w:rPr>
              <w:fldChar w:fldCharType="end"/>
            </w:r>
          </w:hyperlink>
        </w:p>
        <w:p w14:paraId="42173734" w14:textId="56EA24BD" w:rsidR="005025C2" w:rsidRPr="00636DAF" w:rsidRDefault="00573989">
          <w:pPr>
            <w:pStyle w:val="TOC1"/>
            <w:rPr>
              <w:rFonts w:eastAsiaTheme="minorEastAsia"/>
              <w:noProof/>
            </w:rPr>
          </w:pPr>
          <w:hyperlink w:anchor="_Toc25144504" w:history="1">
            <w:r w:rsidR="005025C2" w:rsidRPr="00636DAF">
              <w:rPr>
                <w:rStyle w:val="Hyperlink"/>
                <w:noProof/>
              </w:rPr>
              <w:t>6.</w:t>
            </w:r>
            <w:r w:rsidR="005025C2" w:rsidRPr="00636DAF">
              <w:rPr>
                <w:rFonts w:eastAsiaTheme="minorEastAsia"/>
                <w:noProof/>
              </w:rPr>
              <w:tab/>
            </w:r>
            <w:r w:rsidR="005025C2" w:rsidRPr="00636DAF">
              <w:rPr>
                <w:rStyle w:val="Hyperlink"/>
                <w:noProof/>
              </w:rPr>
              <w:t>IMPLEMENTATION ARRANGEMENTS FOR STAKEHOLDER ENGAGEMENT</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_Toc25144504 \h </w:instrText>
            </w:r>
            <w:r w:rsidR="005025C2" w:rsidRPr="00636DAF">
              <w:rPr>
                <w:noProof/>
                <w:webHidden/>
              </w:rPr>
            </w:r>
            <w:r w:rsidR="005025C2" w:rsidRPr="00636DAF">
              <w:rPr>
                <w:noProof/>
                <w:webHidden/>
              </w:rPr>
              <w:fldChar w:fldCharType="separate"/>
            </w:r>
            <w:r w:rsidR="00F567B6">
              <w:rPr>
                <w:noProof/>
                <w:webHidden/>
              </w:rPr>
              <w:t>21</w:t>
            </w:r>
            <w:r w:rsidR="005025C2" w:rsidRPr="00636DAF">
              <w:rPr>
                <w:noProof/>
                <w:webHidden/>
              </w:rPr>
              <w:fldChar w:fldCharType="end"/>
            </w:r>
          </w:hyperlink>
        </w:p>
        <w:p w14:paraId="0FAD9BFD" w14:textId="752BDD89" w:rsidR="005025C2" w:rsidRPr="00636DAF" w:rsidRDefault="00573989" w:rsidP="002B5A47">
          <w:pPr>
            <w:pStyle w:val="TOC2"/>
            <w:rPr>
              <w:rFonts w:eastAsiaTheme="minorEastAsia"/>
              <w:noProof/>
            </w:rPr>
          </w:pPr>
          <w:hyperlink w:anchor="_Toc25144505" w:history="1">
            <w:r w:rsidR="005025C2" w:rsidRPr="00636DAF">
              <w:rPr>
                <w:rStyle w:val="Hyperlink"/>
                <w:noProof/>
              </w:rPr>
              <w:t>6.1.</w:t>
            </w:r>
            <w:r w:rsidR="005025C2" w:rsidRPr="00636DAF">
              <w:rPr>
                <w:rFonts w:eastAsiaTheme="minorEastAsia"/>
                <w:noProof/>
              </w:rPr>
              <w:tab/>
            </w:r>
            <w:r w:rsidR="005025C2" w:rsidRPr="00636DAF">
              <w:rPr>
                <w:rStyle w:val="Hyperlink"/>
                <w:noProof/>
              </w:rPr>
              <w:t>Implementation Arrangements</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_Toc25144505 \h </w:instrText>
            </w:r>
            <w:r w:rsidR="005025C2" w:rsidRPr="00636DAF">
              <w:rPr>
                <w:noProof/>
                <w:webHidden/>
              </w:rPr>
            </w:r>
            <w:r w:rsidR="005025C2" w:rsidRPr="00636DAF">
              <w:rPr>
                <w:noProof/>
                <w:webHidden/>
              </w:rPr>
              <w:fldChar w:fldCharType="separate"/>
            </w:r>
            <w:r w:rsidR="00F567B6">
              <w:rPr>
                <w:noProof/>
                <w:webHidden/>
              </w:rPr>
              <w:t>21</w:t>
            </w:r>
            <w:r w:rsidR="005025C2" w:rsidRPr="00636DAF">
              <w:rPr>
                <w:noProof/>
                <w:webHidden/>
              </w:rPr>
              <w:fldChar w:fldCharType="end"/>
            </w:r>
          </w:hyperlink>
        </w:p>
        <w:p w14:paraId="1245E113" w14:textId="136064DA" w:rsidR="005025C2" w:rsidRPr="00636DAF" w:rsidRDefault="00573989" w:rsidP="002B5A47">
          <w:pPr>
            <w:pStyle w:val="TOC2"/>
            <w:rPr>
              <w:rFonts w:eastAsiaTheme="minorEastAsia"/>
              <w:noProof/>
            </w:rPr>
          </w:pPr>
          <w:hyperlink w:anchor="_Toc25144506" w:history="1">
            <w:r w:rsidR="005025C2" w:rsidRPr="00636DAF">
              <w:rPr>
                <w:rStyle w:val="Hyperlink"/>
                <w:noProof/>
              </w:rPr>
              <w:t>6.2.</w:t>
            </w:r>
            <w:r w:rsidR="005025C2" w:rsidRPr="00636DAF">
              <w:rPr>
                <w:rFonts w:eastAsiaTheme="minorEastAsia"/>
                <w:noProof/>
              </w:rPr>
              <w:tab/>
            </w:r>
            <w:r w:rsidR="005025C2" w:rsidRPr="00636DAF">
              <w:rPr>
                <w:rStyle w:val="Hyperlink"/>
                <w:noProof/>
              </w:rPr>
              <w:t>Roles and Responsibilities</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_Toc25144506 \h </w:instrText>
            </w:r>
            <w:r w:rsidR="005025C2" w:rsidRPr="00636DAF">
              <w:rPr>
                <w:noProof/>
                <w:webHidden/>
              </w:rPr>
            </w:r>
            <w:r w:rsidR="005025C2" w:rsidRPr="00636DAF">
              <w:rPr>
                <w:noProof/>
                <w:webHidden/>
              </w:rPr>
              <w:fldChar w:fldCharType="separate"/>
            </w:r>
            <w:r w:rsidR="00F567B6">
              <w:rPr>
                <w:noProof/>
                <w:webHidden/>
              </w:rPr>
              <w:t>22</w:t>
            </w:r>
            <w:r w:rsidR="005025C2" w:rsidRPr="00636DAF">
              <w:rPr>
                <w:noProof/>
                <w:webHidden/>
              </w:rPr>
              <w:fldChar w:fldCharType="end"/>
            </w:r>
          </w:hyperlink>
        </w:p>
        <w:p w14:paraId="1DD8572B" w14:textId="070CB398" w:rsidR="005025C2" w:rsidRPr="00636DAF" w:rsidRDefault="00573989" w:rsidP="002B5A47">
          <w:pPr>
            <w:pStyle w:val="TOC2"/>
            <w:rPr>
              <w:rFonts w:eastAsiaTheme="minorEastAsia"/>
              <w:noProof/>
            </w:rPr>
          </w:pPr>
          <w:hyperlink w:anchor="_Toc25144507" w:history="1">
            <w:r w:rsidR="005025C2" w:rsidRPr="00636DAF">
              <w:rPr>
                <w:rStyle w:val="Hyperlink"/>
                <w:noProof/>
              </w:rPr>
              <w:t>6.3.</w:t>
            </w:r>
            <w:r w:rsidR="005025C2" w:rsidRPr="00636DAF">
              <w:rPr>
                <w:rFonts w:eastAsiaTheme="minorEastAsia"/>
                <w:noProof/>
              </w:rPr>
              <w:tab/>
            </w:r>
            <w:r w:rsidR="005025C2" w:rsidRPr="00636DAF">
              <w:rPr>
                <w:rStyle w:val="Hyperlink"/>
                <w:noProof/>
              </w:rPr>
              <w:t>Information Disclosure</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_Toc25144507 \h </w:instrText>
            </w:r>
            <w:r w:rsidR="005025C2" w:rsidRPr="00636DAF">
              <w:rPr>
                <w:noProof/>
                <w:webHidden/>
              </w:rPr>
            </w:r>
            <w:r w:rsidR="005025C2" w:rsidRPr="00636DAF">
              <w:rPr>
                <w:noProof/>
                <w:webHidden/>
              </w:rPr>
              <w:fldChar w:fldCharType="separate"/>
            </w:r>
            <w:r w:rsidR="00F567B6">
              <w:rPr>
                <w:noProof/>
                <w:webHidden/>
              </w:rPr>
              <w:t>22</w:t>
            </w:r>
            <w:r w:rsidR="005025C2" w:rsidRPr="00636DAF">
              <w:rPr>
                <w:noProof/>
                <w:webHidden/>
              </w:rPr>
              <w:fldChar w:fldCharType="end"/>
            </w:r>
          </w:hyperlink>
        </w:p>
        <w:p w14:paraId="0F94C81E" w14:textId="53E2BEDC" w:rsidR="005025C2" w:rsidRPr="00636DAF" w:rsidRDefault="00573989" w:rsidP="002B5A47">
          <w:pPr>
            <w:pStyle w:val="TOC2"/>
            <w:rPr>
              <w:rFonts w:eastAsiaTheme="minorEastAsia"/>
              <w:noProof/>
            </w:rPr>
          </w:pPr>
          <w:hyperlink w:anchor="_Toc25144508" w:history="1">
            <w:r w:rsidR="005025C2" w:rsidRPr="00636DAF">
              <w:rPr>
                <w:rStyle w:val="Hyperlink"/>
                <w:noProof/>
              </w:rPr>
              <w:t>6.4.</w:t>
            </w:r>
            <w:r w:rsidR="005025C2" w:rsidRPr="00636DAF">
              <w:rPr>
                <w:rFonts w:eastAsiaTheme="minorEastAsia"/>
                <w:noProof/>
              </w:rPr>
              <w:tab/>
            </w:r>
            <w:r w:rsidR="005025C2" w:rsidRPr="00636DAF">
              <w:rPr>
                <w:rStyle w:val="Hyperlink"/>
                <w:noProof/>
              </w:rPr>
              <w:t>Monitoring and Reporting of the SEP</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_Toc25144508 \h </w:instrText>
            </w:r>
            <w:r w:rsidR="005025C2" w:rsidRPr="00636DAF">
              <w:rPr>
                <w:noProof/>
                <w:webHidden/>
              </w:rPr>
            </w:r>
            <w:r w:rsidR="005025C2" w:rsidRPr="00636DAF">
              <w:rPr>
                <w:noProof/>
                <w:webHidden/>
              </w:rPr>
              <w:fldChar w:fldCharType="separate"/>
            </w:r>
            <w:r w:rsidR="00F567B6">
              <w:rPr>
                <w:noProof/>
                <w:webHidden/>
              </w:rPr>
              <w:t>23</w:t>
            </w:r>
            <w:r w:rsidR="005025C2" w:rsidRPr="00636DAF">
              <w:rPr>
                <w:noProof/>
                <w:webHidden/>
              </w:rPr>
              <w:fldChar w:fldCharType="end"/>
            </w:r>
          </w:hyperlink>
        </w:p>
        <w:p w14:paraId="59CDE2EA" w14:textId="6AA31F1D" w:rsidR="005025C2" w:rsidRPr="00636DAF" w:rsidRDefault="00573989" w:rsidP="002B5A47">
          <w:pPr>
            <w:pStyle w:val="TOC2"/>
            <w:rPr>
              <w:rFonts w:eastAsiaTheme="minorEastAsia"/>
              <w:noProof/>
            </w:rPr>
          </w:pPr>
          <w:hyperlink w:anchor="_Toc25144509" w:history="1">
            <w:r w:rsidR="005025C2" w:rsidRPr="00636DAF">
              <w:rPr>
                <w:rStyle w:val="Hyperlink"/>
                <w:noProof/>
              </w:rPr>
              <w:t>6.5.</w:t>
            </w:r>
            <w:r w:rsidR="005025C2" w:rsidRPr="00636DAF">
              <w:rPr>
                <w:rFonts w:eastAsiaTheme="minorEastAsia"/>
                <w:noProof/>
              </w:rPr>
              <w:tab/>
            </w:r>
            <w:r w:rsidR="005025C2" w:rsidRPr="00636DAF">
              <w:rPr>
                <w:rStyle w:val="Hyperlink"/>
                <w:noProof/>
              </w:rPr>
              <w:t>Estimated Budget</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_Toc25144509 \h </w:instrText>
            </w:r>
            <w:r w:rsidR="005025C2" w:rsidRPr="00636DAF">
              <w:rPr>
                <w:noProof/>
                <w:webHidden/>
              </w:rPr>
            </w:r>
            <w:r w:rsidR="005025C2" w:rsidRPr="00636DAF">
              <w:rPr>
                <w:noProof/>
                <w:webHidden/>
              </w:rPr>
              <w:fldChar w:fldCharType="separate"/>
            </w:r>
            <w:r w:rsidR="00F567B6">
              <w:rPr>
                <w:noProof/>
                <w:webHidden/>
              </w:rPr>
              <w:t>23</w:t>
            </w:r>
            <w:r w:rsidR="005025C2" w:rsidRPr="00636DAF">
              <w:rPr>
                <w:noProof/>
                <w:webHidden/>
              </w:rPr>
              <w:fldChar w:fldCharType="end"/>
            </w:r>
          </w:hyperlink>
        </w:p>
        <w:p w14:paraId="4A8717CE" w14:textId="0D55E7D6" w:rsidR="005025C2" w:rsidRPr="00636DAF" w:rsidRDefault="00573989">
          <w:pPr>
            <w:pStyle w:val="TOC1"/>
            <w:rPr>
              <w:rFonts w:eastAsiaTheme="minorEastAsia"/>
              <w:noProof/>
            </w:rPr>
          </w:pPr>
          <w:hyperlink w:anchor="_Toc25144510" w:history="1">
            <w:r w:rsidR="005025C2" w:rsidRPr="00636DAF">
              <w:rPr>
                <w:rStyle w:val="Hyperlink"/>
                <w:noProof/>
              </w:rPr>
              <w:t>7.</w:t>
            </w:r>
            <w:r w:rsidR="005025C2" w:rsidRPr="00636DAF">
              <w:rPr>
                <w:rFonts w:eastAsiaTheme="minorEastAsia"/>
                <w:noProof/>
              </w:rPr>
              <w:tab/>
            </w:r>
            <w:r w:rsidR="005025C2" w:rsidRPr="00636DAF">
              <w:rPr>
                <w:rStyle w:val="Hyperlink"/>
                <w:noProof/>
              </w:rPr>
              <w:t>GRIEVANCE REDRESS MECHANISM</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_Toc25144510 \h </w:instrText>
            </w:r>
            <w:r w:rsidR="005025C2" w:rsidRPr="00636DAF">
              <w:rPr>
                <w:noProof/>
                <w:webHidden/>
              </w:rPr>
            </w:r>
            <w:r w:rsidR="005025C2" w:rsidRPr="00636DAF">
              <w:rPr>
                <w:noProof/>
                <w:webHidden/>
              </w:rPr>
              <w:fldChar w:fldCharType="separate"/>
            </w:r>
            <w:r w:rsidR="00F567B6">
              <w:rPr>
                <w:noProof/>
                <w:webHidden/>
              </w:rPr>
              <w:t>24</w:t>
            </w:r>
            <w:r w:rsidR="005025C2" w:rsidRPr="00636DAF">
              <w:rPr>
                <w:noProof/>
                <w:webHidden/>
              </w:rPr>
              <w:fldChar w:fldCharType="end"/>
            </w:r>
          </w:hyperlink>
        </w:p>
        <w:p w14:paraId="3BA909C9" w14:textId="18F6F8B1" w:rsidR="005025C2" w:rsidRPr="00636DAF" w:rsidRDefault="00573989" w:rsidP="002B5A47">
          <w:pPr>
            <w:pStyle w:val="TOC2"/>
            <w:rPr>
              <w:rFonts w:eastAsiaTheme="minorEastAsia"/>
              <w:noProof/>
            </w:rPr>
          </w:pPr>
          <w:hyperlink w:anchor="_Toc25144511" w:history="1">
            <w:r w:rsidR="005025C2" w:rsidRPr="00636DAF">
              <w:rPr>
                <w:rStyle w:val="Hyperlink"/>
                <w:noProof/>
              </w:rPr>
              <w:t>7.1.</w:t>
            </w:r>
            <w:r w:rsidR="005025C2" w:rsidRPr="00636DAF">
              <w:rPr>
                <w:rFonts w:eastAsiaTheme="minorEastAsia"/>
                <w:noProof/>
              </w:rPr>
              <w:tab/>
            </w:r>
            <w:r w:rsidR="005025C2" w:rsidRPr="00636DAF">
              <w:rPr>
                <w:rStyle w:val="Hyperlink"/>
                <w:noProof/>
              </w:rPr>
              <w:t>Overview of TRC Complaints and Response Mechanism</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_Toc25144511 \h </w:instrText>
            </w:r>
            <w:r w:rsidR="005025C2" w:rsidRPr="00636DAF">
              <w:rPr>
                <w:noProof/>
                <w:webHidden/>
              </w:rPr>
            </w:r>
            <w:r w:rsidR="005025C2" w:rsidRPr="00636DAF">
              <w:rPr>
                <w:noProof/>
                <w:webHidden/>
              </w:rPr>
              <w:fldChar w:fldCharType="separate"/>
            </w:r>
            <w:r w:rsidR="00F567B6">
              <w:rPr>
                <w:noProof/>
                <w:webHidden/>
              </w:rPr>
              <w:t>24</w:t>
            </w:r>
            <w:r w:rsidR="005025C2" w:rsidRPr="00636DAF">
              <w:rPr>
                <w:noProof/>
                <w:webHidden/>
              </w:rPr>
              <w:fldChar w:fldCharType="end"/>
            </w:r>
          </w:hyperlink>
        </w:p>
        <w:p w14:paraId="5EE93697" w14:textId="05F5274C" w:rsidR="005025C2" w:rsidRPr="00636DAF" w:rsidRDefault="00573989" w:rsidP="002B5A47">
          <w:pPr>
            <w:pStyle w:val="TOC2"/>
            <w:rPr>
              <w:rFonts w:eastAsiaTheme="minorEastAsia"/>
              <w:noProof/>
            </w:rPr>
          </w:pPr>
          <w:hyperlink w:anchor="_Toc25144512" w:history="1">
            <w:r w:rsidR="005025C2" w:rsidRPr="00636DAF">
              <w:rPr>
                <w:rStyle w:val="Hyperlink"/>
                <w:noProof/>
              </w:rPr>
              <w:t>7.2.</w:t>
            </w:r>
            <w:r w:rsidR="005025C2" w:rsidRPr="00636DAF">
              <w:rPr>
                <w:rFonts w:eastAsiaTheme="minorEastAsia"/>
                <w:noProof/>
              </w:rPr>
              <w:tab/>
            </w:r>
            <w:r w:rsidR="005025C2" w:rsidRPr="00636DAF">
              <w:rPr>
                <w:rStyle w:val="Hyperlink"/>
                <w:noProof/>
              </w:rPr>
              <w:t>Who Can Submit Feedback or Complaint?</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_Toc25144512 \h </w:instrText>
            </w:r>
            <w:r w:rsidR="005025C2" w:rsidRPr="00636DAF">
              <w:rPr>
                <w:noProof/>
                <w:webHidden/>
              </w:rPr>
            </w:r>
            <w:r w:rsidR="005025C2" w:rsidRPr="00636DAF">
              <w:rPr>
                <w:noProof/>
                <w:webHidden/>
              </w:rPr>
              <w:fldChar w:fldCharType="separate"/>
            </w:r>
            <w:r w:rsidR="00F567B6">
              <w:rPr>
                <w:noProof/>
                <w:webHidden/>
              </w:rPr>
              <w:t>24</w:t>
            </w:r>
            <w:r w:rsidR="005025C2" w:rsidRPr="00636DAF">
              <w:rPr>
                <w:noProof/>
                <w:webHidden/>
              </w:rPr>
              <w:fldChar w:fldCharType="end"/>
            </w:r>
          </w:hyperlink>
        </w:p>
        <w:p w14:paraId="33E01F24" w14:textId="72F5F3F5" w:rsidR="005025C2" w:rsidRPr="00636DAF" w:rsidRDefault="00573989" w:rsidP="002B5A47">
          <w:pPr>
            <w:pStyle w:val="TOC2"/>
            <w:rPr>
              <w:rFonts w:eastAsiaTheme="minorEastAsia"/>
              <w:noProof/>
            </w:rPr>
          </w:pPr>
          <w:hyperlink w:anchor="_Toc25144513" w:history="1">
            <w:r w:rsidR="005025C2" w:rsidRPr="00636DAF">
              <w:rPr>
                <w:rStyle w:val="Hyperlink"/>
                <w:noProof/>
              </w:rPr>
              <w:t>7.3.</w:t>
            </w:r>
            <w:r w:rsidR="005025C2" w:rsidRPr="00636DAF">
              <w:rPr>
                <w:rFonts w:eastAsiaTheme="minorEastAsia"/>
                <w:noProof/>
              </w:rPr>
              <w:tab/>
            </w:r>
            <w:r w:rsidR="005025C2" w:rsidRPr="00636DAF">
              <w:rPr>
                <w:rStyle w:val="Hyperlink"/>
                <w:noProof/>
              </w:rPr>
              <w:t>Channels and Methods</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_Toc25144513 \h </w:instrText>
            </w:r>
            <w:r w:rsidR="005025C2" w:rsidRPr="00636DAF">
              <w:rPr>
                <w:noProof/>
                <w:webHidden/>
              </w:rPr>
            </w:r>
            <w:r w:rsidR="005025C2" w:rsidRPr="00636DAF">
              <w:rPr>
                <w:noProof/>
                <w:webHidden/>
              </w:rPr>
              <w:fldChar w:fldCharType="separate"/>
            </w:r>
            <w:r w:rsidR="00F567B6">
              <w:rPr>
                <w:noProof/>
                <w:webHidden/>
              </w:rPr>
              <w:t>25</w:t>
            </w:r>
            <w:r w:rsidR="005025C2" w:rsidRPr="00636DAF">
              <w:rPr>
                <w:noProof/>
                <w:webHidden/>
              </w:rPr>
              <w:fldChar w:fldCharType="end"/>
            </w:r>
          </w:hyperlink>
        </w:p>
        <w:p w14:paraId="38176B37" w14:textId="1A2F8581" w:rsidR="005025C2" w:rsidRPr="00636DAF" w:rsidRDefault="00573989" w:rsidP="002B5A47">
          <w:pPr>
            <w:pStyle w:val="TOC2"/>
            <w:rPr>
              <w:rFonts w:eastAsiaTheme="minorEastAsia"/>
              <w:noProof/>
            </w:rPr>
          </w:pPr>
          <w:hyperlink w:anchor="_Toc25144514" w:history="1">
            <w:r w:rsidR="005025C2" w:rsidRPr="00636DAF">
              <w:rPr>
                <w:rStyle w:val="Hyperlink"/>
                <w:noProof/>
              </w:rPr>
              <w:t>7.4.</w:t>
            </w:r>
            <w:r w:rsidR="005025C2" w:rsidRPr="00636DAF">
              <w:rPr>
                <w:rFonts w:eastAsiaTheme="minorEastAsia"/>
                <w:noProof/>
              </w:rPr>
              <w:tab/>
            </w:r>
            <w:r w:rsidR="005025C2" w:rsidRPr="00636DAF">
              <w:rPr>
                <w:rStyle w:val="Hyperlink"/>
                <w:noProof/>
              </w:rPr>
              <w:t>World Bank Grievance Redress System</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_Toc25144514 \h </w:instrText>
            </w:r>
            <w:r w:rsidR="005025C2" w:rsidRPr="00636DAF">
              <w:rPr>
                <w:noProof/>
                <w:webHidden/>
              </w:rPr>
            </w:r>
            <w:r w:rsidR="005025C2" w:rsidRPr="00636DAF">
              <w:rPr>
                <w:noProof/>
                <w:webHidden/>
              </w:rPr>
              <w:fldChar w:fldCharType="separate"/>
            </w:r>
            <w:r w:rsidR="00F567B6">
              <w:rPr>
                <w:noProof/>
                <w:webHidden/>
              </w:rPr>
              <w:t>26</w:t>
            </w:r>
            <w:r w:rsidR="005025C2" w:rsidRPr="00636DAF">
              <w:rPr>
                <w:noProof/>
                <w:webHidden/>
              </w:rPr>
              <w:fldChar w:fldCharType="end"/>
            </w:r>
          </w:hyperlink>
        </w:p>
        <w:p w14:paraId="7578ED3A" w14:textId="4A29145D" w:rsidR="005025C2" w:rsidRPr="00636DAF" w:rsidRDefault="00573989">
          <w:pPr>
            <w:pStyle w:val="TOC1"/>
            <w:rPr>
              <w:rFonts w:eastAsiaTheme="minorEastAsia"/>
              <w:noProof/>
            </w:rPr>
          </w:pPr>
          <w:hyperlink w:anchor="_Toc25144515" w:history="1">
            <w:r w:rsidR="005025C2" w:rsidRPr="00636DAF">
              <w:rPr>
                <w:rStyle w:val="Hyperlink"/>
                <w:noProof/>
              </w:rPr>
              <w:t>ANNEX. TRC COMPLAINTS AND RESPONSE MECHANISM FORMS</w:t>
            </w:r>
            <w:r w:rsidR="005025C2" w:rsidRPr="00636DAF">
              <w:rPr>
                <w:noProof/>
                <w:webHidden/>
              </w:rPr>
              <w:tab/>
            </w:r>
            <w:r w:rsidR="005025C2" w:rsidRPr="00636DAF">
              <w:rPr>
                <w:noProof/>
                <w:webHidden/>
              </w:rPr>
              <w:fldChar w:fldCharType="begin"/>
            </w:r>
            <w:r w:rsidR="005025C2" w:rsidRPr="00636DAF">
              <w:rPr>
                <w:noProof/>
                <w:webHidden/>
              </w:rPr>
              <w:instrText xml:space="preserve"> PAGEREF _Toc25144515 \h </w:instrText>
            </w:r>
            <w:r w:rsidR="005025C2" w:rsidRPr="00636DAF">
              <w:rPr>
                <w:noProof/>
                <w:webHidden/>
              </w:rPr>
            </w:r>
            <w:r w:rsidR="005025C2" w:rsidRPr="00636DAF">
              <w:rPr>
                <w:noProof/>
                <w:webHidden/>
              </w:rPr>
              <w:fldChar w:fldCharType="separate"/>
            </w:r>
            <w:r w:rsidR="00F567B6">
              <w:rPr>
                <w:noProof/>
                <w:webHidden/>
              </w:rPr>
              <w:t>27</w:t>
            </w:r>
            <w:r w:rsidR="005025C2" w:rsidRPr="00636DAF">
              <w:rPr>
                <w:noProof/>
                <w:webHidden/>
              </w:rPr>
              <w:fldChar w:fldCharType="end"/>
            </w:r>
          </w:hyperlink>
        </w:p>
        <w:p w14:paraId="21AB3F33" w14:textId="202F79F9" w:rsidR="009F4B4C" w:rsidRPr="00636DAF" w:rsidRDefault="009F4B4C">
          <w:pPr>
            <w:rPr>
              <w:b/>
              <w:bCs/>
            </w:rPr>
          </w:pPr>
          <w:r w:rsidRPr="00636DAF">
            <w:rPr>
              <w:b/>
              <w:bCs/>
            </w:rPr>
            <w:fldChar w:fldCharType="end"/>
          </w:r>
        </w:p>
      </w:sdtContent>
    </w:sdt>
    <w:p w14:paraId="453F49CE" w14:textId="77777777" w:rsidR="0084400E" w:rsidRPr="00636DAF" w:rsidRDefault="0084400E">
      <w:pPr>
        <w:sectPr w:rsidR="0084400E" w:rsidRPr="00636DAF" w:rsidSect="00065562">
          <w:footerReference w:type="default" r:id="rId12"/>
          <w:headerReference w:type="first" r:id="rId13"/>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41A44232" w14:textId="0071821F" w:rsidR="00FB06B6" w:rsidRPr="00636DAF" w:rsidRDefault="00CD5CD6" w:rsidP="00CD5CD6">
      <w:pPr>
        <w:pStyle w:val="Heading1"/>
      </w:pPr>
      <w:bookmarkStart w:id="1" w:name="_Toc19697572"/>
      <w:bookmarkStart w:id="2" w:name="_Toc21774632"/>
      <w:bookmarkStart w:id="3" w:name="_Toc25144492"/>
      <w:r w:rsidRPr="00636DAF">
        <w:t>1.</w:t>
      </w:r>
      <w:r w:rsidRPr="00636DAF">
        <w:tab/>
      </w:r>
      <w:r w:rsidR="00831AE0" w:rsidRPr="00636DAF">
        <w:t>INTRODUCTION</w:t>
      </w:r>
      <w:bookmarkEnd w:id="1"/>
      <w:bookmarkEnd w:id="2"/>
      <w:bookmarkEnd w:id="3"/>
    </w:p>
    <w:p w14:paraId="558C5A9E" w14:textId="39006E0A" w:rsidR="00831AE0" w:rsidRPr="00636DAF" w:rsidRDefault="00CD5CD6" w:rsidP="00CD3A54">
      <w:pPr>
        <w:pStyle w:val="Heading2"/>
        <w:ind w:left="540"/>
      </w:pPr>
      <w:bookmarkStart w:id="4" w:name="_Toc19697573"/>
      <w:bookmarkStart w:id="5" w:name="_Toc21774633"/>
      <w:bookmarkStart w:id="6" w:name="_Toc25144493"/>
      <w:r w:rsidRPr="00636DAF">
        <w:t>1.</w:t>
      </w:r>
      <w:r w:rsidR="00466F44" w:rsidRPr="00636DAF">
        <w:t>1</w:t>
      </w:r>
      <w:r w:rsidRPr="00636DAF">
        <w:t>.</w:t>
      </w:r>
      <w:r w:rsidRPr="00636DAF">
        <w:tab/>
      </w:r>
      <w:bookmarkEnd w:id="4"/>
      <w:r w:rsidR="00466F44" w:rsidRPr="00636DAF">
        <w:t>Context</w:t>
      </w:r>
      <w:bookmarkEnd w:id="5"/>
      <w:bookmarkEnd w:id="6"/>
    </w:p>
    <w:p w14:paraId="5D5626B8" w14:textId="12F52723" w:rsidR="00CD5CD6" w:rsidRPr="00636DAF" w:rsidRDefault="00466F44" w:rsidP="00D75A36">
      <w:pPr>
        <w:pStyle w:val="ListParagraph"/>
        <w:numPr>
          <w:ilvl w:val="0"/>
          <w:numId w:val="6"/>
        </w:numPr>
        <w:tabs>
          <w:tab w:val="left" w:pos="360"/>
        </w:tabs>
        <w:ind w:left="0" w:firstLine="0"/>
        <w:rPr>
          <w:rFonts w:cstheme="minorHAnsi"/>
        </w:rPr>
      </w:pPr>
      <w:r w:rsidRPr="00636DAF">
        <w:rPr>
          <w:rFonts w:eastAsia="Calibri" w:cstheme="minorHAnsi"/>
        </w:rPr>
        <w:t xml:space="preserve">Turkey is both a transit and reception country for migrants and refugees and hosts the highest number of refugees compared to other countries. </w:t>
      </w:r>
      <w:r w:rsidR="006F3A0B" w:rsidRPr="00636DAF">
        <w:rPr>
          <w:rFonts w:eastAsia="Calibri" w:cstheme="minorHAnsi"/>
        </w:rPr>
        <w:t>Due to</w:t>
      </w:r>
      <w:r w:rsidR="009D27E4" w:rsidRPr="00636DAF">
        <w:rPr>
          <w:rFonts w:eastAsia="Calibri" w:cstheme="minorHAnsi"/>
        </w:rPr>
        <w:t xml:space="preserve"> the crisis in its southern border with Syria, Turkey has been hosting an increasing number of refugees and foreigners seeking international protection. In addition to hosting more than 3.6 million Syrians under temporary protection, there are an estimated 400,000 asylum seekers and refugees from other nationalities.</w:t>
      </w:r>
      <w:r w:rsidR="005D1765">
        <w:rPr>
          <w:rFonts w:eastAsia="Calibri" w:cstheme="minorHAnsi"/>
        </w:rPr>
        <w:t xml:space="preserve"> </w:t>
      </w:r>
      <w:r w:rsidR="006A39D4" w:rsidRPr="00636DAF">
        <w:rPr>
          <w:rFonts w:cstheme="minorHAnsi"/>
        </w:rPr>
        <w:t xml:space="preserve">The international community has provided various funds </w:t>
      </w:r>
      <w:r w:rsidR="00FE7B6C" w:rsidRPr="00636DAF">
        <w:rPr>
          <w:rFonts w:cstheme="minorHAnsi"/>
        </w:rPr>
        <w:t xml:space="preserve">(majority coming from EU) </w:t>
      </w:r>
      <w:r w:rsidR="006A39D4" w:rsidRPr="00636DAF">
        <w:rPr>
          <w:rFonts w:cstheme="minorHAnsi"/>
        </w:rPr>
        <w:t xml:space="preserve">to </w:t>
      </w:r>
      <w:r w:rsidR="00FE7B6C" w:rsidRPr="00636DAF">
        <w:rPr>
          <w:rFonts w:cstheme="minorHAnsi"/>
        </w:rPr>
        <w:t>assist Turkey’s refugee response,</w:t>
      </w:r>
      <w:r w:rsidR="000F36B5" w:rsidRPr="00636DAF">
        <w:rPr>
          <w:rFonts w:cstheme="minorHAnsi"/>
        </w:rPr>
        <w:t xml:space="preserve"> in</w:t>
      </w:r>
      <w:r w:rsidR="00FE7B6C" w:rsidRPr="00636DAF">
        <w:rPr>
          <w:rFonts w:cstheme="minorHAnsi"/>
        </w:rPr>
        <w:t xml:space="preserve"> implementing a diverse range of programs and projects. These efforts have been geared primarily towards facilitating refugee access to basic services and economic opportunities, while strengthening the capacity and responsiveness of public institutions at the national and local levels.</w:t>
      </w:r>
      <w:r w:rsidR="00786BB6" w:rsidRPr="00636DAF">
        <w:rPr>
          <w:rFonts w:cstheme="minorHAnsi"/>
        </w:rPr>
        <w:t xml:space="preserve"> </w:t>
      </w:r>
      <w:r w:rsidR="00906F35" w:rsidRPr="00636DAF">
        <w:rPr>
          <w:rFonts w:cstheme="minorHAnsi"/>
        </w:rPr>
        <w:t xml:space="preserve">As of </w:t>
      </w:r>
      <w:r w:rsidR="0017054B">
        <w:rPr>
          <w:rFonts w:cstheme="minorHAnsi"/>
        </w:rPr>
        <w:t>November</w:t>
      </w:r>
      <w:r w:rsidR="0017054B" w:rsidRPr="00636DAF">
        <w:rPr>
          <w:rFonts w:cstheme="minorHAnsi"/>
        </w:rPr>
        <w:t xml:space="preserve"> </w:t>
      </w:r>
      <w:r w:rsidR="00906F35" w:rsidRPr="00636DAF">
        <w:rPr>
          <w:rFonts w:cstheme="minorHAnsi"/>
        </w:rPr>
        <w:t>2019, more than 3.</w:t>
      </w:r>
      <w:r w:rsidR="00CD5CD6" w:rsidRPr="00636DAF">
        <w:rPr>
          <w:rFonts w:cstheme="minorHAnsi"/>
        </w:rPr>
        <w:t>6</w:t>
      </w:r>
      <w:r w:rsidR="00906F35" w:rsidRPr="00636DAF">
        <w:rPr>
          <w:rFonts w:cstheme="minorHAnsi"/>
        </w:rPr>
        <w:t xml:space="preserve"> million Syrian refugees (9</w:t>
      </w:r>
      <w:r w:rsidR="008001E5" w:rsidRPr="00636DAF">
        <w:rPr>
          <w:rFonts w:cstheme="minorHAnsi"/>
        </w:rPr>
        <w:t>8</w:t>
      </w:r>
      <w:r w:rsidR="00906F35" w:rsidRPr="00636DAF">
        <w:rPr>
          <w:rFonts w:cstheme="minorHAnsi"/>
        </w:rPr>
        <w:t>.</w:t>
      </w:r>
      <w:r w:rsidR="008001E5" w:rsidRPr="00636DAF">
        <w:rPr>
          <w:rFonts w:cstheme="minorHAnsi"/>
        </w:rPr>
        <w:t>3</w:t>
      </w:r>
      <w:r w:rsidR="00906F35" w:rsidRPr="00636DAF">
        <w:rPr>
          <w:rFonts w:cstheme="minorHAnsi"/>
        </w:rPr>
        <w:t xml:space="preserve"> percent) live among host communities whereas </w:t>
      </w:r>
      <w:r w:rsidR="0017054B">
        <w:rPr>
          <w:rFonts w:cstheme="minorHAnsi"/>
        </w:rPr>
        <w:t xml:space="preserve">about </w:t>
      </w:r>
      <w:r w:rsidR="00906F35" w:rsidRPr="00636DAF">
        <w:rPr>
          <w:rFonts w:cstheme="minorHAnsi"/>
        </w:rPr>
        <w:t>6</w:t>
      </w:r>
      <w:r w:rsidR="0017054B">
        <w:rPr>
          <w:rFonts w:cstheme="minorHAnsi"/>
        </w:rPr>
        <w:t>2</w:t>
      </w:r>
      <w:r w:rsidR="00906F35" w:rsidRPr="00636DAF">
        <w:rPr>
          <w:rFonts w:cstheme="minorHAnsi"/>
        </w:rPr>
        <w:t>,</w:t>
      </w:r>
      <w:r w:rsidR="0017054B">
        <w:rPr>
          <w:rFonts w:cstheme="minorHAnsi"/>
        </w:rPr>
        <w:t>000</w:t>
      </w:r>
      <w:r w:rsidR="0017054B" w:rsidRPr="00636DAF">
        <w:rPr>
          <w:rFonts w:cstheme="minorHAnsi"/>
        </w:rPr>
        <w:t xml:space="preserve"> </w:t>
      </w:r>
      <w:r w:rsidR="00906F35" w:rsidRPr="00636DAF">
        <w:rPr>
          <w:rFonts w:cstheme="minorHAnsi"/>
        </w:rPr>
        <w:t xml:space="preserve">refugees </w:t>
      </w:r>
      <w:r w:rsidR="00D65EBE" w:rsidRPr="00636DAF">
        <w:rPr>
          <w:rFonts w:cstheme="minorHAnsi"/>
        </w:rPr>
        <w:t xml:space="preserve">still </w:t>
      </w:r>
      <w:r w:rsidR="00906F35" w:rsidRPr="00636DAF">
        <w:rPr>
          <w:rFonts w:cstheme="minorHAnsi"/>
        </w:rPr>
        <w:t>remain in seven temporary accommodation centers (TACs) located in south-eastern provinces.</w:t>
      </w:r>
      <w:r w:rsidR="000A5D60" w:rsidRPr="00636DAF">
        <w:rPr>
          <w:rStyle w:val="FootnoteReference"/>
          <w:rFonts w:cstheme="minorHAnsi"/>
        </w:rPr>
        <w:footnoteReference w:id="2"/>
      </w:r>
      <w:r w:rsidR="00AB041F" w:rsidRPr="00636DAF">
        <w:rPr>
          <w:rFonts w:cstheme="minorHAnsi"/>
        </w:rPr>
        <w:t xml:space="preserve"> Between August 2018 and 2019, the government, in partnership with</w:t>
      </w:r>
      <w:r w:rsidR="00C47712" w:rsidRPr="00636DAF">
        <w:rPr>
          <w:rFonts w:cstheme="minorHAnsi"/>
        </w:rPr>
        <w:t xml:space="preserve"> </w:t>
      </w:r>
      <w:r w:rsidR="00C47712" w:rsidRPr="00636DAF">
        <w:rPr>
          <w:rFonts w:cstheme="minorHAnsi"/>
          <w:szCs w:val="21"/>
        </w:rPr>
        <w:t>United Nations High Commissioner for Refugees (</w:t>
      </w:r>
      <w:r w:rsidR="00AB041F" w:rsidRPr="00636DAF">
        <w:rPr>
          <w:rFonts w:cstheme="minorHAnsi"/>
        </w:rPr>
        <w:t>UNHCR</w:t>
      </w:r>
      <w:r w:rsidR="00C47712" w:rsidRPr="00636DAF">
        <w:rPr>
          <w:rFonts w:cstheme="minorHAnsi"/>
        </w:rPr>
        <w:t>)</w:t>
      </w:r>
      <w:r w:rsidR="00AB041F" w:rsidRPr="00636DAF">
        <w:rPr>
          <w:rFonts w:cstheme="minorHAnsi"/>
        </w:rPr>
        <w:t>, implemented the alternatives to camps program, which aimed at reducing the number of refugees in TACs. The government’s policy is to provide accommodation for refugees who have special assistance needs.</w:t>
      </w:r>
      <w:r w:rsidR="007A394C" w:rsidRPr="00636DAF">
        <w:rPr>
          <w:rStyle w:val="FootnoteReference"/>
          <w:rFonts w:cstheme="minorHAnsi"/>
        </w:rPr>
        <w:footnoteReference w:id="3"/>
      </w:r>
      <w:r w:rsidR="00AB041F" w:rsidRPr="00636DAF">
        <w:rPr>
          <w:rFonts w:cstheme="minorHAnsi"/>
        </w:rPr>
        <w:t xml:space="preserve"> </w:t>
      </w:r>
    </w:p>
    <w:p w14:paraId="191E7A86" w14:textId="10727EC8" w:rsidR="00466F44" w:rsidRPr="00636DAF" w:rsidRDefault="00466F44" w:rsidP="00CD3A54">
      <w:pPr>
        <w:pStyle w:val="Heading2"/>
        <w:ind w:left="540"/>
      </w:pPr>
      <w:bookmarkStart w:id="7" w:name="_Toc21774634"/>
      <w:bookmarkStart w:id="8" w:name="_Toc25144494"/>
      <w:r w:rsidRPr="00636DAF">
        <w:t>1.2.</w:t>
      </w:r>
      <w:r w:rsidR="004F10C7" w:rsidRPr="00636DAF">
        <w:tab/>
      </w:r>
      <w:r w:rsidRPr="00636DAF">
        <w:t>About the Project</w:t>
      </w:r>
      <w:bookmarkEnd w:id="7"/>
      <w:bookmarkEnd w:id="8"/>
      <w:r w:rsidRPr="00636DAF">
        <w:t xml:space="preserve"> </w:t>
      </w:r>
    </w:p>
    <w:p w14:paraId="6B90237A" w14:textId="3633A7A8" w:rsidR="00466F44" w:rsidRDefault="00466F44" w:rsidP="00D75A36">
      <w:pPr>
        <w:pStyle w:val="ListParagraph"/>
        <w:numPr>
          <w:ilvl w:val="0"/>
          <w:numId w:val="6"/>
        </w:numPr>
        <w:tabs>
          <w:tab w:val="left" w:pos="360"/>
        </w:tabs>
        <w:ind w:left="0" w:firstLine="0"/>
        <w:rPr>
          <w:rFonts w:cstheme="minorHAnsi"/>
        </w:rPr>
      </w:pPr>
      <w:bookmarkStart w:id="9" w:name="_Hlk20943169"/>
      <w:r w:rsidRPr="00636DAF">
        <w:rPr>
          <w:szCs w:val="18"/>
        </w:rPr>
        <w:t xml:space="preserve">The project development objective is to </w:t>
      </w:r>
      <w:r w:rsidR="00F567B6" w:rsidRPr="00F567B6">
        <w:rPr>
          <w:szCs w:val="18"/>
        </w:rPr>
        <w:t>support the transition of refugees to community living in target provinces in Turkey</w:t>
      </w:r>
      <w:bookmarkStart w:id="10" w:name="_GoBack"/>
      <w:bookmarkEnd w:id="10"/>
      <w:r w:rsidR="008A053B">
        <w:rPr>
          <w:szCs w:val="18"/>
        </w:rPr>
        <w:t>.</w:t>
      </w:r>
      <w:bookmarkEnd w:id="9"/>
      <w:r w:rsidRPr="00636DAF">
        <w:rPr>
          <w:szCs w:val="18"/>
        </w:rPr>
        <w:t xml:space="preserve"> </w:t>
      </w:r>
      <w:r w:rsidRPr="00636DAF">
        <w:rPr>
          <w:rFonts w:cstheme="minorHAnsi"/>
        </w:rPr>
        <w:t xml:space="preserve">In broad terms, the project </w:t>
      </w:r>
      <w:r w:rsidR="00D26D35" w:rsidRPr="00636DAF">
        <w:rPr>
          <w:rFonts w:cstheme="minorHAnsi"/>
        </w:rPr>
        <w:t>aims to</w:t>
      </w:r>
      <w:r w:rsidR="00C66E5B" w:rsidRPr="00636DAF">
        <w:rPr>
          <w:rFonts w:cstheme="minorHAnsi"/>
        </w:rPr>
        <w:t xml:space="preserve"> </w:t>
      </w:r>
      <w:r w:rsidR="008A053B">
        <w:rPr>
          <w:rFonts w:cstheme="minorHAnsi"/>
        </w:rPr>
        <w:t xml:space="preserve">contribute to the readiness of refugees for urban and </w:t>
      </w:r>
      <w:r w:rsidR="00D26D35" w:rsidRPr="00636DAF">
        <w:rPr>
          <w:rFonts w:cstheme="minorHAnsi"/>
        </w:rPr>
        <w:t>community living</w:t>
      </w:r>
      <w:r w:rsidR="008A053B">
        <w:rPr>
          <w:rFonts w:cstheme="minorHAnsi"/>
        </w:rPr>
        <w:t xml:space="preserve"> and</w:t>
      </w:r>
      <w:r w:rsidR="00C66E5B" w:rsidRPr="00636DAF">
        <w:rPr>
          <w:rFonts w:cstheme="minorHAnsi"/>
        </w:rPr>
        <w:t xml:space="preserve"> help them pursue their socio-economic inclusion in host communities through provision of information, counselling and referrals to basic services and economic opportunities. The project will also provide </w:t>
      </w:r>
      <w:r w:rsidR="00CD5CD6" w:rsidRPr="00636DAF">
        <w:rPr>
          <w:rFonts w:cstheme="minorHAnsi"/>
        </w:rPr>
        <w:t>pyscho-social support</w:t>
      </w:r>
      <w:r w:rsidR="00C66E5B" w:rsidRPr="00636DAF">
        <w:rPr>
          <w:rFonts w:cstheme="minorHAnsi"/>
        </w:rPr>
        <w:t xml:space="preserve"> and contribute to social cohesion between refugees and host communities.</w:t>
      </w:r>
      <w:r w:rsidR="008001E5" w:rsidRPr="00636DAF">
        <w:rPr>
          <w:rFonts w:cstheme="minorHAnsi"/>
        </w:rPr>
        <w:t xml:space="preserve"> </w:t>
      </w:r>
      <w:r w:rsidR="00C66E5B" w:rsidRPr="00636DAF">
        <w:rPr>
          <w:rFonts w:cstheme="minorHAnsi"/>
        </w:rPr>
        <w:t>Project beneficiaries will include some of the poorest refugees in provinces that are highly impacted by refugee presence in the country. The project will provide information, counselling and referral services and socio-economic empowerment support to refugees to enhance their inclusion and readiness to live amongst communities in Turkey</w:t>
      </w:r>
      <w:bookmarkStart w:id="11" w:name="_Hlk19009494"/>
      <w:r w:rsidR="00CD5CD6" w:rsidRPr="00636DAF">
        <w:rPr>
          <w:rFonts w:cstheme="minorHAnsi"/>
        </w:rPr>
        <w:t>.</w:t>
      </w:r>
    </w:p>
    <w:p w14:paraId="76A27A8E" w14:textId="77777777" w:rsidR="00B026FB" w:rsidRPr="00636DAF" w:rsidRDefault="00B026FB" w:rsidP="004913CE">
      <w:pPr>
        <w:pStyle w:val="ListParagraph"/>
        <w:tabs>
          <w:tab w:val="left" w:pos="360"/>
        </w:tabs>
        <w:ind w:left="0"/>
        <w:rPr>
          <w:rFonts w:cstheme="minorHAnsi"/>
        </w:rPr>
      </w:pPr>
    </w:p>
    <w:p w14:paraId="02F5A128" w14:textId="5DF18A1B" w:rsidR="005025C2" w:rsidRPr="00636DAF" w:rsidRDefault="005025C2" w:rsidP="005025C2">
      <w:pPr>
        <w:pStyle w:val="ListParagraph"/>
        <w:widowControl w:val="0"/>
        <w:numPr>
          <w:ilvl w:val="0"/>
          <w:numId w:val="6"/>
        </w:numPr>
        <w:tabs>
          <w:tab w:val="left" w:pos="360"/>
        </w:tabs>
        <w:autoSpaceDE w:val="0"/>
        <w:autoSpaceDN w:val="0"/>
        <w:adjustRightInd w:val="0"/>
        <w:ind w:left="0" w:firstLine="0"/>
        <w:rPr>
          <w:bCs/>
        </w:rPr>
      </w:pPr>
      <w:bookmarkStart w:id="12" w:name="_Hlk20943141"/>
      <w:r w:rsidRPr="00636DAF">
        <w:rPr>
          <w:bCs/>
        </w:rPr>
        <w:t>The Project will primarily target (a) refugees living in Adana (Sarıçam TAC), Hatay (Altınözü and Yayladağı TACs), Kahramanmaraş (Merkez TAC), and Kilis (Elbeyli TAC) who want to relocate to communities in target provinces and (b) refugees who have recently relocated from TACs to target project provinces. The preliminary assessments and consultations with refugees and key stakeholders indicate that the decision for relocation is based on several factors such as availability of cash assistance, prospects for jobs, economic opportunities, and family and social connections in the desired community of relocation.</w:t>
      </w:r>
      <w:r w:rsidRPr="00636DAF">
        <w:t xml:space="preserve"> </w:t>
      </w:r>
      <w:r w:rsidRPr="00636DAF">
        <w:rPr>
          <w:bCs/>
        </w:rPr>
        <w:t>Given that relocation to communities from TACs is voluntarily and DGMM approves relocation applications on a first-come-first-serve basis, it is not possible to estimate the number of beneficiaries who would be relocating or the provinces of relocation.</w:t>
      </w:r>
      <w:bookmarkEnd w:id="12"/>
      <w:r w:rsidRPr="00636DAF">
        <w:rPr>
          <w:bCs/>
        </w:rPr>
        <w:t xml:space="preserve"> Therefore, the Project will apply a flexible beneficiary targeting approach to ensure that services are available to t</w:t>
      </w:r>
      <w:r w:rsidRPr="00636DAF">
        <w:rPr>
          <w:rFonts w:cstheme="minorHAnsi"/>
        </w:rPr>
        <w:t>he following sub-categories of refugee beneficiaries: (i) Refugees living in TACs who apply for relocation (or who have recently relocated) to a target project province</w:t>
      </w:r>
      <w:r w:rsidR="0017054B">
        <w:rPr>
          <w:rFonts w:cstheme="minorHAnsi"/>
        </w:rPr>
        <w:t>s</w:t>
      </w:r>
      <w:r w:rsidRPr="00636DAF">
        <w:rPr>
          <w:rFonts w:cstheme="minorHAnsi"/>
        </w:rPr>
        <w:t>; (ii) Refugees living in TACs who want to relocate to another province where TRC has a Community Center; (iii) Refugees living in TACs who want to relocate to a</w:t>
      </w:r>
      <w:r w:rsidR="0017054B">
        <w:rPr>
          <w:rFonts w:cstheme="minorHAnsi"/>
        </w:rPr>
        <w:t xml:space="preserve"> </w:t>
      </w:r>
      <w:r w:rsidRPr="00636DAF">
        <w:rPr>
          <w:rFonts w:cstheme="minorHAnsi"/>
        </w:rPr>
        <w:t xml:space="preserve">province without a TRC Community Center; (iv) Refugees who want to relocate to another TAC; and (v) Refugees residing in target project provinces who never lived in a TAC who are interested in harmonization activities. </w:t>
      </w:r>
      <w:r w:rsidRPr="00636DAF">
        <w:rPr>
          <w:bCs/>
        </w:rPr>
        <w:t xml:space="preserve">In addition, through social cohesion activities, the project will also reach other refugees and host community members. </w:t>
      </w:r>
    </w:p>
    <w:p w14:paraId="0420D35B" w14:textId="77777777" w:rsidR="007239E5" w:rsidRPr="00636DAF" w:rsidRDefault="007239E5" w:rsidP="007239E5">
      <w:pPr>
        <w:tabs>
          <w:tab w:val="left" w:pos="360"/>
        </w:tabs>
        <w:rPr>
          <w:rFonts w:cstheme="minorHAnsi"/>
        </w:rPr>
      </w:pPr>
    </w:p>
    <w:p w14:paraId="6FA301B7" w14:textId="3F15EA28" w:rsidR="007239E5" w:rsidRPr="00636DAF" w:rsidRDefault="007239E5" w:rsidP="00C97B73">
      <w:pPr>
        <w:pStyle w:val="Caption"/>
        <w:keepNext/>
        <w:spacing w:after="120"/>
        <w:jc w:val="center"/>
        <w:rPr>
          <w:rFonts w:asciiTheme="minorHAnsi" w:hAnsiTheme="minorHAnsi"/>
          <w:b/>
          <w:i w:val="0"/>
          <w:color w:val="404040" w:themeColor="text1" w:themeTint="BF"/>
          <w:sz w:val="22"/>
        </w:rPr>
      </w:pPr>
      <w:r w:rsidRPr="00636DAF">
        <w:rPr>
          <w:rFonts w:asciiTheme="minorHAnsi" w:hAnsiTheme="minorHAnsi" w:cstheme="minorHAnsi"/>
          <w:b/>
          <w:i w:val="0"/>
          <w:color w:val="404040" w:themeColor="text1" w:themeTint="BF"/>
          <w:sz w:val="22"/>
        </w:rPr>
        <w:t xml:space="preserve">Table </w:t>
      </w:r>
      <w:r w:rsidRPr="00636DAF">
        <w:rPr>
          <w:rFonts w:asciiTheme="minorHAnsi" w:hAnsiTheme="minorHAnsi" w:cstheme="minorHAnsi"/>
          <w:b/>
          <w:i w:val="0"/>
          <w:color w:val="404040" w:themeColor="text1" w:themeTint="BF"/>
          <w:sz w:val="22"/>
        </w:rPr>
        <w:fldChar w:fldCharType="begin"/>
      </w:r>
      <w:r w:rsidRPr="00636DAF">
        <w:rPr>
          <w:rFonts w:asciiTheme="minorHAnsi" w:hAnsiTheme="minorHAnsi" w:cstheme="minorHAnsi"/>
          <w:b/>
          <w:i w:val="0"/>
          <w:color w:val="404040" w:themeColor="text1" w:themeTint="BF"/>
          <w:sz w:val="22"/>
        </w:rPr>
        <w:instrText xml:space="preserve"> SEQ Table \* ARABIC </w:instrText>
      </w:r>
      <w:r w:rsidRPr="00636DAF">
        <w:rPr>
          <w:rFonts w:asciiTheme="minorHAnsi" w:hAnsiTheme="minorHAnsi" w:cstheme="minorHAnsi"/>
          <w:b/>
          <w:i w:val="0"/>
          <w:color w:val="404040" w:themeColor="text1" w:themeTint="BF"/>
          <w:sz w:val="22"/>
        </w:rPr>
        <w:fldChar w:fldCharType="separate"/>
      </w:r>
      <w:r w:rsidRPr="00636DAF">
        <w:rPr>
          <w:rFonts w:asciiTheme="minorHAnsi" w:hAnsiTheme="minorHAnsi" w:cstheme="minorHAnsi"/>
          <w:b/>
          <w:i w:val="0"/>
          <w:color w:val="404040" w:themeColor="text1" w:themeTint="BF"/>
          <w:sz w:val="22"/>
        </w:rPr>
        <w:t>1</w:t>
      </w:r>
      <w:r w:rsidRPr="00636DAF">
        <w:rPr>
          <w:rFonts w:asciiTheme="minorHAnsi" w:hAnsiTheme="minorHAnsi" w:cstheme="minorHAnsi"/>
          <w:b/>
          <w:i w:val="0"/>
          <w:color w:val="404040" w:themeColor="text1" w:themeTint="BF"/>
          <w:sz w:val="22"/>
        </w:rPr>
        <w:fldChar w:fldCharType="end"/>
      </w:r>
      <w:r w:rsidRPr="00636DAF">
        <w:rPr>
          <w:rFonts w:asciiTheme="minorHAnsi" w:hAnsiTheme="minorHAnsi" w:cstheme="minorHAnsi"/>
          <w:b/>
          <w:i w:val="0"/>
          <w:color w:val="404040" w:themeColor="text1" w:themeTint="BF"/>
          <w:sz w:val="22"/>
        </w:rPr>
        <w:t xml:space="preserve">. </w:t>
      </w:r>
      <w:r w:rsidRPr="00636DAF">
        <w:rPr>
          <w:rFonts w:asciiTheme="minorHAnsi" w:hAnsiTheme="minorHAnsi"/>
          <w:b/>
          <w:i w:val="0"/>
          <w:color w:val="404040" w:themeColor="text1" w:themeTint="BF"/>
          <w:sz w:val="22"/>
        </w:rPr>
        <w:t>Temporary Accommodation Centers and Refugee Population</w:t>
      </w:r>
      <w:r w:rsidR="0017054B">
        <w:rPr>
          <w:rFonts w:asciiTheme="minorHAnsi" w:hAnsiTheme="minorHAnsi"/>
          <w:b/>
          <w:i w:val="0"/>
          <w:color w:val="404040" w:themeColor="text1" w:themeTint="BF"/>
          <w:sz w:val="22"/>
        </w:rPr>
        <w:t xml:space="preserve"> (November 2019)</w:t>
      </w: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80"/>
        <w:gridCol w:w="2016"/>
        <w:gridCol w:w="2299"/>
      </w:tblGrid>
      <w:tr w:rsidR="007239E5" w:rsidRPr="00636DAF" w14:paraId="3E6B94F1" w14:textId="77777777" w:rsidTr="007239E5">
        <w:trPr>
          <w:jc w:val="center"/>
        </w:trPr>
        <w:tc>
          <w:tcPr>
            <w:tcW w:w="2880" w:type="dxa"/>
          </w:tcPr>
          <w:p w14:paraId="5B85C2B7" w14:textId="77777777" w:rsidR="007239E5" w:rsidRPr="00636DAF" w:rsidRDefault="007239E5" w:rsidP="00690D0E">
            <w:pPr>
              <w:pStyle w:val="ListParagraph"/>
              <w:tabs>
                <w:tab w:val="left" w:pos="180"/>
                <w:tab w:val="left" w:pos="360"/>
                <w:tab w:val="left" w:pos="540"/>
                <w:tab w:val="left" w:pos="1080"/>
              </w:tabs>
              <w:ind w:left="0"/>
              <w:contextualSpacing w:val="0"/>
              <w:jc w:val="center"/>
              <w:rPr>
                <w:rFonts w:cstheme="minorHAnsi"/>
                <w:b/>
                <w:color w:val="404040" w:themeColor="text1" w:themeTint="BF"/>
                <w:sz w:val="20"/>
              </w:rPr>
            </w:pPr>
            <w:r w:rsidRPr="00636DAF">
              <w:rPr>
                <w:rFonts w:cstheme="minorHAnsi"/>
                <w:b/>
                <w:color w:val="404040" w:themeColor="text1" w:themeTint="BF"/>
                <w:sz w:val="20"/>
              </w:rPr>
              <w:t>Province</w:t>
            </w:r>
          </w:p>
        </w:tc>
        <w:tc>
          <w:tcPr>
            <w:tcW w:w="2016" w:type="dxa"/>
          </w:tcPr>
          <w:p w14:paraId="358BBC6D" w14:textId="77777777" w:rsidR="007239E5" w:rsidRPr="00636DAF" w:rsidRDefault="007239E5" w:rsidP="00690D0E">
            <w:pPr>
              <w:pStyle w:val="ListParagraph"/>
              <w:tabs>
                <w:tab w:val="left" w:pos="180"/>
                <w:tab w:val="left" w:pos="360"/>
                <w:tab w:val="left" w:pos="540"/>
                <w:tab w:val="left" w:pos="1080"/>
              </w:tabs>
              <w:ind w:left="0"/>
              <w:contextualSpacing w:val="0"/>
              <w:jc w:val="center"/>
              <w:rPr>
                <w:rFonts w:cstheme="minorHAnsi"/>
                <w:b/>
                <w:color w:val="404040" w:themeColor="text1" w:themeTint="BF"/>
                <w:sz w:val="20"/>
              </w:rPr>
            </w:pPr>
            <w:r w:rsidRPr="00636DAF">
              <w:rPr>
                <w:rFonts w:cstheme="minorHAnsi"/>
                <w:b/>
                <w:color w:val="404040" w:themeColor="text1" w:themeTint="BF"/>
                <w:sz w:val="20"/>
              </w:rPr>
              <w:t>TAC</w:t>
            </w:r>
          </w:p>
        </w:tc>
        <w:tc>
          <w:tcPr>
            <w:tcW w:w="2299" w:type="dxa"/>
          </w:tcPr>
          <w:p w14:paraId="4CC8622F" w14:textId="77777777" w:rsidR="007239E5" w:rsidRPr="00636DAF" w:rsidRDefault="007239E5" w:rsidP="00690D0E">
            <w:pPr>
              <w:pStyle w:val="ListParagraph"/>
              <w:tabs>
                <w:tab w:val="left" w:pos="180"/>
                <w:tab w:val="left" w:pos="360"/>
                <w:tab w:val="left" w:pos="540"/>
                <w:tab w:val="left" w:pos="1080"/>
              </w:tabs>
              <w:ind w:left="0"/>
              <w:contextualSpacing w:val="0"/>
              <w:jc w:val="center"/>
              <w:rPr>
                <w:rFonts w:cstheme="minorHAnsi"/>
                <w:b/>
                <w:color w:val="404040" w:themeColor="text1" w:themeTint="BF"/>
                <w:sz w:val="20"/>
              </w:rPr>
            </w:pPr>
            <w:r w:rsidRPr="00636DAF">
              <w:rPr>
                <w:rFonts w:cstheme="minorHAnsi"/>
                <w:b/>
                <w:color w:val="404040" w:themeColor="text1" w:themeTint="BF"/>
                <w:sz w:val="20"/>
              </w:rPr>
              <w:t>Number of Refugees</w:t>
            </w:r>
          </w:p>
        </w:tc>
      </w:tr>
      <w:tr w:rsidR="007239E5" w:rsidRPr="00636DAF" w14:paraId="351E6839" w14:textId="77777777" w:rsidTr="007239E5">
        <w:trPr>
          <w:jc w:val="center"/>
        </w:trPr>
        <w:tc>
          <w:tcPr>
            <w:tcW w:w="2880" w:type="dxa"/>
          </w:tcPr>
          <w:p w14:paraId="403DC2A8"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Adana</w:t>
            </w:r>
          </w:p>
        </w:tc>
        <w:tc>
          <w:tcPr>
            <w:tcW w:w="2016" w:type="dxa"/>
          </w:tcPr>
          <w:p w14:paraId="1C619075"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Sarıçam</w:t>
            </w:r>
          </w:p>
        </w:tc>
        <w:tc>
          <w:tcPr>
            <w:tcW w:w="2299" w:type="dxa"/>
          </w:tcPr>
          <w:p w14:paraId="65EFA1C8" w14:textId="1F6DEF07" w:rsidR="007239E5" w:rsidRPr="00636DAF" w:rsidRDefault="007239E5" w:rsidP="00690D0E">
            <w:pPr>
              <w:pStyle w:val="ListParagraph"/>
              <w:tabs>
                <w:tab w:val="left" w:pos="180"/>
                <w:tab w:val="left" w:pos="360"/>
                <w:tab w:val="left" w:pos="540"/>
                <w:tab w:val="left" w:pos="1080"/>
              </w:tabs>
              <w:ind w:left="0"/>
              <w:contextualSpacing w:val="0"/>
              <w:jc w:val="center"/>
              <w:rPr>
                <w:rFonts w:cstheme="minorHAnsi"/>
                <w:color w:val="404040" w:themeColor="text1" w:themeTint="BF"/>
                <w:sz w:val="20"/>
              </w:rPr>
            </w:pPr>
            <w:r w:rsidRPr="00636DAF">
              <w:rPr>
                <w:rFonts w:cstheme="minorHAnsi"/>
                <w:color w:val="404040" w:themeColor="text1" w:themeTint="BF"/>
                <w:sz w:val="20"/>
              </w:rPr>
              <w:t>19,</w:t>
            </w:r>
            <w:r w:rsidR="0017054B" w:rsidRPr="00636DAF">
              <w:rPr>
                <w:rFonts w:cstheme="minorHAnsi"/>
                <w:color w:val="404040" w:themeColor="text1" w:themeTint="BF"/>
                <w:sz w:val="20"/>
              </w:rPr>
              <w:t>2</w:t>
            </w:r>
            <w:r w:rsidR="0017054B">
              <w:rPr>
                <w:rFonts w:cstheme="minorHAnsi"/>
                <w:color w:val="404040" w:themeColor="text1" w:themeTint="BF"/>
                <w:sz w:val="20"/>
              </w:rPr>
              <w:t>51</w:t>
            </w:r>
          </w:p>
        </w:tc>
      </w:tr>
      <w:tr w:rsidR="007239E5" w:rsidRPr="00636DAF" w14:paraId="52C4EE26" w14:textId="77777777" w:rsidTr="007239E5">
        <w:trPr>
          <w:trHeight w:val="54"/>
          <w:jc w:val="center"/>
        </w:trPr>
        <w:tc>
          <w:tcPr>
            <w:tcW w:w="2880" w:type="dxa"/>
            <w:vMerge w:val="restart"/>
          </w:tcPr>
          <w:p w14:paraId="6A912221"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Hatay</w:t>
            </w:r>
          </w:p>
        </w:tc>
        <w:tc>
          <w:tcPr>
            <w:tcW w:w="2016" w:type="dxa"/>
          </w:tcPr>
          <w:p w14:paraId="5CD73A82"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Altınözü</w:t>
            </w:r>
          </w:p>
        </w:tc>
        <w:tc>
          <w:tcPr>
            <w:tcW w:w="2299" w:type="dxa"/>
          </w:tcPr>
          <w:p w14:paraId="47EC63FE" w14:textId="57779710" w:rsidR="007239E5" w:rsidRPr="00636DAF" w:rsidRDefault="007239E5" w:rsidP="003A545E">
            <w:pPr>
              <w:pStyle w:val="ListParagraph"/>
              <w:ind w:left="0"/>
              <w:contextualSpacing w:val="0"/>
              <w:jc w:val="center"/>
              <w:rPr>
                <w:rFonts w:cstheme="minorHAnsi"/>
                <w:color w:val="404040" w:themeColor="text1" w:themeTint="BF"/>
                <w:sz w:val="20"/>
              </w:rPr>
            </w:pPr>
            <w:r w:rsidRPr="00636DAF">
              <w:rPr>
                <w:rFonts w:cstheme="minorHAnsi"/>
                <w:color w:val="404040" w:themeColor="text1" w:themeTint="BF"/>
                <w:sz w:val="20"/>
              </w:rPr>
              <w:t>2,6</w:t>
            </w:r>
            <w:r w:rsidR="003A545E" w:rsidRPr="00636DAF">
              <w:rPr>
                <w:rFonts w:cstheme="minorHAnsi"/>
                <w:color w:val="404040" w:themeColor="text1" w:themeTint="BF"/>
                <w:sz w:val="20"/>
              </w:rPr>
              <w:t>7</w:t>
            </w:r>
            <w:r w:rsidR="0017054B">
              <w:rPr>
                <w:rFonts w:cstheme="minorHAnsi"/>
                <w:color w:val="404040" w:themeColor="text1" w:themeTint="BF"/>
                <w:sz w:val="20"/>
              </w:rPr>
              <w:t>5</w:t>
            </w:r>
          </w:p>
        </w:tc>
      </w:tr>
      <w:tr w:rsidR="007239E5" w:rsidRPr="00636DAF" w14:paraId="6F0600A2" w14:textId="77777777" w:rsidTr="007239E5">
        <w:trPr>
          <w:jc w:val="center"/>
        </w:trPr>
        <w:tc>
          <w:tcPr>
            <w:tcW w:w="2880" w:type="dxa"/>
            <w:vMerge/>
          </w:tcPr>
          <w:p w14:paraId="27292293"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p>
        </w:tc>
        <w:tc>
          <w:tcPr>
            <w:tcW w:w="2016" w:type="dxa"/>
          </w:tcPr>
          <w:p w14:paraId="70202EF3"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Yayladağı</w:t>
            </w:r>
          </w:p>
        </w:tc>
        <w:tc>
          <w:tcPr>
            <w:tcW w:w="2299" w:type="dxa"/>
          </w:tcPr>
          <w:p w14:paraId="1DB62068" w14:textId="21EB3182" w:rsidR="007239E5" w:rsidRPr="00636DAF" w:rsidRDefault="007239E5" w:rsidP="00690D0E">
            <w:pPr>
              <w:pStyle w:val="ListParagraph"/>
              <w:tabs>
                <w:tab w:val="left" w:pos="180"/>
                <w:tab w:val="left" w:pos="360"/>
                <w:tab w:val="left" w:pos="540"/>
                <w:tab w:val="left" w:pos="1080"/>
              </w:tabs>
              <w:ind w:left="0"/>
              <w:contextualSpacing w:val="0"/>
              <w:jc w:val="center"/>
              <w:rPr>
                <w:rFonts w:cstheme="minorHAnsi"/>
                <w:color w:val="404040" w:themeColor="text1" w:themeTint="BF"/>
                <w:sz w:val="20"/>
              </w:rPr>
            </w:pPr>
            <w:r w:rsidRPr="00636DAF">
              <w:rPr>
                <w:rFonts w:cstheme="minorHAnsi"/>
                <w:color w:val="404040" w:themeColor="text1" w:themeTint="BF"/>
                <w:sz w:val="20"/>
              </w:rPr>
              <w:t>4,</w:t>
            </w:r>
            <w:r w:rsidR="0017054B">
              <w:rPr>
                <w:rFonts w:cstheme="minorHAnsi"/>
                <w:color w:val="404040" w:themeColor="text1" w:themeTint="BF"/>
                <w:sz w:val="20"/>
              </w:rPr>
              <w:t>111</w:t>
            </w:r>
          </w:p>
        </w:tc>
      </w:tr>
      <w:tr w:rsidR="007239E5" w:rsidRPr="00636DAF" w14:paraId="0ED49A7E" w14:textId="77777777" w:rsidTr="007239E5">
        <w:trPr>
          <w:jc w:val="center"/>
        </w:trPr>
        <w:tc>
          <w:tcPr>
            <w:tcW w:w="2880" w:type="dxa"/>
          </w:tcPr>
          <w:p w14:paraId="5453324C"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Kahramanmaraş</w:t>
            </w:r>
          </w:p>
        </w:tc>
        <w:tc>
          <w:tcPr>
            <w:tcW w:w="2016" w:type="dxa"/>
          </w:tcPr>
          <w:p w14:paraId="16BD79BC"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Merkez</w:t>
            </w:r>
          </w:p>
        </w:tc>
        <w:tc>
          <w:tcPr>
            <w:tcW w:w="2299" w:type="dxa"/>
          </w:tcPr>
          <w:p w14:paraId="7DF3D8E4" w14:textId="1196EDA6" w:rsidR="007239E5" w:rsidRPr="00636DAF" w:rsidRDefault="007239E5" w:rsidP="00690D0E">
            <w:pPr>
              <w:pStyle w:val="ListParagraph"/>
              <w:tabs>
                <w:tab w:val="left" w:pos="180"/>
                <w:tab w:val="left" w:pos="360"/>
                <w:tab w:val="left" w:pos="540"/>
                <w:tab w:val="left" w:pos="1080"/>
              </w:tabs>
              <w:ind w:left="0"/>
              <w:contextualSpacing w:val="0"/>
              <w:jc w:val="center"/>
              <w:rPr>
                <w:rFonts w:cstheme="minorHAnsi"/>
                <w:color w:val="404040" w:themeColor="text1" w:themeTint="BF"/>
                <w:sz w:val="20"/>
              </w:rPr>
            </w:pPr>
            <w:r w:rsidRPr="00636DAF">
              <w:rPr>
                <w:rFonts w:cstheme="minorHAnsi"/>
                <w:color w:val="404040" w:themeColor="text1" w:themeTint="BF"/>
                <w:sz w:val="20"/>
              </w:rPr>
              <w:t>1</w:t>
            </w:r>
            <w:r w:rsidR="0017054B">
              <w:rPr>
                <w:rFonts w:cstheme="minorHAnsi"/>
                <w:color w:val="404040" w:themeColor="text1" w:themeTint="BF"/>
                <w:sz w:val="20"/>
              </w:rPr>
              <w:t>1</w:t>
            </w:r>
            <w:r w:rsidRPr="00636DAF">
              <w:rPr>
                <w:rFonts w:cstheme="minorHAnsi"/>
                <w:color w:val="404040" w:themeColor="text1" w:themeTint="BF"/>
                <w:sz w:val="20"/>
              </w:rPr>
              <w:t>,</w:t>
            </w:r>
            <w:r w:rsidR="0017054B">
              <w:rPr>
                <w:rFonts w:cstheme="minorHAnsi"/>
                <w:color w:val="404040" w:themeColor="text1" w:themeTint="BF"/>
                <w:sz w:val="20"/>
              </w:rPr>
              <w:t>000</w:t>
            </w:r>
          </w:p>
        </w:tc>
      </w:tr>
      <w:tr w:rsidR="007239E5" w:rsidRPr="00636DAF" w14:paraId="7E32085D" w14:textId="77777777" w:rsidTr="007239E5">
        <w:trPr>
          <w:jc w:val="center"/>
        </w:trPr>
        <w:tc>
          <w:tcPr>
            <w:tcW w:w="2880" w:type="dxa"/>
          </w:tcPr>
          <w:p w14:paraId="0D378A66"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Kilis</w:t>
            </w:r>
          </w:p>
        </w:tc>
        <w:tc>
          <w:tcPr>
            <w:tcW w:w="2016" w:type="dxa"/>
          </w:tcPr>
          <w:p w14:paraId="26C52E7E"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Elbeyli</w:t>
            </w:r>
          </w:p>
        </w:tc>
        <w:tc>
          <w:tcPr>
            <w:tcW w:w="2299" w:type="dxa"/>
          </w:tcPr>
          <w:p w14:paraId="75955D87" w14:textId="1EFED995" w:rsidR="007239E5" w:rsidRPr="00636DAF" w:rsidRDefault="007239E5" w:rsidP="00690D0E">
            <w:pPr>
              <w:pStyle w:val="ListParagraph"/>
              <w:tabs>
                <w:tab w:val="left" w:pos="180"/>
                <w:tab w:val="left" w:pos="360"/>
                <w:tab w:val="left" w:pos="540"/>
                <w:tab w:val="left" w:pos="1080"/>
              </w:tabs>
              <w:ind w:left="0"/>
              <w:contextualSpacing w:val="0"/>
              <w:jc w:val="center"/>
              <w:rPr>
                <w:rFonts w:cstheme="minorHAnsi"/>
                <w:color w:val="404040" w:themeColor="text1" w:themeTint="BF"/>
                <w:sz w:val="20"/>
              </w:rPr>
            </w:pPr>
            <w:r w:rsidRPr="00636DAF">
              <w:rPr>
                <w:rFonts w:cstheme="minorHAnsi"/>
                <w:color w:val="404040" w:themeColor="text1" w:themeTint="BF"/>
                <w:sz w:val="20"/>
              </w:rPr>
              <w:t>8,</w:t>
            </w:r>
            <w:r w:rsidR="0017054B" w:rsidRPr="00636DAF">
              <w:rPr>
                <w:rFonts w:cstheme="minorHAnsi"/>
                <w:color w:val="404040" w:themeColor="text1" w:themeTint="BF"/>
                <w:sz w:val="20"/>
              </w:rPr>
              <w:t>5</w:t>
            </w:r>
            <w:r w:rsidR="0017054B">
              <w:rPr>
                <w:rFonts w:cstheme="minorHAnsi"/>
                <w:color w:val="404040" w:themeColor="text1" w:themeTint="BF"/>
                <w:sz w:val="20"/>
              </w:rPr>
              <w:t>15</w:t>
            </w:r>
          </w:p>
        </w:tc>
      </w:tr>
      <w:tr w:rsidR="007239E5" w:rsidRPr="00636DAF" w14:paraId="37AC6EE0" w14:textId="77777777" w:rsidTr="007239E5">
        <w:trPr>
          <w:jc w:val="center"/>
        </w:trPr>
        <w:tc>
          <w:tcPr>
            <w:tcW w:w="2880" w:type="dxa"/>
          </w:tcPr>
          <w:p w14:paraId="6077CF98" w14:textId="7FD420DB"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Osmaniye</w:t>
            </w:r>
            <w:r w:rsidRPr="00636DAF">
              <w:rPr>
                <w:rStyle w:val="FootnoteReference"/>
                <w:rFonts w:cstheme="minorHAnsi"/>
                <w:color w:val="404040" w:themeColor="text1" w:themeTint="BF"/>
                <w:sz w:val="20"/>
              </w:rPr>
              <w:footnoteReference w:id="4"/>
            </w:r>
          </w:p>
        </w:tc>
        <w:tc>
          <w:tcPr>
            <w:tcW w:w="2016" w:type="dxa"/>
          </w:tcPr>
          <w:p w14:paraId="6F63E524" w14:textId="77777777" w:rsidR="007239E5" w:rsidRPr="00636DAF" w:rsidRDefault="007239E5" w:rsidP="00690D0E">
            <w:pPr>
              <w:pStyle w:val="ListParagraph"/>
              <w:tabs>
                <w:tab w:val="left" w:pos="180"/>
                <w:tab w:val="left" w:pos="360"/>
                <w:tab w:val="left" w:pos="540"/>
                <w:tab w:val="left" w:pos="1080"/>
              </w:tabs>
              <w:ind w:left="0"/>
              <w:contextualSpacing w:val="0"/>
              <w:rPr>
                <w:rFonts w:cstheme="minorHAnsi"/>
                <w:color w:val="404040" w:themeColor="text1" w:themeTint="BF"/>
                <w:sz w:val="20"/>
              </w:rPr>
            </w:pPr>
            <w:r w:rsidRPr="00636DAF">
              <w:rPr>
                <w:rFonts w:cstheme="minorHAnsi"/>
                <w:color w:val="404040" w:themeColor="text1" w:themeTint="BF"/>
                <w:sz w:val="20"/>
              </w:rPr>
              <w:t>Cevdetiye</w:t>
            </w:r>
          </w:p>
        </w:tc>
        <w:tc>
          <w:tcPr>
            <w:tcW w:w="2299" w:type="dxa"/>
          </w:tcPr>
          <w:p w14:paraId="665A77A2" w14:textId="11EC41AB" w:rsidR="007239E5" w:rsidRPr="00636DAF" w:rsidRDefault="007239E5" w:rsidP="00690D0E">
            <w:pPr>
              <w:pStyle w:val="ListParagraph"/>
              <w:tabs>
                <w:tab w:val="left" w:pos="180"/>
                <w:tab w:val="left" w:pos="360"/>
                <w:tab w:val="left" w:pos="540"/>
                <w:tab w:val="left" w:pos="1080"/>
              </w:tabs>
              <w:ind w:left="0"/>
              <w:contextualSpacing w:val="0"/>
              <w:jc w:val="center"/>
              <w:rPr>
                <w:rFonts w:cstheme="minorHAnsi"/>
                <w:color w:val="404040" w:themeColor="text1" w:themeTint="BF"/>
                <w:sz w:val="20"/>
              </w:rPr>
            </w:pPr>
            <w:r w:rsidRPr="00636DAF">
              <w:rPr>
                <w:rFonts w:cstheme="minorHAnsi"/>
                <w:color w:val="404040" w:themeColor="text1" w:themeTint="BF"/>
                <w:sz w:val="20"/>
              </w:rPr>
              <w:t>1</w:t>
            </w:r>
            <w:r w:rsidR="0017054B">
              <w:rPr>
                <w:rFonts w:cstheme="minorHAnsi"/>
                <w:color w:val="404040" w:themeColor="text1" w:themeTint="BF"/>
                <w:sz w:val="20"/>
              </w:rPr>
              <w:t>2</w:t>
            </w:r>
            <w:r w:rsidRPr="00636DAF">
              <w:rPr>
                <w:rFonts w:cstheme="minorHAnsi"/>
                <w:color w:val="404040" w:themeColor="text1" w:themeTint="BF"/>
                <w:sz w:val="20"/>
              </w:rPr>
              <w:t>,</w:t>
            </w:r>
            <w:r w:rsidR="0017054B">
              <w:rPr>
                <w:rFonts w:cstheme="minorHAnsi"/>
                <w:color w:val="404040" w:themeColor="text1" w:themeTint="BF"/>
                <w:sz w:val="20"/>
              </w:rPr>
              <w:t>976</w:t>
            </w:r>
          </w:p>
        </w:tc>
      </w:tr>
    </w:tbl>
    <w:p w14:paraId="4DE09E70" w14:textId="5548887B" w:rsidR="0083041F" w:rsidRPr="00636DAF" w:rsidRDefault="0083041F" w:rsidP="0083041F">
      <w:pPr>
        <w:pStyle w:val="ListParagraph"/>
        <w:tabs>
          <w:tab w:val="left" w:pos="360"/>
        </w:tabs>
        <w:ind w:left="0"/>
        <w:rPr>
          <w:rFonts w:cstheme="minorHAnsi"/>
        </w:rPr>
      </w:pPr>
    </w:p>
    <w:p w14:paraId="7737709E" w14:textId="0499FB65" w:rsidR="00C23718" w:rsidRPr="00636DAF" w:rsidRDefault="00C23718" w:rsidP="00D75A36">
      <w:pPr>
        <w:pStyle w:val="ListParagraph"/>
        <w:widowControl w:val="0"/>
        <w:numPr>
          <w:ilvl w:val="0"/>
          <w:numId w:val="6"/>
        </w:numPr>
        <w:tabs>
          <w:tab w:val="left" w:pos="360"/>
        </w:tabs>
        <w:autoSpaceDE w:val="0"/>
        <w:autoSpaceDN w:val="0"/>
        <w:adjustRightInd w:val="0"/>
        <w:ind w:left="0" w:firstLine="0"/>
        <w:rPr>
          <w:rFonts w:cstheme="minorHAnsi"/>
        </w:rPr>
      </w:pPr>
      <w:r w:rsidRPr="00636DAF">
        <w:rPr>
          <w:rFonts w:cstheme="minorHAnsi"/>
        </w:rPr>
        <w:t xml:space="preserve">TACs were established as a short-term measure to help Syrians during their first admission phase to Turkey. Although the TACs have been successful in the short term (particularly given high quality of services and accommodation provided), it is recognized that camp settings can isolate refugees and prevent their inclusion in the society. </w:t>
      </w:r>
      <w:r w:rsidRPr="00636DAF">
        <w:rPr>
          <w:rFonts w:cstheme="minorHAnsi"/>
          <w:bCs/>
        </w:rPr>
        <w:t>To catalyze</w:t>
      </w:r>
      <w:r w:rsidRPr="00636DAF">
        <w:rPr>
          <w:rStyle w:val="CommentReference"/>
          <w:rFonts w:cstheme="minorHAnsi"/>
          <w:sz w:val="22"/>
          <w:szCs w:val="22"/>
        </w:rPr>
        <w:t xml:space="preserve"> a d</w:t>
      </w:r>
      <w:r w:rsidRPr="00636DAF">
        <w:rPr>
          <w:rFonts w:cstheme="minorHAnsi"/>
          <w:bCs/>
        </w:rPr>
        <w:t>evelopment approach to forced displacement, the project will contribute to the socio-economic inclusion of refugees</w:t>
      </w:r>
      <w:r w:rsidRPr="00636DAF">
        <w:rPr>
          <w:bCs/>
        </w:rPr>
        <w:t xml:space="preserve">. </w:t>
      </w:r>
      <w:r w:rsidRPr="00636DAF">
        <w:rPr>
          <w:rFonts w:cstheme="minorHAnsi"/>
        </w:rPr>
        <w:t>The</w:t>
      </w:r>
      <w:r w:rsidRPr="00636DAF">
        <w:rPr>
          <w:bCs/>
        </w:rPr>
        <w:t xml:space="preserve"> project will (i) improve refugees’ readiness by enhancing their knowledge and awareness of life in Turkey through information and counseling services and (ii) referral to socio-economic empowerment support services, including Turkish courses, vocational and technical skills trainings, livelihoods support programs, and PSS. The project will also contribute to social cohesion through joint socio-cultural</w:t>
      </w:r>
      <w:r w:rsidR="00A433F0">
        <w:rPr>
          <w:bCs/>
        </w:rPr>
        <w:t xml:space="preserve"> activities</w:t>
      </w:r>
      <w:r w:rsidRPr="00636DAF">
        <w:rPr>
          <w:bCs/>
        </w:rPr>
        <w:t xml:space="preserve">. </w:t>
      </w:r>
    </w:p>
    <w:p w14:paraId="5AA8ABBA" w14:textId="13D0DEA2" w:rsidR="00C23718" w:rsidRPr="00636DAF" w:rsidRDefault="00C23718" w:rsidP="0083041F">
      <w:pPr>
        <w:pStyle w:val="ListParagraph"/>
        <w:tabs>
          <w:tab w:val="left" w:pos="360"/>
        </w:tabs>
        <w:ind w:left="0"/>
        <w:rPr>
          <w:rFonts w:cstheme="minorHAnsi"/>
        </w:rPr>
      </w:pPr>
    </w:p>
    <w:p w14:paraId="38293ACE" w14:textId="502DF228" w:rsidR="00C23718" w:rsidRPr="00636DAF" w:rsidRDefault="00C23718" w:rsidP="00C97B73">
      <w:pPr>
        <w:pStyle w:val="Caption"/>
        <w:keepNext/>
        <w:spacing w:after="120"/>
        <w:jc w:val="center"/>
        <w:rPr>
          <w:rFonts w:asciiTheme="minorHAnsi" w:hAnsiTheme="minorHAnsi" w:cstheme="minorHAnsi"/>
          <w:b/>
          <w:i w:val="0"/>
          <w:color w:val="404040" w:themeColor="text1" w:themeTint="BF"/>
          <w:sz w:val="22"/>
        </w:rPr>
      </w:pPr>
      <w:r w:rsidRPr="00636DAF">
        <w:rPr>
          <w:rFonts w:asciiTheme="minorHAnsi" w:hAnsiTheme="minorHAnsi" w:cstheme="minorHAnsi"/>
          <w:b/>
          <w:i w:val="0"/>
          <w:color w:val="404040" w:themeColor="text1" w:themeTint="BF"/>
          <w:sz w:val="22"/>
        </w:rPr>
        <w:t xml:space="preserve">Figure </w:t>
      </w:r>
      <w:r w:rsidRPr="00636DAF">
        <w:rPr>
          <w:rFonts w:asciiTheme="minorHAnsi" w:hAnsiTheme="minorHAnsi" w:cstheme="minorHAnsi"/>
          <w:b/>
          <w:i w:val="0"/>
          <w:color w:val="404040" w:themeColor="text1" w:themeTint="BF"/>
          <w:sz w:val="22"/>
        </w:rPr>
        <w:fldChar w:fldCharType="begin"/>
      </w:r>
      <w:r w:rsidRPr="00636DAF">
        <w:rPr>
          <w:rFonts w:asciiTheme="minorHAnsi" w:hAnsiTheme="minorHAnsi" w:cstheme="minorHAnsi"/>
          <w:b/>
          <w:i w:val="0"/>
          <w:color w:val="404040" w:themeColor="text1" w:themeTint="BF"/>
          <w:sz w:val="22"/>
        </w:rPr>
        <w:instrText xml:space="preserve"> SEQ Figure \* ARABIC </w:instrText>
      </w:r>
      <w:r w:rsidRPr="00636DAF">
        <w:rPr>
          <w:rFonts w:asciiTheme="minorHAnsi" w:hAnsiTheme="minorHAnsi" w:cstheme="minorHAnsi"/>
          <w:b/>
          <w:i w:val="0"/>
          <w:color w:val="404040" w:themeColor="text1" w:themeTint="BF"/>
          <w:sz w:val="22"/>
        </w:rPr>
        <w:fldChar w:fldCharType="separate"/>
      </w:r>
      <w:r w:rsidRPr="00636DAF">
        <w:rPr>
          <w:rFonts w:asciiTheme="minorHAnsi" w:hAnsiTheme="minorHAnsi" w:cstheme="minorHAnsi"/>
          <w:b/>
          <w:i w:val="0"/>
          <w:color w:val="404040" w:themeColor="text1" w:themeTint="BF"/>
          <w:sz w:val="22"/>
        </w:rPr>
        <w:t>1</w:t>
      </w:r>
      <w:r w:rsidRPr="00636DAF">
        <w:rPr>
          <w:rFonts w:asciiTheme="minorHAnsi" w:hAnsiTheme="minorHAnsi" w:cstheme="minorHAnsi"/>
          <w:b/>
          <w:i w:val="0"/>
          <w:color w:val="404040" w:themeColor="text1" w:themeTint="BF"/>
          <w:sz w:val="22"/>
        </w:rPr>
        <w:fldChar w:fldCharType="end"/>
      </w:r>
      <w:r w:rsidRPr="00636DAF">
        <w:rPr>
          <w:rFonts w:asciiTheme="minorHAnsi" w:hAnsiTheme="minorHAnsi" w:cstheme="minorHAnsi"/>
          <w:b/>
          <w:i w:val="0"/>
          <w:color w:val="404040" w:themeColor="text1" w:themeTint="BF"/>
          <w:sz w:val="22"/>
        </w:rPr>
        <w:t>. Project Map</w:t>
      </w:r>
      <w:r w:rsidR="0020781B">
        <w:rPr>
          <w:rFonts w:asciiTheme="minorHAnsi" w:hAnsiTheme="minorHAnsi" w:cstheme="minorHAnsi"/>
          <w:b/>
          <w:i w:val="0"/>
          <w:color w:val="404040" w:themeColor="text1" w:themeTint="BF"/>
          <w:sz w:val="22"/>
        </w:rPr>
        <w:t xml:space="preserve"> (November 2019)</w:t>
      </w:r>
    </w:p>
    <w:p w14:paraId="4EF99B15" w14:textId="2E78E86D" w:rsidR="00C23718" w:rsidRPr="00636DAF" w:rsidRDefault="00C23718" w:rsidP="00C23718">
      <w:pPr>
        <w:pStyle w:val="ListParagraph"/>
        <w:tabs>
          <w:tab w:val="left" w:pos="360"/>
        </w:tabs>
        <w:ind w:left="0"/>
        <w:jc w:val="center"/>
        <w:rPr>
          <w:rFonts w:cstheme="minorHAnsi"/>
        </w:rPr>
      </w:pPr>
      <w:r w:rsidRPr="00636DAF">
        <w:rPr>
          <w:noProof/>
        </w:rPr>
        <w:drawing>
          <wp:inline distT="0" distB="0" distL="0" distR="0" wp14:anchorId="7DB5947C" wp14:editId="6E6D06D8">
            <wp:extent cx="5198110" cy="246371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0844"/>
                    <a:stretch/>
                  </pic:blipFill>
                  <pic:spPr bwMode="auto">
                    <a:xfrm>
                      <a:off x="0" y="0"/>
                      <a:ext cx="5306045" cy="2514871"/>
                    </a:xfrm>
                    <a:prstGeom prst="rect">
                      <a:avLst/>
                    </a:prstGeom>
                    <a:noFill/>
                    <a:ln>
                      <a:noFill/>
                    </a:ln>
                    <a:extLst>
                      <a:ext uri="{53640926-AAD7-44D8-BBD7-CCE9431645EC}">
                        <a14:shadowObscured xmlns:a14="http://schemas.microsoft.com/office/drawing/2010/main"/>
                      </a:ext>
                    </a:extLst>
                  </pic:spPr>
                </pic:pic>
              </a:graphicData>
            </a:graphic>
          </wp:inline>
        </w:drawing>
      </w:r>
    </w:p>
    <w:p w14:paraId="23FC0AF5" w14:textId="77777777" w:rsidR="00D528ED" w:rsidRPr="00636DAF" w:rsidRDefault="00D528ED" w:rsidP="0083041F">
      <w:pPr>
        <w:pStyle w:val="ListParagraph"/>
        <w:tabs>
          <w:tab w:val="left" w:pos="360"/>
        </w:tabs>
        <w:ind w:left="0"/>
        <w:rPr>
          <w:rFonts w:cstheme="minorHAnsi"/>
        </w:rPr>
      </w:pPr>
    </w:p>
    <w:p w14:paraId="0264518F" w14:textId="7620B3B5" w:rsidR="00466F44" w:rsidRPr="00636DAF" w:rsidRDefault="00466F44" w:rsidP="00D75A36">
      <w:pPr>
        <w:pStyle w:val="ListParagraph"/>
        <w:numPr>
          <w:ilvl w:val="0"/>
          <w:numId w:val="6"/>
        </w:numPr>
        <w:tabs>
          <w:tab w:val="left" w:pos="360"/>
        </w:tabs>
        <w:ind w:left="0" w:firstLine="0"/>
        <w:rPr>
          <w:rFonts w:cstheme="minorHAnsi"/>
        </w:rPr>
      </w:pPr>
      <w:r w:rsidRPr="00636DAF">
        <w:rPr>
          <w:rFonts w:cstheme="minorHAnsi"/>
        </w:rPr>
        <w:t xml:space="preserve">The project will be implemented </w:t>
      </w:r>
      <w:r w:rsidR="0083041F" w:rsidRPr="00636DAF">
        <w:rPr>
          <w:rFonts w:cstheme="minorHAnsi"/>
        </w:rPr>
        <w:t>through two components as presented in the table below:</w:t>
      </w:r>
      <w:r w:rsidRPr="00636DAF">
        <w:rPr>
          <w:rFonts w:cstheme="minorHAnsi"/>
        </w:rPr>
        <w:t xml:space="preserve"> </w:t>
      </w:r>
    </w:p>
    <w:p w14:paraId="29E8AD5B" w14:textId="77777777" w:rsidR="00F66151" w:rsidRPr="00636DAF" w:rsidRDefault="00F66151" w:rsidP="00466F44">
      <w:pPr>
        <w:tabs>
          <w:tab w:val="left" w:pos="360"/>
        </w:tabs>
        <w:rPr>
          <w:rFonts w:cstheme="minorHAnsi"/>
        </w:rPr>
      </w:pPr>
    </w:p>
    <w:p w14:paraId="162D0352" w14:textId="338F45AA" w:rsidR="0083041F" w:rsidRPr="00636DAF" w:rsidRDefault="0083041F" w:rsidP="00C97B73">
      <w:pPr>
        <w:pStyle w:val="Caption"/>
        <w:keepNext/>
        <w:spacing w:after="120"/>
        <w:jc w:val="center"/>
        <w:rPr>
          <w:rFonts w:asciiTheme="minorHAnsi" w:hAnsiTheme="minorHAnsi" w:cstheme="minorHAnsi"/>
          <w:b/>
          <w:i w:val="0"/>
          <w:color w:val="404040" w:themeColor="text1" w:themeTint="BF"/>
          <w:sz w:val="22"/>
        </w:rPr>
      </w:pPr>
      <w:r w:rsidRPr="00636DAF">
        <w:rPr>
          <w:rFonts w:asciiTheme="minorHAnsi" w:hAnsiTheme="minorHAnsi" w:cstheme="minorHAnsi"/>
          <w:b/>
          <w:i w:val="0"/>
          <w:color w:val="404040" w:themeColor="text1" w:themeTint="BF"/>
          <w:sz w:val="22"/>
        </w:rPr>
        <w:t xml:space="preserve">Table </w:t>
      </w:r>
      <w:r w:rsidRPr="00636DAF">
        <w:rPr>
          <w:rFonts w:asciiTheme="minorHAnsi" w:hAnsiTheme="minorHAnsi" w:cstheme="minorHAnsi"/>
          <w:b/>
          <w:i w:val="0"/>
          <w:color w:val="404040" w:themeColor="text1" w:themeTint="BF"/>
          <w:sz w:val="22"/>
        </w:rPr>
        <w:fldChar w:fldCharType="begin"/>
      </w:r>
      <w:r w:rsidRPr="00636DAF">
        <w:rPr>
          <w:rFonts w:asciiTheme="minorHAnsi" w:hAnsiTheme="minorHAnsi" w:cstheme="minorHAnsi"/>
          <w:b/>
          <w:i w:val="0"/>
          <w:color w:val="404040" w:themeColor="text1" w:themeTint="BF"/>
          <w:sz w:val="22"/>
        </w:rPr>
        <w:instrText xml:space="preserve"> SEQ Table \* ARABIC </w:instrText>
      </w:r>
      <w:r w:rsidRPr="00636DAF">
        <w:rPr>
          <w:rFonts w:asciiTheme="minorHAnsi" w:hAnsiTheme="minorHAnsi" w:cstheme="minorHAnsi"/>
          <w:b/>
          <w:i w:val="0"/>
          <w:color w:val="404040" w:themeColor="text1" w:themeTint="BF"/>
          <w:sz w:val="22"/>
        </w:rPr>
        <w:fldChar w:fldCharType="separate"/>
      </w:r>
      <w:r w:rsidR="007239E5" w:rsidRPr="00636DAF">
        <w:rPr>
          <w:rFonts w:asciiTheme="minorHAnsi" w:hAnsiTheme="minorHAnsi" w:cstheme="minorHAnsi"/>
          <w:b/>
          <w:i w:val="0"/>
          <w:color w:val="404040" w:themeColor="text1" w:themeTint="BF"/>
          <w:sz w:val="22"/>
        </w:rPr>
        <w:t>2</w:t>
      </w:r>
      <w:r w:rsidRPr="00636DAF">
        <w:rPr>
          <w:rFonts w:asciiTheme="minorHAnsi" w:hAnsiTheme="minorHAnsi" w:cstheme="minorHAnsi"/>
          <w:b/>
          <w:i w:val="0"/>
          <w:color w:val="404040" w:themeColor="text1" w:themeTint="BF"/>
          <w:sz w:val="22"/>
        </w:rPr>
        <w:fldChar w:fldCharType="end"/>
      </w:r>
      <w:r w:rsidRPr="00636DAF">
        <w:rPr>
          <w:rFonts w:asciiTheme="minorHAnsi" w:hAnsiTheme="minorHAnsi" w:cstheme="minorHAnsi"/>
          <w:b/>
          <w:i w:val="0"/>
          <w:color w:val="404040" w:themeColor="text1" w:themeTint="BF"/>
          <w:sz w:val="22"/>
        </w:rPr>
        <w:t>. Project Component Structure</w:t>
      </w:r>
    </w:p>
    <w:tbl>
      <w:tblPr>
        <w:tblStyle w:val="TableGrid"/>
        <w:tblW w:w="9090" w:type="dxa"/>
        <w:jc w:val="center"/>
        <w:tblLook w:val="04A0" w:firstRow="1" w:lastRow="0" w:firstColumn="1" w:lastColumn="0" w:noHBand="0" w:noVBand="1"/>
      </w:tblPr>
      <w:tblGrid>
        <w:gridCol w:w="3107"/>
        <w:gridCol w:w="5983"/>
      </w:tblGrid>
      <w:tr w:rsidR="00DD482A" w:rsidRPr="00636DAF" w14:paraId="188B4312" w14:textId="77777777" w:rsidTr="00C97B73">
        <w:trPr>
          <w:jc w:val="center"/>
        </w:trPr>
        <w:tc>
          <w:tcPr>
            <w:tcW w:w="9090" w:type="dxa"/>
            <w:gridSpan w:val="2"/>
            <w:shd w:val="clear" w:color="auto" w:fill="auto"/>
          </w:tcPr>
          <w:p w14:paraId="69665101" w14:textId="77777777" w:rsidR="00466F44" w:rsidRPr="00636DAF" w:rsidRDefault="00466F44" w:rsidP="009B2DA9">
            <w:pPr>
              <w:jc w:val="left"/>
              <w:rPr>
                <w:rFonts w:cstheme="minorHAnsi"/>
                <w:b/>
                <w:bCs/>
                <w:color w:val="404040" w:themeColor="text1" w:themeTint="BF"/>
                <w:sz w:val="20"/>
              </w:rPr>
            </w:pPr>
            <w:bookmarkStart w:id="13" w:name="_Hlk19091308"/>
            <w:r w:rsidRPr="00636DAF">
              <w:rPr>
                <w:rFonts w:cstheme="minorHAnsi"/>
                <w:b/>
                <w:bCs/>
                <w:color w:val="404040" w:themeColor="text1" w:themeTint="BF"/>
                <w:sz w:val="20"/>
              </w:rPr>
              <w:t xml:space="preserve">Project Development Objective </w:t>
            </w:r>
          </w:p>
          <w:p w14:paraId="153E77EC" w14:textId="78ADBD60" w:rsidR="00466F44" w:rsidRPr="00636DAF" w:rsidRDefault="00466F44" w:rsidP="00387A00">
            <w:pPr>
              <w:rPr>
                <w:rFonts w:cstheme="minorHAnsi"/>
                <w:bCs/>
                <w:color w:val="404040" w:themeColor="text1" w:themeTint="BF"/>
                <w:sz w:val="20"/>
              </w:rPr>
            </w:pPr>
            <w:r w:rsidRPr="00636DAF">
              <w:rPr>
                <w:rFonts w:cstheme="minorHAnsi"/>
                <w:bCs/>
                <w:color w:val="404040" w:themeColor="text1" w:themeTint="BF"/>
                <w:sz w:val="20"/>
              </w:rPr>
              <w:t xml:space="preserve">The proposed development objective is to </w:t>
            </w:r>
            <w:r w:rsidR="00901C14" w:rsidRPr="00901C14">
              <w:rPr>
                <w:rFonts w:cstheme="minorHAnsi"/>
                <w:bCs/>
                <w:color w:val="404040" w:themeColor="text1" w:themeTint="BF"/>
                <w:sz w:val="20"/>
              </w:rPr>
              <w:t>support the transition of refugees to community living in target provinces in Turkey</w:t>
            </w:r>
            <w:r w:rsidR="00901C14">
              <w:rPr>
                <w:rFonts w:cstheme="minorHAnsi"/>
                <w:bCs/>
                <w:color w:val="404040" w:themeColor="text1" w:themeTint="BF"/>
                <w:sz w:val="20"/>
              </w:rPr>
              <w:t>.</w:t>
            </w:r>
          </w:p>
        </w:tc>
      </w:tr>
      <w:tr w:rsidR="00DD482A" w:rsidRPr="00636DAF" w14:paraId="4F32CA9C" w14:textId="77777777" w:rsidTr="00C97B73">
        <w:trPr>
          <w:jc w:val="center"/>
        </w:trPr>
        <w:tc>
          <w:tcPr>
            <w:tcW w:w="9090" w:type="dxa"/>
            <w:gridSpan w:val="2"/>
            <w:shd w:val="clear" w:color="auto" w:fill="auto"/>
          </w:tcPr>
          <w:p w14:paraId="3198D511" w14:textId="77777777" w:rsidR="00466F44" w:rsidRPr="00636DAF" w:rsidRDefault="00466F44" w:rsidP="009B2DA9">
            <w:pPr>
              <w:jc w:val="left"/>
              <w:rPr>
                <w:rFonts w:cstheme="minorHAnsi"/>
                <w:b/>
                <w:bCs/>
                <w:color w:val="404040" w:themeColor="text1" w:themeTint="BF"/>
                <w:sz w:val="20"/>
              </w:rPr>
            </w:pPr>
            <w:r w:rsidRPr="00636DAF">
              <w:rPr>
                <w:rFonts w:cstheme="minorHAnsi"/>
                <w:b/>
                <w:bCs/>
                <w:color w:val="404040" w:themeColor="text1" w:themeTint="BF"/>
                <w:sz w:val="20"/>
              </w:rPr>
              <w:t>Component One: Support to Harmonization of Refugees and Host Communities</w:t>
            </w:r>
          </w:p>
        </w:tc>
      </w:tr>
      <w:tr w:rsidR="00DD482A" w:rsidRPr="00636DAF" w14:paraId="64414869" w14:textId="77777777" w:rsidTr="00C97B73">
        <w:trPr>
          <w:jc w:val="center"/>
        </w:trPr>
        <w:tc>
          <w:tcPr>
            <w:tcW w:w="3107" w:type="dxa"/>
            <w:shd w:val="clear" w:color="auto" w:fill="auto"/>
          </w:tcPr>
          <w:p w14:paraId="6A93AFEA" w14:textId="77777777" w:rsidR="00466F44" w:rsidRPr="00636DAF" w:rsidRDefault="00466F44" w:rsidP="009B2DA9">
            <w:pPr>
              <w:jc w:val="left"/>
              <w:rPr>
                <w:rFonts w:cstheme="minorHAnsi"/>
                <w:b/>
                <w:bCs/>
                <w:color w:val="404040" w:themeColor="text1" w:themeTint="BF"/>
                <w:sz w:val="20"/>
              </w:rPr>
            </w:pPr>
            <w:r w:rsidRPr="00636DAF">
              <w:rPr>
                <w:rFonts w:cstheme="minorHAnsi"/>
                <w:b/>
                <w:bCs/>
                <w:color w:val="404040" w:themeColor="text1" w:themeTint="BF"/>
                <w:sz w:val="20"/>
              </w:rPr>
              <w:t>Subcomponent</w:t>
            </w:r>
          </w:p>
        </w:tc>
        <w:tc>
          <w:tcPr>
            <w:tcW w:w="5983" w:type="dxa"/>
            <w:shd w:val="clear" w:color="auto" w:fill="auto"/>
          </w:tcPr>
          <w:p w14:paraId="3ED09DC4" w14:textId="77777777" w:rsidR="00466F44" w:rsidRPr="00636DAF" w:rsidRDefault="00466F44" w:rsidP="009B2DA9">
            <w:pPr>
              <w:jc w:val="left"/>
              <w:rPr>
                <w:rFonts w:cstheme="minorHAnsi"/>
                <w:b/>
                <w:bCs/>
                <w:color w:val="404040" w:themeColor="text1" w:themeTint="BF"/>
                <w:sz w:val="20"/>
              </w:rPr>
            </w:pPr>
            <w:r w:rsidRPr="00636DAF">
              <w:rPr>
                <w:rFonts w:cstheme="minorHAnsi"/>
                <w:b/>
                <w:bCs/>
                <w:color w:val="404040" w:themeColor="text1" w:themeTint="BF"/>
                <w:sz w:val="20"/>
              </w:rPr>
              <w:t>Activities</w:t>
            </w:r>
          </w:p>
        </w:tc>
      </w:tr>
      <w:tr w:rsidR="00DD482A" w:rsidRPr="00636DAF" w14:paraId="6C79E23B" w14:textId="77777777" w:rsidTr="00C97B73">
        <w:trPr>
          <w:jc w:val="center"/>
        </w:trPr>
        <w:tc>
          <w:tcPr>
            <w:tcW w:w="3107" w:type="dxa"/>
            <w:shd w:val="clear" w:color="auto" w:fill="auto"/>
          </w:tcPr>
          <w:p w14:paraId="3783C6AD" w14:textId="77777777" w:rsidR="00466F44" w:rsidRPr="00636DAF" w:rsidRDefault="00466F44" w:rsidP="009B2DA9">
            <w:pPr>
              <w:pStyle w:val="ListParagraph"/>
              <w:tabs>
                <w:tab w:val="left" w:pos="342"/>
              </w:tabs>
              <w:ind w:left="0"/>
              <w:jc w:val="left"/>
              <w:rPr>
                <w:rFonts w:cstheme="minorHAnsi"/>
                <w:bCs/>
                <w:color w:val="404040" w:themeColor="text1" w:themeTint="BF"/>
                <w:sz w:val="20"/>
              </w:rPr>
            </w:pPr>
            <w:r w:rsidRPr="00636DAF">
              <w:rPr>
                <w:rFonts w:cstheme="minorHAnsi"/>
                <w:bCs/>
                <w:color w:val="404040" w:themeColor="text1" w:themeTint="BF"/>
                <w:sz w:val="20"/>
              </w:rPr>
              <w:t>1a. Information, Counselling and Referral Services for Harmonization</w:t>
            </w:r>
          </w:p>
        </w:tc>
        <w:tc>
          <w:tcPr>
            <w:tcW w:w="5983" w:type="dxa"/>
            <w:shd w:val="clear" w:color="auto" w:fill="auto"/>
          </w:tcPr>
          <w:p w14:paraId="5569AF37" w14:textId="77777777" w:rsidR="00466F44" w:rsidRPr="00636DAF" w:rsidRDefault="00466F44" w:rsidP="008001E5">
            <w:pPr>
              <w:pStyle w:val="Default"/>
              <w:numPr>
                <w:ilvl w:val="0"/>
                <w:numId w:val="12"/>
              </w:numPr>
              <w:ind w:left="163" w:hanging="163"/>
              <w:rPr>
                <w:rFonts w:asciiTheme="minorHAnsi" w:hAnsiTheme="minorHAnsi" w:cstheme="minorHAnsi"/>
                <w:bCs/>
                <w:color w:val="404040" w:themeColor="text1" w:themeTint="BF"/>
                <w:sz w:val="20"/>
                <w:szCs w:val="22"/>
              </w:rPr>
            </w:pPr>
            <w:r w:rsidRPr="00636DAF">
              <w:rPr>
                <w:rFonts w:asciiTheme="minorHAnsi" w:hAnsiTheme="minorHAnsi" w:cstheme="minorHAnsi"/>
                <w:bCs/>
                <w:color w:val="404040" w:themeColor="text1" w:themeTint="BF"/>
                <w:sz w:val="20"/>
                <w:szCs w:val="22"/>
              </w:rPr>
              <w:t>Profiling and screening for support services</w:t>
            </w:r>
          </w:p>
          <w:p w14:paraId="5273BF0D" w14:textId="77777777" w:rsidR="00466F44" w:rsidRPr="00636DAF" w:rsidRDefault="00466F44" w:rsidP="008001E5">
            <w:pPr>
              <w:pStyle w:val="Default"/>
              <w:numPr>
                <w:ilvl w:val="0"/>
                <w:numId w:val="12"/>
              </w:numPr>
              <w:ind w:left="163" w:hanging="163"/>
              <w:rPr>
                <w:rFonts w:asciiTheme="minorHAnsi" w:hAnsiTheme="minorHAnsi" w:cstheme="minorHAnsi"/>
                <w:bCs/>
                <w:color w:val="404040" w:themeColor="text1" w:themeTint="BF"/>
                <w:sz w:val="20"/>
                <w:szCs w:val="22"/>
              </w:rPr>
            </w:pPr>
            <w:r w:rsidRPr="00636DAF">
              <w:rPr>
                <w:rFonts w:asciiTheme="minorHAnsi" w:hAnsiTheme="minorHAnsi" w:cstheme="minorHAnsi"/>
                <w:bCs/>
                <w:color w:val="404040" w:themeColor="text1" w:themeTint="BF"/>
                <w:sz w:val="20"/>
                <w:szCs w:val="22"/>
              </w:rPr>
              <w:t>Case management and protection services for beneficiaries who require follow-up and continued support</w:t>
            </w:r>
          </w:p>
          <w:p w14:paraId="3D75290B" w14:textId="77777777" w:rsidR="00466F44" w:rsidRPr="00636DAF" w:rsidRDefault="00466F44" w:rsidP="008001E5">
            <w:pPr>
              <w:pStyle w:val="Default"/>
              <w:numPr>
                <w:ilvl w:val="0"/>
                <w:numId w:val="12"/>
              </w:numPr>
              <w:ind w:left="163" w:hanging="163"/>
              <w:rPr>
                <w:rFonts w:asciiTheme="minorHAnsi" w:hAnsiTheme="minorHAnsi" w:cstheme="minorHAnsi"/>
                <w:bCs/>
                <w:color w:val="404040" w:themeColor="text1" w:themeTint="BF"/>
                <w:sz w:val="20"/>
                <w:szCs w:val="22"/>
              </w:rPr>
            </w:pPr>
            <w:r w:rsidRPr="00636DAF">
              <w:rPr>
                <w:rFonts w:asciiTheme="minorHAnsi" w:hAnsiTheme="minorHAnsi" w:cstheme="minorHAnsi"/>
                <w:bCs/>
                <w:color w:val="404040" w:themeColor="text1" w:themeTint="BF"/>
                <w:sz w:val="20"/>
                <w:szCs w:val="22"/>
              </w:rPr>
              <w:t xml:space="preserve">Harmonization Program (comprehensive training / orientation program about cultural, social and economic life in Turkey) </w:t>
            </w:r>
          </w:p>
          <w:p w14:paraId="6D763872" w14:textId="77777777" w:rsidR="00466F44" w:rsidRPr="00636DAF" w:rsidRDefault="00466F44" w:rsidP="008001E5">
            <w:pPr>
              <w:pStyle w:val="Default"/>
              <w:numPr>
                <w:ilvl w:val="0"/>
                <w:numId w:val="12"/>
              </w:numPr>
              <w:ind w:left="163" w:hanging="163"/>
              <w:rPr>
                <w:rFonts w:asciiTheme="minorHAnsi" w:hAnsiTheme="minorHAnsi" w:cstheme="minorHAnsi"/>
                <w:bCs/>
                <w:color w:val="404040" w:themeColor="text1" w:themeTint="BF"/>
                <w:sz w:val="20"/>
                <w:szCs w:val="22"/>
              </w:rPr>
            </w:pPr>
            <w:r w:rsidRPr="00636DAF">
              <w:rPr>
                <w:rFonts w:asciiTheme="minorHAnsi" w:hAnsiTheme="minorHAnsi" w:cstheme="minorHAnsi"/>
                <w:bCs/>
                <w:color w:val="404040" w:themeColor="text1" w:themeTint="BF"/>
                <w:sz w:val="20"/>
                <w:szCs w:val="22"/>
              </w:rPr>
              <w:t>Production of print and visual material for harmonization</w:t>
            </w:r>
          </w:p>
          <w:p w14:paraId="6B6067C5" w14:textId="77777777" w:rsidR="00466F44" w:rsidRPr="00636DAF" w:rsidRDefault="00466F44" w:rsidP="008001E5">
            <w:pPr>
              <w:pStyle w:val="Default"/>
              <w:numPr>
                <w:ilvl w:val="0"/>
                <w:numId w:val="12"/>
              </w:numPr>
              <w:ind w:left="163" w:hanging="163"/>
              <w:rPr>
                <w:rFonts w:asciiTheme="minorHAnsi" w:hAnsiTheme="minorHAnsi" w:cstheme="minorHAnsi"/>
                <w:bCs/>
                <w:color w:val="404040" w:themeColor="text1" w:themeTint="BF"/>
                <w:sz w:val="20"/>
                <w:szCs w:val="22"/>
              </w:rPr>
            </w:pPr>
            <w:r w:rsidRPr="00636DAF">
              <w:rPr>
                <w:rFonts w:asciiTheme="minorHAnsi" w:hAnsiTheme="minorHAnsi" w:cstheme="minorHAnsi"/>
                <w:bCs/>
                <w:color w:val="404040" w:themeColor="text1" w:themeTint="BF"/>
                <w:sz w:val="20"/>
                <w:szCs w:val="22"/>
              </w:rPr>
              <w:t>Referrals to socio-economic empowerment support services (livelihoods, psycho-social, life/soft skills, etc.)</w:t>
            </w:r>
          </w:p>
        </w:tc>
      </w:tr>
      <w:tr w:rsidR="00DD482A" w:rsidRPr="00636DAF" w14:paraId="557C59DF" w14:textId="77777777" w:rsidTr="00C97B73">
        <w:trPr>
          <w:jc w:val="center"/>
        </w:trPr>
        <w:tc>
          <w:tcPr>
            <w:tcW w:w="3107" w:type="dxa"/>
            <w:shd w:val="clear" w:color="auto" w:fill="auto"/>
          </w:tcPr>
          <w:p w14:paraId="1AE8E068" w14:textId="32BBD996" w:rsidR="00466F44" w:rsidRPr="00636DAF" w:rsidRDefault="00466F44" w:rsidP="009B2DA9">
            <w:pPr>
              <w:pStyle w:val="ListParagraph"/>
              <w:tabs>
                <w:tab w:val="left" w:pos="342"/>
                <w:tab w:val="left" w:pos="384"/>
              </w:tabs>
              <w:ind w:left="0"/>
              <w:jc w:val="left"/>
              <w:rPr>
                <w:rFonts w:cstheme="minorHAnsi"/>
                <w:bCs/>
                <w:color w:val="404040" w:themeColor="text1" w:themeTint="BF"/>
                <w:sz w:val="20"/>
              </w:rPr>
            </w:pPr>
            <w:r w:rsidRPr="00636DAF">
              <w:rPr>
                <w:rFonts w:cstheme="minorHAnsi"/>
                <w:bCs/>
                <w:color w:val="404040" w:themeColor="text1" w:themeTint="BF"/>
                <w:sz w:val="20"/>
              </w:rPr>
              <w:t>1b. Supporting Social Cohesion</w:t>
            </w:r>
          </w:p>
        </w:tc>
        <w:tc>
          <w:tcPr>
            <w:tcW w:w="5983" w:type="dxa"/>
            <w:shd w:val="clear" w:color="auto" w:fill="auto"/>
          </w:tcPr>
          <w:p w14:paraId="0A38F968" w14:textId="77777777" w:rsidR="008001E5" w:rsidRPr="00636DAF" w:rsidRDefault="008001E5" w:rsidP="008001E5">
            <w:pPr>
              <w:pStyle w:val="Default"/>
              <w:numPr>
                <w:ilvl w:val="0"/>
                <w:numId w:val="45"/>
              </w:numPr>
              <w:ind w:left="163" w:hanging="163"/>
              <w:rPr>
                <w:rFonts w:asciiTheme="minorHAnsi" w:hAnsiTheme="minorHAnsi" w:cstheme="minorHAnsi"/>
                <w:bCs/>
                <w:color w:val="404040" w:themeColor="text1" w:themeTint="BF"/>
                <w:sz w:val="20"/>
                <w:szCs w:val="22"/>
              </w:rPr>
            </w:pPr>
            <w:r w:rsidRPr="00636DAF">
              <w:rPr>
                <w:rFonts w:cstheme="minorHAnsi"/>
                <w:bCs/>
                <w:color w:val="404040" w:themeColor="text1" w:themeTint="BF"/>
                <w:sz w:val="20"/>
              </w:rPr>
              <w:t>Peer learning events and visitations</w:t>
            </w:r>
          </w:p>
          <w:p w14:paraId="7C7AFA45" w14:textId="6D18A1B0" w:rsidR="008001E5" w:rsidRPr="00636DAF" w:rsidRDefault="008001E5" w:rsidP="008001E5">
            <w:pPr>
              <w:pStyle w:val="Default"/>
              <w:numPr>
                <w:ilvl w:val="0"/>
                <w:numId w:val="45"/>
              </w:numPr>
              <w:ind w:left="163" w:hanging="163"/>
              <w:rPr>
                <w:rFonts w:asciiTheme="minorHAnsi" w:hAnsiTheme="minorHAnsi" w:cstheme="minorHAnsi"/>
                <w:bCs/>
                <w:color w:val="404040" w:themeColor="text1" w:themeTint="BF"/>
                <w:sz w:val="20"/>
                <w:szCs w:val="22"/>
              </w:rPr>
            </w:pPr>
            <w:r w:rsidRPr="00636DAF">
              <w:rPr>
                <w:rFonts w:cstheme="minorHAnsi"/>
                <w:bCs/>
                <w:color w:val="404040" w:themeColor="text1" w:themeTint="BF"/>
                <w:sz w:val="20"/>
              </w:rPr>
              <w:t xml:space="preserve">Activities to promote integration into the neighborhood and sense of belonging to the community </w:t>
            </w:r>
          </w:p>
          <w:p w14:paraId="72F5A9B4" w14:textId="1F5C61A4" w:rsidR="00466F44" w:rsidRPr="00636DAF" w:rsidRDefault="00466F44" w:rsidP="008001E5">
            <w:pPr>
              <w:pStyle w:val="Default"/>
              <w:numPr>
                <w:ilvl w:val="0"/>
                <w:numId w:val="45"/>
              </w:numPr>
              <w:ind w:left="163" w:hanging="163"/>
              <w:rPr>
                <w:rFonts w:asciiTheme="minorHAnsi" w:hAnsiTheme="minorHAnsi" w:cstheme="minorHAnsi"/>
                <w:bCs/>
                <w:color w:val="404040" w:themeColor="text1" w:themeTint="BF"/>
                <w:sz w:val="20"/>
                <w:szCs w:val="22"/>
              </w:rPr>
            </w:pPr>
            <w:r w:rsidRPr="00636DAF">
              <w:rPr>
                <w:rFonts w:cstheme="minorHAnsi"/>
                <w:bCs/>
                <w:color w:val="404040" w:themeColor="text1" w:themeTint="BF"/>
                <w:sz w:val="20"/>
              </w:rPr>
              <w:t>Social, sports and cultural activities</w:t>
            </w:r>
            <w:r w:rsidR="008001E5" w:rsidRPr="00636DAF">
              <w:rPr>
                <w:rFonts w:asciiTheme="minorHAnsi" w:hAnsiTheme="minorHAnsi" w:cstheme="minorHAnsi"/>
                <w:bCs/>
                <w:color w:val="404040" w:themeColor="text1" w:themeTint="BF"/>
                <w:sz w:val="20"/>
                <w:szCs w:val="22"/>
              </w:rPr>
              <w:t xml:space="preserve"> </w:t>
            </w:r>
          </w:p>
        </w:tc>
      </w:tr>
      <w:tr w:rsidR="00DD482A" w:rsidRPr="00636DAF" w14:paraId="2E64FB1B" w14:textId="77777777" w:rsidTr="00C97B73">
        <w:trPr>
          <w:jc w:val="center"/>
        </w:trPr>
        <w:tc>
          <w:tcPr>
            <w:tcW w:w="9090" w:type="dxa"/>
            <w:gridSpan w:val="2"/>
            <w:shd w:val="clear" w:color="auto" w:fill="auto"/>
          </w:tcPr>
          <w:p w14:paraId="1E90A70A" w14:textId="77777777" w:rsidR="00466F44" w:rsidRPr="00636DAF" w:rsidRDefault="00466F44" w:rsidP="009B2DA9">
            <w:pPr>
              <w:jc w:val="left"/>
              <w:rPr>
                <w:rFonts w:cstheme="minorHAnsi"/>
                <w:b/>
                <w:bCs/>
                <w:color w:val="404040" w:themeColor="text1" w:themeTint="BF"/>
                <w:sz w:val="20"/>
              </w:rPr>
            </w:pPr>
            <w:r w:rsidRPr="00636DAF">
              <w:rPr>
                <w:rFonts w:cstheme="minorHAnsi"/>
                <w:b/>
                <w:bCs/>
                <w:color w:val="404040" w:themeColor="text1" w:themeTint="BF"/>
                <w:sz w:val="20"/>
              </w:rPr>
              <w:t>Component Two: Project Management</w:t>
            </w:r>
          </w:p>
        </w:tc>
      </w:tr>
      <w:tr w:rsidR="00DD482A" w:rsidRPr="00636DAF" w14:paraId="0CB07B5D" w14:textId="77777777" w:rsidTr="00C97B73">
        <w:trPr>
          <w:jc w:val="center"/>
        </w:trPr>
        <w:tc>
          <w:tcPr>
            <w:tcW w:w="9090" w:type="dxa"/>
            <w:gridSpan w:val="2"/>
            <w:shd w:val="clear" w:color="auto" w:fill="auto"/>
          </w:tcPr>
          <w:p w14:paraId="730217CB" w14:textId="77777777" w:rsidR="00466F44" w:rsidRPr="00636DAF" w:rsidRDefault="00466F44" w:rsidP="00D75A36">
            <w:pPr>
              <w:pStyle w:val="Default"/>
              <w:numPr>
                <w:ilvl w:val="0"/>
                <w:numId w:val="12"/>
              </w:numPr>
              <w:tabs>
                <w:tab w:val="left" w:pos="180"/>
              </w:tabs>
              <w:ind w:left="-18" w:firstLine="0"/>
              <w:rPr>
                <w:rFonts w:asciiTheme="minorHAnsi" w:hAnsiTheme="minorHAnsi" w:cstheme="minorHAnsi"/>
                <w:bCs/>
                <w:color w:val="404040" w:themeColor="text1" w:themeTint="BF"/>
                <w:sz w:val="20"/>
                <w:szCs w:val="22"/>
              </w:rPr>
            </w:pPr>
            <w:r w:rsidRPr="00636DAF">
              <w:rPr>
                <w:rFonts w:asciiTheme="minorHAnsi" w:hAnsiTheme="minorHAnsi" w:cstheme="minorHAnsi"/>
                <w:bCs/>
                <w:color w:val="404040" w:themeColor="text1" w:themeTint="BF"/>
                <w:sz w:val="20"/>
                <w:szCs w:val="22"/>
              </w:rPr>
              <w:t>Project Management</w:t>
            </w:r>
          </w:p>
          <w:p w14:paraId="3257B08C" w14:textId="77777777" w:rsidR="00466F44" w:rsidRPr="00636DAF" w:rsidRDefault="00466F44" w:rsidP="00D75A36">
            <w:pPr>
              <w:pStyle w:val="Default"/>
              <w:numPr>
                <w:ilvl w:val="0"/>
                <w:numId w:val="12"/>
              </w:numPr>
              <w:tabs>
                <w:tab w:val="left" w:pos="180"/>
              </w:tabs>
              <w:ind w:left="-18" w:firstLine="0"/>
              <w:rPr>
                <w:rFonts w:asciiTheme="minorHAnsi" w:hAnsiTheme="minorHAnsi" w:cstheme="minorHAnsi"/>
                <w:bCs/>
                <w:color w:val="404040" w:themeColor="text1" w:themeTint="BF"/>
                <w:sz w:val="20"/>
                <w:szCs w:val="22"/>
              </w:rPr>
            </w:pPr>
            <w:r w:rsidRPr="00636DAF">
              <w:rPr>
                <w:rFonts w:asciiTheme="minorHAnsi" w:hAnsiTheme="minorHAnsi" w:cstheme="minorHAnsi"/>
                <w:bCs/>
                <w:color w:val="404040" w:themeColor="text1" w:themeTint="BF"/>
                <w:sz w:val="20"/>
                <w:szCs w:val="22"/>
              </w:rPr>
              <w:t>Monitoring and Evaluation (M&amp;E)</w:t>
            </w:r>
          </w:p>
          <w:p w14:paraId="691CB09E" w14:textId="77777777" w:rsidR="00466F44" w:rsidRPr="00636DAF" w:rsidRDefault="00466F44" w:rsidP="00D75A36">
            <w:pPr>
              <w:pStyle w:val="Default"/>
              <w:numPr>
                <w:ilvl w:val="0"/>
                <w:numId w:val="12"/>
              </w:numPr>
              <w:tabs>
                <w:tab w:val="left" w:pos="180"/>
              </w:tabs>
              <w:ind w:left="-18" w:firstLine="0"/>
              <w:rPr>
                <w:rFonts w:asciiTheme="minorHAnsi" w:hAnsiTheme="minorHAnsi" w:cstheme="minorHAnsi"/>
                <w:bCs/>
                <w:color w:val="404040" w:themeColor="text1" w:themeTint="BF"/>
                <w:sz w:val="20"/>
                <w:szCs w:val="22"/>
              </w:rPr>
            </w:pPr>
            <w:r w:rsidRPr="00636DAF">
              <w:rPr>
                <w:rFonts w:asciiTheme="minorHAnsi" w:hAnsiTheme="minorHAnsi" w:cstheme="minorHAnsi"/>
                <w:bCs/>
                <w:color w:val="404040" w:themeColor="text1" w:themeTint="BF"/>
                <w:sz w:val="20"/>
                <w:szCs w:val="22"/>
              </w:rPr>
              <w:t>Communications</w:t>
            </w:r>
          </w:p>
        </w:tc>
      </w:tr>
      <w:bookmarkEnd w:id="13"/>
    </w:tbl>
    <w:p w14:paraId="5DA04663" w14:textId="77777777" w:rsidR="00CD5CD6" w:rsidRPr="00636DAF" w:rsidRDefault="00CD5CD6" w:rsidP="0083041F">
      <w:pPr>
        <w:pStyle w:val="ListParagraph"/>
        <w:tabs>
          <w:tab w:val="left" w:pos="360"/>
        </w:tabs>
        <w:ind w:left="0"/>
        <w:rPr>
          <w:rFonts w:cstheme="minorHAnsi"/>
        </w:rPr>
      </w:pPr>
    </w:p>
    <w:p w14:paraId="5BCCA1B1" w14:textId="5DC38083" w:rsidR="0083041F" w:rsidRPr="00636DAF" w:rsidRDefault="00CD5CD6" w:rsidP="00D75A36">
      <w:pPr>
        <w:pStyle w:val="ListParagraph"/>
        <w:numPr>
          <w:ilvl w:val="0"/>
          <w:numId w:val="6"/>
        </w:numPr>
        <w:tabs>
          <w:tab w:val="left" w:pos="360"/>
        </w:tabs>
        <w:ind w:left="0" w:firstLine="0"/>
        <w:rPr>
          <w:bCs/>
          <w:i/>
        </w:rPr>
      </w:pPr>
      <w:r w:rsidRPr="00636DAF">
        <w:rPr>
          <w:bCs/>
        </w:rPr>
        <w:t xml:space="preserve">Given that </w:t>
      </w:r>
      <w:r w:rsidR="00527C6A" w:rsidRPr="00636DAF">
        <w:rPr>
          <w:bCs/>
        </w:rPr>
        <w:t>relocation</w:t>
      </w:r>
      <w:r w:rsidRPr="00636DAF">
        <w:rPr>
          <w:bCs/>
        </w:rPr>
        <w:t xml:space="preserve"> to communities is voluntarily and DGMM approves departures on a first-come-first-serve basis, it is not possible to estimate the number of departures from TACs. The preliminary assessments and consultations with refugees and key stakeholders indicate that the decision for </w:t>
      </w:r>
      <w:r w:rsidR="00527C6A" w:rsidRPr="00636DAF">
        <w:rPr>
          <w:bCs/>
        </w:rPr>
        <w:t>relocation</w:t>
      </w:r>
      <w:r w:rsidRPr="00636DAF">
        <w:rPr>
          <w:bCs/>
        </w:rPr>
        <w:t xml:space="preserve"> is based on several factors such as availability of cash assistance, prospects for jobs, economic opportunities, and family and social connections in the desired province of </w:t>
      </w:r>
      <w:r w:rsidR="00527C6A" w:rsidRPr="00636DAF">
        <w:rPr>
          <w:bCs/>
        </w:rPr>
        <w:t>relocation</w:t>
      </w:r>
      <w:r w:rsidRPr="00636DAF">
        <w:rPr>
          <w:bCs/>
        </w:rPr>
        <w:t>.</w:t>
      </w:r>
      <w:r w:rsidRPr="00636DAF">
        <w:rPr>
          <w:bCs/>
          <w:i/>
        </w:rPr>
        <w:t xml:space="preserve"> </w:t>
      </w:r>
      <w:r w:rsidRPr="00636DAF">
        <w:rPr>
          <w:bCs/>
        </w:rPr>
        <w:t>The project will have a flexible implementation and beneficiary targeting design in order to ensure the planned support services are delivered</w:t>
      </w:r>
      <w:r w:rsidR="00A433F0">
        <w:rPr>
          <w:bCs/>
        </w:rPr>
        <w:t xml:space="preserve"> primarily to refugees who live or have lived in TACs.</w:t>
      </w:r>
    </w:p>
    <w:p w14:paraId="1569C84A" w14:textId="77777777" w:rsidR="0083041F" w:rsidRPr="00636DAF" w:rsidRDefault="0083041F" w:rsidP="0083041F">
      <w:pPr>
        <w:pStyle w:val="ListParagraph"/>
        <w:tabs>
          <w:tab w:val="left" w:pos="360"/>
        </w:tabs>
        <w:ind w:left="0"/>
        <w:rPr>
          <w:bCs/>
          <w:i/>
        </w:rPr>
      </w:pPr>
    </w:p>
    <w:p w14:paraId="36759371" w14:textId="5463D832" w:rsidR="00A14A40" w:rsidRPr="00636DAF" w:rsidRDefault="00CD5CD6" w:rsidP="00D75A36">
      <w:pPr>
        <w:pStyle w:val="ListParagraph"/>
        <w:numPr>
          <w:ilvl w:val="0"/>
          <w:numId w:val="6"/>
        </w:numPr>
        <w:tabs>
          <w:tab w:val="left" w:pos="360"/>
        </w:tabs>
        <w:ind w:left="0" w:firstLine="0"/>
        <w:rPr>
          <w:bCs/>
          <w:i/>
        </w:rPr>
      </w:pPr>
      <w:r w:rsidRPr="00636DAF">
        <w:rPr>
          <w:bCs/>
        </w:rPr>
        <w:t xml:space="preserve">The table below shows project contingency plan to respond to various scenarios: </w:t>
      </w:r>
    </w:p>
    <w:p w14:paraId="5B0B3EED" w14:textId="77777777" w:rsidR="0083041F" w:rsidRPr="00636DAF" w:rsidRDefault="0083041F" w:rsidP="0083041F">
      <w:pPr>
        <w:pStyle w:val="ListParagraph"/>
        <w:tabs>
          <w:tab w:val="left" w:pos="180"/>
          <w:tab w:val="left" w:pos="360"/>
        </w:tabs>
        <w:ind w:left="0"/>
        <w:rPr>
          <w:bCs/>
          <w:i/>
        </w:rPr>
      </w:pPr>
    </w:p>
    <w:p w14:paraId="76D3837D" w14:textId="5CB8C6A7" w:rsidR="00CD5CD6" w:rsidRPr="00636DAF" w:rsidRDefault="00CD5CD6" w:rsidP="00CD5CD6">
      <w:pPr>
        <w:pStyle w:val="Caption"/>
        <w:keepNext/>
        <w:spacing w:after="120"/>
        <w:ind w:left="-360"/>
        <w:jc w:val="center"/>
        <w:rPr>
          <w:rFonts w:asciiTheme="minorHAnsi" w:hAnsiTheme="minorHAnsi" w:cstheme="minorHAnsi"/>
          <w:b/>
          <w:i w:val="0"/>
          <w:color w:val="404040" w:themeColor="text1" w:themeTint="BF"/>
          <w:sz w:val="22"/>
          <w:szCs w:val="20"/>
        </w:rPr>
      </w:pPr>
      <w:r w:rsidRPr="00636DAF">
        <w:rPr>
          <w:rFonts w:asciiTheme="minorHAnsi" w:hAnsiTheme="minorHAnsi" w:cstheme="minorHAnsi"/>
          <w:b/>
          <w:i w:val="0"/>
          <w:color w:val="404040" w:themeColor="text1" w:themeTint="BF"/>
          <w:sz w:val="22"/>
          <w:szCs w:val="20"/>
        </w:rPr>
        <w:t xml:space="preserve">Table </w:t>
      </w:r>
      <w:r w:rsidRPr="00636DAF">
        <w:rPr>
          <w:rFonts w:asciiTheme="minorHAnsi" w:hAnsiTheme="minorHAnsi" w:cstheme="minorHAnsi"/>
          <w:b/>
          <w:i w:val="0"/>
          <w:color w:val="404040" w:themeColor="text1" w:themeTint="BF"/>
          <w:sz w:val="22"/>
          <w:szCs w:val="20"/>
        </w:rPr>
        <w:fldChar w:fldCharType="begin"/>
      </w:r>
      <w:r w:rsidRPr="00636DAF">
        <w:rPr>
          <w:rFonts w:asciiTheme="minorHAnsi" w:hAnsiTheme="minorHAnsi" w:cstheme="minorHAnsi"/>
          <w:b/>
          <w:i w:val="0"/>
          <w:color w:val="404040" w:themeColor="text1" w:themeTint="BF"/>
          <w:sz w:val="22"/>
          <w:szCs w:val="20"/>
        </w:rPr>
        <w:instrText xml:space="preserve"> SEQ Table \* ARABIC </w:instrText>
      </w:r>
      <w:r w:rsidRPr="00636DAF">
        <w:rPr>
          <w:rFonts w:asciiTheme="minorHAnsi" w:hAnsiTheme="minorHAnsi" w:cstheme="minorHAnsi"/>
          <w:b/>
          <w:i w:val="0"/>
          <w:color w:val="404040" w:themeColor="text1" w:themeTint="BF"/>
          <w:sz w:val="22"/>
          <w:szCs w:val="20"/>
        </w:rPr>
        <w:fldChar w:fldCharType="separate"/>
      </w:r>
      <w:r w:rsidR="00C97B73" w:rsidRPr="00636DAF">
        <w:rPr>
          <w:rFonts w:asciiTheme="minorHAnsi" w:hAnsiTheme="minorHAnsi" w:cstheme="minorHAnsi"/>
          <w:b/>
          <w:i w:val="0"/>
          <w:color w:val="404040" w:themeColor="text1" w:themeTint="BF"/>
          <w:sz w:val="22"/>
          <w:szCs w:val="20"/>
        </w:rPr>
        <w:t>3</w:t>
      </w:r>
      <w:r w:rsidRPr="00636DAF">
        <w:rPr>
          <w:rFonts w:asciiTheme="minorHAnsi" w:hAnsiTheme="minorHAnsi" w:cstheme="minorHAnsi"/>
          <w:b/>
          <w:i w:val="0"/>
          <w:color w:val="404040" w:themeColor="text1" w:themeTint="BF"/>
          <w:sz w:val="22"/>
          <w:szCs w:val="20"/>
        </w:rPr>
        <w:fldChar w:fldCharType="end"/>
      </w:r>
      <w:r w:rsidRPr="00636DAF">
        <w:rPr>
          <w:rFonts w:asciiTheme="minorHAnsi" w:hAnsiTheme="minorHAnsi" w:cstheme="minorHAnsi"/>
          <w:b/>
          <w:i w:val="0"/>
          <w:color w:val="404040" w:themeColor="text1" w:themeTint="BF"/>
          <w:sz w:val="22"/>
          <w:szCs w:val="20"/>
        </w:rPr>
        <w:t>. Project contingency implementation and beneficiary targeting plan</w:t>
      </w:r>
    </w:p>
    <w:tbl>
      <w:tblPr>
        <w:tblStyle w:val="TableGrid"/>
        <w:tblW w:w="9005" w:type="dxa"/>
        <w:jc w:val="center"/>
        <w:tblLook w:val="04A0" w:firstRow="1" w:lastRow="0" w:firstColumn="1" w:lastColumn="0" w:noHBand="0" w:noVBand="1"/>
      </w:tblPr>
      <w:tblGrid>
        <w:gridCol w:w="2957"/>
        <w:gridCol w:w="6048"/>
      </w:tblGrid>
      <w:tr w:rsidR="00DD482A" w:rsidRPr="00636DAF" w14:paraId="3987AE5C" w14:textId="77777777" w:rsidTr="0083041F">
        <w:trPr>
          <w:jc w:val="center"/>
        </w:trPr>
        <w:tc>
          <w:tcPr>
            <w:tcW w:w="0" w:type="auto"/>
            <w:shd w:val="clear" w:color="auto" w:fill="auto"/>
          </w:tcPr>
          <w:p w14:paraId="2B685310" w14:textId="77777777" w:rsidR="00CD5CD6" w:rsidRPr="00636DAF" w:rsidRDefault="00CD5CD6" w:rsidP="00CD5CD6">
            <w:pPr>
              <w:pStyle w:val="Default"/>
              <w:jc w:val="center"/>
              <w:rPr>
                <w:rFonts w:asciiTheme="minorHAnsi" w:hAnsiTheme="minorHAnsi"/>
                <w:b/>
                <w:bCs/>
                <w:color w:val="404040" w:themeColor="text1" w:themeTint="BF"/>
                <w:sz w:val="20"/>
                <w:szCs w:val="20"/>
              </w:rPr>
            </w:pPr>
            <w:r w:rsidRPr="00636DAF">
              <w:rPr>
                <w:rFonts w:asciiTheme="minorHAnsi" w:hAnsiTheme="minorHAnsi"/>
                <w:b/>
                <w:bCs/>
                <w:color w:val="404040" w:themeColor="text1" w:themeTint="BF"/>
                <w:sz w:val="20"/>
                <w:szCs w:val="20"/>
              </w:rPr>
              <w:t>Scenario</w:t>
            </w:r>
          </w:p>
        </w:tc>
        <w:tc>
          <w:tcPr>
            <w:tcW w:w="6048" w:type="dxa"/>
            <w:shd w:val="clear" w:color="auto" w:fill="auto"/>
          </w:tcPr>
          <w:p w14:paraId="5C476201" w14:textId="77777777" w:rsidR="00CD5CD6" w:rsidRPr="00636DAF" w:rsidRDefault="00CD5CD6" w:rsidP="00CD5CD6">
            <w:pPr>
              <w:pStyle w:val="Default"/>
              <w:jc w:val="center"/>
              <w:rPr>
                <w:rFonts w:asciiTheme="minorHAnsi" w:hAnsiTheme="minorHAnsi"/>
                <w:b/>
                <w:bCs/>
                <w:color w:val="404040" w:themeColor="text1" w:themeTint="BF"/>
                <w:sz w:val="20"/>
                <w:szCs w:val="20"/>
              </w:rPr>
            </w:pPr>
            <w:r w:rsidRPr="00636DAF">
              <w:rPr>
                <w:rFonts w:asciiTheme="minorHAnsi" w:hAnsiTheme="minorHAnsi"/>
                <w:b/>
                <w:bCs/>
                <w:color w:val="404040" w:themeColor="text1" w:themeTint="BF"/>
                <w:sz w:val="20"/>
                <w:szCs w:val="20"/>
              </w:rPr>
              <w:t>Primary Target Beneficiary Group</w:t>
            </w:r>
          </w:p>
        </w:tc>
      </w:tr>
      <w:tr w:rsidR="00DD482A" w:rsidRPr="00636DAF" w14:paraId="66582528" w14:textId="77777777" w:rsidTr="0083041F">
        <w:trPr>
          <w:jc w:val="center"/>
        </w:trPr>
        <w:tc>
          <w:tcPr>
            <w:tcW w:w="0" w:type="auto"/>
            <w:shd w:val="clear" w:color="auto" w:fill="auto"/>
          </w:tcPr>
          <w:p w14:paraId="2538CBC7" w14:textId="77777777" w:rsidR="00CD5CD6" w:rsidRPr="00636DAF" w:rsidRDefault="00CD5CD6" w:rsidP="009B2DA9">
            <w:pPr>
              <w:pStyle w:val="Default"/>
              <w:rPr>
                <w:color w:val="404040" w:themeColor="text1" w:themeTint="BF"/>
                <w:sz w:val="20"/>
                <w:szCs w:val="20"/>
              </w:rPr>
            </w:pPr>
            <w:r w:rsidRPr="00636DAF">
              <w:rPr>
                <w:color w:val="404040" w:themeColor="text1" w:themeTint="BF"/>
                <w:sz w:val="20"/>
                <w:szCs w:val="20"/>
              </w:rPr>
              <w:t xml:space="preserve">Refugee departures from TACs are in line with projections </w:t>
            </w:r>
          </w:p>
        </w:tc>
        <w:tc>
          <w:tcPr>
            <w:tcW w:w="6048" w:type="dxa"/>
            <w:shd w:val="clear" w:color="auto" w:fill="auto"/>
          </w:tcPr>
          <w:p w14:paraId="0EEE484B" w14:textId="08C2B5F9" w:rsidR="00CD5CD6" w:rsidRPr="00636DAF" w:rsidRDefault="00CD5CD6" w:rsidP="009B2DA9">
            <w:pPr>
              <w:pStyle w:val="Default"/>
              <w:rPr>
                <w:color w:val="404040" w:themeColor="text1" w:themeTint="BF"/>
                <w:sz w:val="20"/>
                <w:szCs w:val="20"/>
              </w:rPr>
            </w:pPr>
            <w:r w:rsidRPr="00636DAF">
              <w:rPr>
                <w:color w:val="404040" w:themeColor="text1" w:themeTint="BF"/>
                <w:sz w:val="20"/>
                <w:szCs w:val="20"/>
              </w:rPr>
              <w:t xml:space="preserve">The project will target refugees who have applied and processed for </w:t>
            </w:r>
            <w:r w:rsidR="00527C6A" w:rsidRPr="00636DAF">
              <w:rPr>
                <w:color w:val="404040" w:themeColor="text1" w:themeTint="BF"/>
                <w:sz w:val="20"/>
                <w:szCs w:val="20"/>
              </w:rPr>
              <w:t>relocation</w:t>
            </w:r>
            <w:r w:rsidRPr="00636DAF">
              <w:rPr>
                <w:color w:val="404040" w:themeColor="text1" w:themeTint="BF"/>
                <w:sz w:val="20"/>
                <w:szCs w:val="20"/>
              </w:rPr>
              <w:t xml:space="preserve"> to communities during project implementation.  </w:t>
            </w:r>
          </w:p>
        </w:tc>
      </w:tr>
      <w:tr w:rsidR="00DD482A" w:rsidRPr="00636DAF" w14:paraId="592D40DF" w14:textId="77777777" w:rsidTr="0083041F">
        <w:trPr>
          <w:jc w:val="center"/>
        </w:trPr>
        <w:tc>
          <w:tcPr>
            <w:tcW w:w="0" w:type="auto"/>
            <w:shd w:val="clear" w:color="auto" w:fill="auto"/>
          </w:tcPr>
          <w:p w14:paraId="5E966D69" w14:textId="77777777" w:rsidR="00CD5CD6" w:rsidRPr="00636DAF" w:rsidRDefault="00CD5CD6" w:rsidP="009B2DA9">
            <w:pPr>
              <w:pStyle w:val="Default"/>
              <w:rPr>
                <w:color w:val="404040" w:themeColor="text1" w:themeTint="BF"/>
                <w:sz w:val="20"/>
                <w:szCs w:val="20"/>
              </w:rPr>
            </w:pPr>
            <w:r w:rsidRPr="00636DAF">
              <w:rPr>
                <w:color w:val="404040" w:themeColor="text1" w:themeTint="BF"/>
                <w:sz w:val="20"/>
                <w:szCs w:val="20"/>
              </w:rPr>
              <w:t xml:space="preserve">Refugee departures are significantly higher than projections </w:t>
            </w:r>
          </w:p>
        </w:tc>
        <w:tc>
          <w:tcPr>
            <w:tcW w:w="6048" w:type="dxa"/>
            <w:shd w:val="clear" w:color="auto" w:fill="auto"/>
          </w:tcPr>
          <w:p w14:paraId="4BF034FA" w14:textId="77777777" w:rsidR="00CD5CD6" w:rsidRPr="00636DAF" w:rsidRDefault="00CD5CD6" w:rsidP="009B2DA9">
            <w:pPr>
              <w:pStyle w:val="Default"/>
              <w:rPr>
                <w:color w:val="404040" w:themeColor="text1" w:themeTint="BF"/>
                <w:sz w:val="20"/>
                <w:szCs w:val="20"/>
              </w:rPr>
            </w:pPr>
            <w:r w:rsidRPr="00636DAF">
              <w:rPr>
                <w:color w:val="404040" w:themeColor="text1" w:themeTint="BF"/>
                <w:sz w:val="20"/>
                <w:szCs w:val="20"/>
              </w:rPr>
              <w:t xml:space="preserve">DGMM will process applications on a first-come, first served basis. Implementation of project activities will be undertaken as per the capacity of TRC Community Centers and project staff. Some project activities may be implemented in a condensed / adjusted manner (i.e. duration of trainings, session hours, class size, etc.). </w:t>
            </w:r>
          </w:p>
        </w:tc>
      </w:tr>
      <w:tr w:rsidR="00DD482A" w:rsidRPr="00636DAF" w14:paraId="52155BF3" w14:textId="77777777" w:rsidTr="0083041F">
        <w:trPr>
          <w:jc w:val="center"/>
        </w:trPr>
        <w:tc>
          <w:tcPr>
            <w:tcW w:w="0" w:type="auto"/>
            <w:shd w:val="clear" w:color="auto" w:fill="auto"/>
          </w:tcPr>
          <w:p w14:paraId="381E93FD" w14:textId="77777777" w:rsidR="00CD5CD6" w:rsidRPr="00636DAF" w:rsidRDefault="00CD5CD6" w:rsidP="009B2DA9">
            <w:pPr>
              <w:pStyle w:val="Default"/>
              <w:rPr>
                <w:rFonts w:asciiTheme="minorHAnsi" w:hAnsiTheme="minorHAnsi"/>
                <w:bCs/>
                <w:color w:val="404040" w:themeColor="text1" w:themeTint="BF"/>
                <w:sz w:val="20"/>
                <w:szCs w:val="20"/>
              </w:rPr>
            </w:pPr>
            <w:r w:rsidRPr="00636DAF">
              <w:rPr>
                <w:color w:val="404040" w:themeColor="text1" w:themeTint="BF"/>
                <w:sz w:val="20"/>
                <w:szCs w:val="20"/>
              </w:rPr>
              <w:t xml:space="preserve">Refugee departures from TACs are irregular </w:t>
            </w:r>
          </w:p>
        </w:tc>
        <w:tc>
          <w:tcPr>
            <w:tcW w:w="6048" w:type="dxa"/>
            <w:shd w:val="clear" w:color="auto" w:fill="auto"/>
          </w:tcPr>
          <w:p w14:paraId="082016BF" w14:textId="0060B2B7" w:rsidR="00CD5CD6" w:rsidRPr="00636DAF" w:rsidRDefault="00CD5CD6" w:rsidP="009B2DA9">
            <w:pPr>
              <w:pStyle w:val="Default"/>
              <w:rPr>
                <w:rFonts w:asciiTheme="minorHAnsi" w:hAnsiTheme="minorHAnsi"/>
                <w:bCs/>
                <w:color w:val="404040" w:themeColor="text1" w:themeTint="BF"/>
                <w:sz w:val="20"/>
                <w:szCs w:val="20"/>
              </w:rPr>
            </w:pPr>
            <w:r w:rsidRPr="00636DAF">
              <w:rPr>
                <w:color w:val="404040" w:themeColor="text1" w:themeTint="BF"/>
                <w:sz w:val="20"/>
                <w:szCs w:val="20"/>
              </w:rPr>
              <w:t xml:space="preserve">The project will target (i) refugees who have applied and processed for </w:t>
            </w:r>
            <w:r w:rsidR="00527C6A" w:rsidRPr="00636DAF">
              <w:rPr>
                <w:color w:val="404040" w:themeColor="text1" w:themeTint="BF"/>
                <w:sz w:val="20"/>
                <w:szCs w:val="20"/>
              </w:rPr>
              <w:t>relocation</w:t>
            </w:r>
            <w:r w:rsidRPr="00636DAF">
              <w:rPr>
                <w:color w:val="404040" w:themeColor="text1" w:themeTint="BF"/>
                <w:sz w:val="20"/>
                <w:szCs w:val="20"/>
              </w:rPr>
              <w:t xml:space="preserve"> after project effectiveness and (ii) other refugees who have </w:t>
            </w:r>
            <w:r w:rsidR="00415223" w:rsidRPr="00636DAF">
              <w:rPr>
                <w:color w:val="404040" w:themeColor="text1" w:themeTint="BF"/>
                <w:sz w:val="20"/>
                <w:szCs w:val="20"/>
              </w:rPr>
              <w:t>relocated to</w:t>
            </w:r>
            <w:r w:rsidRPr="00636DAF">
              <w:rPr>
                <w:color w:val="404040" w:themeColor="text1" w:themeTint="BF"/>
                <w:sz w:val="20"/>
                <w:szCs w:val="20"/>
              </w:rPr>
              <w:t xml:space="preserve"> communities during calendar year 2019.</w:t>
            </w:r>
          </w:p>
        </w:tc>
      </w:tr>
      <w:tr w:rsidR="00DD482A" w:rsidRPr="00636DAF" w14:paraId="0209D5EE" w14:textId="77777777" w:rsidTr="0083041F">
        <w:trPr>
          <w:jc w:val="center"/>
        </w:trPr>
        <w:tc>
          <w:tcPr>
            <w:tcW w:w="0" w:type="auto"/>
            <w:shd w:val="clear" w:color="auto" w:fill="auto"/>
          </w:tcPr>
          <w:p w14:paraId="18756CD2" w14:textId="77777777" w:rsidR="00CD5CD6" w:rsidRPr="00636DAF" w:rsidRDefault="00CD5CD6" w:rsidP="009B2DA9">
            <w:pPr>
              <w:pStyle w:val="Default"/>
              <w:rPr>
                <w:rFonts w:asciiTheme="minorHAnsi" w:hAnsiTheme="minorHAnsi"/>
                <w:bCs/>
                <w:color w:val="404040" w:themeColor="text1" w:themeTint="BF"/>
                <w:sz w:val="20"/>
                <w:szCs w:val="20"/>
              </w:rPr>
            </w:pPr>
            <w:r w:rsidRPr="00636DAF">
              <w:rPr>
                <w:color w:val="404040" w:themeColor="text1" w:themeTint="BF"/>
                <w:sz w:val="20"/>
                <w:szCs w:val="20"/>
              </w:rPr>
              <w:t>No or insignificant number refugee departures from TACs</w:t>
            </w:r>
          </w:p>
        </w:tc>
        <w:tc>
          <w:tcPr>
            <w:tcW w:w="6048" w:type="dxa"/>
            <w:shd w:val="clear" w:color="auto" w:fill="auto"/>
          </w:tcPr>
          <w:p w14:paraId="6BDC6B36" w14:textId="18D97DF0" w:rsidR="00CD5CD6" w:rsidRPr="00636DAF" w:rsidRDefault="00CD5CD6" w:rsidP="009B2DA9">
            <w:pPr>
              <w:pStyle w:val="Default"/>
              <w:rPr>
                <w:rFonts w:asciiTheme="minorHAnsi" w:hAnsiTheme="minorHAnsi"/>
                <w:bCs/>
                <w:color w:val="404040" w:themeColor="text1" w:themeTint="BF"/>
                <w:sz w:val="20"/>
                <w:szCs w:val="20"/>
              </w:rPr>
            </w:pPr>
            <w:r w:rsidRPr="00636DAF">
              <w:rPr>
                <w:color w:val="404040" w:themeColor="text1" w:themeTint="BF"/>
                <w:sz w:val="20"/>
                <w:szCs w:val="20"/>
              </w:rPr>
              <w:t xml:space="preserve">The project will target refugees who have </w:t>
            </w:r>
            <w:r w:rsidR="00415223" w:rsidRPr="00636DAF">
              <w:rPr>
                <w:color w:val="404040" w:themeColor="text1" w:themeTint="BF"/>
                <w:sz w:val="20"/>
                <w:szCs w:val="20"/>
              </w:rPr>
              <w:t>relocated to</w:t>
            </w:r>
            <w:r w:rsidRPr="00636DAF">
              <w:rPr>
                <w:color w:val="404040" w:themeColor="text1" w:themeTint="BF"/>
                <w:sz w:val="20"/>
                <w:szCs w:val="20"/>
              </w:rPr>
              <w:t xml:space="preserve"> communities in since August 2018 and other refugees who are interested in participating in harmonization program. </w:t>
            </w:r>
          </w:p>
        </w:tc>
      </w:tr>
    </w:tbl>
    <w:p w14:paraId="047D532B" w14:textId="3AB648BB" w:rsidR="000E4028" w:rsidRPr="00636DAF" w:rsidRDefault="00CD5CD6" w:rsidP="00CD3A54">
      <w:pPr>
        <w:pStyle w:val="Heading2"/>
        <w:ind w:left="540"/>
      </w:pPr>
      <w:bookmarkStart w:id="14" w:name="_Toc19697574"/>
      <w:bookmarkStart w:id="15" w:name="_Toc21774635"/>
      <w:bookmarkStart w:id="16" w:name="_Toc25144495"/>
      <w:bookmarkEnd w:id="11"/>
      <w:r w:rsidRPr="00636DAF">
        <w:t>1.</w:t>
      </w:r>
      <w:r w:rsidR="004F10C7" w:rsidRPr="00636DAF">
        <w:t>3</w:t>
      </w:r>
      <w:r w:rsidRPr="00636DAF">
        <w:t>.</w:t>
      </w:r>
      <w:r w:rsidRPr="00636DAF">
        <w:tab/>
      </w:r>
      <w:r w:rsidR="000E4028" w:rsidRPr="00636DAF">
        <w:t>Purpose of the S</w:t>
      </w:r>
      <w:r w:rsidR="00700A5A" w:rsidRPr="00636DAF">
        <w:t>takeholder Engagement Plan</w:t>
      </w:r>
      <w:bookmarkEnd w:id="14"/>
      <w:bookmarkEnd w:id="15"/>
      <w:bookmarkEnd w:id="16"/>
    </w:p>
    <w:p w14:paraId="58E3DCA3" w14:textId="77777777" w:rsidR="00794BA6" w:rsidRPr="00636DAF" w:rsidRDefault="00023636" w:rsidP="00D75A36">
      <w:pPr>
        <w:pStyle w:val="ListParagraph"/>
        <w:numPr>
          <w:ilvl w:val="0"/>
          <w:numId w:val="6"/>
        </w:numPr>
        <w:tabs>
          <w:tab w:val="left" w:pos="360"/>
        </w:tabs>
        <w:ind w:left="0" w:firstLine="0"/>
        <w:contextualSpacing w:val="0"/>
        <w:rPr>
          <w:rFonts w:cstheme="minorHAnsi"/>
        </w:rPr>
      </w:pPr>
      <w:r w:rsidRPr="00636DAF">
        <w:rPr>
          <w:rFonts w:cstheme="minorHAnsi"/>
        </w:rPr>
        <w:t>The purpose of this Stakeholder Engagement Plan</w:t>
      </w:r>
      <w:r w:rsidR="00CD5CD6" w:rsidRPr="00636DAF">
        <w:rPr>
          <w:rFonts w:cstheme="minorHAnsi"/>
        </w:rPr>
        <w:t xml:space="preserve"> (SEP)</w:t>
      </w:r>
      <w:r w:rsidRPr="00636DAF">
        <w:rPr>
          <w:rFonts w:cstheme="minorHAnsi"/>
        </w:rPr>
        <w:t xml:space="preserve"> is to </w:t>
      </w:r>
      <w:r w:rsidR="00781F47" w:rsidRPr="00636DAF">
        <w:rPr>
          <w:rFonts w:cstheme="minorHAnsi"/>
        </w:rPr>
        <w:t>define the s</w:t>
      </w:r>
      <w:r w:rsidRPr="00636DAF">
        <w:rPr>
          <w:rFonts w:cstheme="minorHAnsi"/>
        </w:rPr>
        <w:t xml:space="preserve">takeholder </w:t>
      </w:r>
      <w:r w:rsidR="00781F47" w:rsidRPr="00636DAF">
        <w:rPr>
          <w:rFonts w:cstheme="minorHAnsi"/>
        </w:rPr>
        <w:t>e</w:t>
      </w:r>
      <w:r w:rsidRPr="00636DAF">
        <w:rPr>
          <w:rFonts w:cstheme="minorHAnsi"/>
        </w:rPr>
        <w:t xml:space="preserve">ngagement </w:t>
      </w:r>
      <w:r w:rsidR="00781F47" w:rsidRPr="00636DAF">
        <w:rPr>
          <w:rFonts w:cstheme="minorHAnsi"/>
        </w:rPr>
        <w:t xml:space="preserve">strategy of Turkish Red Crescent </w:t>
      </w:r>
      <w:r w:rsidR="00FF2081" w:rsidRPr="00636DAF">
        <w:rPr>
          <w:rFonts w:cstheme="minorHAnsi"/>
        </w:rPr>
        <w:t xml:space="preserve">(TRC) </w:t>
      </w:r>
      <w:r w:rsidRPr="00636DAF">
        <w:rPr>
          <w:rFonts w:cstheme="minorHAnsi"/>
        </w:rPr>
        <w:t>throughout the course of the project</w:t>
      </w:r>
      <w:r w:rsidR="00781F47" w:rsidRPr="00636DAF">
        <w:rPr>
          <w:rFonts w:cstheme="minorHAnsi"/>
        </w:rPr>
        <w:t xml:space="preserve">. </w:t>
      </w:r>
    </w:p>
    <w:p w14:paraId="27CAF985" w14:textId="77777777" w:rsidR="00794BA6" w:rsidRPr="00636DAF" w:rsidRDefault="00794BA6" w:rsidP="00794BA6">
      <w:pPr>
        <w:pStyle w:val="ListParagraph"/>
        <w:tabs>
          <w:tab w:val="left" w:pos="360"/>
        </w:tabs>
        <w:ind w:left="0"/>
        <w:contextualSpacing w:val="0"/>
        <w:rPr>
          <w:rFonts w:cstheme="minorHAnsi"/>
        </w:rPr>
      </w:pPr>
    </w:p>
    <w:p w14:paraId="6274E655" w14:textId="7067EDC1" w:rsidR="00700A5A" w:rsidRPr="00636DAF" w:rsidRDefault="00781F47" w:rsidP="00D75A36">
      <w:pPr>
        <w:pStyle w:val="ListParagraph"/>
        <w:numPr>
          <w:ilvl w:val="0"/>
          <w:numId w:val="6"/>
        </w:numPr>
        <w:tabs>
          <w:tab w:val="left" w:pos="360"/>
        </w:tabs>
        <w:ind w:left="0" w:firstLine="0"/>
        <w:contextualSpacing w:val="0"/>
        <w:rPr>
          <w:rFonts w:cstheme="minorHAnsi"/>
        </w:rPr>
      </w:pPr>
      <w:r w:rsidRPr="00636DAF">
        <w:rPr>
          <w:rFonts w:cstheme="minorHAnsi"/>
        </w:rPr>
        <w:t xml:space="preserve">The plan </w:t>
      </w:r>
      <w:r w:rsidR="00A52C0E" w:rsidRPr="00636DAF">
        <w:rPr>
          <w:rFonts w:cstheme="minorHAnsi"/>
        </w:rPr>
        <w:t>seeks to identify methods and tools that</w:t>
      </w:r>
      <w:r w:rsidR="00023636" w:rsidRPr="00636DAF">
        <w:rPr>
          <w:rFonts w:cstheme="minorHAnsi"/>
        </w:rPr>
        <w:t xml:space="preserve"> will be used as part of the </w:t>
      </w:r>
      <w:r w:rsidR="00A52C0E" w:rsidRPr="00636DAF">
        <w:rPr>
          <w:rFonts w:cstheme="minorHAnsi"/>
        </w:rPr>
        <w:t xml:space="preserve">engagement </w:t>
      </w:r>
      <w:r w:rsidR="00FF2081" w:rsidRPr="00636DAF">
        <w:rPr>
          <w:rFonts w:cstheme="minorHAnsi"/>
        </w:rPr>
        <w:t>approach</w:t>
      </w:r>
      <w:r w:rsidR="00023636" w:rsidRPr="00636DAF">
        <w:rPr>
          <w:rFonts w:cstheme="minorHAnsi"/>
        </w:rPr>
        <w:t xml:space="preserve">; as well as to </w:t>
      </w:r>
      <w:r w:rsidR="00FF2081" w:rsidRPr="00636DAF">
        <w:rPr>
          <w:rFonts w:cstheme="minorHAnsi"/>
        </w:rPr>
        <w:t xml:space="preserve">summarize previous engagement activities carried out and to define </w:t>
      </w:r>
      <w:r w:rsidR="00023636" w:rsidRPr="00636DAF">
        <w:rPr>
          <w:rFonts w:cstheme="minorHAnsi"/>
        </w:rPr>
        <w:t xml:space="preserve">the </w:t>
      </w:r>
      <w:r w:rsidR="00FF2081" w:rsidRPr="00636DAF">
        <w:rPr>
          <w:rFonts w:cstheme="minorHAnsi"/>
        </w:rPr>
        <w:t xml:space="preserve">roles and </w:t>
      </w:r>
      <w:r w:rsidR="00023636" w:rsidRPr="00636DAF">
        <w:rPr>
          <w:rFonts w:cstheme="minorHAnsi"/>
        </w:rPr>
        <w:t xml:space="preserve">responsibilities of </w:t>
      </w:r>
      <w:r w:rsidR="00FF2081" w:rsidRPr="00636DAF">
        <w:rPr>
          <w:rFonts w:cstheme="minorHAnsi"/>
        </w:rPr>
        <w:t>TRC</w:t>
      </w:r>
      <w:r w:rsidR="00740321" w:rsidRPr="00636DAF">
        <w:rPr>
          <w:rFonts w:cstheme="minorHAnsi"/>
        </w:rPr>
        <w:t xml:space="preserve"> in engaging with its stakeholders for the implementation of the actions outlined in this plan.</w:t>
      </w:r>
      <w:r w:rsidR="00794BA6" w:rsidRPr="00636DAF">
        <w:rPr>
          <w:rFonts w:cstheme="minorHAnsi"/>
        </w:rPr>
        <w:t xml:space="preserve"> The</w:t>
      </w:r>
      <w:r w:rsidR="007457D5" w:rsidRPr="00636DAF">
        <w:rPr>
          <w:rFonts w:cstheme="minorHAnsi"/>
        </w:rPr>
        <w:t xml:space="preserve"> </w:t>
      </w:r>
      <w:r w:rsidR="00794BA6" w:rsidRPr="00636DAF">
        <w:rPr>
          <w:rFonts w:cstheme="minorHAnsi"/>
        </w:rPr>
        <w:t>SEP</w:t>
      </w:r>
      <w:r w:rsidR="007457D5" w:rsidRPr="00636DAF">
        <w:rPr>
          <w:rFonts w:cstheme="minorHAnsi"/>
        </w:rPr>
        <w:t xml:space="preserve"> will allow to assess </w:t>
      </w:r>
      <w:r w:rsidR="00032E01" w:rsidRPr="00636DAF">
        <w:rPr>
          <w:rFonts w:cstheme="minorHAnsi"/>
        </w:rPr>
        <w:t>the level of stakeholder interest and support for the project and to enable stakeholders’ views to be taken into account in project design and environmental and social performance</w:t>
      </w:r>
      <w:r w:rsidR="00465F91" w:rsidRPr="00636DAF">
        <w:rPr>
          <w:rFonts w:cstheme="minorHAnsi"/>
        </w:rPr>
        <w:t>.</w:t>
      </w:r>
      <w:r w:rsidR="00700A5A" w:rsidRPr="00636DAF">
        <w:rPr>
          <w:rFonts w:cstheme="minorHAnsi"/>
        </w:rPr>
        <w:t xml:space="preserve"> </w:t>
      </w:r>
      <w:r w:rsidR="00740321" w:rsidRPr="00636DAF">
        <w:rPr>
          <w:rFonts w:cstheme="minorHAnsi"/>
        </w:rPr>
        <w:t>The objectives of the SEP ar</w:t>
      </w:r>
      <w:r w:rsidR="00700A5A" w:rsidRPr="00636DAF">
        <w:rPr>
          <w:rFonts w:cstheme="minorHAnsi"/>
        </w:rPr>
        <w:t>e to:</w:t>
      </w:r>
    </w:p>
    <w:p w14:paraId="1C85A64D" w14:textId="77777777" w:rsidR="00700A5A" w:rsidRPr="00636DAF" w:rsidRDefault="00700A5A" w:rsidP="00700A5A">
      <w:pPr>
        <w:pStyle w:val="ListParagraph"/>
        <w:tabs>
          <w:tab w:val="left" w:pos="360"/>
        </w:tabs>
        <w:ind w:left="0"/>
        <w:contextualSpacing w:val="0"/>
        <w:rPr>
          <w:rFonts w:cstheme="minorHAnsi"/>
        </w:rPr>
      </w:pPr>
    </w:p>
    <w:p w14:paraId="5C46462A" w14:textId="77777777" w:rsidR="00D528ED" w:rsidRPr="00636DAF" w:rsidRDefault="00D528ED" w:rsidP="00D75A36">
      <w:pPr>
        <w:pStyle w:val="ListParagraph"/>
        <w:numPr>
          <w:ilvl w:val="0"/>
          <w:numId w:val="13"/>
        </w:numPr>
      </w:pPr>
      <w:r w:rsidRPr="00636DAF">
        <w:t>Identify stakeholders who are indirectly or directly affected by and/or interested in the project;</w:t>
      </w:r>
    </w:p>
    <w:p w14:paraId="430CF37B" w14:textId="39C47226" w:rsidR="00D528ED" w:rsidRPr="00636DAF" w:rsidRDefault="00D528ED" w:rsidP="006C3F6A">
      <w:pPr>
        <w:pStyle w:val="ListParagraph"/>
        <w:numPr>
          <w:ilvl w:val="0"/>
          <w:numId w:val="13"/>
        </w:numPr>
      </w:pPr>
      <w:r w:rsidRPr="00636DAF">
        <w:t>Outline modalities for information dissemination and stakeholder engagement activities</w:t>
      </w:r>
      <w:r w:rsidR="006C3F6A" w:rsidRPr="00636DAF">
        <w:t xml:space="preserve">, </w:t>
      </w:r>
      <w:r w:rsidRPr="00636DAF">
        <w:t>including their purpose, frequency and location during project preparation and implementation;</w:t>
      </w:r>
    </w:p>
    <w:p w14:paraId="7D707CB0" w14:textId="77777777" w:rsidR="00D528ED" w:rsidRPr="00636DAF" w:rsidRDefault="00D528ED" w:rsidP="00D75A36">
      <w:pPr>
        <w:pStyle w:val="ListParagraph"/>
        <w:numPr>
          <w:ilvl w:val="0"/>
          <w:numId w:val="13"/>
        </w:numPr>
      </w:pPr>
      <w:r w:rsidRPr="00636DAF">
        <w:t>Promote and provide means for effective and inclusive engagement with project-affected parties throughout the project life on issues that could potentially create an impact;</w:t>
      </w:r>
    </w:p>
    <w:p w14:paraId="00B34D3C" w14:textId="79A6AD1E" w:rsidR="00D528ED" w:rsidRPr="00636DAF" w:rsidRDefault="00D528ED" w:rsidP="00D75A36">
      <w:pPr>
        <w:pStyle w:val="ListParagraph"/>
        <w:numPr>
          <w:ilvl w:val="0"/>
          <w:numId w:val="13"/>
        </w:numPr>
      </w:pPr>
      <w:r w:rsidRPr="00636DAF">
        <w:t>Define the roles and responsibilities of different actors to implement and monitor these activities;</w:t>
      </w:r>
    </w:p>
    <w:p w14:paraId="5AC8EEBA" w14:textId="79B68939" w:rsidR="00D528ED" w:rsidRPr="00636DAF" w:rsidRDefault="00D528ED" w:rsidP="00D75A36">
      <w:pPr>
        <w:pStyle w:val="ListParagraph"/>
        <w:numPr>
          <w:ilvl w:val="0"/>
          <w:numId w:val="13"/>
        </w:numPr>
      </w:pPr>
      <w:r w:rsidRPr="00636DAF">
        <w:t>Elaborate on the blueprint for a functional grievance redress/beneficiary feedback mechanism and provide project-affected parties with accessible and inclusive means to raise issues and grievances and allow TRC to respond to and manage such grievances;</w:t>
      </w:r>
    </w:p>
    <w:p w14:paraId="041B36C5" w14:textId="310D2841" w:rsidR="00D528ED" w:rsidRPr="00636DAF" w:rsidRDefault="00D528ED" w:rsidP="00D75A36">
      <w:pPr>
        <w:pStyle w:val="ListParagraph"/>
        <w:numPr>
          <w:ilvl w:val="0"/>
          <w:numId w:val="13"/>
        </w:numPr>
      </w:pPr>
      <w:r w:rsidRPr="00636DAF">
        <w:t>Ensure that technically and culturally appropriate project information on environmental and social risks and impacts is disclosed in a timely, understandable, accessible format; and</w:t>
      </w:r>
    </w:p>
    <w:p w14:paraId="193EEB62" w14:textId="5A3566E0" w:rsidR="00032E01" w:rsidRPr="00636DAF" w:rsidRDefault="00700A5A" w:rsidP="00D75A36">
      <w:pPr>
        <w:pStyle w:val="ListParagraph"/>
        <w:numPr>
          <w:ilvl w:val="0"/>
          <w:numId w:val="13"/>
        </w:numPr>
      </w:pPr>
      <w:r w:rsidRPr="00636DAF">
        <w:t>P</w:t>
      </w:r>
      <w:r w:rsidR="00032E01" w:rsidRPr="00636DAF">
        <w:t>romote and provide means for effective and inclusive engagement with project</w:t>
      </w:r>
      <w:r w:rsidRPr="00636DAF">
        <w:t>-</w:t>
      </w:r>
      <w:r w:rsidR="00032E01" w:rsidRPr="00636DAF">
        <w:t xml:space="preserve">affected parties throughout the </w:t>
      </w:r>
      <w:r w:rsidR="009B35C1" w:rsidRPr="00636DAF">
        <w:t>p</w:t>
      </w:r>
      <w:r w:rsidR="00032E01" w:rsidRPr="00636DAF">
        <w:t>roject life on issues that could potentially create an impact</w:t>
      </w:r>
      <w:r w:rsidR="00D528ED" w:rsidRPr="00636DAF">
        <w:t>.</w:t>
      </w:r>
    </w:p>
    <w:p w14:paraId="58A19B8D" w14:textId="29FFF0EC" w:rsidR="00010A79" w:rsidRPr="00636DAF" w:rsidRDefault="00010A79" w:rsidP="00010A79">
      <w:pPr>
        <w:pStyle w:val="Heading1"/>
        <w:rPr>
          <w:b w:val="0"/>
        </w:rPr>
      </w:pPr>
      <w:bookmarkStart w:id="17" w:name="_Toc20089809"/>
      <w:bookmarkStart w:id="18" w:name="_Toc21774636"/>
      <w:bookmarkStart w:id="19" w:name="_Toc25144496"/>
      <w:r w:rsidRPr="00636DAF">
        <w:t>2.</w:t>
      </w:r>
      <w:r w:rsidR="005025C2" w:rsidRPr="00636DAF">
        <w:tab/>
      </w:r>
      <w:r w:rsidR="004E259D" w:rsidRPr="00636DAF">
        <w:t xml:space="preserve">OVERVIEW OF </w:t>
      </w:r>
      <w:r w:rsidR="005F4E67" w:rsidRPr="00636DAF">
        <w:t>NATIONAL LEGISLATION</w:t>
      </w:r>
      <w:bookmarkStart w:id="20" w:name="_Toc339285265"/>
      <w:bookmarkEnd w:id="17"/>
      <w:bookmarkEnd w:id="18"/>
      <w:bookmarkEnd w:id="19"/>
    </w:p>
    <w:p w14:paraId="7EC91136" w14:textId="4EAD3AD5" w:rsidR="00010A79" w:rsidRPr="00636DAF" w:rsidRDefault="00010A79" w:rsidP="00CD3A54">
      <w:pPr>
        <w:pStyle w:val="Heading2"/>
        <w:ind w:left="540"/>
      </w:pPr>
      <w:bookmarkStart w:id="21" w:name="_Toc21774637"/>
      <w:bookmarkStart w:id="22" w:name="_Toc25144497"/>
      <w:r w:rsidRPr="00636DAF">
        <w:t>2.1</w:t>
      </w:r>
      <w:r w:rsidR="004F10C7" w:rsidRPr="00636DAF">
        <w:t>.</w:t>
      </w:r>
      <w:r w:rsidR="004F10C7" w:rsidRPr="00636DAF">
        <w:tab/>
      </w:r>
      <w:r w:rsidRPr="00636DAF">
        <w:t xml:space="preserve">National </w:t>
      </w:r>
      <w:r w:rsidR="007C5783" w:rsidRPr="00636DAF">
        <w:t>Legislation and Regulations</w:t>
      </w:r>
      <w:bookmarkEnd w:id="21"/>
      <w:bookmarkEnd w:id="22"/>
      <w:r w:rsidR="007C5783" w:rsidRPr="00636DAF">
        <w:t xml:space="preserve"> </w:t>
      </w:r>
    </w:p>
    <w:p w14:paraId="03F4D336" w14:textId="13DD4B02" w:rsidR="00B164FE" w:rsidRPr="00636DAF" w:rsidRDefault="00010A79" w:rsidP="00D75A36">
      <w:pPr>
        <w:pStyle w:val="ListParagraph"/>
        <w:numPr>
          <w:ilvl w:val="0"/>
          <w:numId w:val="6"/>
        </w:numPr>
        <w:tabs>
          <w:tab w:val="left" w:pos="360"/>
        </w:tabs>
        <w:ind w:left="0" w:firstLine="0"/>
        <w:rPr>
          <w:b/>
          <w:color w:val="E36C0A"/>
          <w:lang w:eastAsia="fr-FR"/>
        </w:rPr>
      </w:pPr>
      <w:r w:rsidRPr="00636DAF">
        <w:rPr>
          <w:lang w:eastAsia="fr-FR"/>
        </w:rPr>
        <w:t>Th</w:t>
      </w:r>
      <w:r w:rsidR="00794BA6" w:rsidRPr="00636DAF">
        <w:rPr>
          <w:lang w:eastAsia="fr-FR"/>
        </w:rPr>
        <w:t xml:space="preserve">is </w:t>
      </w:r>
      <w:r w:rsidRPr="00636DAF">
        <w:rPr>
          <w:lang w:eastAsia="fr-FR"/>
        </w:rPr>
        <w:t xml:space="preserve">section summarizes national legal and regulatory requirements that are relevant for the </w:t>
      </w:r>
      <w:r w:rsidR="00794BA6" w:rsidRPr="00636DAF">
        <w:rPr>
          <w:lang w:eastAsia="fr-FR"/>
        </w:rPr>
        <w:t xml:space="preserve">purposes and scope of this </w:t>
      </w:r>
      <w:r w:rsidRPr="00636DAF">
        <w:rPr>
          <w:lang w:eastAsia="fr-FR"/>
        </w:rPr>
        <w:t xml:space="preserve">SEP. </w:t>
      </w:r>
    </w:p>
    <w:p w14:paraId="04C6BFE2" w14:textId="5A750F73" w:rsidR="00010A79" w:rsidRPr="00636DAF" w:rsidRDefault="00010A79" w:rsidP="00615931">
      <w:pPr>
        <w:rPr>
          <w:b/>
          <w:color w:val="E36C0A"/>
          <w:lang w:eastAsia="fr-FR"/>
        </w:rPr>
      </w:pPr>
    </w:p>
    <w:p w14:paraId="0BC8945A" w14:textId="2E6646E6" w:rsidR="00010A79" w:rsidRPr="00636DAF" w:rsidRDefault="00010A79" w:rsidP="00010A79">
      <w:pPr>
        <w:jc w:val="center"/>
        <w:rPr>
          <w:rFonts w:eastAsia="MS Gothic" w:cs="Times New Roman"/>
          <w:bCs/>
          <w:lang w:eastAsia="fr-FR"/>
        </w:rPr>
      </w:pPr>
      <w:r w:rsidRPr="00636DAF">
        <w:rPr>
          <w:rFonts w:eastAsia="MS Gothic" w:cs="Times New Roman"/>
          <w:b/>
          <w:bCs/>
          <w:noProof/>
          <w:color w:val="E36C0A"/>
          <w:lang w:eastAsia="fr-FR"/>
        </w:rPr>
        <mc:AlternateContent>
          <mc:Choice Requires="wps">
            <w:drawing>
              <wp:inline distT="0" distB="0" distL="0" distR="0" wp14:anchorId="116C04A6" wp14:editId="5E607E24">
                <wp:extent cx="5029200" cy="1828800"/>
                <wp:effectExtent l="0" t="0" r="19050" b="19050"/>
                <wp:docPr id="3" name="Text Box 3"/>
                <wp:cNvGraphicFramePr/>
                <a:graphic xmlns:a="http://schemas.openxmlformats.org/drawingml/2006/main">
                  <a:graphicData uri="http://schemas.microsoft.com/office/word/2010/wordprocessingShape">
                    <wps:wsp>
                      <wps:cNvSpPr txBox="1"/>
                      <wps:spPr>
                        <a:xfrm>
                          <a:off x="0" y="0"/>
                          <a:ext cx="5029200" cy="1828800"/>
                        </a:xfrm>
                        <a:prstGeom prst="rect">
                          <a:avLst/>
                        </a:prstGeom>
                        <a:solidFill>
                          <a:schemeClr val="lt1"/>
                        </a:solidFill>
                        <a:ln w="6350">
                          <a:solidFill>
                            <a:prstClr val="black"/>
                          </a:solidFill>
                        </a:ln>
                      </wps:spPr>
                      <wps:txbx>
                        <w:txbxContent>
                          <w:p w14:paraId="247C23D9" w14:textId="6B22DAFB" w:rsidR="00C15993" w:rsidRPr="00DD482A" w:rsidRDefault="00C15993" w:rsidP="00010A79">
                            <w:pPr>
                              <w:rPr>
                                <w:rFonts w:eastAsia="MS Mincho" w:cstheme="minorHAnsi"/>
                                <w:b/>
                                <w:bCs/>
                                <w:i/>
                                <w:color w:val="404040" w:themeColor="text1" w:themeTint="BF"/>
                                <w:sz w:val="20"/>
                                <w:szCs w:val="18"/>
                                <w:lang w:eastAsia="fr-FR"/>
                              </w:rPr>
                            </w:pPr>
                            <w:r w:rsidRPr="00DD482A">
                              <w:rPr>
                                <w:rFonts w:eastAsia="MS Mincho" w:cstheme="minorHAnsi"/>
                                <w:b/>
                                <w:bCs/>
                                <w:i/>
                                <w:color w:val="404040" w:themeColor="text1" w:themeTint="BF"/>
                                <w:sz w:val="20"/>
                                <w:szCs w:val="18"/>
                                <w:lang w:eastAsia="fr-FR"/>
                              </w:rPr>
                              <w:t>Box 1. Right of petition, Right to Information and Appeal to the Ombudsperson (Constitution, Article 74)</w:t>
                            </w:r>
                          </w:p>
                          <w:p w14:paraId="07FABEDD" w14:textId="77777777" w:rsidR="00C15993" w:rsidRPr="00DD482A" w:rsidRDefault="00C15993" w:rsidP="00010A79">
                            <w:pPr>
                              <w:rPr>
                                <w:rFonts w:eastAsia="MS Mincho" w:cstheme="minorHAnsi"/>
                                <w:color w:val="404040" w:themeColor="text1" w:themeTint="BF"/>
                                <w:sz w:val="20"/>
                                <w:szCs w:val="18"/>
                                <w:lang w:eastAsia="fr-FR"/>
                              </w:rPr>
                            </w:pPr>
                          </w:p>
                          <w:p w14:paraId="26FE1DEF" w14:textId="1BE98302" w:rsidR="00C15993" w:rsidRPr="00DD482A" w:rsidRDefault="00C15993" w:rsidP="00010A79">
                            <w:pPr>
                              <w:rPr>
                                <w:rFonts w:eastAsia="MS Mincho" w:cstheme="minorHAnsi"/>
                                <w:color w:val="404040" w:themeColor="text1" w:themeTint="BF"/>
                                <w:sz w:val="20"/>
                                <w:szCs w:val="18"/>
                                <w:lang w:eastAsia="fr-FR"/>
                              </w:rPr>
                            </w:pPr>
                            <w:r w:rsidRPr="00DD482A">
                              <w:rPr>
                                <w:rFonts w:eastAsia="MS Mincho" w:cstheme="minorHAnsi"/>
                                <w:color w:val="404040" w:themeColor="text1" w:themeTint="BF"/>
                                <w:sz w:val="20"/>
                                <w:szCs w:val="18"/>
                                <w:lang w:eastAsia="fr-FR"/>
                              </w:rPr>
                              <w:t>“Citizens and foreign resident in Turkey, with the condition of observing the principle of reciprocity, have the right to apply in writing to the competent authorities and to the Grand National Assembly of Turkey with regard to the requests and complaints concerning themselves or the public. The result of the application concerning himself/herself shall be made known to the petitioner in writing without delay. Everyone has the right to obtain information and appeal to the Ombudsperson. The Institution of the Ombudsperson established under the Grand National Assembly of Turkey examines complaints on the functioning of the administration</w:t>
                            </w:r>
                            <w:r w:rsidRPr="00DD482A">
                              <w:rPr>
                                <w:rFonts w:eastAsia="MS Mincho" w:cstheme="minorHAnsi"/>
                                <w:color w:val="404040" w:themeColor="text1" w:themeTint="BF"/>
                                <w:sz w:val="20"/>
                                <w:szCs w:val="18"/>
                                <w:vertAlign w:val="superscript"/>
                                <w:lang w:eastAsia="fr-FR"/>
                              </w:rPr>
                              <w:footnoteRef/>
                            </w:r>
                            <w:r w:rsidRPr="00DD482A">
                              <w:rPr>
                                <w:rFonts w:eastAsia="MS Mincho" w:cstheme="minorHAnsi"/>
                                <w:color w:val="404040" w:themeColor="text1" w:themeTint="BF"/>
                                <w:sz w:val="20"/>
                                <w:szCs w:val="18"/>
                                <w:lang w:eastAsia="fr-FR"/>
                              </w:rPr>
                              <w:t>.”</w:t>
                            </w:r>
                          </w:p>
                          <w:p w14:paraId="7DCF10F8" w14:textId="77777777" w:rsidR="00C15993" w:rsidRPr="00DD482A" w:rsidRDefault="00C15993" w:rsidP="00010A79">
                            <w:pPr>
                              <w:rPr>
                                <w:rFonts w:cstheme="minorHAnsi"/>
                                <w:color w:val="404040" w:themeColor="text1" w:themeTint="B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6C04A6" id="_x0000_t202" coordsize="21600,21600" o:spt="202" path="m,l,21600r21600,l21600,xe">
                <v:stroke joinstyle="miter"/>
                <v:path gradientshapeok="t" o:connecttype="rect"/>
              </v:shapetype>
              <v:shape id="Text Box 3" o:spid="_x0000_s1026" type="#_x0000_t202" style="width:39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" fillcolor="white [3201]" strokeweight=".5pt">
                <v:textbox>
                  <w:txbxContent>
                    <w:p w14:paraId="247C23D9" w14:textId="6B22DAFB" w:rsidR="00C15993" w:rsidRPr="00DD482A" w:rsidRDefault="00C15993" w:rsidP="00010A79">
                      <w:pPr>
                        <w:rPr>
                          <w:rFonts w:eastAsia="MS Mincho" w:cstheme="minorHAnsi"/>
                          <w:b/>
                          <w:bCs/>
                          <w:i/>
                          <w:color w:val="404040" w:themeColor="text1" w:themeTint="BF"/>
                          <w:sz w:val="20"/>
                          <w:szCs w:val="18"/>
                          <w:lang w:eastAsia="fr-FR"/>
                        </w:rPr>
                      </w:pPr>
                      <w:r w:rsidRPr="00DD482A">
                        <w:rPr>
                          <w:rFonts w:eastAsia="MS Mincho" w:cstheme="minorHAnsi"/>
                          <w:b/>
                          <w:bCs/>
                          <w:i/>
                          <w:color w:val="404040" w:themeColor="text1" w:themeTint="BF"/>
                          <w:sz w:val="20"/>
                          <w:szCs w:val="18"/>
                          <w:lang w:eastAsia="fr-FR"/>
                        </w:rPr>
                        <w:t>Box 1. Right of petition, Right to Information and Appeal to the Ombudsperson (Constitution, Article 74)</w:t>
                      </w:r>
                    </w:p>
                    <w:p w14:paraId="07FABEDD" w14:textId="77777777" w:rsidR="00C15993" w:rsidRPr="00DD482A" w:rsidRDefault="00C15993" w:rsidP="00010A79">
                      <w:pPr>
                        <w:rPr>
                          <w:rFonts w:eastAsia="MS Mincho" w:cstheme="minorHAnsi"/>
                          <w:color w:val="404040" w:themeColor="text1" w:themeTint="BF"/>
                          <w:sz w:val="20"/>
                          <w:szCs w:val="18"/>
                          <w:lang w:eastAsia="fr-FR"/>
                        </w:rPr>
                      </w:pPr>
                    </w:p>
                    <w:p w14:paraId="26FE1DEF" w14:textId="1BE98302" w:rsidR="00C15993" w:rsidRPr="00DD482A" w:rsidRDefault="00C15993" w:rsidP="00010A79">
                      <w:pPr>
                        <w:rPr>
                          <w:rFonts w:eastAsia="MS Mincho" w:cstheme="minorHAnsi"/>
                          <w:color w:val="404040" w:themeColor="text1" w:themeTint="BF"/>
                          <w:sz w:val="20"/>
                          <w:szCs w:val="18"/>
                          <w:lang w:eastAsia="fr-FR"/>
                        </w:rPr>
                      </w:pPr>
                      <w:r w:rsidRPr="00DD482A">
                        <w:rPr>
                          <w:rFonts w:eastAsia="MS Mincho" w:cstheme="minorHAnsi"/>
                          <w:color w:val="404040" w:themeColor="text1" w:themeTint="BF"/>
                          <w:sz w:val="20"/>
                          <w:szCs w:val="18"/>
                          <w:lang w:eastAsia="fr-FR"/>
                        </w:rPr>
                        <w:t>“Citizens and foreign resident in Turkey, with the condition of observing the principle of reciprocity, have the right to apply in writing to the competent authorities and to the Grand National Assembly of Turkey with regard to the requests and complaints concerning themselves or the public. The result of the application concerning himself/herself shall be made known to the petitioner in writing without delay. Everyone has the right to obtain information and appeal to the Ombudsperson. The Institution of the Ombudsperson established under the Grand National Assembly of Turkey examines complaints on the functioning of the administration</w:t>
                      </w:r>
                      <w:r w:rsidRPr="00DD482A">
                        <w:rPr>
                          <w:rFonts w:eastAsia="MS Mincho" w:cstheme="minorHAnsi"/>
                          <w:color w:val="404040" w:themeColor="text1" w:themeTint="BF"/>
                          <w:sz w:val="20"/>
                          <w:szCs w:val="18"/>
                          <w:vertAlign w:val="superscript"/>
                          <w:lang w:eastAsia="fr-FR"/>
                        </w:rPr>
                        <w:footnoteRef/>
                      </w:r>
                      <w:r w:rsidRPr="00DD482A">
                        <w:rPr>
                          <w:rFonts w:eastAsia="MS Mincho" w:cstheme="minorHAnsi"/>
                          <w:color w:val="404040" w:themeColor="text1" w:themeTint="BF"/>
                          <w:sz w:val="20"/>
                          <w:szCs w:val="18"/>
                          <w:lang w:eastAsia="fr-FR"/>
                        </w:rPr>
                        <w:t>.”</w:t>
                      </w:r>
                    </w:p>
                    <w:p w14:paraId="7DCF10F8" w14:textId="77777777" w:rsidR="00C15993" w:rsidRPr="00DD482A" w:rsidRDefault="00C15993" w:rsidP="00010A79">
                      <w:pPr>
                        <w:rPr>
                          <w:rFonts w:cstheme="minorHAnsi"/>
                          <w:color w:val="404040" w:themeColor="text1" w:themeTint="BF"/>
                          <w:sz w:val="28"/>
                        </w:rPr>
                      </w:pPr>
                    </w:p>
                  </w:txbxContent>
                </v:textbox>
                <w10:anchorlock/>
              </v:shape>
            </w:pict>
          </mc:Fallback>
        </mc:AlternateContent>
      </w:r>
    </w:p>
    <w:bookmarkEnd w:id="20"/>
    <w:p w14:paraId="60C26A34" w14:textId="6996859B" w:rsidR="00010A79" w:rsidRPr="00636DAF" w:rsidRDefault="00010A79" w:rsidP="00B164FE">
      <w:pPr>
        <w:rPr>
          <w:rFonts w:cs="Times New Roman"/>
        </w:rPr>
      </w:pPr>
    </w:p>
    <w:p w14:paraId="4E9073E8" w14:textId="52C16D1A" w:rsidR="00B164FE" w:rsidRPr="00636DAF" w:rsidRDefault="00B164FE" w:rsidP="00B164FE">
      <w:pPr>
        <w:jc w:val="center"/>
        <w:rPr>
          <w:rFonts w:cs="Times New Roman"/>
        </w:rPr>
      </w:pPr>
      <w:r w:rsidRPr="00636DAF">
        <w:rPr>
          <w:rFonts w:eastAsia="MS Gothic" w:cs="Times New Roman"/>
          <w:b/>
          <w:bCs/>
          <w:noProof/>
          <w:color w:val="E36C0A"/>
          <w:lang w:eastAsia="fr-FR"/>
        </w:rPr>
        <mc:AlternateContent>
          <mc:Choice Requires="wps">
            <w:drawing>
              <wp:inline distT="0" distB="0" distL="0" distR="0" wp14:anchorId="61836DF0" wp14:editId="7F3AC3E5">
                <wp:extent cx="5029200" cy="1920240"/>
                <wp:effectExtent l="0" t="0" r="19050" b="22860"/>
                <wp:docPr id="7" name="Text Box 7"/>
                <wp:cNvGraphicFramePr/>
                <a:graphic xmlns:a="http://schemas.openxmlformats.org/drawingml/2006/main">
                  <a:graphicData uri="http://schemas.microsoft.com/office/word/2010/wordprocessingShape">
                    <wps:wsp>
                      <wps:cNvSpPr txBox="1"/>
                      <wps:spPr>
                        <a:xfrm>
                          <a:off x="0" y="0"/>
                          <a:ext cx="5029200" cy="1920240"/>
                        </a:xfrm>
                        <a:prstGeom prst="rect">
                          <a:avLst/>
                        </a:prstGeom>
                        <a:solidFill>
                          <a:schemeClr val="lt1"/>
                        </a:solidFill>
                        <a:ln w="6350">
                          <a:solidFill>
                            <a:prstClr val="black"/>
                          </a:solidFill>
                        </a:ln>
                      </wps:spPr>
                      <wps:txbx>
                        <w:txbxContent>
                          <w:p w14:paraId="47215FF1" w14:textId="6E3ECC2A" w:rsidR="00C15993" w:rsidRPr="00DD482A" w:rsidRDefault="00C15993" w:rsidP="00B164FE">
                            <w:pPr>
                              <w:rPr>
                                <w:rFonts w:eastAsia="MS Mincho" w:cstheme="minorHAnsi"/>
                                <w:b/>
                                <w:i/>
                                <w:color w:val="404040" w:themeColor="text1" w:themeTint="BF"/>
                                <w:sz w:val="20"/>
                                <w:szCs w:val="18"/>
                                <w:lang w:eastAsia="fr-FR"/>
                              </w:rPr>
                            </w:pPr>
                            <w:r w:rsidRPr="00DD482A">
                              <w:rPr>
                                <w:rFonts w:eastAsia="MS Mincho" w:cstheme="minorHAnsi"/>
                                <w:b/>
                                <w:i/>
                                <w:color w:val="404040" w:themeColor="text1" w:themeTint="BF"/>
                                <w:sz w:val="20"/>
                                <w:szCs w:val="18"/>
                                <w:lang w:eastAsia="fr-FR"/>
                              </w:rPr>
                              <w:t>Box 2. Right to Constitutional Complaint (Constitution, Article 148)</w:t>
                            </w:r>
                          </w:p>
                          <w:p w14:paraId="666A731F" w14:textId="77777777" w:rsidR="00C15993" w:rsidRPr="00DD482A" w:rsidRDefault="00C15993" w:rsidP="00B164FE">
                            <w:pPr>
                              <w:rPr>
                                <w:rFonts w:eastAsia="MS Mincho" w:cstheme="minorHAnsi"/>
                                <w:color w:val="404040" w:themeColor="text1" w:themeTint="BF"/>
                                <w:sz w:val="20"/>
                                <w:szCs w:val="18"/>
                                <w:lang w:eastAsia="fr-FR"/>
                              </w:rPr>
                            </w:pPr>
                          </w:p>
                          <w:p w14:paraId="1CCF4C8C" w14:textId="77777777" w:rsidR="00C15993" w:rsidRPr="00DD482A" w:rsidRDefault="00C15993" w:rsidP="00B164FE">
                            <w:pPr>
                              <w:rPr>
                                <w:rFonts w:eastAsia="MS Mincho" w:cstheme="minorHAnsi"/>
                                <w:color w:val="404040" w:themeColor="text1" w:themeTint="BF"/>
                                <w:sz w:val="20"/>
                                <w:szCs w:val="18"/>
                                <w:lang w:eastAsia="fr-FR"/>
                              </w:rPr>
                            </w:pPr>
                            <w:r w:rsidRPr="00DD482A">
                              <w:rPr>
                                <w:rFonts w:eastAsia="MS Mincho" w:cstheme="minorHAnsi"/>
                                <w:color w:val="404040" w:themeColor="text1" w:themeTint="BF"/>
                                <w:sz w:val="20"/>
                                <w:szCs w:val="18"/>
                                <w:lang w:eastAsia="fr-FR"/>
                              </w:rPr>
                              <w:t>“Everyone may apply to the Constitutional Court on the grounds that one of the fundamental rights and freedoms within the scope of the European Convention on Human Rights which are guaranteed by the Constitution has been violated by public authorities. In order to make an application, ordinary legal remedies must be exhausted.”</w:t>
                            </w:r>
                            <w:r w:rsidRPr="00DD482A">
                              <w:rPr>
                                <w:rFonts w:eastAsia="MS Mincho" w:cstheme="minorHAnsi"/>
                                <w:color w:val="404040" w:themeColor="text1" w:themeTint="BF"/>
                                <w:sz w:val="20"/>
                                <w:szCs w:val="18"/>
                                <w:vertAlign w:val="superscript"/>
                                <w:lang w:eastAsia="fr-FR"/>
                              </w:rPr>
                              <w:footnoteRef/>
                            </w:r>
                          </w:p>
                          <w:p w14:paraId="57B859FE" w14:textId="77777777" w:rsidR="00C15993" w:rsidRPr="00DD482A" w:rsidRDefault="00C15993" w:rsidP="00B164FE">
                            <w:pPr>
                              <w:rPr>
                                <w:rFonts w:cstheme="minorHAnsi"/>
                                <w:color w:val="404040" w:themeColor="text1" w:themeTint="BF"/>
                                <w:sz w:val="20"/>
                                <w:szCs w:val="18"/>
                              </w:rPr>
                            </w:pPr>
                          </w:p>
                          <w:p w14:paraId="56615BE2" w14:textId="77777777" w:rsidR="00C15993" w:rsidRPr="00DD482A" w:rsidRDefault="00C15993" w:rsidP="00B164FE">
                            <w:pPr>
                              <w:rPr>
                                <w:rFonts w:eastAsia="MS Mincho" w:cstheme="minorHAnsi"/>
                                <w:color w:val="404040" w:themeColor="text1" w:themeTint="BF"/>
                                <w:sz w:val="20"/>
                                <w:szCs w:val="18"/>
                                <w:lang w:eastAsia="fr-FR"/>
                              </w:rPr>
                            </w:pPr>
                            <w:r w:rsidRPr="00DD482A">
                              <w:rPr>
                                <w:rFonts w:eastAsia="MS Mincho" w:cstheme="minorHAnsi"/>
                                <w:color w:val="404040" w:themeColor="text1" w:themeTint="BF"/>
                                <w:sz w:val="20"/>
                                <w:szCs w:val="18"/>
                                <w:lang w:eastAsia="fr-FR"/>
                              </w:rPr>
                              <w:t xml:space="preserve"> “Article 24, Appeal process - The applicant whose request for information was rejected may appeal to the Board within fifteen days starting from the official notification before appealing for judicial review. Appeals should be written. The Board shall render a decision within 30 days.”</w:t>
                            </w:r>
                          </w:p>
                          <w:p w14:paraId="700EDB8B" w14:textId="77777777" w:rsidR="00C15993" w:rsidRPr="00DD482A" w:rsidRDefault="00C15993" w:rsidP="00B164FE">
                            <w:pPr>
                              <w:rPr>
                                <w:rFonts w:cstheme="minorHAnsi"/>
                                <w:color w:val="404040" w:themeColor="text1" w:themeTint="BF"/>
                                <w:szCs w:val="20"/>
                              </w:rPr>
                            </w:pPr>
                          </w:p>
                          <w:p w14:paraId="050959A9" w14:textId="77777777" w:rsidR="00C15993" w:rsidRPr="00DD482A" w:rsidRDefault="00C15993" w:rsidP="00B164FE">
                            <w:pPr>
                              <w:rPr>
                                <w:rFonts w:cstheme="minorHAnsi"/>
                                <w:color w:val="404040" w:themeColor="text1" w:themeTint="B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836DF0" id="Text Box 7" o:spid="_x0000_s1027" type="#_x0000_t202" style="width:396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" fillcolor="white [3201]" strokeweight=".5pt">
                <v:textbox>
                  <w:txbxContent>
                    <w:p w14:paraId="47215FF1" w14:textId="6E3ECC2A" w:rsidR="00C15993" w:rsidRPr="00DD482A" w:rsidRDefault="00C15993" w:rsidP="00B164FE">
                      <w:pPr>
                        <w:rPr>
                          <w:rFonts w:eastAsia="MS Mincho" w:cstheme="minorHAnsi"/>
                          <w:b/>
                          <w:i/>
                          <w:color w:val="404040" w:themeColor="text1" w:themeTint="BF"/>
                          <w:sz w:val="20"/>
                          <w:szCs w:val="18"/>
                          <w:lang w:eastAsia="fr-FR"/>
                        </w:rPr>
                      </w:pPr>
                      <w:r w:rsidRPr="00DD482A">
                        <w:rPr>
                          <w:rFonts w:eastAsia="MS Mincho" w:cstheme="minorHAnsi"/>
                          <w:b/>
                          <w:i/>
                          <w:color w:val="404040" w:themeColor="text1" w:themeTint="BF"/>
                          <w:sz w:val="20"/>
                          <w:szCs w:val="18"/>
                          <w:lang w:eastAsia="fr-FR"/>
                        </w:rPr>
                        <w:t>Box 2. Right to Constitutional Complaint (Constitution, Article 148)</w:t>
                      </w:r>
                    </w:p>
                    <w:p w14:paraId="666A731F" w14:textId="77777777" w:rsidR="00C15993" w:rsidRPr="00DD482A" w:rsidRDefault="00C15993" w:rsidP="00B164FE">
                      <w:pPr>
                        <w:rPr>
                          <w:rFonts w:eastAsia="MS Mincho" w:cstheme="minorHAnsi"/>
                          <w:color w:val="404040" w:themeColor="text1" w:themeTint="BF"/>
                          <w:sz w:val="20"/>
                          <w:szCs w:val="18"/>
                          <w:lang w:eastAsia="fr-FR"/>
                        </w:rPr>
                      </w:pPr>
                    </w:p>
                    <w:p w14:paraId="1CCF4C8C" w14:textId="77777777" w:rsidR="00C15993" w:rsidRPr="00DD482A" w:rsidRDefault="00C15993" w:rsidP="00B164FE">
                      <w:pPr>
                        <w:rPr>
                          <w:rFonts w:eastAsia="MS Mincho" w:cstheme="minorHAnsi"/>
                          <w:color w:val="404040" w:themeColor="text1" w:themeTint="BF"/>
                          <w:sz w:val="20"/>
                          <w:szCs w:val="18"/>
                          <w:lang w:eastAsia="fr-FR"/>
                        </w:rPr>
                      </w:pPr>
                      <w:r w:rsidRPr="00DD482A">
                        <w:rPr>
                          <w:rFonts w:eastAsia="MS Mincho" w:cstheme="minorHAnsi"/>
                          <w:color w:val="404040" w:themeColor="text1" w:themeTint="BF"/>
                          <w:sz w:val="20"/>
                          <w:szCs w:val="18"/>
                          <w:lang w:eastAsia="fr-FR"/>
                        </w:rPr>
                        <w:t>“Everyone may apply to the Constitutional Court on the grounds that one of the fundamental rights and freedoms within the scope of the European Convention on Human Rights which are guaranteed by the Constitution has been violated by public authorities. In order to make an application, ordinary legal remedies must be exhausted.”</w:t>
                      </w:r>
                      <w:r w:rsidRPr="00DD482A">
                        <w:rPr>
                          <w:rFonts w:eastAsia="MS Mincho" w:cstheme="minorHAnsi"/>
                          <w:color w:val="404040" w:themeColor="text1" w:themeTint="BF"/>
                          <w:sz w:val="20"/>
                          <w:szCs w:val="18"/>
                          <w:vertAlign w:val="superscript"/>
                          <w:lang w:eastAsia="fr-FR"/>
                        </w:rPr>
                        <w:footnoteRef/>
                      </w:r>
                    </w:p>
                    <w:p w14:paraId="57B859FE" w14:textId="77777777" w:rsidR="00C15993" w:rsidRPr="00DD482A" w:rsidRDefault="00C15993" w:rsidP="00B164FE">
                      <w:pPr>
                        <w:rPr>
                          <w:rFonts w:cstheme="minorHAnsi"/>
                          <w:color w:val="404040" w:themeColor="text1" w:themeTint="BF"/>
                          <w:sz w:val="20"/>
                          <w:szCs w:val="18"/>
                        </w:rPr>
                      </w:pPr>
                    </w:p>
                    <w:p w14:paraId="56615BE2" w14:textId="77777777" w:rsidR="00C15993" w:rsidRPr="00DD482A" w:rsidRDefault="00C15993" w:rsidP="00B164FE">
                      <w:pPr>
                        <w:rPr>
                          <w:rFonts w:eastAsia="MS Mincho" w:cstheme="minorHAnsi"/>
                          <w:color w:val="404040" w:themeColor="text1" w:themeTint="BF"/>
                          <w:sz w:val="20"/>
                          <w:szCs w:val="18"/>
                          <w:lang w:eastAsia="fr-FR"/>
                        </w:rPr>
                      </w:pPr>
                      <w:r w:rsidRPr="00DD482A">
                        <w:rPr>
                          <w:rFonts w:eastAsia="MS Mincho" w:cstheme="minorHAnsi"/>
                          <w:color w:val="404040" w:themeColor="text1" w:themeTint="BF"/>
                          <w:sz w:val="20"/>
                          <w:szCs w:val="18"/>
                          <w:lang w:eastAsia="fr-FR"/>
                        </w:rPr>
                        <w:t xml:space="preserve"> “Article 24, Appeal process - The applicant whose request for information was rejected may appeal to the Board within fifteen days starting from the official notification before appealing for judicial review. Appeals should be written. The Board shall render a decision within 30 days.”</w:t>
                      </w:r>
                    </w:p>
                    <w:p w14:paraId="700EDB8B" w14:textId="77777777" w:rsidR="00C15993" w:rsidRPr="00DD482A" w:rsidRDefault="00C15993" w:rsidP="00B164FE">
                      <w:pPr>
                        <w:rPr>
                          <w:rFonts w:cstheme="minorHAnsi"/>
                          <w:color w:val="404040" w:themeColor="text1" w:themeTint="BF"/>
                          <w:szCs w:val="20"/>
                        </w:rPr>
                      </w:pPr>
                    </w:p>
                    <w:p w14:paraId="050959A9" w14:textId="77777777" w:rsidR="00C15993" w:rsidRPr="00DD482A" w:rsidRDefault="00C15993" w:rsidP="00B164FE">
                      <w:pPr>
                        <w:rPr>
                          <w:rFonts w:cstheme="minorHAnsi"/>
                          <w:color w:val="404040" w:themeColor="text1" w:themeTint="BF"/>
                          <w:sz w:val="24"/>
                        </w:rPr>
                      </w:pPr>
                    </w:p>
                  </w:txbxContent>
                </v:textbox>
                <w10:anchorlock/>
              </v:shape>
            </w:pict>
          </mc:Fallback>
        </mc:AlternateContent>
      </w:r>
    </w:p>
    <w:p w14:paraId="2FE5477F" w14:textId="77777777" w:rsidR="00B164FE" w:rsidRPr="00636DAF" w:rsidRDefault="00B164FE" w:rsidP="00B164FE">
      <w:pPr>
        <w:rPr>
          <w:rFonts w:cs="Times New Roman"/>
        </w:rPr>
      </w:pPr>
    </w:p>
    <w:p w14:paraId="1D7128D4" w14:textId="5D0C8DBF" w:rsidR="00010A79" w:rsidRPr="00636DAF" w:rsidRDefault="00010A79" w:rsidP="00B164FE">
      <w:pPr>
        <w:jc w:val="center"/>
        <w:rPr>
          <w:rFonts w:cs="Times New Roman"/>
        </w:rPr>
      </w:pPr>
      <w:r w:rsidRPr="00636DAF">
        <w:rPr>
          <w:rFonts w:cs="Times New Roman"/>
          <w:b/>
          <w:i/>
          <w:noProof/>
          <w:color w:val="9A0000"/>
          <w:sz w:val="20"/>
          <w:szCs w:val="20"/>
        </w:rPr>
        <mc:AlternateContent>
          <mc:Choice Requires="wps">
            <w:drawing>
              <wp:inline distT="0" distB="0" distL="0" distR="0" wp14:anchorId="76B95A8E" wp14:editId="6FAF4A0E">
                <wp:extent cx="5029200" cy="1343891"/>
                <wp:effectExtent l="0" t="0" r="19050" b="27940"/>
                <wp:docPr id="1" name="Text Box 1"/>
                <wp:cNvGraphicFramePr/>
                <a:graphic xmlns:a="http://schemas.openxmlformats.org/drawingml/2006/main">
                  <a:graphicData uri="http://schemas.microsoft.com/office/word/2010/wordprocessingShape">
                    <wps:wsp>
                      <wps:cNvSpPr txBox="1"/>
                      <wps:spPr>
                        <a:xfrm>
                          <a:off x="0" y="0"/>
                          <a:ext cx="5029200" cy="1343891"/>
                        </a:xfrm>
                        <a:prstGeom prst="rect">
                          <a:avLst/>
                        </a:prstGeom>
                        <a:solidFill>
                          <a:schemeClr val="lt1"/>
                        </a:solidFill>
                        <a:ln w="6350">
                          <a:solidFill>
                            <a:prstClr val="black"/>
                          </a:solidFill>
                        </a:ln>
                      </wps:spPr>
                      <wps:txbx>
                        <w:txbxContent>
                          <w:p w14:paraId="03251C0D" w14:textId="5973B97A" w:rsidR="00C15993" w:rsidRPr="00DD482A" w:rsidRDefault="00C15993" w:rsidP="00B164FE">
                            <w:pPr>
                              <w:rPr>
                                <w:rFonts w:cs="Times New Roman"/>
                                <w:b/>
                                <w:i/>
                                <w:color w:val="404040" w:themeColor="text1" w:themeTint="BF"/>
                                <w:sz w:val="20"/>
                                <w:szCs w:val="20"/>
                              </w:rPr>
                            </w:pPr>
                            <w:r w:rsidRPr="00DD482A">
                              <w:rPr>
                                <w:rFonts w:cs="Times New Roman"/>
                                <w:b/>
                                <w:i/>
                                <w:color w:val="404040" w:themeColor="text1" w:themeTint="BF"/>
                                <w:sz w:val="20"/>
                                <w:szCs w:val="20"/>
                              </w:rPr>
                              <w:t>Box 3. Law on the Right to Information (Articles 11 and 24)</w:t>
                            </w:r>
                          </w:p>
                          <w:p w14:paraId="41B1DFE9" w14:textId="77777777" w:rsidR="00C15993" w:rsidRPr="00DD482A" w:rsidRDefault="00C15993" w:rsidP="00B164FE">
                            <w:pPr>
                              <w:rPr>
                                <w:rFonts w:eastAsia="MS Mincho" w:cs="Times New Roman"/>
                                <w:color w:val="404040" w:themeColor="text1" w:themeTint="BF"/>
                                <w:sz w:val="20"/>
                                <w:szCs w:val="20"/>
                                <w:lang w:eastAsia="fr-FR"/>
                              </w:rPr>
                            </w:pPr>
                          </w:p>
                          <w:p w14:paraId="7013E4BB" w14:textId="1EC1F443" w:rsidR="00C15993" w:rsidRPr="00DD482A" w:rsidRDefault="00C15993" w:rsidP="00B164FE">
                            <w:pPr>
                              <w:rPr>
                                <w:rFonts w:eastAsia="MS Mincho" w:cs="Times New Roman"/>
                                <w:color w:val="404040" w:themeColor="text1" w:themeTint="BF"/>
                                <w:sz w:val="20"/>
                                <w:szCs w:val="20"/>
                                <w:lang w:eastAsia="fr-FR"/>
                              </w:rPr>
                            </w:pPr>
                            <w:r w:rsidRPr="00DD482A">
                              <w:rPr>
                                <w:rFonts w:eastAsia="MS Mincho" w:cs="Times New Roman"/>
                                <w:color w:val="404040" w:themeColor="text1" w:themeTint="BF"/>
                                <w:sz w:val="20"/>
                                <w:szCs w:val="20"/>
                                <w:lang w:eastAsia="fr-FR"/>
                              </w:rPr>
                              <w:t xml:space="preserve">“Article 11 - </w:t>
                            </w:r>
                            <w:r w:rsidRPr="00DD482A">
                              <w:rPr>
                                <w:rFonts w:eastAsia="MS Mincho" w:cs="Times New Roman"/>
                                <w:i/>
                                <w:color w:val="404040" w:themeColor="text1" w:themeTint="BF"/>
                                <w:sz w:val="20"/>
                                <w:szCs w:val="20"/>
                                <w:lang w:eastAsia="fr-FR"/>
                              </w:rPr>
                              <w:t>The institutions and agencies shall provide the requested information within 15 working days. However, where the requested information or document is to be obtained from another unit within the applied institution and agency or it is necessary to receive the opinion of another institution or if the scope of the application pertains more than one institution; the access shall be provided in 30 working days. In this case, the applicant shall be notified in writing of the extension and its reasons within 15 working days</w:t>
                            </w:r>
                            <w:r w:rsidRPr="00DD482A">
                              <w:rPr>
                                <w:rFonts w:eastAsia="MS Mincho" w:cs="Times New Roman"/>
                                <w:color w:val="404040" w:themeColor="text1" w:themeTint="BF"/>
                                <w:sz w:val="20"/>
                                <w:szCs w:val="20"/>
                                <w:lang w:eastAsia="fr-FR"/>
                              </w:rPr>
                              <w:t>.”</w:t>
                            </w:r>
                            <w:r w:rsidRPr="00DD482A">
                              <w:rPr>
                                <w:rFonts w:cs="Times New Roman"/>
                                <w:iCs/>
                                <w:color w:val="404040" w:themeColor="text1" w:themeTint="B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B95A8E" id="Text Box 1" o:spid="_x0000_s1028" type="#_x0000_t202" style="width:396pt;height:1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" fillcolor="white [3201]" strokeweight=".5pt">
                <v:textbox>
                  <w:txbxContent>
                    <w:p w14:paraId="03251C0D" w14:textId="5973B97A" w:rsidR="00C15993" w:rsidRPr="00DD482A" w:rsidRDefault="00C15993" w:rsidP="00B164FE">
                      <w:pPr>
                        <w:rPr>
                          <w:rFonts w:cs="Times New Roman"/>
                          <w:b/>
                          <w:i/>
                          <w:color w:val="404040" w:themeColor="text1" w:themeTint="BF"/>
                          <w:sz w:val="20"/>
                          <w:szCs w:val="20"/>
                        </w:rPr>
                      </w:pPr>
                      <w:r w:rsidRPr="00DD482A">
                        <w:rPr>
                          <w:rFonts w:cs="Times New Roman"/>
                          <w:b/>
                          <w:i/>
                          <w:color w:val="404040" w:themeColor="text1" w:themeTint="BF"/>
                          <w:sz w:val="20"/>
                          <w:szCs w:val="20"/>
                        </w:rPr>
                        <w:t>Box 3. Law on the Right to Information (Articles 11 and 24)</w:t>
                      </w:r>
                    </w:p>
                    <w:p w14:paraId="41B1DFE9" w14:textId="77777777" w:rsidR="00C15993" w:rsidRPr="00DD482A" w:rsidRDefault="00C15993" w:rsidP="00B164FE">
                      <w:pPr>
                        <w:rPr>
                          <w:rFonts w:eastAsia="MS Mincho" w:cs="Times New Roman"/>
                          <w:color w:val="404040" w:themeColor="text1" w:themeTint="BF"/>
                          <w:sz w:val="20"/>
                          <w:szCs w:val="20"/>
                          <w:lang w:eastAsia="fr-FR"/>
                        </w:rPr>
                      </w:pPr>
                    </w:p>
                    <w:p w14:paraId="7013E4BB" w14:textId="1EC1F443" w:rsidR="00C15993" w:rsidRPr="00DD482A" w:rsidRDefault="00C15993" w:rsidP="00B164FE">
                      <w:pPr>
                        <w:rPr>
                          <w:rFonts w:eastAsia="MS Mincho" w:cs="Times New Roman"/>
                          <w:color w:val="404040" w:themeColor="text1" w:themeTint="BF"/>
                          <w:sz w:val="20"/>
                          <w:szCs w:val="20"/>
                          <w:lang w:eastAsia="fr-FR"/>
                        </w:rPr>
                      </w:pPr>
                      <w:r w:rsidRPr="00DD482A">
                        <w:rPr>
                          <w:rFonts w:eastAsia="MS Mincho" w:cs="Times New Roman"/>
                          <w:color w:val="404040" w:themeColor="text1" w:themeTint="BF"/>
                          <w:sz w:val="20"/>
                          <w:szCs w:val="20"/>
                          <w:lang w:eastAsia="fr-FR"/>
                        </w:rPr>
                        <w:t xml:space="preserve">“Article 11 - </w:t>
                      </w:r>
                      <w:r w:rsidRPr="00DD482A">
                        <w:rPr>
                          <w:rFonts w:eastAsia="MS Mincho" w:cs="Times New Roman"/>
                          <w:i/>
                          <w:color w:val="404040" w:themeColor="text1" w:themeTint="BF"/>
                          <w:sz w:val="20"/>
                          <w:szCs w:val="20"/>
                          <w:lang w:eastAsia="fr-FR"/>
                        </w:rPr>
                        <w:t>The institutions and agencies shall provide the requested information within 15 working days. However, where the requested information or document is to be obtained from another unit within the applied institution and agency or it is necessary to receive the opinion of another institution or if the scope of the application pertains more than one institution; the access shall be provided in 30 working days. In this case, the applicant shall be notified in writing of the extension and its reasons within 15 working days</w:t>
                      </w:r>
                      <w:r w:rsidRPr="00DD482A">
                        <w:rPr>
                          <w:rFonts w:eastAsia="MS Mincho" w:cs="Times New Roman"/>
                          <w:color w:val="404040" w:themeColor="text1" w:themeTint="BF"/>
                          <w:sz w:val="20"/>
                          <w:szCs w:val="20"/>
                          <w:lang w:eastAsia="fr-FR"/>
                        </w:rPr>
                        <w:t>.”</w:t>
                      </w:r>
                      <w:r w:rsidRPr="00DD482A">
                        <w:rPr>
                          <w:rFonts w:cs="Times New Roman"/>
                          <w:iCs/>
                          <w:color w:val="404040" w:themeColor="text1" w:themeTint="BF"/>
                          <w:sz w:val="20"/>
                          <w:szCs w:val="20"/>
                        </w:rPr>
                        <w:t xml:space="preserve"> </w:t>
                      </w:r>
                    </w:p>
                  </w:txbxContent>
                </v:textbox>
                <w10:anchorlock/>
              </v:shape>
            </w:pict>
          </mc:Fallback>
        </mc:AlternateContent>
      </w:r>
    </w:p>
    <w:p w14:paraId="193821FD" w14:textId="77777777" w:rsidR="00010A79" w:rsidRPr="00636DAF" w:rsidRDefault="00010A79" w:rsidP="00B164FE">
      <w:pPr>
        <w:rPr>
          <w:rFonts w:cs="Times New Roman"/>
        </w:rPr>
      </w:pPr>
    </w:p>
    <w:p w14:paraId="197C99A4" w14:textId="645A1855" w:rsidR="00010A79" w:rsidRPr="00636DAF" w:rsidRDefault="00B164FE" w:rsidP="00B164FE">
      <w:pPr>
        <w:jc w:val="center"/>
        <w:rPr>
          <w:rFonts w:cs="Times New Roman"/>
        </w:rPr>
      </w:pPr>
      <w:r w:rsidRPr="00636DAF">
        <w:rPr>
          <w:rFonts w:cs="Times New Roman"/>
          <w:b/>
          <w:i/>
          <w:noProof/>
          <w:color w:val="9A0000"/>
          <w:sz w:val="20"/>
          <w:szCs w:val="20"/>
        </w:rPr>
        <mc:AlternateContent>
          <mc:Choice Requires="wps">
            <w:drawing>
              <wp:inline distT="0" distB="0" distL="0" distR="0" wp14:anchorId="5A882675" wp14:editId="01DB396E">
                <wp:extent cx="5029200" cy="3643746"/>
                <wp:effectExtent l="0" t="0" r="19050" b="13970"/>
                <wp:docPr id="8" name="Text Box 8"/>
                <wp:cNvGraphicFramePr/>
                <a:graphic xmlns:a="http://schemas.openxmlformats.org/drawingml/2006/main">
                  <a:graphicData uri="http://schemas.microsoft.com/office/word/2010/wordprocessingShape">
                    <wps:wsp>
                      <wps:cNvSpPr txBox="1"/>
                      <wps:spPr>
                        <a:xfrm>
                          <a:off x="0" y="0"/>
                          <a:ext cx="5029200" cy="3643746"/>
                        </a:xfrm>
                        <a:prstGeom prst="rect">
                          <a:avLst/>
                        </a:prstGeom>
                        <a:solidFill>
                          <a:schemeClr val="lt1"/>
                        </a:solidFill>
                        <a:ln w="6350">
                          <a:solidFill>
                            <a:prstClr val="black"/>
                          </a:solidFill>
                        </a:ln>
                      </wps:spPr>
                      <wps:txbx>
                        <w:txbxContent>
                          <w:p w14:paraId="76F21612" w14:textId="76E8B443" w:rsidR="00C15993" w:rsidRPr="00DD482A" w:rsidRDefault="00C15993" w:rsidP="00B164FE">
                            <w:pPr>
                              <w:rPr>
                                <w:rFonts w:cs="Times New Roman"/>
                                <w:b/>
                                <w:i/>
                                <w:color w:val="404040" w:themeColor="text1" w:themeTint="BF"/>
                                <w:sz w:val="20"/>
                                <w:szCs w:val="20"/>
                              </w:rPr>
                            </w:pPr>
                            <w:r w:rsidRPr="00DD482A">
                              <w:rPr>
                                <w:rFonts w:cs="Times New Roman"/>
                                <w:b/>
                                <w:i/>
                                <w:color w:val="404040" w:themeColor="text1" w:themeTint="BF"/>
                                <w:sz w:val="20"/>
                                <w:szCs w:val="20"/>
                              </w:rPr>
                              <w:t xml:space="preserve">Box 4. The Environmental Impact Assessment Regulation No. 29186 (Article 1) </w:t>
                            </w:r>
                          </w:p>
                          <w:p w14:paraId="4045B04B" w14:textId="77777777" w:rsidR="00C15993" w:rsidRPr="00DD482A" w:rsidRDefault="00C15993" w:rsidP="00B164FE">
                            <w:pPr>
                              <w:rPr>
                                <w:rFonts w:cs="Times New Roman"/>
                                <w:color w:val="404040" w:themeColor="text1" w:themeTint="BF"/>
                                <w:sz w:val="20"/>
                                <w:szCs w:val="20"/>
                              </w:rPr>
                            </w:pPr>
                          </w:p>
                          <w:p w14:paraId="4C88FB8C" w14:textId="77777777" w:rsidR="00C15993" w:rsidRPr="00DD482A" w:rsidRDefault="00C15993" w:rsidP="00D75A36">
                            <w:pPr>
                              <w:pStyle w:val="ListParagraph"/>
                              <w:numPr>
                                <w:ilvl w:val="0"/>
                                <w:numId w:val="8"/>
                              </w:numPr>
                              <w:ind w:left="180" w:hanging="270"/>
                              <w:rPr>
                                <w:rFonts w:cs="Times New Roman"/>
                                <w:color w:val="404040" w:themeColor="text1" w:themeTint="BF"/>
                                <w:sz w:val="20"/>
                                <w:szCs w:val="20"/>
                              </w:rPr>
                            </w:pPr>
                            <w:r w:rsidRPr="00DD482A">
                              <w:rPr>
                                <w:rFonts w:cs="Times New Roman"/>
                                <w:iCs/>
                                <w:color w:val="404040" w:themeColor="text1" w:themeTint="BF"/>
                                <w:sz w:val="20"/>
                                <w:szCs w:val="20"/>
                              </w:rPr>
                              <w:t>In order to inform the investing public, to get their opinions and suggestions regarding the project; Public Participation Meeting (PPM) will be accomplished on the date given by Ministry and Ministry qualification given institution / organization and project owners as well as the participants of the project affected community will be expected to attend in a central location determined by the Governor.</w:t>
                            </w:r>
                          </w:p>
                          <w:p w14:paraId="3E26FC95" w14:textId="77777777" w:rsidR="00C15993" w:rsidRPr="00DD482A" w:rsidRDefault="00C15993" w:rsidP="00D75A36">
                            <w:pPr>
                              <w:pStyle w:val="ListParagraph"/>
                              <w:numPr>
                                <w:ilvl w:val="1"/>
                                <w:numId w:val="9"/>
                              </w:numPr>
                              <w:ind w:left="630" w:hanging="270"/>
                              <w:rPr>
                                <w:rFonts w:cs="Times New Roman"/>
                                <w:color w:val="404040" w:themeColor="text1" w:themeTint="BF"/>
                                <w:sz w:val="20"/>
                                <w:szCs w:val="20"/>
                              </w:rPr>
                            </w:pPr>
                            <w:r w:rsidRPr="00DD482A">
                              <w:rPr>
                                <w:rFonts w:cs="Times New Roman"/>
                                <w:iCs/>
                                <w:color w:val="404040" w:themeColor="text1" w:themeTint="BF"/>
                                <w:sz w:val="20"/>
                                <w:szCs w:val="20"/>
                              </w:rPr>
                              <w:t>The competency issued institutions / organizations by the Ministry will publish the meeting date, time and place through widely published newspaper at least ten (10) calendar days before the determined date for the PPM.</w:t>
                            </w:r>
                          </w:p>
                          <w:p w14:paraId="78B4A7FB" w14:textId="77777777" w:rsidR="00C15993" w:rsidRPr="00DD482A" w:rsidRDefault="00C15993" w:rsidP="00D75A36">
                            <w:pPr>
                              <w:pStyle w:val="ListParagraph"/>
                              <w:numPr>
                                <w:ilvl w:val="1"/>
                                <w:numId w:val="9"/>
                              </w:numPr>
                              <w:ind w:left="630" w:hanging="270"/>
                              <w:rPr>
                                <w:rFonts w:cs="Times New Roman"/>
                                <w:color w:val="404040" w:themeColor="text1" w:themeTint="BF"/>
                                <w:sz w:val="20"/>
                                <w:szCs w:val="20"/>
                              </w:rPr>
                            </w:pPr>
                            <w:r w:rsidRPr="00DD482A">
                              <w:rPr>
                                <w:rFonts w:cs="Times New Roman"/>
                                <w:iCs/>
                                <w:color w:val="404040" w:themeColor="text1" w:themeTint="BF"/>
                                <w:sz w:val="20"/>
                                <w:szCs w:val="20"/>
                              </w:rPr>
                              <w:t>Public Participation meeting will be held under the Director of Environment or through Urbanization or authorized chairman. The meeting will inform the public regarding the project, receive views, questions and suggestions. The Director may seek written opinions from the participants. Minutes of meeting will be sent to Ministry, with one copy kept for the Governorship records.</w:t>
                            </w:r>
                          </w:p>
                          <w:p w14:paraId="459D4FCE" w14:textId="77777777" w:rsidR="00C15993" w:rsidRPr="00DD482A" w:rsidRDefault="00C15993" w:rsidP="00D75A36">
                            <w:pPr>
                              <w:pStyle w:val="ListParagraph"/>
                              <w:numPr>
                                <w:ilvl w:val="0"/>
                                <w:numId w:val="8"/>
                              </w:numPr>
                              <w:ind w:left="180" w:hanging="270"/>
                              <w:rPr>
                                <w:rFonts w:cs="Times New Roman"/>
                                <w:color w:val="404040" w:themeColor="text1" w:themeTint="BF"/>
                                <w:sz w:val="20"/>
                                <w:szCs w:val="20"/>
                              </w:rPr>
                            </w:pPr>
                            <w:r w:rsidRPr="00DD482A">
                              <w:rPr>
                                <w:rFonts w:cs="Times New Roman"/>
                                <w:iCs/>
                                <w:color w:val="404040" w:themeColor="text1" w:themeTint="BF"/>
                                <w:sz w:val="20"/>
                                <w:szCs w:val="20"/>
                              </w:rPr>
                              <w:t xml:space="preserve">Governorship will announce the schedule and contact information regarding for the public opinion and suggestions. Comments received from the public will be submitted to Commission as per the schedule. </w:t>
                            </w:r>
                          </w:p>
                          <w:p w14:paraId="3F0B62FC" w14:textId="77777777" w:rsidR="00C15993" w:rsidRPr="00DD482A" w:rsidRDefault="00C15993" w:rsidP="00D75A36">
                            <w:pPr>
                              <w:pStyle w:val="ListParagraph"/>
                              <w:numPr>
                                <w:ilvl w:val="0"/>
                                <w:numId w:val="8"/>
                              </w:numPr>
                              <w:ind w:left="180" w:hanging="270"/>
                              <w:rPr>
                                <w:rFonts w:cs="Times New Roman"/>
                                <w:iCs/>
                                <w:color w:val="404040" w:themeColor="text1" w:themeTint="BF"/>
                                <w:sz w:val="20"/>
                                <w:szCs w:val="20"/>
                              </w:rPr>
                            </w:pPr>
                            <w:r w:rsidRPr="00DD482A">
                              <w:rPr>
                                <w:rFonts w:cs="Times New Roman"/>
                                <w:iCs/>
                                <w:color w:val="404040" w:themeColor="text1" w:themeTint="BF"/>
                                <w:sz w:val="20"/>
                                <w:szCs w:val="20"/>
                              </w:rPr>
                              <w:t>Members of Commission may review the Project implementation area before the scoping process, also may attend to public participation meeting on the date announced.</w:t>
                            </w:r>
                          </w:p>
                          <w:p w14:paraId="32E12C86" w14:textId="2F450FFB" w:rsidR="00C15993" w:rsidRPr="00DD482A" w:rsidRDefault="00C15993" w:rsidP="00D75A36">
                            <w:pPr>
                              <w:pStyle w:val="ListParagraph"/>
                              <w:numPr>
                                <w:ilvl w:val="0"/>
                                <w:numId w:val="8"/>
                              </w:numPr>
                              <w:ind w:left="180" w:hanging="270"/>
                              <w:rPr>
                                <w:rFonts w:cs="Times New Roman"/>
                                <w:color w:val="404040" w:themeColor="text1" w:themeTint="BF"/>
                                <w:sz w:val="20"/>
                                <w:szCs w:val="20"/>
                              </w:rPr>
                            </w:pPr>
                            <w:r w:rsidRPr="00DD482A">
                              <w:rPr>
                                <w:rFonts w:cs="Times New Roman"/>
                                <w:iCs/>
                                <w:color w:val="404040" w:themeColor="text1" w:themeTint="BF"/>
                                <w:sz w:val="20"/>
                                <w:szCs w:val="20"/>
                              </w:rPr>
                              <w:t xml:space="preserve">The competency issued institutions / organizations by the Ministry could provide studies as brochures, surveys and seminars or through internet in order to inform the public before the PPM.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882675" id="Text Box 8" o:spid="_x0000_s1029" type="#_x0000_t202" style="width:396pt;height:2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JNUAIAAKk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" fillcolor="white [3201]" strokeweight=".5pt">
                <v:textbox>
                  <w:txbxContent>
                    <w:p w14:paraId="76F21612" w14:textId="76E8B443" w:rsidR="00C15993" w:rsidRPr="00DD482A" w:rsidRDefault="00C15993" w:rsidP="00B164FE">
                      <w:pPr>
                        <w:rPr>
                          <w:rFonts w:cs="Times New Roman"/>
                          <w:b/>
                          <w:i/>
                          <w:color w:val="404040" w:themeColor="text1" w:themeTint="BF"/>
                          <w:sz w:val="20"/>
                          <w:szCs w:val="20"/>
                        </w:rPr>
                      </w:pPr>
                      <w:r w:rsidRPr="00DD482A">
                        <w:rPr>
                          <w:rFonts w:cs="Times New Roman"/>
                          <w:b/>
                          <w:i/>
                          <w:color w:val="404040" w:themeColor="text1" w:themeTint="BF"/>
                          <w:sz w:val="20"/>
                          <w:szCs w:val="20"/>
                        </w:rPr>
                        <w:t xml:space="preserve">Box 4. The Environmental Impact Assessment Regulation No. 29186 (Article 1) </w:t>
                      </w:r>
                    </w:p>
                    <w:p w14:paraId="4045B04B" w14:textId="77777777" w:rsidR="00C15993" w:rsidRPr="00DD482A" w:rsidRDefault="00C15993" w:rsidP="00B164FE">
                      <w:pPr>
                        <w:rPr>
                          <w:rFonts w:cs="Times New Roman"/>
                          <w:color w:val="404040" w:themeColor="text1" w:themeTint="BF"/>
                          <w:sz w:val="20"/>
                          <w:szCs w:val="20"/>
                        </w:rPr>
                      </w:pPr>
                    </w:p>
                    <w:p w14:paraId="4C88FB8C" w14:textId="77777777" w:rsidR="00C15993" w:rsidRPr="00DD482A" w:rsidRDefault="00C15993" w:rsidP="00D75A36">
                      <w:pPr>
                        <w:pStyle w:val="ListParagraph"/>
                        <w:numPr>
                          <w:ilvl w:val="0"/>
                          <w:numId w:val="8"/>
                        </w:numPr>
                        <w:ind w:left="180" w:hanging="270"/>
                        <w:rPr>
                          <w:rFonts w:cs="Times New Roman"/>
                          <w:color w:val="404040" w:themeColor="text1" w:themeTint="BF"/>
                          <w:sz w:val="20"/>
                          <w:szCs w:val="20"/>
                        </w:rPr>
                      </w:pPr>
                      <w:r w:rsidRPr="00DD482A">
                        <w:rPr>
                          <w:rFonts w:cs="Times New Roman"/>
                          <w:iCs/>
                          <w:color w:val="404040" w:themeColor="text1" w:themeTint="BF"/>
                          <w:sz w:val="20"/>
                          <w:szCs w:val="20"/>
                        </w:rPr>
                        <w:t>In order to inform the investing public, to get their opinions and suggestions regarding the project; Public Participation Meeting (PPM) will be accomplished on the date given by Ministry and Ministry qualification given institution / organization and project owners as well as the participants of the project affected community will be expected to attend in a central location determined by the Governor.</w:t>
                      </w:r>
                    </w:p>
                    <w:p w14:paraId="3E26FC95" w14:textId="77777777" w:rsidR="00C15993" w:rsidRPr="00DD482A" w:rsidRDefault="00C15993" w:rsidP="00D75A36">
                      <w:pPr>
                        <w:pStyle w:val="ListParagraph"/>
                        <w:numPr>
                          <w:ilvl w:val="1"/>
                          <w:numId w:val="9"/>
                        </w:numPr>
                        <w:ind w:left="630" w:hanging="270"/>
                        <w:rPr>
                          <w:rFonts w:cs="Times New Roman"/>
                          <w:color w:val="404040" w:themeColor="text1" w:themeTint="BF"/>
                          <w:sz w:val="20"/>
                          <w:szCs w:val="20"/>
                        </w:rPr>
                      </w:pPr>
                      <w:r w:rsidRPr="00DD482A">
                        <w:rPr>
                          <w:rFonts w:cs="Times New Roman"/>
                          <w:iCs/>
                          <w:color w:val="404040" w:themeColor="text1" w:themeTint="BF"/>
                          <w:sz w:val="20"/>
                          <w:szCs w:val="20"/>
                        </w:rPr>
                        <w:t>The competency issued institutions / organizations by the Ministry will publish the meeting date, time and place through widely published newspaper at least ten (10) calendar days before the determined date for the PPM.</w:t>
                      </w:r>
                    </w:p>
                    <w:p w14:paraId="78B4A7FB" w14:textId="77777777" w:rsidR="00C15993" w:rsidRPr="00DD482A" w:rsidRDefault="00C15993" w:rsidP="00D75A36">
                      <w:pPr>
                        <w:pStyle w:val="ListParagraph"/>
                        <w:numPr>
                          <w:ilvl w:val="1"/>
                          <w:numId w:val="9"/>
                        </w:numPr>
                        <w:ind w:left="630" w:hanging="270"/>
                        <w:rPr>
                          <w:rFonts w:cs="Times New Roman"/>
                          <w:color w:val="404040" w:themeColor="text1" w:themeTint="BF"/>
                          <w:sz w:val="20"/>
                          <w:szCs w:val="20"/>
                        </w:rPr>
                      </w:pPr>
                      <w:r w:rsidRPr="00DD482A">
                        <w:rPr>
                          <w:rFonts w:cs="Times New Roman"/>
                          <w:iCs/>
                          <w:color w:val="404040" w:themeColor="text1" w:themeTint="BF"/>
                          <w:sz w:val="20"/>
                          <w:szCs w:val="20"/>
                        </w:rPr>
                        <w:t>Public Participation meeting will be held under the Director of Environment or through Urbanization or authorized chairman. The meeting will inform the public regarding the project, receive views, questions and suggestions. The Director may seek written opinions from the participants. Minutes of meeting will be sent to Ministry, with one copy kept for the Governorship records.</w:t>
                      </w:r>
                    </w:p>
                    <w:p w14:paraId="459D4FCE" w14:textId="77777777" w:rsidR="00C15993" w:rsidRPr="00DD482A" w:rsidRDefault="00C15993" w:rsidP="00D75A36">
                      <w:pPr>
                        <w:pStyle w:val="ListParagraph"/>
                        <w:numPr>
                          <w:ilvl w:val="0"/>
                          <w:numId w:val="8"/>
                        </w:numPr>
                        <w:ind w:left="180" w:hanging="270"/>
                        <w:rPr>
                          <w:rFonts w:cs="Times New Roman"/>
                          <w:color w:val="404040" w:themeColor="text1" w:themeTint="BF"/>
                          <w:sz w:val="20"/>
                          <w:szCs w:val="20"/>
                        </w:rPr>
                      </w:pPr>
                      <w:r w:rsidRPr="00DD482A">
                        <w:rPr>
                          <w:rFonts w:cs="Times New Roman"/>
                          <w:iCs/>
                          <w:color w:val="404040" w:themeColor="text1" w:themeTint="BF"/>
                          <w:sz w:val="20"/>
                          <w:szCs w:val="20"/>
                        </w:rPr>
                        <w:t xml:space="preserve">Governorship will announce the schedule and contact information regarding for the public opinion and suggestions. Comments received from the public will be submitted to Commission as per the schedule. </w:t>
                      </w:r>
                    </w:p>
                    <w:p w14:paraId="3F0B62FC" w14:textId="77777777" w:rsidR="00C15993" w:rsidRPr="00DD482A" w:rsidRDefault="00C15993" w:rsidP="00D75A36">
                      <w:pPr>
                        <w:pStyle w:val="ListParagraph"/>
                        <w:numPr>
                          <w:ilvl w:val="0"/>
                          <w:numId w:val="8"/>
                        </w:numPr>
                        <w:ind w:left="180" w:hanging="270"/>
                        <w:rPr>
                          <w:rFonts w:cs="Times New Roman"/>
                          <w:iCs/>
                          <w:color w:val="404040" w:themeColor="text1" w:themeTint="BF"/>
                          <w:sz w:val="20"/>
                          <w:szCs w:val="20"/>
                        </w:rPr>
                      </w:pPr>
                      <w:r w:rsidRPr="00DD482A">
                        <w:rPr>
                          <w:rFonts w:cs="Times New Roman"/>
                          <w:iCs/>
                          <w:color w:val="404040" w:themeColor="text1" w:themeTint="BF"/>
                          <w:sz w:val="20"/>
                          <w:szCs w:val="20"/>
                        </w:rPr>
                        <w:t>Members of Commission may review the Project implementation area before the scoping process, also may attend to public participation meeting on the date announced.</w:t>
                      </w:r>
                    </w:p>
                    <w:p w14:paraId="32E12C86" w14:textId="2F450FFB" w:rsidR="00C15993" w:rsidRPr="00DD482A" w:rsidRDefault="00C15993" w:rsidP="00D75A36">
                      <w:pPr>
                        <w:pStyle w:val="ListParagraph"/>
                        <w:numPr>
                          <w:ilvl w:val="0"/>
                          <w:numId w:val="8"/>
                        </w:numPr>
                        <w:ind w:left="180" w:hanging="270"/>
                        <w:rPr>
                          <w:rFonts w:cs="Times New Roman"/>
                          <w:color w:val="404040" w:themeColor="text1" w:themeTint="BF"/>
                          <w:sz w:val="20"/>
                          <w:szCs w:val="20"/>
                        </w:rPr>
                      </w:pPr>
                      <w:r w:rsidRPr="00DD482A">
                        <w:rPr>
                          <w:rFonts w:cs="Times New Roman"/>
                          <w:iCs/>
                          <w:color w:val="404040" w:themeColor="text1" w:themeTint="BF"/>
                          <w:sz w:val="20"/>
                          <w:szCs w:val="20"/>
                        </w:rPr>
                        <w:t xml:space="preserve">The competency issued institutions / organizations by the Ministry could provide studies as brochures, surveys and seminars or through internet in order to inform the public before the PPM. </w:t>
                      </w:r>
                    </w:p>
                  </w:txbxContent>
                </v:textbox>
                <w10:anchorlock/>
              </v:shape>
            </w:pict>
          </mc:Fallback>
        </mc:AlternateContent>
      </w:r>
    </w:p>
    <w:p w14:paraId="0F77D22C" w14:textId="0FAD9FE3" w:rsidR="00010A79" w:rsidRPr="00636DAF" w:rsidRDefault="00010A79" w:rsidP="00CD3A54">
      <w:pPr>
        <w:pStyle w:val="Heading2"/>
        <w:ind w:left="540"/>
      </w:pPr>
      <w:bookmarkStart w:id="23" w:name="_Toc20089810"/>
      <w:bookmarkStart w:id="24" w:name="_Toc21774638"/>
      <w:bookmarkStart w:id="25" w:name="_Toc25144498"/>
      <w:r w:rsidRPr="00636DAF">
        <w:t>2.2</w:t>
      </w:r>
      <w:r w:rsidR="004F10C7" w:rsidRPr="00636DAF">
        <w:t>.</w:t>
      </w:r>
      <w:r w:rsidR="004F10C7" w:rsidRPr="00636DAF">
        <w:tab/>
      </w:r>
      <w:r w:rsidRPr="00636DAF">
        <w:t>World Bank Environmental and Social Standard on Stakeholder Engagement</w:t>
      </w:r>
      <w:bookmarkEnd w:id="23"/>
      <w:bookmarkEnd w:id="24"/>
      <w:bookmarkEnd w:id="25"/>
      <w:r w:rsidRPr="00636DAF">
        <w:t xml:space="preserve"> </w:t>
      </w:r>
    </w:p>
    <w:p w14:paraId="3203AE88" w14:textId="77777777" w:rsidR="00010A79" w:rsidRPr="00636DAF" w:rsidRDefault="00010A79" w:rsidP="00D75A36">
      <w:pPr>
        <w:pStyle w:val="Default"/>
        <w:numPr>
          <w:ilvl w:val="0"/>
          <w:numId w:val="6"/>
        </w:numPr>
        <w:tabs>
          <w:tab w:val="left" w:pos="360"/>
        </w:tabs>
        <w:ind w:left="0" w:firstLine="0"/>
        <w:jc w:val="both"/>
        <w:rPr>
          <w:color w:val="auto"/>
          <w:sz w:val="22"/>
          <w:szCs w:val="22"/>
        </w:rPr>
      </w:pPr>
      <w:r w:rsidRPr="00636DAF">
        <w:rPr>
          <w:color w:val="auto"/>
          <w:sz w:val="22"/>
          <w:szCs w:val="22"/>
        </w:rPr>
        <w:t>The World Bank’s Environmental and Social Framework (ESF)’s Environmental and Social Standard (ESS) 10, “Stakeholder Engagement and Information Disclosure”, recognizes “the importance of open and transparent engagement between the Borrower and project stakeholders as an essential element of good international practice” (World Bank, 2017: 97). Specifically, the requirements of ESS10 are:</w:t>
      </w:r>
    </w:p>
    <w:p w14:paraId="31F9BE6F" w14:textId="77777777" w:rsidR="00010A79" w:rsidRPr="00636DAF" w:rsidRDefault="00010A79" w:rsidP="00010A79">
      <w:pPr>
        <w:pStyle w:val="Default"/>
        <w:jc w:val="both"/>
        <w:rPr>
          <w:color w:val="auto"/>
          <w:sz w:val="22"/>
          <w:szCs w:val="22"/>
        </w:rPr>
      </w:pPr>
    </w:p>
    <w:p w14:paraId="5F9B5CB2" w14:textId="30261B6D" w:rsidR="00010A79" w:rsidRPr="00636DAF" w:rsidRDefault="00010A79" w:rsidP="00D75A36">
      <w:pPr>
        <w:pStyle w:val="Default"/>
        <w:numPr>
          <w:ilvl w:val="0"/>
          <w:numId w:val="7"/>
        </w:numPr>
        <w:jc w:val="both"/>
        <w:rPr>
          <w:color w:val="auto"/>
          <w:sz w:val="22"/>
          <w:szCs w:val="22"/>
        </w:rPr>
      </w:pPr>
      <w:r w:rsidRPr="00636DAF">
        <w:rPr>
          <w:color w:val="auto"/>
          <w:sz w:val="22"/>
          <w:szCs w:val="22"/>
        </w:rPr>
        <w:t>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6535EA4B" w14:textId="77777777" w:rsidR="00010A79" w:rsidRPr="00636DAF" w:rsidRDefault="00010A79" w:rsidP="00D75A36">
      <w:pPr>
        <w:pStyle w:val="Default"/>
        <w:numPr>
          <w:ilvl w:val="0"/>
          <w:numId w:val="7"/>
        </w:numPr>
        <w:jc w:val="both"/>
        <w:rPr>
          <w:color w:val="auto"/>
          <w:sz w:val="22"/>
          <w:szCs w:val="22"/>
        </w:rPr>
      </w:pPr>
      <w:r w:rsidRPr="00636DAF">
        <w:rPr>
          <w:color w:val="auto"/>
          <w:sz w:val="22"/>
          <w:szCs w:val="22"/>
        </w:rPr>
        <w:t>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p w14:paraId="5F4160FE" w14:textId="77777777" w:rsidR="00010A79" w:rsidRPr="00636DAF" w:rsidRDefault="00010A79" w:rsidP="00D75A36">
      <w:pPr>
        <w:pStyle w:val="Default"/>
        <w:numPr>
          <w:ilvl w:val="0"/>
          <w:numId w:val="7"/>
        </w:numPr>
        <w:jc w:val="both"/>
        <w:rPr>
          <w:color w:val="auto"/>
          <w:sz w:val="22"/>
          <w:szCs w:val="22"/>
        </w:rPr>
      </w:pPr>
      <w:r w:rsidRPr="00636DAF">
        <w:rPr>
          <w:color w:val="auto"/>
          <w:sz w:val="22"/>
          <w:szCs w:val="22"/>
        </w:rPr>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p w14:paraId="5EB7EF7B" w14:textId="66FBA6F8" w:rsidR="00010A79" w:rsidRPr="00636DAF" w:rsidRDefault="00010A79" w:rsidP="00D75A36">
      <w:pPr>
        <w:pStyle w:val="Default"/>
        <w:numPr>
          <w:ilvl w:val="0"/>
          <w:numId w:val="7"/>
        </w:numPr>
        <w:jc w:val="both"/>
        <w:rPr>
          <w:color w:val="auto"/>
          <w:sz w:val="22"/>
          <w:szCs w:val="22"/>
        </w:rPr>
      </w:pPr>
      <w:r w:rsidRPr="00636DAF">
        <w:rPr>
          <w:color w:val="auto"/>
          <w:sz w:val="22"/>
          <w:szCs w:val="22"/>
        </w:rPr>
        <w:t>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or the reasons why it was not.” (World Bank, 2017: 98).</w:t>
      </w:r>
    </w:p>
    <w:p w14:paraId="516B2723" w14:textId="77777777" w:rsidR="00010A79" w:rsidRPr="00636DAF" w:rsidRDefault="00010A79" w:rsidP="00615931">
      <w:pPr>
        <w:pStyle w:val="Default"/>
        <w:ind w:left="720"/>
        <w:jc w:val="both"/>
        <w:rPr>
          <w:color w:val="auto"/>
          <w:sz w:val="22"/>
          <w:szCs w:val="22"/>
        </w:rPr>
      </w:pPr>
    </w:p>
    <w:p w14:paraId="16C9414F" w14:textId="2B86EB86" w:rsidR="00010A79" w:rsidRPr="00636DAF" w:rsidRDefault="00010A79" w:rsidP="00D75A36">
      <w:pPr>
        <w:pStyle w:val="Default"/>
        <w:numPr>
          <w:ilvl w:val="0"/>
          <w:numId w:val="6"/>
        </w:numPr>
        <w:tabs>
          <w:tab w:val="left" w:pos="360"/>
        </w:tabs>
        <w:ind w:left="0" w:firstLine="0"/>
        <w:jc w:val="both"/>
        <w:rPr>
          <w:color w:val="auto"/>
          <w:sz w:val="22"/>
          <w:szCs w:val="22"/>
        </w:rPr>
      </w:pPr>
      <w:r w:rsidRPr="00636DAF">
        <w:rPr>
          <w:color w:val="auto"/>
          <w:sz w:val="22"/>
          <w:szCs w:val="22"/>
        </w:rPr>
        <w:t>This standard requires that a</w:t>
      </w:r>
      <w:r w:rsidR="00615931" w:rsidRPr="00636DAF">
        <w:rPr>
          <w:color w:val="auto"/>
          <w:sz w:val="22"/>
          <w:szCs w:val="22"/>
        </w:rPr>
        <w:t xml:space="preserve">n SEP </w:t>
      </w:r>
      <w:r w:rsidRPr="00636DAF">
        <w:rPr>
          <w:color w:val="auto"/>
          <w:sz w:val="22"/>
          <w:szCs w:val="22"/>
        </w:rPr>
        <w:t>that is proportionate to the nature and scale of the project and its potential risks and impacts is developed by the Borrower, that it is disclosed as early as possible before project appraisal, and that the Borrower seeks the views of stakeholders on the SEP, including on the identification of stakeholders and proposals for future engagement. An updated SEP needs to be disclosed by the Borrower subsequent to any significant changes to the original version (World Bank, 2017: 99). In addition, the Borrower should also propose and implement a grievance mechanism to receive and facilitate the resolution of concerns and grievances of project-affected parties related to the environmental and social performance of the project in a timely manner</w:t>
      </w:r>
      <w:r w:rsidR="00615931" w:rsidRPr="00636DAF">
        <w:rPr>
          <w:color w:val="auto"/>
          <w:sz w:val="22"/>
          <w:szCs w:val="22"/>
        </w:rPr>
        <w:t>.</w:t>
      </w:r>
      <w:r w:rsidRPr="00636DAF">
        <w:rPr>
          <w:rStyle w:val="FootnoteReference"/>
          <w:color w:val="auto"/>
          <w:sz w:val="22"/>
          <w:szCs w:val="22"/>
        </w:rPr>
        <w:footnoteReference w:id="5"/>
      </w:r>
    </w:p>
    <w:p w14:paraId="5CE13652" w14:textId="79399D2C" w:rsidR="00700A5A" w:rsidRPr="00636DAF" w:rsidRDefault="00010A79" w:rsidP="007648D7">
      <w:pPr>
        <w:pStyle w:val="Heading1"/>
      </w:pPr>
      <w:bookmarkStart w:id="26" w:name="_Toc19697575"/>
      <w:bookmarkStart w:id="27" w:name="_Toc21774639"/>
      <w:bookmarkStart w:id="28" w:name="_Toc25144499"/>
      <w:r w:rsidRPr="00636DAF">
        <w:t>3</w:t>
      </w:r>
      <w:r w:rsidR="00700A5A" w:rsidRPr="00636DAF">
        <w:t>.</w:t>
      </w:r>
      <w:r w:rsidR="00700A5A" w:rsidRPr="00636DAF">
        <w:tab/>
        <w:t>S</w:t>
      </w:r>
      <w:r w:rsidR="000E4028" w:rsidRPr="00636DAF">
        <w:t>UMMARY OF PREVIOUS STAKEHOLDER ENGAGEMENT ACTIVITIES</w:t>
      </w:r>
      <w:bookmarkEnd w:id="26"/>
      <w:bookmarkEnd w:id="27"/>
      <w:bookmarkEnd w:id="28"/>
      <w:r w:rsidR="00CE36C8" w:rsidRPr="00636DAF">
        <w:t xml:space="preserve"> </w:t>
      </w:r>
    </w:p>
    <w:p w14:paraId="56B90361" w14:textId="12C39056" w:rsidR="00D528ED" w:rsidRPr="00636DAF" w:rsidRDefault="00B914FE" w:rsidP="00D75A36">
      <w:pPr>
        <w:pStyle w:val="ListParagraph"/>
        <w:numPr>
          <w:ilvl w:val="0"/>
          <w:numId w:val="6"/>
        </w:numPr>
        <w:tabs>
          <w:tab w:val="left" w:pos="360"/>
        </w:tabs>
        <w:ind w:left="0" w:firstLine="0"/>
      </w:pPr>
      <w:r w:rsidRPr="00636DAF">
        <w:t xml:space="preserve">Stakeholder consultations were carried out as part of project preparation. The initial stakeholder engagement meetings took place in Ankara between December 2018 and June 2019. These were mainly about understanding </w:t>
      </w:r>
      <w:r w:rsidR="00BD2B44" w:rsidRPr="00636DAF">
        <w:t xml:space="preserve">the </w:t>
      </w:r>
      <w:r w:rsidRPr="00636DAF">
        <w:t xml:space="preserve">information and counselling needs of refugees and the programs implemented by various national agencies and international organizations. </w:t>
      </w:r>
    </w:p>
    <w:p w14:paraId="7384DC86" w14:textId="77777777" w:rsidR="00D528ED" w:rsidRPr="00636DAF" w:rsidRDefault="00D528ED" w:rsidP="00D528ED">
      <w:pPr>
        <w:pStyle w:val="ListParagraph"/>
        <w:tabs>
          <w:tab w:val="left" w:pos="360"/>
        </w:tabs>
        <w:ind w:left="0"/>
      </w:pPr>
    </w:p>
    <w:p w14:paraId="085C5261" w14:textId="6FBFAD44" w:rsidR="00D71B16" w:rsidRPr="00636DAF" w:rsidRDefault="003F548F" w:rsidP="00D75A36">
      <w:pPr>
        <w:pStyle w:val="ListParagraph"/>
        <w:numPr>
          <w:ilvl w:val="0"/>
          <w:numId w:val="14"/>
        </w:numPr>
        <w:tabs>
          <w:tab w:val="left" w:pos="360"/>
        </w:tabs>
        <w:contextualSpacing w:val="0"/>
      </w:pPr>
      <w:r w:rsidRPr="00636DAF">
        <w:t xml:space="preserve">Between December 2018 and </w:t>
      </w:r>
      <w:r w:rsidR="002525CC" w:rsidRPr="00636DAF">
        <w:t>February</w:t>
      </w:r>
      <w:r w:rsidRPr="00636DAF">
        <w:t xml:space="preserve"> 2019, </w:t>
      </w:r>
      <w:r w:rsidR="002525CC" w:rsidRPr="00636DAF">
        <w:t>c</w:t>
      </w:r>
      <w:r w:rsidR="00B914FE" w:rsidRPr="00636DAF">
        <w:t xml:space="preserve">onsultations were undertaken with DGMM, </w:t>
      </w:r>
      <w:r w:rsidR="009C5077" w:rsidRPr="00636DAF">
        <w:t xml:space="preserve">Union of Municipalities of Turkey, </w:t>
      </w:r>
      <w:r w:rsidR="008B0D0B" w:rsidRPr="00636DAF">
        <w:t xml:space="preserve">TRC, </w:t>
      </w:r>
      <w:r w:rsidR="009C5077" w:rsidRPr="00636DAF">
        <w:t xml:space="preserve">Chambers and Commodity Exchanges of Turkey, </w:t>
      </w:r>
      <w:r w:rsidR="00B914FE" w:rsidRPr="00636DAF">
        <w:t>Association for Solidarity with Asylum Seekers and Migrants (ASAM),</w:t>
      </w:r>
      <w:r w:rsidR="002525CC" w:rsidRPr="00636DAF">
        <w:t xml:space="preserve"> and</w:t>
      </w:r>
      <w:r w:rsidR="00B914FE" w:rsidRPr="00636DAF">
        <w:t xml:space="preserve"> </w:t>
      </w:r>
      <w:r w:rsidR="009C5077" w:rsidRPr="00636DAF">
        <w:t>Delegation of the European Union (EUD)</w:t>
      </w:r>
      <w:r w:rsidR="002525CC" w:rsidRPr="00636DAF">
        <w:t xml:space="preserve">. </w:t>
      </w:r>
      <w:r w:rsidR="00D528ED" w:rsidRPr="00636DAF">
        <w:t>The</w:t>
      </w:r>
      <w:r w:rsidR="008B0D0B" w:rsidRPr="00636DAF">
        <w:t>se</w:t>
      </w:r>
      <w:r w:rsidR="00D528ED" w:rsidRPr="00636DAF">
        <w:t xml:space="preserve"> consultations covered</w:t>
      </w:r>
      <w:r w:rsidR="008B0D0B" w:rsidRPr="00636DAF">
        <w:t xml:space="preserve">: </w:t>
      </w:r>
      <w:r w:rsidR="00D528ED" w:rsidRPr="00636DAF">
        <w:t xml:space="preserve">(i) informing on the project timeline and critical milestones, (ii) understanding the government’s strategies and priorities for the project, (iii) </w:t>
      </w:r>
      <w:r w:rsidR="00D71B16" w:rsidRPr="00636DAF">
        <w:t>i</w:t>
      </w:r>
      <w:r w:rsidR="00D528ED" w:rsidRPr="00636DAF">
        <w:t>nforming on the World Bank’s support in technical assistance,</w:t>
      </w:r>
      <w:r w:rsidR="008B0D0B" w:rsidRPr="00636DAF">
        <w:t xml:space="preserve"> </w:t>
      </w:r>
      <w:r w:rsidR="00D528ED" w:rsidRPr="00636DAF">
        <w:t xml:space="preserve">(iv) </w:t>
      </w:r>
      <w:r w:rsidR="008B0D0B" w:rsidRPr="00636DAF">
        <w:t>d</w:t>
      </w:r>
      <w:r w:rsidR="00D528ED" w:rsidRPr="00636DAF">
        <w:t xml:space="preserve">iscussion </w:t>
      </w:r>
      <w:r w:rsidR="009760A3" w:rsidRPr="00636DAF">
        <w:t xml:space="preserve">of </w:t>
      </w:r>
      <w:r w:rsidR="00D528ED" w:rsidRPr="00636DAF">
        <w:t xml:space="preserve">social cohesion aspects of the national harmonization </w:t>
      </w:r>
      <w:r w:rsidR="008B0D0B" w:rsidRPr="00636DAF">
        <w:t xml:space="preserve">strategy, and (v) </w:t>
      </w:r>
      <w:r w:rsidR="00D71B16" w:rsidRPr="00636DAF">
        <w:t>l</w:t>
      </w:r>
      <w:r w:rsidR="008B0D0B" w:rsidRPr="00636DAF">
        <w:t>earning on TRC’s socio-economic development programs for refugee and host communities</w:t>
      </w:r>
      <w:r w:rsidR="00D71B16" w:rsidRPr="00636DAF">
        <w:t xml:space="preserve"> implemented via TRC Community Centers.</w:t>
      </w:r>
    </w:p>
    <w:p w14:paraId="66F860C5" w14:textId="77777777" w:rsidR="00D71B16" w:rsidRPr="00636DAF" w:rsidRDefault="00D71B16" w:rsidP="00D71B16">
      <w:pPr>
        <w:pStyle w:val="ListParagraph"/>
        <w:tabs>
          <w:tab w:val="left" w:pos="360"/>
        </w:tabs>
        <w:contextualSpacing w:val="0"/>
      </w:pPr>
    </w:p>
    <w:p w14:paraId="21DDF562" w14:textId="5343881D" w:rsidR="00D71B16" w:rsidRPr="00636DAF" w:rsidRDefault="002525CC" w:rsidP="00D75A36">
      <w:pPr>
        <w:pStyle w:val="ListParagraph"/>
        <w:numPr>
          <w:ilvl w:val="0"/>
          <w:numId w:val="14"/>
        </w:numPr>
        <w:tabs>
          <w:tab w:val="left" w:pos="360"/>
        </w:tabs>
        <w:contextualSpacing w:val="0"/>
      </w:pPr>
      <w:r w:rsidRPr="00636DAF">
        <w:t>Between July and August 2019,</w:t>
      </w:r>
      <w:r w:rsidR="009C5077" w:rsidRPr="00636DAF">
        <w:t xml:space="preserve"> </w:t>
      </w:r>
      <w:r w:rsidRPr="00636DAF">
        <w:t xml:space="preserve">consultations were undertaken with </w:t>
      </w:r>
      <w:r w:rsidR="00B914FE" w:rsidRPr="00636DAF">
        <w:t>various UN agencies</w:t>
      </w:r>
      <w:r w:rsidR="009C5077" w:rsidRPr="00636DAF">
        <w:t>, i</w:t>
      </w:r>
      <w:r w:rsidR="00B914FE" w:rsidRPr="00636DAF">
        <w:t>nclud</w:t>
      </w:r>
      <w:r w:rsidR="009C5077" w:rsidRPr="00636DAF">
        <w:t>ing</w:t>
      </w:r>
      <w:r w:rsidR="009A1AF4" w:rsidRPr="00636DAF">
        <w:t xml:space="preserve"> International Organization for Migration (IOM),</w:t>
      </w:r>
      <w:r w:rsidR="00B914FE" w:rsidRPr="00636DAF">
        <w:t xml:space="preserve"> UNHCR, </w:t>
      </w:r>
      <w:r w:rsidR="009C5077" w:rsidRPr="00636DAF">
        <w:t>the United Nations Entity for Gender Equality and the Empowerment of Women (</w:t>
      </w:r>
      <w:r w:rsidR="00B914FE" w:rsidRPr="00636DAF">
        <w:t>UN</w:t>
      </w:r>
      <w:r w:rsidR="009C5077" w:rsidRPr="00636DAF">
        <w:t xml:space="preserve"> </w:t>
      </w:r>
      <w:r w:rsidR="00B914FE" w:rsidRPr="00636DAF">
        <w:t>W</w:t>
      </w:r>
      <w:r w:rsidR="009C5077" w:rsidRPr="00636DAF">
        <w:t>omen)</w:t>
      </w:r>
      <w:r w:rsidR="00B914FE" w:rsidRPr="00636DAF">
        <w:t xml:space="preserve">, </w:t>
      </w:r>
      <w:r w:rsidR="009C5077" w:rsidRPr="00636DAF">
        <w:t>United Nations Population Fund (UNFPA)</w:t>
      </w:r>
      <w:r w:rsidR="00B914FE" w:rsidRPr="00636DAF">
        <w:t xml:space="preserve">, and </w:t>
      </w:r>
      <w:r w:rsidR="009C5077" w:rsidRPr="00636DAF">
        <w:t>United Nations Development Programme (UN</w:t>
      </w:r>
      <w:r w:rsidR="00B914FE" w:rsidRPr="00636DAF">
        <w:t>DP</w:t>
      </w:r>
      <w:r w:rsidR="009C5077" w:rsidRPr="00636DAF">
        <w:t>)</w:t>
      </w:r>
      <w:r w:rsidR="00D528ED" w:rsidRPr="00636DAF">
        <w:t>.</w:t>
      </w:r>
      <w:r w:rsidR="008B0D0B" w:rsidRPr="00636DAF">
        <w:t xml:space="preserve"> These consultations covered learning about experiences and knowledge sharing on harmonization activities implemented or supported by various agencies on the ground.</w:t>
      </w:r>
      <w:r w:rsidR="00D71B16" w:rsidRPr="00636DAF">
        <w:t xml:space="preserve"> The main take from these consultations were (i) there is a general risk of misinformation about support and services provided to refugees, despite government and UN efforts to provide accurate and reliable information and (ii) communicating the project to refugees should be done sensitively and a project-specific communications protocol should be developed. </w:t>
      </w:r>
    </w:p>
    <w:p w14:paraId="463CB508" w14:textId="77777777" w:rsidR="00D71B16" w:rsidRPr="00636DAF" w:rsidRDefault="00D71B16" w:rsidP="00D528ED">
      <w:pPr>
        <w:pStyle w:val="ListParagraph"/>
        <w:tabs>
          <w:tab w:val="left" w:pos="360"/>
        </w:tabs>
        <w:ind w:left="0"/>
      </w:pPr>
    </w:p>
    <w:p w14:paraId="092726EF" w14:textId="40F6E569" w:rsidR="000E3012" w:rsidRPr="00636DAF" w:rsidRDefault="002525CC" w:rsidP="00D75A36">
      <w:pPr>
        <w:pStyle w:val="ListParagraph"/>
        <w:numPr>
          <w:ilvl w:val="0"/>
          <w:numId w:val="14"/>
        </w:numPr>
        <w:tabs>
          <w:tab w:val="left" w:pos="360"/>
        </w:tabs>
      </w:pPr>
      <w:r w:rsidRPr="00636DAF">
        <w:t xml:space="preserve">In July and </w:t>
      </w:r>
      <w:r w:rsidR="00D71B16" w:rsidRPr="00636DAF">
        <w:t>September</w:t>
      </w:r>
      <w:r w:rsidRPr="00636DAF">
        <w:t xml:space="preserve"> 2019,</w:t>
      </w:r>
      <w:r w:rsidR="00B914FE" w:rsidRPr="00636DAF">
        <w:t xml:space="preserve"> </w:t>
      </w:r>
      <w:r w:rsidRPr="00636DAF">
        <w:t xml:space="preserve">provincial level </w:t>
      </w:r>
      <w:r w:rsidR="009C5077" w:rsidRPr="00636DAF">
        <w:t>consultations were undertaken with Provincial Directorates of Migration (PDM), Development Agencies in Hatay and Adana, TRC Community Centers in Adana and Kahramanmaraş, and management and technical staff from TACs in Adana, Hatay Kahramanmaraş, and Osmaniye</w:t>
      </w:r>
      <w:r w:rsidRPr="00636DAF">
        <w:t xml:space="preserve">. </w:t>
      </w:r>
      <w:r w:rsidR="00D71B16" w:rsidRPr="00636DAF">
        <w:t>F</w:t>
      </w:r>
      <w:r w:rsidR="00313600" w:rsidRPr="00636DAF">
        <w:t xml:space="preserve">ocus group discussions </w:t>
      </w:r>
      <w:r w:rsidR="00340228" w:rsidRPr="00636DAF">
        <w:t xml:space="preserve">(FGD) </w:t>
      </w:r>
      <w:r w:rsidR="00313600" w:rsidRPr="00636DAF">
        <w:t>were held in TACs in Adana</w:t>
      </w:r>
      <w:r w:rsidR="00D71B16" w:rsidRPr="00636DAF">
        <w:t xml:space="preserve"> and </w:t>
      </w:r>
      <w:r w:rsidR="00313600" w:rsidRPr="00636DAF">
        <w:t>Kahramanmaraş with refugees</w:t>
      </w:r>
      <w:r w:rsidR="00A647C4" w:rsidRPr="00636DAF">
        <w:t xml:space="preserve"> and attended by a total of 22 refugees. </w:t>
      </w:r>
      <w:r w:rsidR="00313600" w:rsidRPr="00636DAF">
        <w:t>Beneficiary consultations w</w:t>
      </w:r>
      <w:r w:rsidR="000E3012" w:rsidRPr="00636DAF">
        <w:t>ith refugee women w</w:t>
      </w:r>
      <w:r w:rsidR="00313600" w:rsidRPr="00636DAF">
        <w:t xml:space="preserve">ere held in Gaziantep and Osmaniye </w:t>
      </w:r>
      <w:r w:rsidR="000E3012" w:rsidRPr="00636DAF">
        <w:t xml:space="preserve">during the preparation meetings of another </w:t>
      </w:r>
      <w:r w:rsidR="005910B6" w:rsidRPr="00636DAF">
        <w:t xml:space="preserve">FRIT -2 </w:t>
      </w:r>
      <w:r w:rsidR="000E3012" w:rsidRPr="00636DAF">
        <w:t xml:space="preserve">project, namely Social </w:t>
      </w:r>
      <w:r w:rsidR="005910B6" w:rsidRPr="00636DAF">
        <w:t xml:space="preserve">Entrepreneurship, Empowerment and </w:t>
      </w:r>
      <w:r w:rsidR="000E3012" w:rsidRPr="00636DAF">
        <w:t>Cohesion Project, which is under preparation.</w:t>
      </w:r>
      <w:r w:rsidR="00A647C4" w:rsidRPr="00636DAF">
        <w:t xml:space="preserve"> Additional </w:t>
      </w:r>
      <w:r w:rsidR="00340228" w:rsidRPr="00636DAF">
        <w:t>FGDs</w:t>
      </w:r>
      <w:r w:rsidR="00A647C4" w:rsidRPr="00636DAF">
        <w:t xml:space="preserve"> </w:t>
      </w:r>
      <w:r w:rsidR="00E36D26">
        <w:t>were carried out</w:t>
      </w:r>
      <w:r w:rsidR="00A647C4" w:rsidRPr="00636DAF">
        <w:t xml:space="preserve"> during October 2019 with women refugees in Kahramanmaraş (10 October) and Adana (24 October) both in the community centers and TACs.</w:t>
      </w:r>
    </w:p>
    <w:p w14:paraId="7F29D83E" w14:textId="77777777" w:rsidR="000E3012" w:rsidRPr="00636DAF" w:rsidRDefault="000E3012" w:rsidP="00D528ED">
      <w:pPr>
        <w:pStyle w:val="ListParagraph"/>
        <w:ind w:left="0"/>
      </w:pPr>
    </w:p>
    <w:p w14:paraId="28195959" w14:textId="4503AF47" w:rsidR="000E3012" w:rsidRPr="00636DAF" w:rsidRDefault="000E3012" w:rsidP="00D75A36">
      <w:pPr>
        <w:pStyle w:val="ListParagraph"/>
        <w:numPr>
          <w:ilvl w:val="0"/>
          <w:numId w:val="6"/>
        </w:numPr>
        <w:tabs>
          <w:tab w:val="left" w:pos="360"/>
        </w:tabs>
        <w:ind w:left="0" w:firstLine="0"/>
        <w:contextualSpacing w:val="0"/>
      </w:pPr>
      <w:r w:rsidRPr="00636DAF">
        <w:t>Consultations with stakeholders in Ankara and target province reve</w:t>
      </w:r>
      <w:r w:rsidR="00243CEE" w:rsidRPr="00636DAF">
        <w:t>a</w:t>
      </w:r>
      <w:r w:rsidRPr="00636DAF">
        <w:t>led common challenges/risks that are faced by refugees, including those who have resettled from camps recently. These include risks faced by refugee women, including gender-based violence</w:t>
      </w:r>
      <w:r w:rsidR="00DC263F" w:rsidRPr="00636DAF">
        <w:t xml:space="preserve"> </w:t>
      </w:r>
      <w:r w:rsidRPr="00636DAF">
        <w:t>and economic abuse.</w:t>
      </w:r>
      <w:r w:rsidR="00DC263F" w:rsidRPr="00636DAF">
        <w:t xml:space="preserve"> </w:t>
      </w:r>
      <w:r w:rsidRPr="00636DAF">
        <w:t xml:space="preserve">Women generally consider access to housing, inability to speak in Turkish, and </w:t>
      </w:r>
      <w:r w:rsidR="00A647C4" w:rsidRPr="00636DAF">
        <w:t xml:space="preserve">finding </w:t>
      </w:r>
      <w:r w:rsidRPr="00636DAF">
        <w:t xml:space="preserve">employment to be their biggest challenges. </w:t>
      </w:r>
      <w:r w:rsidR="00B6462D" w:rsidRPr="00636DAF">
        <w:t>Further, w</w:t>
      </w:r>
      <w:r w:rsidR="00A647C4" w:rsidRPr="00636DAF">
        <w:t>omen and youth from both refugees and host communities are disadvantaged with regard to access to livelihood and job opportunities.</w:t>
      </w:r>
      <w:r w:rsidR="003E66CB" w:rsidRPr="00636DAF">
        <w:t xml:space="preserve"> </w:t>
      </w:r>
      <w:r w:rsidRPr="00636DAF">
        <w:t>Regarding information, counseling and referral mechanisms, stakeholders indicate that there is a general lack of coordination in terms of provision of these services. Stakeholders noted that there is a need to provide accurate information and counselling to reduce refugee susceptibility to fraud and economic abuse and improve access to work, schools, housing, and services. As such, it was noted by various stakeholders that provision of information, counseling and referral services should cater to the specific needs of sub-groups. Further, consultations highlighted that links should be established with mainstream services in the provinces and districts for refugee households to access once they depart from TACs. Access to education is a key concern for refugee children transitioning from TACs to community living.</w:t>
      </w:r>
    </w:p>
    <w:p w14:paraId="6E83EF7A" w14:textId="77777777" w:rsidR="000E3012" w:rsidRPr="00636DAF" w:rsidRDefault="000E3012" w:rsidP="000E3012">
      <w:pPr>
        <w:pStyle w:val="ListParagraph"/>
        <w:tabs>
          <w:tab w:val="left" w:pos="720"/>
        </w:tabs>
        <w:ind w:left="0"/>
        <w:contextualSpacing w:val="0"/>
      </w:pPr>
    </w:p>
    <w:p w14:paraId="454651FC" w14:textId="5BD7B847" w:rsidR="00B53517" w:rsidRPr="00636DAF" w:rsidRDefault="000E3012" w:rsidP="00D75A36">
      <w:pPr>
        <w:pStyle w:val="ListParagraph"/>
        <w:numPr>
          <w:ilvl w:val="0"/>
          <w:numId w:val="6"/>
        </w:numPr>
        <w:tabs>
          <w:tab w:val="left" w:pos="360"/>
        </w:tabs>
        <w:ind w:left="0" w:firstLine="0"/>
        <w:contextualSpacing w:val="0"/>
      </w:pPr>
      <w:r w:rsidRPr="00636DAF">
        <w:t>Beneficiary consultations</w:t>
      </w:r>
      <w:r w:rsidR="00D71B16" w:rsidRPr="00636DAF">
        <w:t xml:space="preserve"> (</w:t>
      </w:r>
      <w:r w:rsidR="00340228" w:rsidRPr="00636DAF">
        <w:t>FGDs</w:t>
      </w:r>
      <w:r w:rsidR="00D71B16" w:rsidRPr="00636DAF">
        <w:t>)</w:t>
      </w:r>
      <w:r w:rsidRPr="00636DAF">
        <w:t xml:space="preserve"> reveal that main challenges faced by refugees who resettle to communities include: (i) lack of sufficient information on available support services outside of TACs, (ii) finding affordable housing, (iii) registering children to school, (iv) pursuing economic opportunities, (v) falling victim to fraud and financial abuse while searching for housing and jobs, (vi) lack of basic life and social skills in the context of Turkish society, and (vii) increasing discrimination and negative perceptions about refugees. It was also noted during </w:t>
      </w:r>
      <w:r w:rsidR="00340228" w:rsidRPr="00636DAF">
        <w:t>FGDs</w:t>
      </w:r>
      <w:r w:rsidRPr="00636DAF">
        <w:t xml:space="preserve"> that most refugees who have recently resettled in communities face challenges in navigating themselves in the communities. </w:t>
      </w:r>
    </w:p>
    <w:p w14:paraId="3DF3DCCC" w14:textId="1A309318" w:rsidR="00C23718" w:rsidRPr="00636DAF" w:rsidRDefault="00C23718" w:rsidP="00C23718">
      <w:pPr>
        <w:tabs>
          <w:tab w:val="left" w:pos="360"/>
        </w:tabs>
      </w:pPr>
    </w:p>
    <w:p w14:paraId="0A17CA34" w14:textId="55BFF223" w:rsidR="00C23718" w:rsidRPr="00636DAF" w:rsidRDefault="00C23718" w:rsidP="00C23718">
      <w:pPr>
        <w:pStyle w:val="Caption"/>
        <w:keepNext/>
        <w:spacing w:after="120"/>
        <w:jc w:val="center"/>
        <w:rPr>
          <w:rFonts w:asciiTheme="minorHAnsi" w:hAnsiTheme="minorHAnsi" w:cstheme="minorHAnsi"/>
          <w:b/>
          <w:i w:val="0"/>
          <w:color w:val="404040" w:themeColor="text1" w:themeTint="BF"/>
          <w:sz w:val="22"/>
          <w:szCs w:val="20"/>
        </w:rPr>
      </w:pPr>
      <w:r w:rsidRPr="00636DAF">
        <w:rPr>
          <w:rFonts w:asciiTheme="minorHAnsi" w:hAnsiTheme="minorHAnsi" w:cstheme="minorHAnsi"/>
          <w:b/>
          <w:i w:val="0"/>
          <w:color w:val="404040" w:themeColor="text1" w:themeTint="BF"/>
          <w:sz w:val="22"/>
          <w:szCs w:val="20"/>
        </w:rPr>
        <w:t xml:space="preserve">Table </w:t>
      </w:r>
      <w:r w:rsidRPr="00636DAF">
        <w:rPr>
          <w:rFonts w:asciiTheme="minorHAnsi" w:hAnsiTheme="minorHAnsi" w:cstheme="minorHAnsi"/>
          <w:b/>
          <w:i w:val="0"/>
          <w:color w:val="404040" w:themeColor="text1" w:themeTint="BF"/>
          <w:sz w:val="22"/>
          <w:szCs w:val="20"/>
        </w:rPr>
        <w:fldChar w:fldCharType="begin"/>
      </w:r>
      <w:r w:rsidRPr="00636DAF">
        <w:rPr>
          <w:rFonts w:asciiTheme="minorHAnsi" w:hAnsiTheme="minorHAnsi" w:cstheme="minorHAnsi"/>
          <w:b/>
          <w:i w:val="0"/>
          <w:color w:val="404040" w:themeColor="text1" w:themeTint="BF"/>
          <w:sz w:val="22"/>
          <w:szCs w:val="20"/>
        </w:rPr>
        <w:instrText xml:space="preserve"> SEQ Table \* ARABIC </w:instrText>
      </w:r>
      <w:r w:rsidRPr="00636DAF">
        <w:rPr>
          <w:rFonts w:asciiTheme="minorHAnsi" w:hAnsiTheme="minorHAnsi" w:cstheme="minorHAnsi"/>
          <w:b/>
          <w:i w:val="0"/>
          <w:color w:val="404040" w:themeColor="text1" w:themeTint="BF"/>
          <w:sz w:val="22"/>
          <w:szCs w:val="20"/>
        </w:rPr>
        <w:fldChar w:fldCharType="separate"/>
      </w:r>
      <w:r w:rsidR="00C97B73" w:rsidRPr="00636DAF">
        <w:rPr>
          <w:rFonts w:asciiTheme="minorHAnsi" w:hAnsiTheme="minorHAnsi" w:cstheme="minorHAnsi"/>
          <w:b/>
          <w:i w:val="0"/>
          <w:color w:val="404040" w:themeColor="text1" w:themeTint="BF"/>
          <w:sz w:val="22"/>
          <w:szCs w:val="20"/>
        </w:rPr>
        <w:t>4</w:t>
      </w:r>
      <w:r w:rsidRPr="00636DAF">
        <w:rPr>
          <w:rFonts w:asciiTheme="minorHAnsi" w:hAnsiTheme="minorHAnsi" w:cstheme="minorHAnsi"/>
          <w:b/>
          <w:i w:val="0"/>
          <w:color w:val="404040" w:themeColor="text1" w:themeTint="BF"/>
          <w:sz w:val="22"/>
          <w:szCs w:val="20"/>
        </w:rPr>
        <w:fldChar w:fldCharType="end"/>
      </w:r>
      <w:r w:rsidRPr="00636DAF">
        <w:rPr>
          <w:rFonts w:asciiTheme="minorHAnsi" w:hAnsiTheme="minorHAnsi" w:cstheme="minorHAnsi"/>
          <w:b/>
          <w:i w:val="0"/>
          <w:color w:val="404040" w:themeColor="text1" w:themeTint="BF"/>
          <w:sz w:val="22"/>
          <w:szCs w:val="20"/>
        </w:rPr>
        <w:t>. Summary of Consultations</w:t>
      </w:r>
    </w:p>
    <w:tbl>
      <w:tblPr>
        <w:tblStyle w:val="TableGrid"/>
        <w:tblW w:w="8995" w:type="dxa"/>
        <w:jc w:val="center"/>
        <w:tblLook w:val="04A0" w:firstRow="1" w:lastRow="0" w:firstColumn="1" w:lastColumn="0" w:noHBand="0" w:noVBand="1"/>
      </w:tblPr>
      <w:tblGrid>
        <w:gridCol w:w="1547"/>
        <w:gridCol w:w="1337"/>
        <w:gridCol w:w="2240"/>
        <w:gridCol w:w="3871"/>
      </w:tblGrid>
      <w:tr w:rsidR="00E973B5" w:rsidRPr="00636DAF" w14:paraId="5D7F8CA7" w14:textId="77777777" w:rsidTr="00C23718">
        <w:trPr>
          <w:jc w:val="center"/>
        </w:trPr>
        <w:tc>
          <w:tcPr>
            <w:tcW w:w="0" w:type="auto"/>
            <w:hideMark/>
          </w:tcPr>
          <w:p w14:paraId="531A1D42" w14:textId="77777777" w:rsidR="00C23718" w:rsidRPr="00636DAF" w:rsidRDefault="00C23718" w:rsidP="00C23718">
            <w:pPr>
              <w:pStyle w:val="Default"/>
              <w:jc w:val="center"/>
              <w:rPr>
                <w:rFonts w:asciiTheme="minorHAnsi" w:hAnsiTheme="minorHAnsi" w:cstheme="minorHAnsi"/>
                <w:b/>
                <w:bCs/>
                <w:color w:val="404040" w:themeColor="text1" w:themeTint="BF"/>
                <w:sz w:val="20"/>
                <w:szCs w:val="20"/>
              </w:rPr>
            </w:pPr>
            <w:r w:rsidRPr="00636DAF">
              <w:rPr>
                <w:rFonts w:asciiTheme="minorHAnsi" w:hAnsiTheme="minorHAnsi" w:cstheme="minorHAnsi"/>
                <w:b/>
                <w:bCs/>
                <w:color w:val="404040" w:themeColor="text1" w:themeTint="BF"/>
                <w:sz w:val="20"/>
                <w:szCs w:val="20"/>
              </w:rPr>
              <w:t>Location</w:t>
            </w:r>
          </w:p>
        </w:tc>
        <w:tc>
          <w:tcPr>
            <w:tcW w:w="0" w:type="auto"/>
            <w:hideMark/>
          </w:tcPr>
          <w:p w14:paraId="2BE1610B" w14:textId="77777777" w:rsidR="00C23718" w:rsidRPr="00636DAF" w:rsidRDefault="00C23718" w:rsidP="00C23718">
            <w:pPr>
              <w:pStyle w:val="Default"/>
              <w:jc w:val="center"/>
              <w:rPr>
                <w:rFonts w:asciiTheme="minorHAnsi" w:hAnsiTheme="minorHAnsi" w:cstheme="minorHAnsi"/>
                <w:b/>
                <w:bCs/>
                <w:color w:val="404040" w:themeColor="text1" w:themeTint="BF"/>
                <w:sz w:val="20"/>
                <w:szCs w:val="20"/>
              </w:rPr>
            </w:pPr>
            <w:r w:rsidRPr="00636DAF">
              <w:rPr>
                <w:rFonts w:asciiTheme="minorHAnsi" w:hAnsiTheme="minorHAnsi" w:cstheme="minorHAnsi"/>
                <w:b/>
                <w:bCs/>
                <w:color w:val="404040" w:themeColor="text1" w:themeTint="BF"/>
                <w:sz w:val="20"/>
                <w:szCs w:val="20"/>
              </w:rPr>
              <w:t>Date</w:t>
            </w:r>
          </w:p>
        </w:tc>
        <w:tc>
          <w:tcPr>
            <w:tcW w:w="0" w:type="auto"/>
            <w:hideMark/>
          </w:tcPr>
          <w:p w14:paraId="0054A456" w14:textId="77777777" w:rsidR="00C23718" w:rsidRPr="00636DAF" w:rsidRDefault="00C23718" w:rsidP="00C23718">
            <w:pPr>
              <w:pStyle w:val="Default"/>
              <w:jc w:val="center"/>
              <w:rPr>
                <w:rFonts w:asciiTheme="minorHAnsi" w:hAnsiTheme="minorHAnsi" w:cstheme="minorHAnsi"/>
                <w:b/>
                <w:bCs/>
                <w:color w:val="404040" w:themeColor="text1" w:themeTint="BF"/>
                <w:sz w:val="20"/>
                <w:szCs w:val="20"/>
              </w:rPr>
            </w:pPr>
            <w:r w:rsidRPr="00636DAF">
              <w:rPr>
                <w:rFonts w:asciiTheme="minorHAnsi" w:hAnsiTheme="minorHAnsi" w:cstheme="minorHAnsi"/>
                <w:b/>
                <w:bCs/>
                <w:color w:val="404040" w:themeColor="text1" w:themeTint="BF"/>
                <w:sz w:val="20"/>
                <w:szCs w:val="20"/>
              </w:rPr>
              <w:t>Participants</w:t>
            </w:r>
          </w:p>
        </w:tc>
        <w:tc>
          <w:tcPr>
            <w:tcW w:w="0" w:type="auto"/>
            <w:hideMark/>
          </w:tcPr>
          <w:p w14:paraId="4A3139B4" w14:textId="77777777" w:rsidR="00C23718" w:rsidRPr="00636DAF" w:rsidRDefault="00C23718" w:rsidP="00C23718">
            <w:pPr>
              <w:pStyle w:val="Default"/>
              <w:jc w:val="center"/>
              <w:rPr>
                <w:rFonts w:asciiTheme="minorHAnsi" w:hAnsiTheme="minorHAnsi" w:cstheme="minorHAnsi"/>
                <w:b/>
                <w:bCs/>
                <w:color w:val="404040" w:themeColor="text1" w:themeTint="BF"/>
                <w:sz w:val="20"/>
                <w:szCs w:val="20"/>
              </w:rPr>
            </w:pPr>
            <w:r w:rsidRPr="00636DAF">
              <w:rPr>
                <w:rFonts w:asciiTheme="minorHAnsi" w:hAnsiTheme="minorHAnsi" w:cstheme="minorHAnsi"/>
                <w:b/>
                <w:bCs/>
                <w:color w:val="404040" w:themeColor="text1" w:themeTint="BF"/>
                <w:sz w:val="20"/>
                <w:szCs w:val="20"/>
              </w:rPr>
              <w:t>Key Points of Discussion</w:t>
            </w:r>
          </w:p>
        </w:tc>
      </w:tr>
      <w:tr w:rsidR="00CC52FE" w:rsidRPr="00636DAF" w14:paraId="1DF160EB" w14:textId="77777777" w:rsidTr="00C23718">
        <w:trPr>
          <w:jc w:val="center"/>
        </w:trPr>
        <w:tc>
          <w:tcPr>
            <w:tcW w:w="0" w:type="auto"/>
            <w:gridSpan w:val="4"/>
            <w:hideMark/>
          </w:tcPr>
          <w:p w14:paraId="0143B7DE" w14:textId="492F62B5" w:rsidR="00C23718" w:rsidRPr="00636DAF" w:rsidRDefault="00C23718" w:rsidP="00C23718">
            <w:pPr>
              <w:pStyle w:val="Default"/>
              <w:rPr>
                <w:rFonts w:asciiTheme="minorHAnsi" w:hAnsiTheme="minorHAnsi" w:cstheme="minorHAnsi"/>
                <w:bCs/>
                <w:color w:val="404040" w:themeColor="text1" w:themeTint="BF"/>
                <w:sz w:val="20"/>
                <w:szCs w:val="20"/>
              </w:rPr>
            </w:pPr>
            <w:r w:rsidRPr="00636DAF">
              <w:rPr>
                <w:rFonts w:asciiTheme="minorHAnsi" w:hAnsiTheme="minorHAnsi" w:cstheme="minorHAnsi"/>
                <w:bCs/>
                <w:color w:val="404040" w:themeColor="text1" w:themeTint="BF"/>
                <w:sz w:val="20"/>
                <w:szCs w:val="20"/>
              </w:rPr>
              <w:t xml:space="preserve">Government </w:t>
            </w:r>
          </w:p>
        </w:tc>
      </w:tr>
      <w:tr w:rsidR="00CC52FE" w:rsidRPr="00636DAF" w14:paraId="27651B8A" w14:textId="77777777" w:rsidTr="00C23718">
        <w:trPr>
          <w:jc w:val="center"/>
        </w:trPr>
        <w:tc>
          <w:tcPr>
            <w:tcW w:w="0" w:type="auto"/>
            <w:hideMark/>
          </w:tcPr>
          <w:p w14:paraId="501FE3B9" w14:textId="77777777"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Ankara</w:t>
            </w:r>
          </w:p>
        </w:tc>
        <w:tc>
          <w:tcPr>
            <w:tcW w:w="0" w:type="auto"/>
          </w:tcPr>
          <w:p w14:paraId="72701911" w14:textId="76EA3500" w:rsidR="00C23718"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December 2018-August 2019</w:t>
            </w:r>
          </w:p>
        </w:tc>
        <w:tc>
          <w:tcPr>
            <w:tcW w:w="0" w:type="auto"/>
            <w:hideMark/>
          </w:tcPr>
          <w:p w14:paraId="517E9610" w14:textId="1C0FD629"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 xml:space="preserve">DGMM </w:t>
            </w:r>
          </w:p>
        </w:tc>
        <w:tc>
          <w:tcPr>
            <w:tcW w:w="0" w:type="auto"/>
            <w:hideMark/>
          </w:tcPr>
          <w:p w14:paraId="70DA74BE" w14:textId="6F711766" w:rsidR="00C23718" w:rsidRPr="00636DAF" w:rsidRDefault="00C23718" w:rsidP="00D75A36">
            <w:pPr>
              <w:pStyle w:val="Default"/>
              <w:numPr>
                <w:ilvl w:val="0"/>
                <w:numId w:val="20"/>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 xml:space="preserve">Understanding </w:t>
            </w:r>
            <w:r w:rsidR="00E973B5" w:rsidRPr="00636DAF">
              <w:rPr>
                <w:rFonts w:asciiTheme="minorHAnsi" w:eastAsia="Times New Roman" w:hAnsiTheme="minorHAnsi" w:cstheme="minorHAnsi"/>
                <w:color w:val="404040" w:themeColor="text1" w:themeTint="BF"/>
                <w:sz w:val="20"/>
                <w:szCs w:val="20"/>
              </w:rPr>
              <w:t>Turkey’s national</w:t>
            </w:r>
            <w:r w:rsidRPr="00636DAF">
              <w:rPr>
                <w:rFonts w:asciiTheme="minorHAnsi" w:eastAsia="Times New Roman" w:hAnsiTheme="minorHAnsi" w:cstheme="minorHAnsi"/>
                <w:color w:val="404040" w:themeColor="text1" w:themeTint="BF"/>
                <w:sz w:val="20"/>
                <w:szCs w:val="20"/>
              </w:rPr>
              <w:t xml:space="preserve"> harmonization strategy </w:t>
            </w:r>
            <w:r w:rsidR="00E973B5" w:rsidRPr="00636DAF">
              <w:rPr>
                <w:rFonts w:asciiTheme="minorHAnsi" w:eastAsia="Times New Roman" w:hAnsiTheme="minorHAnsi" w:cstheme="minorHAnsi"/>
                <w:color w:val="404040" w:themeColor="text1" w:themeTint="BF"/>
                <w:sz w:val="20"/>
                <w:szCs w:val="20"/>
              </w:rPr>
              <w:t>and government’s</w:t>
            </w:r>
            <w:r w:rsidRPr="00636DAF">
              <w:rPr>
                <w:rFonts w:asciiTheme="minorHAnsi" w:eastAsia="Times New Roman" w:hAnsiTheme="minorHAnsi" w:cstheme="minorHAnsi"/>
                <w:color w:val="404040" w:themeColor="text1" w:themeTint="BF"/>
                <w:sz w:val="20"/>
                <w:szCs w:val="20"/>
              </w:rPr>
              <w:t xml:space="preserve"> plans</w:t>
            </w:r>
            <w:r w:rsidR="00E973B5" w:rsidRPr="00636DAF">
              <w:rPr>
                <w:rFonts w:asciiTheme="minorHAnsi" w:eastAsia="Times New Roman" w:hAnsiTheme="minorHAnsi" w:cstheme="minorHAnsi"/>
                <w:color w:val="404040" w:themeColor="text1" w:themeTint="BF"/>
                <w:sz w:val="20"/>
                <w:szCs w:val="20"/>
              </w:rPr>
              <w:t xml:space="preserve"> with regards to </w:t>
            </w:r>
            <w:r w:rsidRPr="00636DAF">
              <w:rPr>
                <w:rFonts w:asciiTheme="minorHAnsi" w:eastAsia="Times New Roman" w:hAnsiTheme="minorHAnsi" w:cstheme="minorHAnsi"/>
                <w:color w:val="404040" w:themeColor="text1" w:themeTint="BF"/>
                <w:sz w:val="20"/>
                <w:szCs w:val="20"/>
              </w:rPr>
              <w:t xml:space="preserve">TACs </w:t>
            </w:r>
          </w:p>
          <w:p w14:paraId="2471F3F7" w14:textId="3F6B80C1" w:rsidR="00C23718" w:rsidRPr="00636DAF" w:rsidRDefault="00C23718" w:rsidP="00D75A36">
            <w:pPr>
              <w:pStyle w:val="Default"/>
              <w:numPr>
                <w:ilvl w:val="0"/>
                <w:numId w:val="20"/>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Discussion</w:t>
            </w:r>
            <w:r w:rsidR="00E973B5" w:rsidRPr="00636DAF">
              <w:rPr>
                <w:rFonts w:asciiTheme="minorHAnsi" w:eastAsia="Times New Roman" w:hAnsiTheme="minorHAnsi" w:cstheme="minorHAnsi"/>
                <w:color w:val="404040" w:themeColor="text1" w:themeTint="BF"/>
                <w:sz w:val="20"/>
                <w:szCs w:val="20"/>
              </w:rPr>
              <w:t xml:space="preserve"> on</w:t>
            </w:r>
            <w:r w:rsidRPr="00636DAF">
              <w:rPr>
                <w:rFonts w:asciiTheme="minorHAnsi" w:eastAsia="Times New Roman" w:hAnsiTheme="minorHAnsi" w:cstheme="minorHAnsi"/>
                <w:color w:val="404040" w:themeColor="text1" w:themeTint="BF"/>
                <w:sz w:val="20"/>
                <w:szCs w:val="20"/>
              </w:rPr>
              <w:t xml:space="preserve"> social cohesion aspects of the national harmonization strategy</w:t>
            </w:r>
          </w:p>
          <w:p w14:paraId="004FCB71" w14:textId="130791D2" w:rsidR="00C23718" w:rsidRPr="00636DAF" w:rsidRDefault="00C23718" w:rsidP="00D75A36">
            <w:pPr>
              <w:pStyle w:val="Default"/>
              <w:numPr>
                <w:ilvl w:val="0"/>
                <w:numId w:val="20"/>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 xml:space="preserve">Informing on the project preparation and implementation timeline and milestones </w:t>
            </w:r>
          </w:p>
          <w:p w14:paraId="439ACEC0" w14:textId="4CB68A93" w:rsidR="00C23718" w:rsidRPr="00636DAF" w:rsidRDefault="00E973B5" w:rsidP="00D75A36">
            <w:pPr>
              <w:pStyle w:val="Default"/>
              <w:numPr>
                <w:ilvl w:val="0"/>
                <w:numId w:val="20"/>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Discussion on</w:t>
            </w:r>
            <w:r w:rsidR="00C23718" w:rsidRPr="00636DAF">
              <w:rPr>
                <w:rFonts w:asciiTheme="minorHAnsi" w:eastAsia="Times New Roman" w:hAnsiTheme="minorHAnsi" w:cstheme="minorHAnsi"/>
                <w:color w:val="404040" w:themeColor="text1" w:themeTint="BF"/>
                <w:sz w:val="20"/>
                <w:szCs w:val="20"/>
              </w:rPr>
              <w:t xml:space="preserve"> the implementation arrangements </w:t>
            </w:r>
          </w:p>
          <w:p w14:paraId="78A9DBE0" w14:textId="7EC869CC" w:rsidR="00C23718" w:rsidRPr="00636DAF" w:rsidRDefault="00C23718" w:rsidP="00D75A36">
            <w:pPr>
              <w:pStyle w:val="Default"/>
              <w:numPr>
                <w:ilvl w:val="0"/>
                <w:numId w:val="20"/>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Informing on the World Bank’s support in technical assistance</w:t>
            </w:r>
            <w:r w:rsidR="00E973B5" w:rsidRPr="00636DAF">
              <w:rPr>
                <w:rFonts w:asciiTheme="minorHAnsi" w:eastAsia="Times New Roman" w:hAnsiTheme="minorHAnsi" w:cstheme="minorHAnsi"/>
                <w:color w:val="404040" w:themeColor="text1" w:themeTint="BF"/>
                <w:sz w:val="20"/>
                <w:szCs w:val="20"/>
              </w:rPr>
              <w:t xml:space="preserve"> to DGMM</w:t>
            </w:r>
          </w:p>
        </w:tc>
      </w:tr>
      <w:tr w:rsidR="00CC52FE" w:rsidRPr="00636DAF" w14:paraId="6B362751" w14:textId="77777777" w:rsidTr="00C23718">
        <w:trPr>
          <w:jc w:val="center"/>
        </w:trPr>
        <w:tc>
          <w:tcPr>
            <w:tcW w:w="0" w:type="auto"/>
          </w:tcPr>
          <w:p w14:paraId="44DB8283" w14:textId="03B490E1"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Osmaniye</w:t>
            </w:r>
          </w:p>
        </w:tc>
        <w:tc>
          <w:tcPr>
            <w:tcW w:w="0" w:type="auto"/>
          </w:tcPr>
          <w:p w14:paraId="342AA9D1" w14:textId="2D4DED19" w:rsidR="00C23718"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July 2019</w:t>
            </w:r>
          </w:p>
        </w:tc>
        <w:tc>
          <w:tcPr>
            <w:tcW w:w="0" w:type="auto"/>
          </w:tcPr>
          <w:p w14:paraId="63C182AD" w14:textId="3297BFB5"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Cevdetiye TAC</w:t>
            </w:r>
          </w:p>
        </w:tc>
        <w:tc>
          <w:tcPr>
            <w:tcW w:w="0" w:type="auto"/>
            <w:vMerge w:val="restart"/>
          </w:tcPr>
          <w:p w14:paraId="6D3603B7" w14:textId="00FD4B6F" w:rsidR="00C23718" w:rsidRPr="00636DAF" w:rsidRDefault="00C23718" w:rsidP="00D75A36">
            <w:pPr>
              <w:pStyle w:val="Default"/>
              <w:numPr>
                <w:ilvl w:val="0"/>
                <w:numId w:val="20"/>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Understanding information and socio-economic inclusion support needs and economic opportunities of the</w:t>
            </w:r>
            <w:r w:rsidR="00E973B5" w:rsidRPr="00636DAF">
              <w:rPr>
                <w:rFonts w:asciiTheme="minorHAnsi" w:eastAsia="Times New Roman" w:hAnsiTheme="minorHAnsi" w:cstheme="minorHAnsi"/>
                <w:color w:val="404040" w:themeColor="text1" w:themeTint="BF"/>
                <w:sz w:val="20"/>
                <w:szCs w:val="20"/>
              </w:rPr>
              <w:t xml:space="preserve"> TAC-based</w:t>
            </w:r>
            <w:r w:rsidRPr="00636DAF">
              <w:rPr>
                <w:rFonts w:asciiTheme="minorHAnsi" w:eastAsia="Times New Roman" w:hAnsiTheme="minorHAnsi" w:cstheme="minorHAnsi"/>
                <w:color w:val="404040" w:themeColor="text1" w:themeTint="BF"/>
                <w:sz w:val="20"/>
                <w:szCs w:val="20"/>
              </w:rPr>
              <w:t xml:space="preserve"> refugee population who </w:t>
            </w:r>
            <w:r w:rsidR="00E973B5" w:rsidRPr="00636DAF">
              <w:rPr>
                <w:rFonts w:asciiTheme="minorHAnsi" w:eastAsia="Times New Roman" w:hAnsiTheme="minorHAnsi" w:cstheme="minorHAnsi"/>
                <w:color w:val="404040" w:themeColor="text1" w:themeTint="BF"/>
                <w:sz w:val="20"/>
                <w:szCs w:val="20"/>
              </w:rPr>
              <w:t>would be</w:t>
            </w:r>
            <w:r w:rsidRPr="00636DAF">
              <w:rPr>
                <w:rFonts w:asciiTheme="minorHAnsi" w:eastAsia="Times New Roman" w:hAnsiTheme="minorHAnsi" w:cstheme="minorHAnsi"/>
                <w:color w:val="404040" w:themeColor="text1" w:themeTint="BF"/>
                <w:sz w:val="20"/>
                <w:szCs w:val="20"/>
              </w:rPr>
              <w:t xml:space="preserve"> transitioning from TACs to communities</w:t>
            </w:r>
          </w:p>
          <w:p w14:paraId="11BF1931" w14:textId="56EA9905" w:rsidR="00C23718" w:rsidRPr="00636DAF" w:rsidRDefault="00C23718" w:rsidP="00D75A36">
            <w:pPr>
              <w:pStyle w:val="Default"/>
              <w:numPr>
                <w:ilvl w:val="0"/>
                <w:numId w:val="20"/>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Collecting feedback from local stakeholders on the project approach</w:t>
            </w:r>
          </w:p>
        </w:tc>
      </w:tr>
      <w:tr w:rsidR="00E973B5" w:rsidRPr="00636DAF" w14:paraId="4E568A62" w14:textId="77777777" w:rsidTr="00C23718">
        <w:trPr>
          <w:jc w:val="center"/>
        </w:trPr>
        <w:tc>
          <w:tcPr>
            <w:tcW w:w="0" w:type="auto"/>
          </w:tcPr>
          <w:p w14:paraId="44A1D0AF" w14:textId="24A7F989"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Hatay</w:t>
            </w:r>
          </w:p>
        </w:tc>
        <w:tc>
          <w:tcPr>
            <w:tcW w:w="0" w:type="auto"/>
          </w:tcPr>
          <w:p w14:paraId="0ECF90D6" w14:textId="2EA6245B" w:rsidR="00C23718"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July 2019</w:t>
            </w:r>
          </w:p>
        </w:tc>
        <w:tc>
          <w:tcPr>
            <w:tcW w:w="0" w:type="auto"/>
          </w:tcPr>
          <w:p w14:paraId="350E75D9" w14:textId="7DC55122"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 xml:space="preserve">Local Governor of Altınözü District, Altınözü TAC, Eastern </w:t>
            </w:r>
            <w:r w:rsidR="008A053B" w:rsidRPr="00636DAF">
              <w:rPr>
                <w:rFonts w:asciiTheme="minorHAnsi" w:hAnsiTheme="minorHAnsi" w:cstheme="minorHAnsi"/>
                <w:color w:val="404040" w:themeColor="text1" w:themeTint="BF"/>
                <w:sz w:val="20"/>
                <w:szCs w:val="20"/>
              </w:rPr>
              <w:t>Mediterranean</w:t>
            </w:r>
            <w:r w:rsidRPr="00636DAF">
              <w:rPr>
                <w:rFonts w:asciiTheme="minorHAnsi" w:hAnsiTheme="minorHAnsi" w:cstheme="minorHAnsi"/>
                <w:color w:val="404040" w:themeColor="text1" w:themeTint="BF"/>
                <w:sz w:val="20"/>
                <w:szCs w:val="20"/>
              </w:rPr>
              <w:t xml:space="preserve"> </w:t>
            </w:r>
          </w:p>
          <w:p w14:paraId="4BF40B41" w14:textId="3A8F4604"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Development Agency</w:t>
            </w:r>
          </w:p>
        </w:tc>
        <w:tc>
          <w:tcPr>
            <w:tcW w:w="0" w:type="auto"/>
            <w:vMerge/>
          </w:tcPr>
          <w:p w14:paraId="6C608837" w14:textId="77777777" w:rsidR="00C23718" w:rsidRPr="00636DAF" w:rsidRDefault="00C23718" w:rsidP="00D75A36">
            <w:pPr>
              <w:pStyle w:val="Default"/>
              <w:numPr>
                <w:ilvl w:val="0"/>
                <w:numId w:val="18"/>
              </w:numPr>
              <w:adjustRightInd/>
              <w:ind w:left="121" w:hanging="180"/>
              <w:rPr>
                <w:rFonts w:asciiTheme="minorHAnsi" w:eastAsia="Times New Roman" w:hAnsiTheme="minorHAnsi" w:cstheme="minorHAnsi"/>
                <w:color w:val="404040" w:themeColor="text1" w:themeTint="BF"/>
                <w:sz w:val="20"/>
                <w:szCs w:val="20"/>
              </w:rPr>
            </w:pPr>
          </w:p>
        </w:tc>
      </w:tr>
      <w:tr w:rsidR="00E973B5" w:rsidRPr="00636DAF" w14:paraId="5AB1FF54" w14:textId="77777777" w:rsidTr="00C23718">
        <w:trPr>
          <w:jc w:val="center"/>
        </w:trPr>
        <w:tc>
          <w:tcPr>
            <w:tcW w:w="0" w:type="auto"/>
          </w:tcPr>
          <w:p w14:paraId="14CC5B0C" w14:textId="4A7C67BA" w:rsidR="00E973B5"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Adana</w:t>
            </w:r>
          </w:p>
        </w:tc>
        <w:tc>
          <w:tcPr>
            <w:tcW w:w="0" w:type="auto"/>
            <w:vMerge w:val="restart"/>
          </w:tcPr>
          <w:p w14:paraId="7ECDAA1B" w14:textId="32340BB0" w:rsidR="00E973B5"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August 2019</w:t>
            </w:r>
          </w:p>
        </w:tc>
        <w:tc>
          <w:tcPr>
            <w:tcW w:w="0" w:type="auto"/>
          </w:tcPr>
          <w:p w14:paraId="3303CA57" w14:textId="4EC1D128" w:rsidR="00E973B5"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Sarıçam TAC</w:t>
            </w:r>
          </w:p>
        </w:tc>
        <w:tc>
          <w:tcPr>
            <w:tcW w:w="0" w:type="auto"/>
            <w:vMerge/>
          </w:tcPr>
          <w:p w14:paraId="33764140" w14:textId="77777777" w:rsidR="00E973B5" w:rsidRPr="00636DAF" w:rsidRDefault="00E973B5" w:rsidP="00D75A36">
            <w:pPr>
              <w:pStyle w:val="Default"/>
              <w:numPr>
                <w:ilvl w:val="0"/>
                <w:numId w:val="18"/>
              </w:numPr>
              <w:adjustRightInd/>
              <w:ind w:left="121" w:hanging="180"/>
              <w:rPr>
                <w:rFonts w:asciiTheme="minorHAnsi" w:eastAsia="Times New Roman" w:hAnsiTheme="minorHAnsi" w:cstheme="minorHAnsi"/>
                <w:color w:val="404040" w:themeColor="text1" w:themeTint="BF"/>
                <w:sz w:val="20"/>
                <w:szCs w:val="20"/>
              </w:rPr>
            </w:pPr>
          </w:p>
        </w:tc>
      </w:tr>
      <w:tr w:rsidR="00E973B5" w:rsidRPr="00636DAF" w14:paraId="755EAE07" w14:textId="77777777" w:rsidTr="00C23718">
        <w:trPr>
          <w:jc w:val="center"/>
        </w:trPr>
        <w:tc>
          <w:tcPr>
            <w:tcW w:w="0" w:type="auto"/>
          </w:tcPr>
          <w:p w14:paraId="372F6910" w14:textId="79EB6ECF" w:rsidR="00E973B5"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Kahramanmaraş</w:t>
            </w:r>
          </w:p>
        </w:tc>
        <w:tc>
          <w:tcPr>
            <w:tcW w:w="0" w:type="auto"/>
            <w:vMerge/>
          </w:tcPr>
          <w:p w14:paraId="30DE4E2D" w14:textId="77777777" w:rsidR="00E973B5" w:rsidRPr="00636DAF" w:rsidRDefault="00E973B5" w:rsidP="00C23718">
            <w:pPr>
              <w:pStyle w:val="Default"/>
              <w:rPr>
                <w:rFonts w:asciiTheme="minorHAnsi" w:hAnsiTheme="minorHAnsi" w:cstheme="minorHAnsi"/>
                <w:color w:val="404040" w:themeColor="text1" w:themeTint="BF"/>
                <w:sz w:val="20"/>
                <w:szCs w:val="20"/>
              </w:rPr>
            </w:pPr>
          </w:p>
        </w:tc>
        <w:tc>
          <w:tcPr>
            <w:tcW w:w="0" w:type="auto"/>
          </w:tcPr>
          <w:p w14:paraId="490DCB8D" w14:textId="5395DD68" w:rsidR="00E973B5"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Deputy Governor of Kahramanmaraş Province,</w:t>
            </w:r>
          </w:p>
          <w:p w14:paraId="5B69D323" w14:textId="59DC6749" w:rsidR="00E973B5"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PDM, Merkez TAC</w:t>
            </w:r>
          </w:p>
        </w:tc>
        <w:tc>
          <w:tcPr>
            <w:tcW w:w="0" w:type="auto"/>
            <w:vMerge/>
          </w:tcPr>
          <w:p w14:paraId="05D5C7CD" w14:textId="77777777" w:rsidR="00E973B5" w:rsidRPr="00636DAF" w:rsidRDefault="00E973B5" w:rsidP="00D75A36">
            <w:pPr>
              <w:pStyle w:val="Default"/>
              <w:numPr>
                <w:ilvl w:val="0"/>
                <w:numId w:val="18"/>
              </w:numPr>
              <w:adjustRightInd/>
              <w:ind w:left="121" w:hanging="180"/>
              <w:rPr>
                <w:rFonts w:asciiTheme="minorHAnsi" w:eastAsia="Times New Roman" w:hAnsiTheme="minorHAnsi" w:cstheme="minorHAnsi"/>
                <w:color w:val="404040" w:themeColor="text1" w:themeTint="BF"/>
                <w:sz w:val="20"/>
                <w:szCs w:val="20"/>
              </w:rPr>
            </w:pPr>
          </w:p>
        </w:tc>
      </w:tr>
      <w:tr w:rsidR="00E36D26" w:rsidRPr="00636DAF" w14:paraId="4DB19F6F" w14:textId="77777777" w:rsidTr="00C23718">
        <w:trPr>
          <w:jc w:val="center"/>
        </w:trPr>
        <w:tc>
          <w:tcPr>
            <w:tcW w:w="0" w:type="auto"/>
          </w:tcPr>
          <w:p w14:paraId="607A1092" w14:textId="43DB5DF6" w:rsidR="00E36D26" w:rsidRPr="00636DAF" w:rsidRDefault="00E36D26" w:rsidP="00C23718">
            <w:pPr>
              <w:pStyle w:val="Default"/>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Adana</w:t>
            </w:r>
          </w:p>
        </w:tc>
        <w:tc>
          <w:tcPr>
            <w:tcW w:w="0" w:type="auto"/>
            <w:vMerge w:val="restart"/>
          </w:tcPr>
          <w:p w14:paraId="45DA92BF" w14:textId="0010CBA4" w:rsidR="00E36D26" w:rsidRPr="00636DAF" w:rsidRDefault="00E36D26" w:rsidP="00C23718">
            <w:pPr>
              <w:pStyle w:val="Default"/>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October 2019</w:t>
            </w:r>
          </w:p>
        </w:tc>
        <w:tc>
          <w:tcPr>
            <w:tcW w:w="0" w:type="auto"/>
          </w:tcPr>
          <w:p w14:paraId="6D3C7DD4" w14:textId="0DDC90F0" w:rsidR="00E36D26" w:rsidRPr="00636DAF" w:rsidRDefault="00E36D26" w:rsidP="00C23718">
            <w:pPr>
              <w:pStyle w:val="Default"/>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Sarıçam TAC</w:t>
            </w:r>
          </w:p>
        </w:tc>
        <w:tc>
          <w:tcPr>
            <w:tcW w:w="0" w:type="auto"/>
            <w:vMerge w:val="restart"/>
          </w:tcPr>
          <w:p w14:paraId="44B4230E" w14:textId="12D00A04" w:rsidR="00E36D26" w:rsidRPr="007C34D9" w:rsidRDefault="00E36D26" w:rsidP="00F66151">
            <w:pPr>
              <w:pStyle w:val="Default"/>
              <w:numPr>
                <w:ilvl w:val="0"/>
                <w:numId w:val="18"/>
              </w:numPr>
              <w:adjustRightInd/>
              <w:ind w:left="166" w:hanging="176"/>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Understanding information and socio-economic inclusion support needs and economic opportunities of the TAC-based refugee population who would be transitioning from TACs to communities</w:t>
            </w:r>
          </w:p>
        </w:tc>
      </w:tr>
      <w:tr w:rsidR="00E36D26" w:rsidRPr="00636DAF" w14:paraId="4C2E54C3" w14:textId="77777777" w:rsidTr="00C23718">
        <w:trPr>
          <w:jc w:val="center"/>
        </w:trPr>
        <w:tc>
          <w:tcPr>
            <w:tcW w:w="0" w:type="auto"/>
          </w:tcPr>
          <w:p w14:paraId="29A1B031" w14:textId="7D4962C0" w:rsidR="00E36D26" w:rsidRPr="00636DAF" w:rsidRDefault="00E36D26" w:rsidP="00C23718">
            <w:pPr>
              <w:pStyle w:val="Default"/>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Kahramanmaraş</w:t>
            </w:r>
          </w:p>
        </w:tc>
        <w:tc>
          <w:tcPr>
            <w:tcW w:w="0" w:type="auto"/>
            <w:vMerge/>
          </w:tcPr>
          <w:p w14:paraId="3AF11042" w14:textId="77777777" w:rsidR="00E36D26" w:rsidRPr="00636DAF" w:rsidRDefault="00E36D26" w:rsidP="00C23718">
            <w:pPr>
              <w:pStyle w:val="Default"/>
              <w:rPr>
                <w:rFonts w:asciiTheme="minorHAnsi" w:hAnsiTheme="minorHAnsi" w:cstheme="minorHAnsi"/>
                <w:color w:val="404040" w:themeColor="text1" w:themeTint="BF"/>
                <w:sz w:val="20"/>
                <w:szCs w:val="20"/>
              </w:rPr>
            </w:pPr>
          </w:p>
        </w:tc>
        <w:tc>
          <w:tcPr>
            <w:tcW w:w="0" w:type="auto"/>
          </w:tcPr>
          <w:p w14:paraId="4D098041" w14:textId="3D956CCA" w:rsidR="00E36D26" w:rsidRPr="00636DAF" w:rsidRDefault="00E36D26" w:rsidP="00C23718">
            <w:pPr>
              <w:pStyle w:val="Default"/>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Merkez TAC</w:t>
            </w:r>
          </w:p>
        </w:tc>
        <w:tc>
          <w:tcPr>
            <w:tcW w:w="0" w:type="auto"/>
            <w:vMerge/>
          </w:tcPr>
          <w:p w14:paraId="008A1403" w14:textId="77777777" w:rsidR="00E36D26" w:rsidRPr="00636DAF" w:rsidRDefault="00E36D26" w:rsidP="00D75A36">
            <w:pPr>
              <w:pStyle w:val="Default"/>
              <w:numPr>
                <w:ilvl w:val="0"/>
                <w:numId w:val="18"/>
              </w:numPr>
              <w:adjustRightInd/>
              <w:ind w:left="121" w:hanging="180"/>
              <w:rPr>
                <w:rFonts w:asciiTheme="minorHAnsi" w:eastAsia="Times New Roman" w:hAnsiTheme="minorHAnsi" w:cstheme="minorHAnsi"/>
                <w:color w:val="404040" w:themeColor="text1" w:themeTint="BF"/>
                <w:sz w:val="20"/>
                <w:szCs w:val="20"/>
              </w:rPr>
            </w:pPr>
          </w:p>
        </w:tc>
      </w:tr>
      <w:tr w:rsidR="00CC52FE" w:rsidRPr="00636DAF" w14:paraId="06AA8FE0" w14:textId="77777777" w:rsidTr="00C23718">
        <w:trPr>
          <w:jc w:val="center"/>
        </w:trPr>
        <w:tc>
          <w:tcPr>
            <w:tcW w:w="0" w:type="auto"/>
            <w:gridSpan w:val="4"/>
            <w:hideMark/>
          </w:tcPr>
          <w:p w14:paraId="050AB410" w14:textId="77777777" w:rsidR="00C23718" w:rsidRPr="00636DAF" w:rsidRDefault="00C23718" w:rsidP="00E973B5">
            <w:pPr>
              <w:pStyle w:val="Default"/>
              <w:ind w:left="121" w:hanging="180"/>
              <w:rPr>
                <w:rFonts w:asciiTheme="minorHAnsi" w:hAnsiTheme="minorHAnsi" w:cstheme="minorHAnsi"/>
                <w:bCs/>
                <w:color w:val="404040" w:themeColor="text1" w:themeTint="BF"/>
                <w:sz w:val="20"/>
                <w:szCs w:val="20"/>
              </w:rPr>
            </w:pPr>
            <w:r w:rsidRPr="00636DAF">
              <w:rPr>
                <w:rFonts w:asciiTheme="minorHAnsi" w:hAnsiTheme="minorHAnsi" w:cstheme="minorHAnsi"/>
                <w:bCs/>
                <w:color w:val="404040" w:themeColor="text1" w:themeTint="BF"/>
                <w:sz w:val="20"/>
                <w:szCs w:val="20"/>
              </w:rPr>
              <w:t>Development Partners</w:t>
            </w:r>
          </w:p>
        </w:tc>
      </w:tr>
      <w:tr w:rsidR="00CC52FE" w:rsidRPr="00636DAF" w14:paraId="52911B4F" w14:textId="77777777" w:rsidTr="00C23718">
        <w:trPr>
          <w:jc w:val="center"/>
        </w:trPr>
        <w:tc>
          <w:tcPr>
            <w:tcW w:w="0" w:type="auto"/>
            <w:hideMark/>
          </w:tcPr>
          <w:p w14:paraId="585E317B" w14:textId="77777777"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Ankara</w:t>
            </w:r>
          </w:p>
        </w:tc>
        <w:tc>
          <w:tcPr>
            <w:tcW w:w="0" w:type="auto"/>
            <w:hideMark/>
          </w:tcPr>
          <w:p w14:paraId="309D22DC" w14:textId="1C452408" w:rsidR="00C23718"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February 2019</w:t>
            </w:r>
          </w:p>
        </w:tc>
        <w:tc>
          <w:tcPr>
            <w:tcW w:w="0" w:type="auto"/>
            <w:hideMark/>
          </w:tcPr>
          <w:p w14:paraId="174F3056" w14:textId="77777777"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FRIT Coordination Office, Delegation of the European Union to Turkey</w:t>
            </w:r>
          </w:p>
        </w:tc>
        <w:tc>
          <w:tcPr>
            <w:tcW w:w="0" w:type="auto"/>
            <w:hideMark/>
          </w:tcPr>
          <w:p w14:paraId="53FE019F" w14:textId="0120C687" w:rsidR="00C23718" w:rsidRPr="00636DAF" w:rsidRDefault="00C23718" w:rsidP="00D75A36">
            <w:pPr>
              <w:pStyle w:val="Default"/>
              <w:numPr>
                <w:ilvl w:val="0"/>
                <w:numId w:val="19"/>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 xml:space="preserve">Understanding EU IPA priorities in the area of harmonization </w:t>
            </w:r>
          </w:p>
        </w:tc>
      </w:tr>
      <w:tr w:rsidR="00CC52FE" w:rsidRPr="00636DAF" w14:paraId="312C25B6" w14:textId="77777777" w:rsidTr="00C23718">
        <w:trPr>
          <w:jc w:val="center"/>
        </w:trPr>
        <w:tc>
          <w:tcPr>
            <w:tcW w:w="0" w:type="auto"/>
            <w:hideMark/>
          </w:tcPr>
          <w:p w14:paraId="23D18AC8" w14:textId="77777777"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Ankara</w:t>
            </w:r>
          </w:p>
        </w:tc>
        <w:tc>
          <w:tcPr>
            <w:tcW w:w="0" w:type="auto"/>
            <w:hideMark/>
          </w:tcPr>
          <w:p w14:paraId="38C5CF68" w14:textId="541C1D02" w:rsidR="00C23718"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February-August 2019</w:t>
            </w:r>
          </w:p>
        </w:tc>
        <w:tc>
          <w:tcPr>
            <w:tcW w:w="0" w:type="auto"/>
            <w:hideMark/>
          </w:tcPr>
          <w:p w14:paraId="17B29DD4" w14:textId="77777777"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UNHCR</w:t>
            </w:r>
          </w:p>
        </w:tc>
        <w:tc>
          <w:tcPr>
            <w:tcW w:w="0" w:type="auto"/>
            <w:hideMark/>
          </w:tcPr>
          <w:p w14:paraId="71DD1233" w14:textId="77777777" w:rsidR="00E973B5" w:rsidRPr="00636DAF" w:rsidRDefault="00C23718" w:rsidP="00D75A36">
            <w:pPr>
              <w:pStyle w:val="Default"/>
              <w:numPr>
                <w:ilvl w:val="0"/>
                <w:numId w:val="19"/>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Learning experiences on transition of TAC refugees to communities</w:t>
            </w:r>
          </w:p>
          <w:p w14:paraId="31D48936" w14:textId="77777777" w:rsidR="00C23718" w:rsidRPr="00636DAF" w:rsidRDefault="00E973B5" w:rsidP="00D75A36">
            <w:pPr>
              <w:pStyle w:val="Default"/>
              <w:numPr>
                <w:ilvl w:val="0"/>
                <w:numId w:val="19"/>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Understanding the implementation and experience of the</w:t>
            </w:r>
            <w:r w:rsidR="00C23718" w:rsidRPr="00636DAF">
              <w:rPr>
                <w:rFonts w:asciiTheme="minorHAnsi" w:eastAsia="Times New Roman" w:hAnsiTheme="minorHAnsi" w:cstheme="minorHAnsi"/>
                <w:color w:val="404040" w:themeColor="text1" w:themeTint="BF"/>
                <w:sz w:val="20"/>
                <w:szCs w:val="20"/>
              </w:rPr>
              <w:t xml:space="preserve"> ‘alternative to camps program’</w:t>
            </w:r>
            <w:r w:rsidRPr="00636DAF">
              <w:rPr>
                <w:rFonts w:asciiTheme="minorHAnsi" w:eastAsia="Times New Roman" w:hAnsiTheme="minorHAnsi" w:cstheme="minorHAnsi"/>
                <w:color w:val="404040" w:themeColor="text1" w:themeTint="BF"/>
                <w:sz w:val="20"/>
                <w:szCs w:val="20"/>
              </w:rPr>
              <w:t>, through which</w:t>
            </w:r>
            <w:r w:rsidR="00C23718" w:rsidRPr="00636DAF">
              <w:rPr>
                <w:rFonts w:asciiTheme="minorHAnsi" w:eastAsia="Times New Roman" w:hAnsiTheme="minorHAnsi" w:cstheme="minorHAnsi"/>
                <w:color w:val="404040" w:themeColor="text1" w:themeTint="BF"/>
                <w:sz w:val="20"/>
                <w:szCs w:val="20"/>
              </w:rPr>
              <w:t xml:space="preserve"> UNHCR provided cash assistance to transitioning refugees</w:t>
            </w:r>
          </w:p>
          <w:p w14:paraId="3A5D87B6" w14:textId="4A6A1EE4" w:rsidR="00E973B5" w:rsidRPr="00636DAF" w:rsidRDefault="00E973B5" w:rsidP="00D75A36">
            <w:pPr>
              <w:pStyle w:val="Default"/>
              <w:numPr>
                <w:ilvl w:val="0"/>
                <w:numId w:val="19"/>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 xml:space="preserve">Discussions on establishment of coordination mechanism with UNHCR during project implementation </w:t>
            </w:r>
          </w:p>
        </w:tc>
      </w:tr>
      <w:tr w:rsidR="00CC52FE" w:rsidRPr="00636DAF" w14:paraId="6E5B5A5E" w14:textId="77777777" w:rsidTr="00C23718">
        <w:trPr>
          <w:jc w:val="center"/>
        </w:trPr>
        <w:tc>
          <w:tcPr>
            <w:tcW w:w="0" w:type="auto"/>
            <w:hideMark/>
          </w:tcPr>
          <w:p w14:paraId="05AF93BC" w14:textId="77777777" w:rsidR="00C23718" w:rsidRPr="00636DAF" w:rsidRDefault="00C23718"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Ankara</w:t>
            </w:r>
          </w:p>
        </w:tc>
        <w:tc>
          <w:tcPr>
            <w:tcW w:w="0" w:type="auto"/>
            <w:hideMark/>
          </w:tcPr>
          <w:p w14:paraId="3BC333E4" w14:textId="72EDEF53" w:rsidR="00C23718"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July 2019</w:t>
            </w:r>
          </w:p>
        </w:tc>
        <w:tc>
          <w:tcPr>
            <w:tcW w:w="0" w:type="auto"/>
            <w:hideMark/>
          </w:tcPr>
          <w:p w14:paraId="4AAA8C31" w14:textId="72442388" w:rsidR="00C23718" w:rsidRPr="00636DAF" w:rsidRDefault="00C23718" w:rsidP="00E973B5">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UNDP</w:t>
            </w:r>
            <w:r w:rsidR="00E973B5" w:rsidRPr="00636DAF">
              <w:rPr>
                <w:rFonts w:asciiTheme="minorHAnsi" w:hAnsiTheme="minorHAnsi" w:cstheme="minorHAnsi"/>
                <w:color w:val="404040" w:themeColor="text1" w:themeTint="BF"/>
                <w:sz w:val="20"/>
                <w:szCs w:val="20"/>
              </w:rPr>
              <w:t xml:space="preserve">, UNFPA, IOM, </w:t>
            </w:r>
            <w:r w:rsidRPr="00636DAF">
              <w:rPr>
                <w:rFonts w:asciiTheme="minorHAnsi" w:hAnsiTheme="minorHAnsi" w:cstheme="minorHAnsi"/>
                <w:color w:val="404040" w:themeColor="text1" w:themeTint="BF"/>
                <w:sz w:val="20"/>
                <w:szCs w:val="20"/>
              </w:rPr>
              <w:t>UNWOMEN</w:t>
            </w:r>
          </w:p>
        </w:tc>
        <w:tc>
          <w:tcPr>
            <w:tcW w:w="0" w:type="auto"/>
            <w:hideMark/>
          </w:tcPr>
          <w:p w14:paraId="0BD10FE4" w14:textId="41CDC39D" w:rsidR="00C23718" w:rsidRPr="00636DAF" w:rsidRDefault="00C23718" w:rsidP="00D75A36">
            <w:pPr>
              <w:pStyle w:val="Default"/>
              <w:numPr>
                <w:ilvl w:val="0"/>
                <w:numId w:val="19"/>
              </w:numPr>
              <w:adjustRightInd/>
              <w:ind w:left="121"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 xml:space="preserve">Learning experiences and knowledge sharing on projects of </w:t>
            </w:r>
            <w:r w:rsidR="00E973B5" w:rsidRPr="00636DAF">
              <w:rPr>
                <w:rFonts w:asciiTheme="minorHAnsi" w:eastAsia="Times New Roman" w:hAnsiTheme="minorHAnsi" w:cstheme="minorHAnsi"/>
                <w:color w:val="404040" w:themeColor="text1" w:themeTint="BF"/>
                <w:sz w:val="20"/>
                <w:szCs w:val="20"/>
              </w:rPr>
              <w:t>partners providing socio-economic support to refugees in project target provinces</w:t>
            </w:r>
          </w:p>
        </w:tc>
      </w:tr>
      <w:tr w:rsidR="00CC52FE" w:rsidRPr="00636DAF" w14:paraId="7D53E967" w14:textId="77777777" w:rsidTr="00C23718">
        <w:trPr>
          <w:jc w:val="center"/>
        </w:trPr>
        <w:tc>
          <w:tcPr>
            <w:tcW w:w="0" w:type="auto"/>
            <w:gridSpan w:val="4"/>
            <w:hideMark/>
          </w:tcPr>
          <w:p w14:paraId="3DC302EC" w14:textId="3EE84BFC" w:rsidR="00C23718" w:rsidRPr="00636DAF" w:rsidRDefault="00C23718" w:rsidP="00C23718">
            <w:pPr>
              <w:pStyle w:val="Default"/>
              <w:rPr>
                <w:rFonts w:asciiTheme="minorHAnsi" w:hAnsiTheme="minorHAnsi" w:cstheme="minorHAnsi"/>
                <w:bCs/>
                <w:color w:val="404040" w:themeColor="text1" w:themeTint="BF"/>
                <w:sz w:val="20"/>
                <w:szCs w:val="20"/>
              </w:rPr>
            </w:pPr>
            <w:r w:rsidRPr="00636DAF">
              <w:rPr>
                <w:rFonts w:asciiTheme="minorHAnsi" w:hAnsiTheme="minorHAnsi" w:cstheme="minorHAnsi"/>
                <w:bCs/>
                <w:color w:val="404040" w:themeColor="text1" w:themeTint="BF"/>
                <w:sz w:val="20"/>
                <w:szCs w:val="20"/>
              </w:rPr>
              <w:t>NGOs</w:t>
            </w:r>
          </w:p>
        </w:tc>
      </w:tr>
      <w:tr w:rsidR="00CC52FE" w:rsidRPr="00636DAF" w14:paraId="14653C32" w14:textId="77777777" w:rsidTr="007B77CC">
        <w:trPr>
          <w:jc w:val="center"/>
        </w:trPr>
        <w:tc>
          <w:tcPr>
            <w:tcW w:w="0" w:type="auto"/>
          </w:tcPr>
          <w:p w14:paraId="73EAA9F7" w14:textId="33A52376" w:rsidR="00E973B5" w:rsidRPr="00636DAF" w:rsidRDefault="00E973B5" w:rsidP="00C23718">
            <w:pPr>
              <w:pStyle w:val="Default"/>
              <w:rPr>
                <w:rFonts w:asciiTheme="minorHAnsi" w:hAnsiTheme="minorHAnsi" w:cstheme="minorHAnsi"/>
                <w:bCs/>
                <w:color w:val="404040" w:themeColor="text1" w:themeTint="BF"/>
                <w:sz w:val="20"/>
                <w:szCs w:val="20"/>
              </w:rPr>
            </w:pPr>
            <w:r w:rsidRPr="00636DAF">
              <w:rPr>
                <w:rFonts w:asciiTheme="minorHAnsi" w:hAnsiTheme="minorHAnsi" w:cstheme="minorHAnsi"/>
                <w:bCs/>
                <w:color w:val="404040" w:themeColor="text1" w:themeTint="BF"/>
                <w:sz w:val="20"/>
                <w:szCs w:val="20"/>
              </w:rPr>
              <w:t>Ankara</w:t>
            </w:r>
          </w:p>
        </w:tc>
        <w:tc>
          <w:tcPr>
            <w:tcW w:w="0" w:type="auto"/>
          </w:tcPr>
          <w:p w14:paraId="0C875142" w14:textId="5637D2E4" w:rsidR="00E973B5" w:rsidRPr="00636DAF" w:rsidRDefault="00E973B5" w:rsidP="00C23718">
            <w:pPr>
              <w:pStyle w:val="Default"/>
              <w:rPr>
                <w:rFonts w:asciiTheme="minorHAnsi" w:hAnsiTheme="minorHAnsi" w:cstheme="minorHAnsi"/>
                <w:bCs/>
                <w:color w:val="404040" w:themeColor="text1" w:themeTint="BF"/>
                <w:sz w:val="20"/>
                <w:szCs w:val="20"/>
              </w:rPr>
            </w:pPr>
            <w:r w:rsidRPr="00636DAF">
              <w:rPr>
                <w:rFonts w:asciiTheme="minorHAnsi" w:hAnsiTheme="minorHAnsi" w:cstheme="minorHAnsi"/>
                <w:bCs/>
                <w:color w:val="404040" w:themeColor="text1" w:themeTint="BF"/>
                <w:sz w:val="20"/>
                <w:szCs w:val="20"/>
              </w:rPr>
              <w:t>February 2019</w:t>
            </w:r>
          </w:p>
        </w:tc>
        <w:tc>
          <w:tcPr>
            <w:tcW w:w="0" w:type="auto"/>
          </w:tcPr>
          <w:p w14:paraId="21187590" w14:textId="1F4CAD70" w:rsidR="00E973B5" w:rsidRPr="00636DAF" w:rsidRDefault="00E973B5" w:rsidP="00C23718">
            <w:pPr>
              <w:pStyle w:val="Default"/>
              <w:rPr>
                <w:rFonts w:asciiTheme="minorHAnsi" w:hAnsiTheme="minorHAnsi" w:cstheme="minorHAnsi"/>
                <w:bCs/>
                <w:color w:val="404040" w:themeColor="text1" w:themeTint="BF"/>
                <w:sz w:val="20"/>
                <w:szCs w:val="20"/>
              </w:rPr>
            </w:pPr>
            <w:r w:rsidRPr="00636DAF">
              <w:rPr>
                <w:rFonts w:asciiTheme="minorHAnsi" w:hAnsiTheme="minorHAnsi" w:cstheme="minorHAnsi"/>
                <w:bCs/>
                <w:color w:val="404040" w:themeColor="text1" w:themeTint="BF"/>
                <w:sz w:val="20"/>
                <w:szCs w:val="20"/>
              </w:rPr>
              <w:t>ASAM</w:t>
            </w:r>
          </w:p>
        </w:tc>
        <w:tc>
          <w:tcPr>
            <w:tcW w:w="0" w:type="auto"/>
          </w:tcPr>
          <w:p w14:paraId="74023983" w14:textId="623FA506" w:rsidR="00E973B5" w:rsidRPr="00636DAF" w:rsidRDefault="00E973B5" w:rsidP="00D75A36">
            <w:pPr>
              <w:pStyle w:val="Default"/>
              <w:numPr>
                <w:ilvl w:val="0"/>
                <w:numId w:val="19"/>
              </w:numPr>
              <w:adjustRightInd/>
              <w:ind w:left="143"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 xml:space="preserve">Learning on ASAM’s socio-economic support services provided at the multi-service centers  </w:t>
            </w:r>
          </w:p>
        </w:tc>
      </w:tr>
      <w:tr w:rsidR="00CC52FE" w:rsidRPr="00636DAF" w14:paraId="3E266192" w14:textId="77777777" w:rsidTr="00C23718">
        <w:trPr>
          <w:jc w:val="center"/>
        </w:trPr>
        <w:tc>
          <w:tcPr>
            <w:tcW w:w="0" w:type="auto"/>
            <w:hideMark/>
          </w:tcPr>
          <w:p w14:paraId="172E142C" w14:textId="62F6589A" w:rsidR="00E973B5"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 xml:space="preserve">Ankara </w:t>
            </w:r>
          </w:p>
        </w:tc>
        <w:tc>
          <w:tcPr>
            <w:tcW w:w="0" w:type="auto"/>
            <w:hideMark/>
          </w:tcPr>
          <w:p w14:paraId="5DC8AA48" w14:textId="75DAE79C" w:rsidR="00E973B5"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July-September 2019</w:t>
            </w:r>
          </w:p>
        </w:tc>
        <w:tc>
          <w:tcPr>
            <w:tcW w:w="0" w:type="auto"/>
            <w:hideMark/>
          </w:tcPr>
          <w:p w14:paraId="7639853D" w14:textId="569C20EB" w:rsidR="00E973B5" w:rsidRPr="00636DAF" w:rsidRDefault="00E973B5" w:rsidP="00C23718">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 xml:space="preserve">TRC Community-based Migration Programs </w:t>
            </w:r>
          </w:p>
        </w:tc>
        <w:tc>
          <w:tcPr>
            <w:tcW w:w="0" w:type="auto"/>
            <w:vMerge w:val="restart"/>
            <w:hideMark/>
          </w:tcPr>
          <w:p w14:paraId="6DD541C5" w14:textId="77777777" w:rsidR="00E973B5" w:rsidRPr="00636DAF" w:rsidRDefault="00E973B5" w:rsidP="00D75A36">
            <w:pPr>
              <w:pStyle w:val="Default"/>
              <w:numPr>
                <w:ilvl w:val="0"/>
                <w:numId w:val="19"/>
              </w:numPr>
              <w:adjustRightInd/>
              <w:ind w:left="143"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 xml:space="preserve">Learning on TRC’s socio-economic support services provided at the community centers </w:t>
            </w:r>
          </w:p>
          <w:p w14:paraId="17B96362" w14:textId="1F80A2ED" w:rsidR="00E973B5" w:rsidRPr="00636DAF" w:rsidRDefault="00E973B5" w:rsidP="00D75A36">
            <w:pPr>
              <w:pStyle w:val="Default"/>
              <w:numPr>
                <w:ilvl w:val="0"/>
                <w:numId w:val="19"/>
              </w:numPr>
              <w:adjustRightInd/>
              <w:ind w:left="143" w:hanging="180"/>
              <w:rPr>
                <w:rFonts w:asciiTheme="minorHAnsi" w:eastAsia="Times New Roman" w:hAnsiTheme="minorHAnsi" w:cstheme="minorHAnsi"/>
                <w:color w:val="404040" w:themeColor="text1" w:themeTint="BF"/>
                <w:sz w:val="20"/>
                <w:szCs w:val="20"/>
              </w:rPr>
            </w:pPr>
            <w:r w:rsidRPr="00636DAF">
              <w:rPr>
                <w:rFonts w:asciiTheme="minorHAnsi" w:eastAsia="Times New Roman" w:hAnsiTheme="minorHAnsi" w:cstheme="minorHAnsi"/>
                <w:color w:val="404040" w:themeColor="text1" w:themeTint="BF"/>
                <w:sz w:val="20"/>
                <w:szCs w:val="20"/>
              </w:rPr>
              <w:t xml:space="preserve">Understanding the implementation and functions of TRC’s grievance and complaints mechanism  </w:t>
            </w:r>
          </w:p>
        </w:tc>
      </w:tr>
      <w:tr w:rsidR="007C34D9" w:rsidRPr="00636DAF" w14:paraId="2B614540" w14:textId="77777777" w:rsidTr="00C23718">
        <w:trPr>
          <w:jc w:val="center"/>
        </w:trPr>
        <w:tc>
          <w:tcPr>
            <w:tcW w:w="0" w:type="auto"/>
          </w:tcPr>
          <w:p w14:paraId="6A9E14CE" w14:textId="5AA5A6FC" w:rsidR="007C34D9" w:rsidRPr="00636DAF" w:rsidRDefault="007C34D9" w:rsidP="00E973B5">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Adana</w:t>
            </w:r>
          </w:p>
        </w:tc>
        <w:tc>
          <w:tcPr>
            <w:tcW w:w="0" w:type="auto"/>
            <w:vMerge w:val="restart"/>
          </w:tcPr>
          <w:p w14:paraId="40C7A2F1" w14:textId="350A4DCF" w:rsidR="007C34D9" w:rsidRDefault="007C34D9" w:rsidP="00E973B5">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August 2019</w:t>
            </w:r>
          </w:p>
          <w:p w14:paraId="6757CC59" w14:textId="10D422ED" w:rsidR="007C34D9" w:rsidRDefault="007C34D9" w:rsidP="00E973B5">
            <w:pPr>
              <w:pStyle w:val="Default"/>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October 2019</w:t>
            </w:r>
          </w:p>
          <w:p w14:paraId="4D910956" w14:textId="7F0753CE" w:rsidR="007C34D9" w:rsidRPr="00636DAF" w:rsidRDefault="007C34D9" w:rsidP="00E973B5">
            <w:pPr>
              <w:pStyle w:val="Default"/>
              <w:rPr>
                <w:rFonts w:asciiTheme="minorHAnsi" w:hAnsiTheme="minorHAnsi" w:cstheme="minorHAnsi"/>
                <w:color w:val="404040" w:themeColor="text1" w:themeTint="BF"/>
                <w:sz w:val="20"/>
                <w:szCs w:val="20"/>
              </w:rPr>
            </w:pPr>
          </w:p>
        </w:tc>
        <w:tc>
          <w:tcPr>
            <w:tcW w:w="0" w:type="auto"/>
            <w:vMerge w:val="restart"/>
          </w:tcPr>
          <w:p w14:paraId="502014AA" w14:textId="5C976B57" w:rsidR="007C34D9" w:rsidRPr="00636DAF" w:rsidRDefault="007C34D9" w:rsidP="00E973B5">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TRC Community Cente</w:t>
            </w:r>
            <w:r>
              <w:rPr>
                <w:rFonts w:asciiTheme="minorHAnsi" w:hAnsiTheme="minorHAnsi" w:cstheme="minorHAnsi"/>
                <w:color w:val="404040" w:themeColor="text1" w:themeTint="BF"/>
                <w:sz w:val="20"/>
                <w:szCs w:val="20"/>
              </w:rPr>
              <w:t>r</w:t>
            </w:r>
          </w:p>
        </w:tc>
        <w:tc>
          <w:tcPr>
            <w:tcW w:w="0" w:type="auto"/>
            <w:vMerge/>
          </w:tcPr>
          <w:p w14:paraId="79C5913A" w14:textId="77777777" w:rsidR="007C34D9" w:rsidRPr="00636DAF" w:rsidRDefault="007C34D9" w:rsidP="00D75A36">
            <w:pPr>
              <w:pStyle w:val="Default"/>
              <w:numPr>
                <w:ilvl w:val="0"/>
                <w:numId w:val="19"/>
              </w:numPr>
              <w:adjustRightInd/>
              <w:ind w:left="163" w:hanging="163"/>
              <w:rPr>
                <w:rFonts w:asciiTheme="minorHAnsi" w:hAnsiTheme="minorHAnsi" w:cstheme="minorHAnsi"/>
                <w:color w:val="404040" w:themeColor="text1" w:themeTint="BF"/>
                <w:sz w:val="20"/>
                <w:szCs w:val="20"/>
              </w:rPr>
            </w:pPr>
          </w:p>
        </w:tc>
      </w:tr>
      <w:tr w:rsidR="007C34D9" w:rsidRPr="00636DAF" w14:paraId="7D030BA2" w14:textId="77777777" w:rsidTr="00C23718">
        <w:trPr>
          <w:jc w:val="center"/>
        </w:trPr>
        <w:tc>
          <w:tcPr>
            <w:tcW w:w="0" w:type="auto"/>
          </w:tcPr>
          <w:p w14:paraId="1FCB4C47" w14:textId="1BA2878E" w:rsidR="007C34D9" w:rsidRPr="00636DAF" w:rsidRDefault="007C34D9" w:rsidP="00E973B5">
            <w:pPr>
              <w:pStyle w:val="Default"/>
              <w:rPr>
                <w:rFonts w:asciiTheme="minorHAnsi" w:hAnsiTheme="minorHAnsi" w:cstheme="minorHAnsi"/>
                <w:color w:val="404040" w:themeColor="text1" w:themeTint="BF"/>
                <w:sz w:val="20"/>
                <w:szCs w:val="20"/>
              </w:rPr>
            </w:pPr>
            <w:r w:rsidRPr="00636DAF">
              <w:rPr>
                <w:rFonts w:asciiTheme="minorHAnsi" w:hAnsiTheme="minorHAnsi" w:cstheme="minorHAnsi"/>
                <w:color w:val="404040" w:themeColor="text1" w:themeTint="BF"/>
                <w:sz w:val="20"/>
                <w:szCs w:val="20"/>
              </w:rPr>
              <w:t>Kahramanmaraş</w:t>
            </w:r>
          </w:p>
        </w:tc>
        <w:tc>
          <w:tcPr>
            <w:tcW w:w="0" w:type="auto"/>
            <w:vMerge/>
          </w:tcPr>
          <w:p w14:paraId="5539F032" w14:textId="77777777" w:rsidR="007C34D9" w:rsidRPr="00636DAF" w:rsidRDefault="007C34D9" w:rsidP="00E973B5">
            <w:pPr>
              <w:pStyle w:val="Default"/>
              <w:rPr>
                <w:rFonts w:asciiTheme="minorHAnsi" w:hAnsiTheme="minorHAnsi" w:cstheme="minorHAnsi"/>
                <w:color w:val="404040" w:themeColor="text1" w:themeTint="BF"/>
                <w:sz w:val="20"/>
                <w:szCs w:val="20"/>
              </w:rPr>
            </w:pPr>
          </w:p>
        </w:tc>
        <w:tc>
          <w:tcPr>
            <w:tcW w:w="0" w:type="auto"/>
            <w:vMerge/>
          </w:tcPr>
          <w:p w14:paraId="2AC0950B" w14:textId="42121D61" w:rsidR="007C34D9" w:rsidRPr="00636DAF" w:rsidRDefault="007C34D9" w:rsidP="00E973B5">
            <w:pPr>
              <w:pStyle w:val="Default"/>
              <w:rPr>
                <w:rFonts w:asciiTheme="minorHAnsi" w:hAnsiTheme="minorHAnsi" w:cstheme="minorHAnsi"/>
                <w:color w:val="404040" w:themeColor="text1" w:themeTint="BF"/>
                <w:sz w:val="20"/>
                <w:szCs w:val="20"/>
              </w:rPr>
            </w:pPr>
          </w:p>
        </w:tc>
        <w:tc>
          <w:tcPr>
            <w:tcW w:w="0" w:type="auto"/>
            <w:vMerge/>
          </w:tcPr>
          <w:p w14:paraId="39228988" w14:textId="77777777" w:rsidR="007C34D9" w:rsidRPr="00636DAF" w:rsidRDefault="007C34D9" w:rsidP="00D75A36">
            <w:pPr>
              <w:pStyle w:val="Default"/>
              <w:numPr>
                <w:ilvl w:val="0"/>
                <w:numId w:val="19"/>
              </w:numPr>
              <w:adjustRightInd/>
              <w:ind w:left="163" w:hanging="163"/>
              <w:rPr>
                <w:rFonts w:asciiTheme="minorHAnsi" w:hAnsiTheme="minorHAnsi" w:cstheme="minorHAnsi"/>
                <w:color w:val="404040" w:themeColor="text1" w:themeTint="BF"/>
                <w:sz w:val="20"/>
                <w:szCs w:val="20"/>
              </w:rPr>
            </w:pPr>
          </w:p>
        </w:tc>
      </w:tr>
    </w:tbl>
    <w:p w14:paraId="690B946F" w14:textId="74F53885" w:rsidR="00702F29" w:rsidRPr="00636DAF" w:rsidRDefault="00126717" w:rsidP="00702F29">
      <w:pPr>
        <w:pStyle w:val="Heading1"/>
      </w:pPr>
      <w:bookmarkStart w:id="29" w:name="_Toc19697578"/>
      <w:bookmarkStart w:id="30" w:name="_Toc21774640"/>
      <w:bookmarkStart w:id="31" w:name="_Toc25144500"/>
      <w:r w:rsidRPr="00636DAF">
        <w:t>4</w:t>
      </w:r>
      <w:r w:rsidR="003B1347" w:rsidRPr="00636DAF">
        <w:t>.</w:t>
      </w:r>
      <w:r w:rsidR="003B1347" w:rsidRPr="00636DAF">
        <w:tab/>
      </w:r>
      <w:r w:rsidR="000E4028" w:rsidRPr="00636DAF">
        <w:t>STAKEHOLDER IDENTIFICATION AND ANALYSIS</w:t>
      </w:r>
      <w:bookmarkEnd w:id="29"/>
      <w:bookmarkEnd w:id="30"/>
      <w:bookmarkEnd w:id="31"/>
    </w:p>
    <w:p w14:paraId="161B6B72" w14:textId="18B52EEB" w:rsidR="00702F29" w:rsidRPr="00636DAF" w:rsidRDefault="00702F29" w:rsidP="00D75A36">
      <w:pPr>
        <w:pStyle w:val="ListParagraph"/>
        <w:numPr>
          <w:ilvl w:val="0"/>
          <w:numId w:val="6"/>
        </w:numPr>
        <w:tabs>
          <w:tab w:val="left" w:pos="360"/>
        </w:tabs>
        <w:ind w:left="0" w:firstLine="0"/>
        <w:contextualSpacing w:val="0"/>
        <w:rPr>
          <w:rFonts w:cstheme="minorHAnsi"/>
        </w:rPr>
      </w:pPr>
      <w:r w:rsidRPr="00636DAF">
        <w:rPr>
          <w:rFonts w:cstheme="minorHAnsi"/>
        </w:rPr>
        <w:t>A key element of any SEP is effective identification of key stakeholders. Stakeholders are defined as individuals or groups who can affect, are affected by, or have a legitimate interest in the Project. For the purpose of the SEP:</w:t>
      </w:r>
    </w:p>
    <w:p w14:paraId="79D5B047" w14:textId="77777777" w:rsidR="00702F29" w:rsidRPr="00636DAF" w:rsidRDefault="00702F29" w:rsidP="00702F29">
      <w:pPr>
        <w:pStyle w:val="ListParagraph"/>
        <w:tabs>
          <w:tab w:val="left" w:pos="360"/>
        </w:tabs>
        <w:ind w:left="0"/>
        <w:contextualSpacing w:val="0"/>
        <w:rPr>
          <w:rFonts w:cstheme="minorHAnsi"/>
        </w:rPr>
      </w:pPr>
    </w:p>
    <w:p w14:paraId="5A40C861" w14:textId="6623586A" w:rsidR="00702F29" w:rsidRPr="00636DAF" w:rsidRDefault="00702F29" w:rsidP="00D75A36">
      <w:pPr>
        <w:pStyle w:val="ListParagraph"/>
        <w:numPr>
          <w:ilvl w:val="0"/>
          <w:numId w:val="15"/>
        </w:numPr>
        <w:contextualSpacing w:val="0"/>
      </w:pPr>
      <w:r w:rsidRPr="00636DAF">
        <w:rPr>
          <w:i/>
        </w:rPr>
        <w:t>Project-affected parties (PAPs)</w:t>
      </w:r>
      <w:r w:rsidRPr="00636DAF">
        <w:t xml:space="preserve"> includes “those likely to be affected by the project because of actual impacts or potential risks to their physical environment, health, security, cultural practices, well-being, or livelihoods. These stakeholders may include individuals or groups, including local communities.”</w:t>
      </w:r>
      <w:r w:rsidRPr="00636DAF">
        <w:rPr>
          <w:rStyle w:val="FootnoteReference"/>
        </w:rPr>
        <w:footnoteReference w:id="6"/>
      </w:r>
      <w:r w:rsidRPr="00636DAF">
        <w:t xml:space="preserve"> They are the individuals or households most likely to observe changes from social impacts of the project.</w:t>
      </w:r>
    </w:p>
    <w:p w14:paraId="6E36C48E" w14:textId="77777777" w:rsidR="00702F29" w:rsidRPr="00636DAF" w:rsidRDefault="00702F29" w:rsidP="00702F29">
      <w:pPr>
        <w:pStyle w:val="ListParagraph"/>
        <w:contextualSpacing w:val="0"/>
      </w:pPr>
    </w:p>
    <w:p w14:paraId="3B124DA3" w14:textId="3ACB80AC" w:rsidR="00702F29" w:rsidRPr="00636DAF" w:rsidRDefault="00702F29" w:rsidP="00D75A36">
      <w:pPr>
        <w:pStyle w:val="ListParagraph"/>
        <w:numPr>
          <w:ilvl w:val="0"/>
          <w:numId w:val="15"/>
        </w:numPr>
        <w:contextualSpacing w:val="0"/>
      </w:pPr>
      <w:r w:rsidRPr="00636DAF">
        <w:rPr>
          <w:i/>
        </w:rPr>
        <w:t>Other interested parties (OIPs)</w:t>
      </w:r>
      <w:r w:rsidRPr="00636DAF">
        <w:t xml:space="preserve"> refers to “individuals, groups, or organizations with an interest in the project, which may be because of the project location, its characteristics, its impacts, or matters related to public interest.”</w:t>
      </w:r>
      <w:r w:rsidRPr="00636DAF">
        <w:rPr>
          <w:rStyle w:val="FootnoteReference"/>
        </w:rPr>
        <w:footnoteReference w:id="7"/>
      </w:r>
      <w:r w:rsidRPr="00636DAF">
        <w:t xml:space="preserve"> For example, these parties may include regulators, government officials, the private sector, the scientific community, academics, unions, women’s organizations, other civil society organizations, and cultural groups</w:t>
      </w:r>
    </w:p>
    <w:p w14:paraId="53C07445" w14:textId="77777777" w:rsidR="00702F29" w:rsidRPr="00636DAF" w:rsidRDefault="00702F29" w:rsidP="00702F29">
      <w:pPr>
        <w:pStyle w:val="ListParagraph"/>
        <w:tabs>
          <w:tab w:val="left" w:pos="360"/>
        </w:tabs>
        <w:autoSpaceDE w:val="0"/>
        <w:autoSpaceDN w:val="0"/>
        <w:adjustRightInd w:val="0"/>
        <w:ind w:left="0"/>
        <w:contextualSpacing w:val="0"/>
        <w:rPr>
          <w:rFonts w:cs="Times New Roman"/>
        </w:rPr>
      </w:pPr>
    </w:p>
    <w:p w14:paraId="3B2037F1" w14:textId="0CF95993" w:rsidR="00BC3B2D" w:rsidRPr="00636DAF" w:rsidRDefault="00BC3B2D" w:rsidP="00D75A36">
      <w:pPr>
        <w:pStyle w:val="ListParagraph"/>
        <w:numPr>
          <w:ilvl w:val="0"/>
          <w:numId w:val="6"/>
        </w:numPr>
        <w:tabs>
          <w:tab w:val="left" w:pos="360"/>
        </w:tabs>
        <w:autoSpaceDE w:val="0"/>
        <w:autoSpaceDN w:val="0"/>
        <w:adjustRightInd w:val="0"/>
        <w:ind w:left="0" w:firstLine="0"/>
        <w:contextualSpacing w:val="0"/>
        <w:rPr>
          <w:rFonts w:cs="Times New Roman"/>
        </w:rPr>
      </w:pPr>
      <w:r w:rsidRPr="00636DAF">
        <w:rPr>
          <w:rFonts w:cs="Times New Roman"/>
        </w:rPr>
        <w:t xml:space="preserve">Project affected parties </w:t>
      </w:r>
      <w:r w:rsidR="00D84684" w:rsidRPr="00636DAF">
        <w:rPr>
          <w:rFonts w:cs="Times New Roman"/>
        </w:rPr>
        <w:t xml:space="preserve">and level of impact </w:t>
      </w:r>
      <w:r w:rsidRPr="00636DAF">
        <w:rPr>
          <w:rFonts w:cs="Times New Roman"/>
        </w:rPr>
        <w:t>are described in the table below.</w:t>
      </w:r>
    </w:p>
    <w:p w14:paraId="5BA1D790" w14:textId="77777777" w:rsidR="000A5D60" w:rsidRPr="00636DAF" w:rsidRDefault="000A5D60" w:rsidP="00615931">
      <w:pPr>
        <w:autoSpaceDE w:val="0"/>
        <w:autoSpaceDN w:val="0"/>
        <w:adjustRightInd w:val="0"/>
        <w:rPr>
          <w:rFonts w:cstheme="minorHAnsi"/>
          <w:szCs w:val="24"/>
        </w:rPr>
      </w:pPr>
    </w:p>
    <w:p w14:paraId="4EF2D833" w14:textId="14EC86DF" w:rsidR="003345C8" w:rsidRPr="00636DAF" w:rsidRDefault="003345C8" w:rsidP="003345C8">
      <w:pPr>
        <w:pStyle w:val="Caption"/>
        <w:keepNext/>
        <w:spacing w:after="120"/>
        <w:jc w:val="center"/>
        <w:rPr>
          <w:rFonts w:asciiTheme="minorHAnsi" w:hAnsiTheme="minorHAnsi" w:cstheme="minorHAnsi"/>
          <w:b/>
          <w:i w:val="0"/>
          <w:color w:val="404040" w:themeColor="text1" w:themeTint="BF"/>
          <w:sz w:val="22"/>
          <w:szCs w:val="20"/>
        </w:rPr>
      </w:pPr>
      <w:r w:rsidRPr="00636DAF">
        <w:rPr>
          <w:rFonts w:asciiTheme="minorHAnsi" w:hAnsiTheme="minorHAnsi" w:cstheme="minorHAnsi"/>
          <w:b/>
          <w:i w:val="0"/>
          <w:color w:val="404040" w:themeColor="text1" w:themeTint="BF"/>
          <w:sz w:val="22"/>
          <w:szCs w:val="20"/>
        </w:rPr>
        <w:t xml:space="preserve">Table </w:t>
      </w:r>
      <w:r w:rsidRPr="00636DAF">
        <w:rPr>
          <w:rFonts w:asciiTheme="minorHAnsi" w:hAnsiTheme="minorHAnsi" w:cstheme="minorHAnsi"/>
          <w:b/>
          <w:i w:val="0"/>
          <w:color w:val="404040" w:themeColor="text1" w:themeTint="BF"/>
          <w:sz w:val="22"/>
          <w:szCs w:val="20"/>
        </w:rPr>
        <w:fldChar w:fldCharType="begin"/>
      </w:r>
      <w:r w:rsidRPr="00636DAF">
        <w:rPr>
          <w:rFonts w:asciiTheme="minorHAnsi" w:hAnsiTheme="minorHAnsi" w:cstheme="minorHAnsi"/>
          <w:b/>
          <w:i w:val="0"/>
          <w:color w:val="404040" w:themeColor="text1" w:themeTint="BF"/>
          <w:sz w:val="22"/>
          <w:szCs w:val="20"/>
        </w:rPr>
        <w:instrText xml:space="preserve"> SEQ Table \* ARABIC </w:instrText>
      </w:r>
      <w:r w:rsidRPr="00636DAF">
        <w:rPr>
          <w:rFonts w:asciiTheme="minorHAnsi" w:hAnsiTheme="minorHAnsi" w:cstheme="minorHAnsi"/>
          <w:b/>
          <w:i w:val="0"/>
          <w:color w:val="404040" w:themeColor="text1" w:themeTint="BF"/>
          <w:sz w:val="22"/>
          <w:szCs w:val="20"/>
        </w:rPr>
        <w:fldChar w:fldCharType="separate"/>
      </w:r>
      <w:r w:rsidR="00614975" w:rsidRPr="00636DAF">
        <w:rPr>
          <w:rFonts w:asciiTheme="minorHAnsi" w:hAnsiTheme="minorHAnsi" w:cstheme="minorHAnsi"/>
          <w:b/>
          <w:i w:val="0"/>
          <w:color w:val="404040" w:themeColor="text1" w:themeTint="BF"/>
          <w:sz w:val="22"/>
          <w:szCs w:val="20"/>
        </w:rPr>
        <w:t>5</w:t>
      </w:r>
      <w:r w:rsidRPr="00636DAF">
        <w:rPr>
          <w:rFonts w:asciiTheme="minorHAnsi" w:hAnsiTheme="minorHAnsi" w:cstheme="minorHAnsi"/>
          <w:b/>
          <w:i w:val="0"/>
          <w:color w:val="404040" w:themeColor="text1" w:themeTint="BF"/>
          <w:sz w:val="22"/>
          <w:szCs w:val="20"/>
        </w:rPr>
        <w:fldChar w:fldCharType="end"/>
      </w:r>
      <w:r w:rsidRPr="00636DAF">
        <w:rPr>
          <w:rFonts w:asciiTheme="minorHAnsi" w:hAnsiTheme="minorHAnsi" w:cstheme="minorHAnsi"/>
          <w:b/>
          <w:i w:val="0"/>
          <w:color w:val="404040" w:themeColor="text1" w:themeTint="BF"/>
          <w:sz w:val="22"/>
          <w:szCs w:val="20"/>
        </w:rPr>
        <w:t>. Project-affected Parties</w:t>
      </w:r>
    </w:p>
    <w:tbl>
      <w:tblPr>
        <w:tblStyle w:val="TableGrid"/>
        <w:tblW w:w="10512" w:type="dxa"/>
        <w:jc w:val="center"/>
        <w:tblLook w:val="04A0" w:firstRow="1" w:lastRow="0" w:firstColumn="1" w:lastColumn="0" w:noHBand="0" w:noVBand="1"/>
      </w:tblPr>
      <w:tblGrid>
        <w:gridCol w:w="1440"/>
        <w:gridCol w:w="2880"/>
        <w:gridCol w:w="3600"/>
        <w:gridCol w:w="1296"/>
        <w:gridCol w:w="1296"/>
      </w:tblGrid>
      <w:tr w:rsidR="00CC52FE" w:rsidRPr="00636DAF" w14:paraId="0B5964F3" w14:textId="472FDAAD" w:rsidTr="002111B0">
        <w:trPr>
          <w:jc w:val="center"/>
        </w:trPr>
        <w:tc>
          <w:tcPr>
            <w:tcW w:w="1440" w:type="dxa"/>
            <w:shd w:val="clear" w:color="auto" w:fill="auto"/>
            <w:vAlign w:val="center"/>
          </w:tcPr>
          <w:p w14:paraId="4926CF07" w14:textId="5C6A954A" w:rsidR="00A37DEA" w:rsidRPr="00636DAF" w:rsidRDefault="00A37DEA" w:rsidP="003B1347">
            <w:pPr>
              <w:autoSpaceDE w:val="0"/>
              <w:autoSpaceDN w:val="0"/>
              <w:adjustRightInd w:val="0"/>
              <w:jc w:val="center"/>
              <w:rPr>
                <w:rFonts w:cstheme="minorHAnsi"/>
                <w:b/>
                <w:color w:val="404040" w:themeColor="text1" w:themeTint="BF"/>
                <w:sz w:val="20"/>
                <w:szCs w:val="20"/>
              </w:rPr>
            </w:pPr>
            <w:r w:rsidRPr="00636DAF">
              <w:rPr>
                <w:rFonts w:cstheme="minorHAnsi"/>
                <w:b/>
                <w:color w:val="404040" w:themeColor="text1" w:themeTint="BF"/>
                <w:sz w:val="20"/>
                <w:szCs w:val="20"/>
              </w:rPr>
              <w:t>Stakeholder</w:t>
            </w:r>
          </w:p>
        </w:tc>
        <w:tc>
          <w:tcPr>
            <w:tcW w:w="2880" w:type="dxa"/>
            <w:shd w:val="clear" w:color="auto" w:fill="auto"/>
            <w:vAlign w:val="center"/>
          </w:tcPr>
          <w:p w14:paraId="70E10B98" w14:textId="77777777" w:rsidR="00A37DEA" w:rsidRPr="00636DAF" w:rsidRDefault="00A37DEA" w:rsidP="003B1347">
            <w:pPr>
              <w:autoSpaceDE w:val="0"/>
              <w:autoSpaceDN w:val="0"/>
              <w:adjustRightInd w:val="0"/>
              <w:jc w:val="center"/>
              <w:rPr>
                <w:rFonts w:cstheme="minorHAnsi"/>
                <w:b/>
                <w:color w:val="404040" w:themeColor="text1" w:themeTint="BF"/>
                <w:sz w:val="20"/>
                <w:szCs w:val="20"/>
              </w:rPr>
            </w:pPr>
            <w:r w:rsidRPr="00636DAF">
              <w:rPr>
                <w:rFonts w:cstheme="minorHAnsi"/>
                <w:b/>
                <w:color w:val="404040" w:themeColor="text1" w:themeTint="BF"/>
                <w:sz w:val="20"/>
                <w:szCs w:val="20"/>
              </w:rPr>
              <w:t>Description</w:t>
            </w:r>
          </w:p>
        </w:tc>
        <w:tc>
          <w:tcPr>
            <w:tcW w:w="3600" w:type="dxa"/>
            <w:shd w:val="clear" w:color="auto" w:fill="auto"/>
            <w:vAlign w:val="center"/>
          </w:tcPr>
          <w:p w14:paraId="0486AE13" w14:textId="77777777" w:rsidR="00A37DEA" w:rsidRPr="00636DAF" w:rsidRDefault="00A37DEA" w:rsidP="003B1347">
            <w:pPr>
              <w:autoSpaceDE w:val="0"/>
              <w:autoSpaceDN w:val="0"/>
              <w:adjustRightInd w:val="0"/>
              <w:jc w:val="center"/>
              <w:rPr>
                <w:rFonts w:cstheme="minorHAnsi"/>
                <w:b/>
                <w:color w:val="404040" w:themeColor="text1" w:themeTint="BF"/>
                <w:sz w:val="20"/>
                <w:szCs w:val="20"/>
              </w:rPr>
            </w:pPr>
            <w:r w:rsidRPr="00636DAF">
              <w:rPr>
                <w:rFonts w:cstheme="minorHAnsi"/>
                <w:b/>
                <w:color w:val="404040" w:themeColor="text1" w:themeTint="BF"/>
                <w:sz w:val="20"/>
                <w:szCs w:val="20"/>
              </w:rPr>
              <w:t>Issues/Interaction</w:t>
            </w:r>
          </w:p>
        </w:tc>
        <w:tc>
          <w:tcPr>
            <w:tcW w:w="1296" w:type="dxa"/>
            <w:shd w:val="clear" w:color="auto" w:fill="auto"/>
            <w:vAlign w:val="center"/>
          </w:tcPr>
          <w:p w14:paraId="3DD0B916" w14:textId="198CD173" w:rsidR="00A37DEA" w:rsidRPr="00636DAF" w:rsidRDefault="00A37DEA" w:rsidP="003B1347">
            <w:pPr>
              <w:autoSpaceDE w:val="0"/>
              <w:autoSpaceDN w:val="0"/>
              <w:adjustRightInd w:val="0"/>
              <w:jc w:val="center"/>
              <w:rPr>
                <w:rFonts w:cstheme="minorHAnsi"/>
                <w:b/>
                <w:color w:val="404040" w:themeColor="text1" w:themeTint="BF"/>
                <w:sz w:val="20"/>
                <w:szCs w:val="20"/>
              </w:rPr>
            </w:pPr>
            <w:r w:rsidRPr="00636DAF">
              <w:rPr>
                <w:rFonts w:cstheme="minorHAnsi"/>
                <w:b/>
                <w:color w:val="404040" w:themeColor="text1" w:themeTint="BF"/>
                <w:sz w:val="20"/>
                <w:szCs w:val="20"/>
              </w:rPr>
              <w:t>Significance Level - Interest</w:t>
            </w:r>
          </w:p>
        </w:tc>
        <w:tc>
          <w:tcPr>
            <w:tcW w:w="1296" w:type="dxa"/>
          </w:tcPr>
          <w:p w14:paraId="11E4F312" w14:textId="66B5A956" w:rsidR="00A37DEA" w:rsidRPr="00636DAF" w:rsidRDefault="00A37DEA" w:rsidP="003B1347">
            <w:pPr>
              <w:autoSpaceDE w:val="0"/>
              <w:autoSpaceDN w:val="0"/>
              <w:adjustRightInd w:val="0"/>
              <w:jc w:val="center"/>
              <w:rPr>
                <w:rFonts w:cstheme="minorHAnsi"/>
                <w:b/>
                <w:color w:val="404040" w:themeColor="text1" w:themeTint="BF"/>
                <w:sz w:val="20"/>
                <w:szCs w:val="20"/>
              </w:rPr>
            </w:pPr>
            <w:r w:rsidRPr="00636DAF">
              <w:rPr>
                <w:rFonts w:cstheme="minorHAnsi"/>
                <w:b/>
                <w:color w:val="404040" w:themeColor="text1" w:themeTint="BF"/>
                <w:sz w:val="20"/>
                <w:szCs w:val="20"/>
              </w:rPr>
              <w:t>Significance Level - Influence</w:t>
            </w:r>
          </w:p>
        </w:tc>
      </w:tr>
      <w:tr w:rsidR="00CC52FE" w:rsidRPr="00636DAF" w14:paraId="59D517DC" w14:textId="174DB350" w:rsidTr="002111B0">
        <w:trPr>
          <w:jc w:val="center"/>
        </w:trPr>
        <w:tc>
          <w:tcPr>
            <w:tcW w:w="1440" w:type="dxa"/>
            <w:shd w:val="clear" w:color="auto" w:fill="auto"/>
          </w:tcPr>
          <w:p w14:paraId="7F827D97" w14:textId="3F6112AA" w:rsidR="00A37DEA" w:rsidRPr="00636DAF" w:rsidRDefault="008F67FA"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Refugees in TACs and refugees who recently relocated to communities </w:t>
            </w:r>
          </w:p>
        </w:tc>
        <w:tc>
          <w:tcPr>
            <w:tcW w:w="2880" w:type="dxa"/>
            <w:shd w:val="clear" w:color="auto" w:fill="auto"/>
          </w:tcPr>
          <w:p w14:paraId="7D7CC0B6" w14:textId="4285BC9A" w:rsidR="00A37DEA" w:rsidRPr="00636DAF" w:rsidRDefault="00A37DEA" w:rsidP="008F67F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Directly benefitting from project activities (targeted population). The beneficiaries are:</w:t>
            </w:r>
            <w:r w:rsidR="008F67FA" w:rsidRPr="00636DAF">
              <w:rPr>
                <w:rFonts w:cstheme="minorHAnsi"/>
                <w:color w:val="404040" w:themeColor="text1" w:themeTint="BF"/>
                <w:sz w:val="20"/>
                <w:szCs w:val="20"/>
              </w:rPr>
              <w:t xml:space="preserve"> (i) r</w:t>
            </w:r>
            <w:r w:rsidRPr="00636DAF">
              <w:rPr>
                <w:rFonts w:cstheme="minorHAnsi"/>
                <w:color w:val="404040" w:themeColor="text1" w:themeTint="BF"/>
                <w:sz w:val="20"/>
                <w:szCs w:val="20"/>
              </w:rPr>
              <w:t>efugees willingly applying for relocation from TACs to communities</w:t>
            </w:r>
            <w:r w:rsidR="008F67FA" w:rsidRPr="00636DAF">
              <w:rPr>
                <w:rFonts w:cstheme="minorHAnsi"/>
                <w:color w:val="404040" w:themeColor="text1" w:themeTint="BF"/>
                <w:sz w:val="20"/>
                <w:szCs w:val="20"/>
              </w:rPr>
              <w:t>; (ii) r</w:t>
            </w:r>
            <w:r w:rsidRPr="00636DAF">
              <w:rPr>
                <w:rFonts w:cstheme="minorHAnsi"/>
                <w:color w:val="404040" w:themeColor="text1" w:themeTint="BF"/>
                <w:sz w:val="20"/>
                <w:szCs w:val="20"/>
              </w:rPr>
              <w:t xml:space="preserve">efugees who have </w:t>
            </w:r>
            <w:r w:rsidR="008F67FA" w:rsidRPr="00636DAF">
              <w:rPr>
                <w:rFonts w:cstheme="minorHAnsi"/>
                <w:color w:val="404040" w:themeColor="text1" w:themeTint="BF"/>
                <w:sz w:val="20"/>
                <w:szCs w:val="20"/>
              </w:rPr>
              <w:t>recently relocated to</w:t>
            </w:r>
            <w:r w:rsidRPr="00636DAF">
              <w:rPr>
                <w:rFonts w:cstheme="minorHAnsi"/>
                <w:color w:val="404040" w:themeColor="text1" w:themeTint="BF"/>
                <w:sz w:val="20"/>
                <w:szCs w:val="20"/>
              </w:rPr>
              <w:t xml:space="preserve"> communities</w:t>
            </w:r>
            <w:r w:rsidR="008F67FA" w:rsidRPr="00636DAF">
              <w:rPr>
                <w:rFonts w:cstheme="minorHAnsi"/>
                <w:color w:val="404040" w:themeColor="text1" w:themeTint="BF"/>
                <w:sz w:val="20"/>
                <w:szCs w:val="20"/>
              </w:rPr>
              <w:t>; and (iii) r</w:t>
            </w:r>
            <w:r w:rsidRPr="00636DAF">
              <w:rPr>
                <w:rFonts w:cstheme="minorHAnsi"/>
                <w:color w:val="404040" w:themeColor="text1" w:themeTint="BF"/>
                <w:sz w:val="20"/>
                <w:szCs w:val="20"/>
              </w:rPr>
              <w:t>efugees who are not planning to leave TACs but participating in project</w:t>
            </w:r>
            <w:r w:rsidR="008F67FA" w:rsidRPr="00636DAF">
              <w:rPr>
                <w:rFonts w:cstheme="minorHAnsi"/>
                <w:color w:val="404040" w:themeColor="text1" w:themeTint="BF"/>
                <w:sz w:val="20"/>
                <w:szCs w:val="20"/>
              </w:rPr>
              <w:t xml:space="preserve"> activities in TACs.</w:t>
            </w:r>
          </w:p>
        </w:tc>
        <w:tc>
          <w:tcPr>
            <w:tcW w:w="3600" w:type="dxa"/>
            <w:shd w:val="clear" w:color="auto" w:fill="auto"/>
          </w:tcPr>
          <w:p w14:paraId="35FA0BA4" w14:textId="7ADCB030" w:rsidR="00A37DEA" w:rsidRPr="00636DAF" w:rsidRDefault="00A37DEA"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Refuges who will be moving from TACs to communities are not aware of administrative requirements, their rights and duties, and social, cultural and economic life in Turkey.</w:t>
            </w:r>
          </w:p>
          <w:p w14:paraId="27CDE39A" w14:textId="77777777" w:rsidR="00A37DEA" w:rsidRPr="00636DAF" w:rsidRDefault="00A37DEA" w:rsidP="00DD482A">
            <w:pPr>
              <w:autoSpaceDE w:val="0"/>
              <w:autoSpaceDN w:val="0"/>
              <w:adjustRightInd w:val="0"/>
              <w:jc w:val="left"/>
              <w:rPr>
                <w:rFonts w:cstheme="minorHAnsi"/>
                <w:color w:val="404040" w:themeColor="text1" w:themeTint="BF"/>
                <w:sz w:val="20"/>
                <w:szCs w:val="20"/>
              </w:rPr>
            </w:pPr>
          </w:p>
          <w:p w14:paraId="549D606D" w14:textId="22BB8793" w:rsidR="00A37DEA" w:rsidRPr="00636DAF" w:rsidRDefault="00A37DEA"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Refugees obtain information only from their relatives and friends who live in communities or who have recently resettled in communities.</w:t>
            </w:r>
          </w:p>
          <w:p w14:paraId="66CA680D" w14:textId="77777777" w:rsidR="00A37DEA" w:rsidRPr="00636DAF" w:rsidRDefault="00A37DEA" w:rsidP="00DD482A">
            <w:pPr>
              <w:autoSpaceDE w:val="0"/>
              <w:autoSpaceDN w:val="0"/>
              <w:adjustRightInd w:val="0"/>
              <w:jc w:val="left"/>
              <w:rPr>
                <w:rFonts w:cstheme="minorHAnsi"/>
                <w:color w:val="404040" w:themeColor="text1" w:themeTint="BF"/>
                <w:sz w:val="20"/>
                <w:szCs w:val="20"/>
              </w:rPr>
            </w:pPr>
          </w:p>
          <w:p w14:paraId="4E03037C" w14:textId="137B9E52" w:rsidR="00A37DEA" w:rsidRPr="00636DAF" w:rsidRDefault="00A37DEA"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Refugees want to learn daily practices in Turkey’s social, cultural and economic life to improve their inclusion in Turkish communities and make their lives easier. </w:t>
            </w:r>
          </w:p>
        </w:tc>
        <w:tc>
          <w:tcPr>
            <w:tcW w:w="1296" w:type="dxa"/>
            <w:shd w:val="clear" w:color="auto" w:fill="auto"/>
          </w:tcPr>
          <w:p w14:paraId="64A99C11" w14:textId="77777777" w:rsidR="00A37DEA" w:rsidRPr="00636DAF" w:rsidRDefault="00A37DEA"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c>
          <w:tcPr>
            <w:tcW w:w="1296" w:type="dxa"/>
          </w:tcPr>
          <w:p w14:paraId="1AE4B944" w14:textId="3DDCF352" w:rsidR="00A37DEA" w:rsidRPr="00636DAF" w:rsidRDefault="00A37DEA"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r>
      <w:tr w:rsidR="00A85A7A" w:rsidRPr="00636DAF" w14:paraId="36BC07BF" w14:textId="77777777" w:rsidTr="002111B0">
        <w:trPr>
          <w:jc w:val="center"/>
        </w:trPr>
        <w:tc>
          <w:tcPr>
            <w:tcW w:w="1440" w:type="dxa"/>
            <w:shd w:val="clear" w:color="auto" w:fill="auto"/>
          </w:tcPr>
          <w:p w14:paraId="57765966" w14:textId="1CB1E5BE"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Women Refugees</w:t>
            </w:r>
            <w:r w:rsidR="008F67FA" w:rsidRPr="00636DAF">
              <w:rPr>
                <w:rFonts w:cstheme="minorHAnsi"/>
                <w:color w:val="404040" w:themeColor="text1" w:themeTint="BF"/>
                <w:sz w:val="20"/>
                <w:szCs w:val="20"/>
              </w:rPr>
              <w:t xml:space="preserve"> </w:t>
            </w:r>
            <w:r w:rsidR="00697F87" w:rsidRPr="00636DAF">
              <w:rPr>
                <w:rFonts w:cstheme="minorHAnsi"/>
                <w:color w:val="404040" w:themeColor="text1" w:themeTint="BF"/>
                <w:sz w:val="20"/>
                <w:szCs w:val="20"/>
              </w:rPr>
              <w:t>who live in TACs or who have recently relocated from TACs)</w:t>
            </w:r>
          </w:p>
          <w:p w14:paraId="053A86B5"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p>
        </w:tc>
        <w:tc>
          <w:tcPr>
            <w:tcW w:w="2880" w:type="dxa"/>
            <w:shd w:val="clear" w:color="auto" w:fill="auto"/>
          </w:tcPr>
          <w:p w14:paraId="72509064" w14:textId="2C83A2C3"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Women leaving TACs</w:t>
            </w:r>
          </w:p>
          <w:p w14:paraId="17C05394"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p>
          <w:p w14:paraId="485302FF"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Women having no/limited social interaction with other refugees and host community members</w:t>
            </w:r>
          </w:p>
          <w:p w14:paraId="33A6CD40"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p>
          <w:p w14:paraId="211CD736"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Women have limited knowledge on social, cultural, and economic practices in Turkey </w:t>
            </w:r>
          </w:p>
          <w:p w14:paraId="6A78E69D"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p>
          <w:p w14:paraId="3B34177C"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Women who are mostly under protection support, ESSN beneficiary. </w:t>
            </w:r>
            <w:r w:rsidRPr="00636DAF">
              <w:rPr>
                <w:rFonts w:cstheme="minorHAnsi"/>
                <w:color w:val="404040" w:themeColor="text1" w:themeTint="BF"/>
                <w:sz w:val="20"/>
                <w:szCs w:val="20"/>
              </w:rPr>
              <w:br/>
            </w:r>
          </w:p>
          <w:p w14:paraId="314E93E3" w14:textId="5875D2F3"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Women having necessary skills; but not having opportunity to establish home-based businesses and/or other livelihoods activities</w:t>
            </w:r>
          </w:p>
        </w:tc>
        <w:tc>
          <w:tcPr>
            <w:tcW w:w="3600" w:type="dxa"/>
            <w:shd w:val="clear" w:color="auto" w:fill="auto"/>
          </w:tcPr>
          <w:p w14:paraId="2E8C45E8" w14:textId="3B2AAB7D"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Women are highly hesitant about working outside their homes. This group of women are more in need of protection support. They feel more secure when they work at home. Women have low level of interaction and relationship with others. They generally interact only with their relatives.</w:t>
            </w:r>
          </w:p>
        </w:tc>
        <w:tc>
          <w:tcPr>
            <w:tcW w:w="1296" w:type="dxa"/>
            <w:shd w:val="clear" w:color="auto" w:fill="auto"/>
          </w:tcPr>
          <w:p w14:paraId="566291F9" w14:textId="6F01B3DF"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c>
          <w:tcPr>
            <w:tcW w:w="1296" w:type="dxa"/>
          </w:tcPr>
          <w:p w14:paraId="1E86DC3E" w14:textId="2F5E6D92"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r>
      <w:tr w:rsidR="00A85A7A" w:rsidRPr="00636DAF" w14:paraId="1C624337" w14:textId="77777777" w:rsidTr="002111B0">
        <w:trPr>
          <w:jc w:val="center"/>
        </w:trPr>
        <w:tc>
          <w:tcPr>
            <w:tcW w:w="1440" w:type="dxa"/>
            <w:shd w:val="clear" w:color="auto" w:fill="auto"/>
          </w:tcPr>
          <w:p w14:paraId="56B75985" w14:textId="77777777" w:rsidR="00697F87" w:rsidRPr="00636DAF" w:rsidRDefault="00A85A7A" w:rsidP="00697F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Children refugees </w:t>
            </w:r>
            <w:r w:rsidR="00697F87" w:rsidRPr="00636DAF">
              <w:rPr>
                <w:rFonts w:cstheme="minorHAnsi"/>
                <w:color w:val="404040" w:themeColor="text1" w:themeTint="BF"/>
                <w:sz w:val="20"/>
                <w:szCs w:val="20"/>
              </w:rPr>
              <w:t>who live in TACs or who have recently relocated from TACs)</w:t>
            </w:r>
          </w:p>
          <w:p w14:paraId="237ADFA4" w14:textId="6FC77E51" w:rsidR="00A85A7A" w:rsidRPr="00636DAF" w:rsidRDefault="00A85A7A" w:rsidP="00A85A7A">
            <w:pPr>
              <w:autoSpaceDE w:val="0"/>
              <w:autoSpaceDN w:val="0"/>
              <w:adjustRightInd w:val="0"/>
              <w:jc w:val="left"/>
              <w:rPr>
                <w:rFonts w:cstheme="minorHAnsi"/>
                <w:color w:val="404040" w:themeColor="text1" w:themeTint="BF"/>
                <w:sz w:val="20"/>
                <w:szCs w:val="20"/>
              </w:rPr>
            </w:pPr>
          </w:p>
        </w:tc>
        <w:tc>
          <w:tcPr>
            <w:tcW w:w="2880" w:type="dxa"/>
            <w:shd w:val="clear" w:color="auto" w:fill="auto"/>
          </w:tcPr>
          <w:p w14:paraId="17E915AB"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Children whose parents transitioning from TACs, needing support on registration to orientation for new schools </w:t>
            </w:r>
          </w:p>
          <w:p w14:paraId="63F10B00"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p>
          <w:p w14:paraId="3BE269C0" w14:textId="313FDC96"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Children receiving Conditional Cash Transfer for Education Programme in Turkey</w:t>
            </w:r>
          </w:p>
        </w:tc>
        <w:tc>
          <w:tcPr>
            <w:tcW w:w="3600" w:type="dxa"/>
            <w:shd w:val="clear" w:color="auto" w:fill="auto"/>
          </w:tcPr>
          <w:p w14:paraId="79FE3B4F"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Children will face challenges in adjusting to a new urban environment</w:t>
            </w:r>
          </w:p>
          <w:p w14:paraId="29363738"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p>
          <w:p w14:paraId="1FF11A04"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Children may have difficulties in adapting to the new urban environment, which may lead to increases in drop-outs or non-attendance. </w:t>
            </w:r>
          </w:p>
          <w:p w14:paraId="7F7FC78B"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p>
          <w:p w14:paraId="77FFB60D" w14:textId="64171342"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Child labor (to support family income or inability to afford schooling) may result in children not registering to school.</w:t>
            </w:r>
          </w:p>
        </w:tc>
        <w:tc>
          <w:tcPr>
            <w:tcW w:w="1296" w:type="dxa"/>
            <w:shd w:val="clear" w:color="auto" w:fill="auto"/>
          </w:tcPr>
          <w:p w14:paraId="27F7FF9E" w14:textId="644ABD3E"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Medium </w:t>
            </w:r>
          </w:p>
        </w:tc>
        <w:tc>
          <w:tcPr>
            <w:tcW w:w="1296" w:type="dxa"/>
          </w:tcPr>
          <w:p w14:paraId="701623A4" w14:textId="224ACD71"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r>
      <w:tr w:rsidR="00A85A7A" w:rsidRPr="00636DAF" w14:paraId="714021A2" w14:textId="77777777" w:rsidTr="002111B0">
        <w:trPr>
          <w:jc w:val="center"/>
        </w:trPr>
        <w:tc>
          <w:tcPr>
            <w:tcW w:w="1440" w:type="dxa"/>
            <w:shd w:val="clear" w:color="auto" w:fill="auto"/>
          </w:tcPr>
          <w:p w14:paraId="2D2FFAE3" w14:textId="77777777" w:rsidR="00697F87" w:rsidRPr="00636DAF" w:rsidRDefault="00A85A7A" w:rsidP="00697F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Vulnerable groups</w:t>
            </w:r>
            <w:r w:rsidR="008F67FA" w:rsidRPr="00636DAF">
              <w:rPr>
                <w:rFonts w:cstheme="minorHAnsi"/>
                <w:color w:val="404040" w:themeColor="text1" w:themeTint="BF"/>
                <w:sz w:val="20"/>
                <w:szCs w:val="20"/>
              </w:rPr>
              <w:t xml:space="preserve"> </w:t>
            </w:r>
            <w:r w:rsidR="00697F87" w:rsidRPr="00636DAF">
              <w:rPr>
                <w:rFonts w:cstheme="minorHAnsi"/>
                <w:color w:val="404040" w:themeColor="text1" w:themeTint="BF"/>
                <w:sz w:val="20"/>
                <w:szCs w:val="20"/>
              </w:rPr>
              <w:t>who live in TACs or who have recently relocated from TACs)</w:t>
            </w:r>
          </w:p>
          <w:p w14:paraId="2CCB98F3" w14:textId="5345D087" w:rsidR="00A85A7A" w:rsidRPr="00636DAF" w:rsidRDefault="00A85A7A" w:rsidP="00A85A7A">
            <w:pPr>
              <w:autoSpaceDE w:val="0"/>
              <w:autoSpaceDN w:val="0"/>
              <w:adjustRightInd w:val="0"/>
              <w:jc w:val="left"/>
              <w:rPr>
                <w:rFonts w:cstheme="minorHAnsi"/>
                <w:color w:val="404040" w:themeColor="text1" w:themeTint="BF"/>
                <w:sz w:val="20"/>
                <w:szCs w:val="20"/>
              </w:rPr>
            </w:pPr>
          </w:p>
        </w:tc>
        <w:tc>
          <w:tcPr>
            <w:tcW w:w="2880" w:type="dxa"/>
            <w:shd w:val="clear" w:color="auto" w:fill="auto"/>
          </w:tcPr>
          <w:p w14:paraId="19B763D8" w14:textId="6843DB17"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Turkish Law defines people with needs as unaccompanied minors, persons with disabilities, elderly, pregnant women, single parents (male or female) with children, victims of torture, sexual assault or other forms of psychological, physical and sexual violence. Vulnerable groups in the scope of this project cover those who meet the above-mentioned definition. </w:t>
            </w:r>
          </w:p>
        </w:tc>
        <w:tc>
          <w:tcPr>
            <w:tcW w:w="3600" w:type="dxa"/>
            <w:shd w:val="clear" w:color="auto" w:fill="auto"/>
          </w:tcPr>
          <w:p w14:paraId="2B7E0679" w14:textId="0E38E7B6"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Government’s policy is to offer accommodation to refugees who have special assistance needs and refugees who meet this category are encouraged to stay in TAC as specialized services are provided in TACs. Consultations reveal that refugees with special needs prefer TAC to community living.</w:t>
            </w:r>
          </w:p>
        </w:tc>
        <w:tc>
          <w:tcPr>
            <w:tcW w:w="1296" w:type="dxa"/>
            <w:shd w:val="clear" w:color="auto" w:fill="auto"/>
          </w:tcPr>
          <w:p w14:paraId="1CCB21DB" w14:textId="7968177A" w:rsidR="00A85A7A" w:rsidRPr="00636DAF" w:rsidRDefault="008F67F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c>
          <w:tcPr>
            <w:tcW w:w="1296" w:type="dxa"/>
          </w:tcPr>
          <w:p w14:paraId="37DE967E" w14:textId="6E89A4DF"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Low</w:t>
            </w:r>
          </w:p>
        </w:tc>
      </w:tr>
      <w:tr w:rsidR="008F67FA" w:rsidRPr="00636DAF" w14:paraId="75E36D28" w14:textId="77777777" w:rsidTr="002111B0">
        <w:trPr>
          <w:jc w:val="center"/>
        </w:trPr>
        <w:tc>
          <w:tcPr>
            <w:tcW w:w="1440" w:type="dxa"/>
            <w:shd w:val="clear" w:color="auto" w:fill="auto"/>
          </w:tcPr>
          <w:p w14:paraId="58E4F17C" w14:textId="10221A90" w:rsidR="008F67FA" w:rsidRPr="00636DAF" w:rsidRDefault="008F67F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Host community members who are project beneficiaries </w:t>
            </w:r>
          </w:p>
        </w:tc>
        <w:tc>
          <w:tcPr>
            <w:tcW w:w="2880" w:type="dxa"/>
            <w:shd w:val="clear" w:color="auto" w:fill="auto"/>
          </w:tcPr>
          <w:p w14:paraId="621106AC" w14:textId="141330C7" w:rsidR="008F67FA" w:rsidRPr="00636DAF" w:rsidRDefault="008F67F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Host community members who receive benefits from the project</w:t>
            </w:r>
          </w:p>
        </w:tc>
        <w:tc>
          <w:tcPr>
            <w:tcW w:w="3600" w:type="dxa"/>
            <w:shd w:val="clear" w:color="auto" w:fill="auto"/>
          </w:tcPr>
          <w:p w14:paraId="4239F284" w14:textId="1C71BDEB" w:rsidR="008F67FA" w:rsidRPr="00636DAF" w:rsidRDefault="008F67FA" w:rsidP="008F67F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The project will reach an equal number of host community members in activities that are relevant to the needs of host community members</w:t>
            </w:r>
          </w:p>
        </w:tc>
        <w:tc>
          <w:tcPr>
            <w:tcW w:w="1296" w:type="dxa"/>
            <w:shd w:val="clear" w:color="auto" w:fill="auto"/>
          </w:tcPr>
          <w:p w14:paraId="4419795C" w14:textId="493B7BC8" w:rsidR="008F67FA" w:rsidRPr="00636DAF" w:rsidRDefault="008F67F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c>
          <w:tcPr>
            <w:tcW w:w="1296" w:type="dxa"/>
          </w:tcPr>
          <w:p w14:paraId="20519C3C" w14:textId="106EA1C2" w:rsidR="008F67FA" w:rsidRPr="00636DAF" w:rsidRDefault="008F67F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Low</w:t>
            </w:r>
          </w:p>
        </w:tc>
      </w:tr>
      <w:tr w:rsidR="00A85A7A" w:rsidRPr="00636DAF" w14:paraId="7DC093BC" w14:textId="53A417D4" w:rsidTr="002111B0">
        <w:trPr>
          <w:jc w:val="center"/>
        </w:trPr>
        <w:tc>
          <w:tcPr>
            <w:tcW w:w="1440" w:type="dxa"/>
            <w:shd w:val="clear" w:color="auto" w:fill="auto"/>
          </w:tcPr>
          <w:p w14:paraId="5F012B09" w14:textId="1CACAB55"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Other </w:t>
            </w:r>
            <w:r w:rsidR="008F67FA" w:rsidRPr="00636DAF">
              <w:rPr>
                <w:rFonts w:cstheme="minorHAnsi"/>
                <w:color w:val="404040" w:themeColor="text1" w:themeTint="BF"/>
                <w:sz w:val="20"/>
                <w:szCs w:val="20"/>
              </w:rPr>
              <w:t>r</w:t>
            </w:r>
            <w:r w:rsidRPr="00636DAF">
              <w:rPr>
                <w:rFonts w:cstheme="minorHAnsi"/>
                <w:color w:val="404040" w:themeColor="text1" w:themeTint="BF"/>
                <w:sz w:val="20"/>
                <w:szCs w:val="20"/>
              </w:rPr>
              <w:t>efugees</w:t>
            </w:r>
          </w:p>
        </w:tc>
        <w:tc>
          <w:tcPr>
            <w:tcW w:w="2880" w:type="dxa"/>
            <w:shd w:val="clear" w:color="auto" w:fill="auto"/>
          </w:tcPr>
          <w:p w14:paraId="59093EBE" w14:textId="56CF8432"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Refugees who were never accommodated in camps </w:t>
            </w:r>
          </w:p>
        </w:tc>
        <w:tc>
          <w:tcPr>
            <w:tcW w:w="3600" w:type="dxa"/>
            <w:shd w:val="clear" w:color="auto" w:fill="auto"/>
          </w:tcPr>
          <w:p w14:paraId="52B8F569" w14:textId="5F0AE656"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Other refugees may also benefit from the activities offered by the project.</w:t>
            </w:r>
          </w:p>
        </w:tc>
        <w:tc>
          <w:tcPr>
            <w:tcW w:w="1296" w:type="dxa"/>
            <w:shd w:val="clear" w:color="auto" w:fill="auto"/>
          </w:tcPr>
          <w:p w14:paraId="1CAB96B0" w14:textId="6683A998"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c>
          <w:tcPr>
            <w:tcW w:w="1296" w:type="dxa"/>
          </w:tcPr>
          <w:p w14:paraId="59330DB6" w14:textId="2EE79B14"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Low</w:t>
            </w:r>
          </w:p>
        </w:tc>
      </w:tr>
      <w:tr w:rsidR="00A85A7A" w:rsidRPr="00636DAF" w14:paraId="6B323205" w14:textId="40BF5AF5" w:rsidTr="002111B0">
        <w:trPr>
          <w:jc w:val="center"/>
        </w:trPr>
        <w:tc>
          <w:tcPr>
            <w:tcW w:w="1440" w:type="dxa"/>
            <w:shd w:val="clear" w:color="auto" w:fill="auto"/>
          </w:tcPr>
          <w:p w14:paraId="55FAA11B" w14:textId="4CBDE83F"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Host </w:t>
            </w:r>
            <w:r w:rsidR="008F67FA" w:rsidRPr="00636DAF">
              <w:rPr>
                <w:rFonts w:cstheme="minorHAnsi"/>
                <w:color w:val="404040" w:themeColor="text1" w:themeTint="BF"/>
                <w:sz w:val="20"/>
                <w:szCs w:val="20"/>
              </w:rPr>
              <w:t>c</w:t>
            </w:r>
            <w:r w:rsidRPr="00636DAF">
              <w:rPr>
                <w:rFonts w:cstheme="minorHAnsi"/>
                <w:color w:val="404040" w:themeColor="text1" w:themeTint="BF"/>
                <w:sz w:val="20"/>
                <w:szCs w:val="20"/>
              </w:rPr>
              <w:t>ommunity members</w:t>
            </w:r>
          </w:p>
        </w:tc>
        <w:tc>
          <w:tcPr>
            <w:tcW w:w="2880" w:type="dxa"/>
            <w:shd w:val="clear" w:color="auto" w:fill="auto"/>
          </w:tcPr>
          <w:p w14:paraId="0B0377C8" w14:textId="2F5FB32A" w:rsidR="00A85A7A" w:rsidRPr="00636DAF" w:rsidRDefault="00A85A7A" w:rsidP="008F67F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Host community members in refugee hosting neighborhoods with high refugee population density</w:t>
            </w:r>
            <w:r w:rsidR="008F67FA" w:rsidRPr="00636DAF">
              <w:rPr>
                <w:rFonts w:cstheme="minorHAnsi"/>
                <w:color w:val="404040" w:themeColor="text1" w:themeTint="BF"/>
                <w:sz w:val="20"/>
                <w:szCs w:val="20"/>
              </w:rPr>
              <w:t xml:space="preserve">, </w:t>
            </w:r>
            <w:r w:rsidRPr="00636DAF">
              <w:rPr>
                <w:rFonts w:cstheme="minorHAnsi"/>
                <w:color w:val="404040" w:themeColor="text1" w:themeTint="BF"/>
                <w:sz w:val="20"/>
                <w:szCs w:val="20"/>
              </w:rPr>
              <w:t xml:space="preserve">Host community members in refugee hosting neighbors where refugees from TACs resettle </w:t>
            </w:r>
          </w:p>
        </w:tc>
        <w:tc>
          <w:tcPr>
            <w:tcW w:w="3600" w:type="dxa"/>
            <w:shd w:val="clear" w:color="auto" w:fill="auto"/>
          </w:tcPr>
          <w:p w14:paraId="1F16E782" w14:textId="3521D696"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Host Community members feel discriminated when refugees receive cash assistance, humanitarian support and various support services by the NGOs and/or government based on the perception that they face similar socio-economic difficulties but have no access to such support</w:t>
            </w:r>
          </w:p>
        </w:tc>
        <w:tc>
          <w:tcPr>
            <w:tcW w:w="1296" w:type="dxa"/>
            <w:shd w:val="clear" w:color="auto" w:fill="auto"/>
          </w:tcPr>
          <w:p w14:paraId="4CBC3460" w14:textId="77777777"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c>
          <w:tcPr>
            <w:tcW w:w="1296" w:type="dxa"/>
          </w:tcPr>
          <w:p w14:paraId="08114792" w14:textId="189646DB" w:rsidR="00A85A7A" w:rsidRPr="00636DAF" w:rsidRDefault="003733A6"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Low</w:t>
            </w:r>
            <w:r w:rsidR="00A85A7A" w:rsidRPr="00636DAF">
              <w:rPr>
                <w:rFonts w:cstheme="minorHAnsi"/>
                <w:color w:val="404040" w:themeColor="text1" w:themeTint="BF"/>
                <w:sz w:val="20"/>
                <w:szCs w:val="20"/>
              </w:rPr>
              <w:t xml:space="preserve"> </w:t>
            </w:r>
          </w:p>
        </w:tc>
      </w:tr>
      <w:tr w:rsidR="00A85A7A" w:rsidRPr="00636DAF" w14:paraId="64089BC6" w14:textId="19F35900" w:rsidTr="002111B0">
        <w:trPr>
          <w:jc w:val="center"/>
        </w:trPr>
        <w:tc>
          <w:tcPr>
            <w:tcW w:w="1440" w:type="dxa"/>
            <w:shd w:val="clear" w:color="auto" w:fill="auto"/>
          </w:tcPr>
          <w:p w14:paraId="7FB5E046" w14:textId="50BD3988"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TAC</w:t>
            </w:r>
            <w:r w:rsidR="00D25185" w:rsidRPr="00636DAF">
              <w:rPr>
                <w:rFonts w:cstheme="minorHAnsi"/>
                <w:color w:val="404040" w:themeColor="text1" w:themeTint="BF"/>
                <w:sz w:val="20"/>
                <w:szCs w:val="20"/>
              </w:rPr>
              <w:t xml:space="preserve"> Muhtars</w:t>
            </w:r>
          </w:p>
        </w:tc>
        <w:tc>
          <w:tcPr>
            <w:tcW w:w="2880" w:type="dxa"/>
            <w:shd w:val="clear" w:color="auto" w:fill="auto"/>
          </w:tcPr>
          <w:p w14:paraId="7F69E45F" w14:textId="53798C28"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Refugee muhtars in TACs are well aware of challenges and risks </w:t>
            </w:r>
          </w:p>
        </w:tc>
        <w:tc>
          <w:tcPr>
            <w:tcW w:w="3600" w:type="dxa"/>
            <w:shd w:val="clear" w:color="auto" w:fill="auto"/>
          </w:tcPr>
          <w:p w14:paraId="1C6B15F6" w14:textId="6C65C347"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TAC Muhtars have access to vulnerable groups in the TACs. The project will receive latest trends on camp life through engagement with muhtars.</w:t>
            </w:r>
          </w:p>
        </w:tc>
        <w:tc>
          <w:tcPr>
            <w:tcW w:w="1296" w:type="dxa"/>
            <w:shd w:val="clear" w:color="auto" w:fill="auto"/>
          </w:tcPr>
          <w:p w14:paraId="5336452C" w14:textId="39624F5C"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c>
          <w:tcPr>
            <w:tcW w:w="1296" w:type="dxa"/>
          </w:tcPr>
          <w:p w14:paraId="27AA07E1" w14:textId="4D0E5FFD"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r>
      <w:tr w:rsidR="00A85A7A" w:rsidRPr="00636DAF" w14:paraId="09C9E609" w14:textId="40FD0307" w:rsidTr="002111B0">
        <w:trPr>
          <w:jc w:val="center"/>
        </w:trPr>
        <w:tc>
          <w:tcPr>
            <w:tcW w:w="1440" w:type="dxa"/>
            <w:shd w:val="clear" w:color="auto" w:fill="auto"/>
          </w:tcPr>
          <w:p w14:paraId="3B182E0A" w14:textId="07115060"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Muhtars </w:t>
            </w:r>
          </w:p>
        </w:tc>
        <w:tc>
          <w:tcPr>
            <w:tcW w:w="2880" w:type="dxa"/>
            <w:shd w:val="clear" w:color="auto" w:fill="auto"/>
          </w:tcPr>
          <w:p w14:paraId="29AB1159" w14:textId="01A366A0"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Muhtars in refugee hosting neighborhoods are well aware of challenges and risks</w:t>
            </w:r>
          </w:p>
        </w:tc>
        <w:tc>
          <w:tcPr>
            <w:tcW w:w="3600" w:type="dxa"/>
            <w:shd w:val="clear" w:color="auto" w:fill="auto"/>
          </w:tcPr>
          <w:p w14:paraId="22C54366" w14:textId="437A1389"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TAC Muhtars have access to refugees in the TACs. The project will interact with TAC muhtars. </w:t>
            </w:r>
          </w:p>
        </w:tc>
        <w:tc>
          <w:tcPr>
            <w:tcW w:w="1296" w:type="dxa"/>
            <w:shd w:val="clear" w:color="auto" w:fill="auto"/>
          </w:tcPr>
          <w:p w14:paraId="04B75F26" w14:textId="3B8B3807"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c>
          <w:tcPr>
            <w:tcW w:w="1296" w:type="dxa"/>
          </w:tcPr>
          <w:p w14:paraId="4569F78A" w14:textId="66F1279A"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r>
      <w:tr w:rsidR="00A85A7A" w:rsidRPr="00636DAF" w14:paraId="64BF0E30" w14:textId="0D4A345D" w:rsidTr="002111B0">
        <w:trPr>
          <w:jc w:val="center"/>
        </w:trPr>
        <w:tc>
          <w:tcPr>
            <w:tcW w:w="1440" w:type="dxa"/>
            <w:shd w:val="clear" w:color="auto" w:fill="auto"/>
          </w:tcPr>
          <w:p w14:paraId="394CDF42" w14:textId="6DF5BAEF"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Beneficiaries</w:t>
            </w:r>
            <w:r w:rsidR="00D25185" w:rsidRPr="00636DAF">
              <w:rPr>
                <w:rFonts w:cstheme="minorHAnsi"/>
                <w:color w:val="404040" w:themeColor="text1" w:themeTint="BF"/>
                <w:sz w:val="20"/>
                <w:szCs w:val="20"/>
              </w:rPr>
              <w:t xml:space="preserve"> of TRC Community Centers</w:t>
            </w:r>
          </w:p>
        </w:tc>
        <w:tc>
          <w:tcPr>
            <w:tcW w:w="2880" w:type="dxa"/>
            <w:shd w:val="clear" w:color="auto" w:fill="auto"/>
          </w:tcPr>
          <w:p w14:paraId="551DC922" w14:textId="1F9107E0"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Existing beneficiaries of the TRC Community Centers </w:t>
            </w:r>
          </w:p>
        </w:tc>
        <w:tc>
          <w:tcPr>
            <w:tcW w:w="3600" w:type="dxa"/>
            <w:shd w:val="clear" w:color="auto" w:fill="auto"/>
          </w:tcPr>
          <w:p w14:paraId="72B9F53D" w14:textId="02C82CE8"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Beneficiaries participating in various services provided by TRC Community Centers will be linked with project beneficiaries through social cohesion activities and other Community Centers activities.</w:t>
            </w:r>
          </w:p>
        </w:tc>
        <w:tc>
          <w:tcPr>
            <w:tcW w:w="1296" w:type="dxa"/>
            <w:shd w:val="clear" w:color="auto" w:fill="auto"/>
          </w:tcPr>
          <w:p w14:paraId="630227D5" w14:textId="1F06150A"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Low </w:t>
            </w:r>
          </w:p>
        </w:tc>
        <w:tc>
          <w:tcPr>
            <w:tcW w:w="1296" w:type="dxa"/>
          </w:tcPr>
          <w:p w14:paraId="72C79558" w14:textId="09A1EA89" w:rsidR="00A85A7A" w:rsidRPr="00636DAF" w:rsidRDefault="00A85A7A" w:rsidP="00A85A7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Low</w:t>
            </w:r>
          </w:p>
        </w:tc>
      </w:tr>
    </w:tbl>
    <w:p w14:paraId="771BCCD8" w14:textId="77777777" w:rsidR="00E13B39" w:rsidRPr="00636DAF" w:rsidRDefault="00E13B39" w:rsidP="00615931">
      <w:pPr>
        <w:rPr>
          <w:rFonts w:cstheme="minorHAnsi"/>
          <w:color w:val="404040" w:themeColor="text1" w:themeTint="BF"/>
        </w:rPr>
      </w:pPr>
    </w:p>
    <w:p w14:paraId="663F1B0E" w14:textId="1EFA6F04" w:rsidR="00BC3B2D" w:rsidRPr="00636DAF" w:rsidRDefault="003763BF" w:rsidP="00D75A36">
      <w:pPr>
        <w:pStyle w:val="ListParagraph"/>
        <w:numPr>
          <w:ilvl w:val="0"/>
          <w:numId w:val="6"/>
        </w:numPr>
        <w:tabs>
          <w:tab w:val="left" w:pos="360"/>
        </w:tabs>
        <w:autoSpaceDE w:val="0"/>
        <w:autoSpaceDN w:val="0"/>
        <w:adjustRightInd w:val="0"/>
        <w:ind w:left="0" w:firstLine="0"/>
        <w:rPr>
          <w:rFonts w:cstheme="minorHAnsi"/>
        </w:rPr>
      </w:pPr>
      <w:r w:rsidRPr="00636DAF">
        <w:rPr>
          <w:rFonts w:cstheme="minorHAnsi"/>
        </w:rPr>
        <w:t xml:space="preserve">The </w:t>
      </w:r>
      <w:r w:rsidR="00BC3B2D" w:rsidRPr="00636DAF">
        <w:rPr>
          <w:rFonts w:cstheme="minorHAnsi"/>
        </w:rPr>
        <w:t xml:space="preserve">OIPs </w:t>
      </w:r>
      <w:r w:rsidR="00E46192" w:rsidRPr="00636DAF">
        <w:rPr>
          <w:rFonts w:cstheme="minorHAnsi"/>
        </w:rPr>
        <w:t xml:space="preserve">who are likely to be </w:t>
      </w:r>
      <w:r w:rsidR="00BC3B2D" w:rsidRPr="00636DAF">
        <w:rPr>
          <w:rFonts w:cstheme="minorHAnsi"/>
        </w:rPr>
        <w:t xml:space="preserve">individuals, groups, or organizations with an interest in the project, </w:t>
      </w:r>
      <w:r w:rsidR="00E46192" w:rsidRPr="00636DAF">
        <w:rPr>
          <w:rFonts w:cstheme="minorHAnsi"/>
        </w:rPr>
        <w:t>due to</w:t>
      </w:r>
      <w:r w:rsidR="00BC3B2D" w:rsidRPr="00636DAF">
        <w:rPr>
          <w:rFonts w:cstheme="minorHAnsi"/>
        </w:rPr>
        <w:t xml:space="preserve"> the project location, its characteristics, its impacts, or matters related to public interest may include government officials, the private sector,</w:t>
      </w:r>
      <w:r w:rsidR="00D04AF3" w:rsidRPr="00636DAF">
        <w:rPr>
          <w:rFonts w:cstheme="minorHAnsi"/>
        </w:rPr>
        <w:t xml:space="preserve"> universities, labor</w:t>
      </w:r>
      <w:r w:rsidR="00BC3B2D" w:rsidRPr="00636DAF">
        <w:rPr>
          <w:rFonts w:cstheme="minorHAnsi"/>
        </w:rPr>
        <w:t xml:space="preserve"> unions, women’s organizations, other civil society organizations, and cultural groups. O</w:t>
      </w:r>
      <w:r w:rsidR="002B3CE9" w:rsidRPr="00636DAF">
        <w:rPr>
          <w:rFonts w:cstheme="minorHAnsi"/>
        </w:rPr>
        <w:t xml:space="preserve">IPs </w:t>
      </w:r>
      <w:r w:rsidR="00BC3B2D" w:rsidRPr="00636DAF">
        <w:rPr>
          <w:rFonts w:cstheme="minorHAnsi"/>
        </w:rPr>
        <w:t>of th</w:t>
      </w:r>
      <w:r w:rsidR="002B3CE9" w:rsidRPr="00636DAF">
        <w:rPr>
          <w:rFonts w:cstheme="minorHAnsi"/>
        </w:rPr>
        <w:t>e</w:t>
      </w:r>
      <w:r w:rsidR="00BC3B2D" w:rsidRPr="00636DAF">
        <w:rPr>
          <w:rFonts w:cstheme="minorHAnsi"/>
        </w:rPr>
        <w:t xml:space="preserve"> project are described in the </w:t>
      </w:r>
      <w:r w:rsidR="00B750D9" w:rsidRPr="00636DAF">
        <w:rPr>
          <w:rFonts w:cstheme="minorHAnsi"/>
        </w:rPr>
        <w:t>Table below</w:t>
      </w:r>
      <w:r w:rsidR="002B3CE9" w:rsidRPr="00636DAF">
        <w:rPr>
          <w:rFonts w:cstheme="minorHAnsi"/>
        </w:rPr>
        <w:t xml:space="preserve"> according to their level of impact</w:t>
      </w:r>
      <w:r w:rsidR="00F827F6" w:rsidRPr="00636DAF">
        <w:rPr>
          <w:rFonts w:cstheme="minorHAnsi"/>
        </w:rPr>
        <w:t>.</w:t>
      </w:r>
    </w:p>
    <w:p w14:paraId="1DFDDA6E" w14:textId="77777777" w:rsidR="00B750D9" w:rsidRPr="00636DAF" w:rsidRDefault="00B750D9" w:rsidP="00615931">
      <w:pPr>
        <w:autoSpaceDE w:val="0"/>
        <w:autoSpaceDN w:val="0"/>
        <w:adjustRightInd w:val="0"/>
        <w:rPr>
          <w:rFonts w:cstheme="minorHAnsi"/>
        </w:rPr>
      </w:pPr>
    </w:p>
    <w:p w14:paraId="4CF3678B" w14:textId="6CEA09CD" w:rsidR="00E13B39" w:rsidRPr="00636DAF" w:rsidRDefault="00E13B39" w:rsidP="00E13B39">
      <w:pPr>
        <w:pStyle w:val="Caption"/>
        <w:keepNext/>
        <w:spacing w:after="120"/>
        <w:jc w:val="center"/>
        <w:rPr>
          <w:rFonts w:asciiTheme="minorHAnsi" w:hAnsiTheme="minorHAnsi" w:cstheme="minorHAnsi"/>
          <w:b/>
          <w:i w:val="0"/>
          <w:color w:val="404040" w:themeColor="text1" w:themeTint="BF"/>
          <w:sz w:val="22"/>
        </w:rPr>
      </w:pPr>
      <w:r w:rsidRPr="00636DAF">
        <w:rPr>
          <w:rFonts w:asciiTheme="minorHAnsi" w:hAnsiTheme="minorHAnsi" w:cstheme="minorHAnsi"/>
          <w:b/>
          <w:i w:val="0"/>
          <w:color w:val="404040" w:themeColor="text1" w:themeTint="BF"/>
          <w:sz w:val="22"/>
        </w:rPr>
        <w:t xml:space="preserve">Table </w:t>
      </w:r>
      <w:r w:rsidRPr="00636DAF">
        <w:rPr>
          <w:rFonts w:asciiTheme="minorHAnsi" w:hAnsiTheme="minorHAnsi" w:cstheme="minorHAnsi"/>
          <w:b/>
          <w:i w:val="0"/>
          <w:color w:val="404040" w:themeColor="text1" w:themeTint="BF"/>
          <w:sz w:val="22"/>
        </w:rPr>
        <w:fldChar w:fldCharType="begin"/>
      </w:r>
      <w:r w:rsidRPr="00636DAF">
        <w:rPr>
          <w:rFonts w:asciiTheme="minorHAnsi" w:hAnsiTheme="minorHAnsi" w:cstheme="minorHAnsi"/>
          <w:b/>
          <w:i w:val="0"/>
          <w:color w:val="404040" w:themeColor="text1" w:themeTint="BF"/>
          <w:sz w:val="22"/>
        </w:rPr>
        <w:instrText xml:space="preserve"> SEQ Table \* ARABIC </w:instrText>
      </w:r>
      <w:r w:rsidRPr="00636DAF">
        <w:rPr>
          <w:rFonts w:asciiTheme="minorHAnsi" w:hAnsiTheme="minorHAnsi" w:cstheme="minorHAnsi"/>
          <w:b/>
          <w:i w:val="0"/>
          <w:color w:val="404040" w:themeColor="text1" w:themeTint="BF"/>
          <w:sz w:val="22"/>
        </w:rPr>
        <w:fldChar w:fldCharType="separate"/>
      </w:r>
      <w:r w:rsidR="00614975" w:rsidRPr="00636DAF">
        <w:rPr>
          <w:rFonts w:asciiTheme="minorHAnsi" w:hAnsiTheme="minorHAnsi" w:cstheme="minorHAnsi"/>
          <w:b/>
          <w:i w:val="0"/>
          <w:color w:val="404040" w:themeColor="text1" w:themeTint="BF"/>
          <w:sz w:val="22"/>
        </w:rPr>
        <w:t>6</w:t>
      </w:r>
      <w:r w:rsidRPr="00636DAF">
        <w:rPr>
          <w:rFonts w:asciiTheme="minorHAnsi" w:hAnsiTheme="minorHAnsi" w:cstheme="minorHAnsi"/>
          <w:b/>
          <w:i w:val="0"/>
          <w:color w:val="404040" w:themeColor="text1" w:themeTint="BF"/>
          <w:sz w:val="22"/>
        </w:rPr>
        <w:fldChar w:fldCharType="end"/>
      </w:r>
      <w:r w:rsidRPr="00636DAF">
        <w:rPr>
          <w:rFonts w:asciiTheme="minorHAnsi" w:hAnsiTheme="minorHAnsi" w:cstheme="minorHAnsi"/>
          <w:b/>
          <w:i w:val="0"/>
          <w:color w:val="404040" w:themeColor="text1" w:themeTint="BF"/>
          <w:sz w:val="22"/>
        </w:rPr>
        <w:t xml:space="preserve">. Other Interested Parties </w:t>
      </w:r>
    </w:p>
    <w:tbl>
      <w:tblPr>
        <w:tblStyle w:val="TableGrid"/>
        <w:tblW w:w="10512" w:type="dxa"/>
        <w:jc w:val="center"/>
        <w:tblLook w:val="04A0" w:firstRow="1" w:lastRow="0" w:firstColumn="1" w:lastColumn="0" w:noHBand="0" w:noVBand="1"/>
      </w:tblPr>
      <w:tblGrid>
        <w:gridCol w:w="1440"/>
        <w:gridCol w:w="2880"/>
        <w:gridCol w:w="3600"/>
        <w:gridCol w:w="1296"/>
        <w:gridCol w:w="1296"/>
      </w:tblGrid>
      <w:tr w:rsidR="002111B0" w:rsidRPr="00636DAF" w14:paraId="7267FFD1" w14:textId="073FB9D6" w:rsidTr="002111B0">
        <w:trPr>
          <w:jc w:val="center"/>
        </w:trPr>
        <w:tc>
          <w:tcPr>
            <w:tcW w:w="1440" w:type="dxa"/>
            <w:shd w:val="clear" w:color="auto" w:fill="auto"/>
            <w:vAlign w:val="center"/>
          </w:tcPr>
          <w:p w14:paraId="2EB1687B" w14:textId="0DD6F402" w:rsidR="002111B0" w:rsidRPr="00636DAF" w:rsidRDefault="002111B0" w:rsidP="002111B0">
            <w:pPr>
              <w:autoSpaceDE w:val="0"/>
              <w:autoSpaceDN w:val="0"/>
              <w:adjustRightInd w:val="0"/>
              <w:jc w:val="center"/>
              <w:rPr>
                <w:rFonts w:cstheme="minorHAnsi"/>
                <w:b/>
                <w:color w:val="404040" w:themeColor="text1" w:themeTint="BF"/>
                <w:sz w:val="20"/>
                <w:szCs w:val="20"/>
              </w:rPr>
            </w:pPr>
            <w:r w:rsidRPr="00636DAF">
              <w:rPr>
                <w:rFonts w:cstheme="minorHAnsi"/>
                <w:b/>
                <w:color w:val="404040" w:themeColor="text1" w:themeTint="BF"/>
                <w:sz w:val="20"/>
                <w:szCs w:val="20"/>
              </w:rPr>
              <w:t>Stakeholder</w:t>
            </w:r>
          </w:p>
        </w:tc>
        <w:tc>
          <w:tcPr>
            <w:tcW w:w="2880" w:type="dxa"/>
            <w:shd w:val="clear" w:color="auto" w:fill="auto"/>
            <w:vAlign w:val="center"/>
          </w:tcPr>
          <w:p w14:paraId="67020B33" w14:textId="77777777" w:rsidR="002111B0" w:rsidRPr="00636DAF" w:rsidRDefault="002111B0" w:rsidP="002111B0">
            <w:pPr>
              <w:autoSpaceDE w:val="0"/>
              <w:autoSpaceDN w:val="0"/>
              <w:adjustRightInd w:val="0"/>
              <w:jc w:val="center"/>
              <w:rPr>
                <w:rFonts w:cstheme="minorHAnsi"/>
                <w:b/>
                <w:color w:val="404040" w:themeColor="text1" w:themeTint="BF"/>
                <w:sz w:val="20"/>
                <w:szCs w:val="20"/>
              </w:rPr>
            </w:pPr>
            <w:r w:rsidRPr="00636DAF">
              <w:rPr>
                <w:rFonts w:cstheme="minorHAnsi"/>
                <w:b/>
                <w:color w:val="404040" w:themeColor="text1" w:themeTint="BF"/>
                <w:sz w:val="20"/>
                <w:szCs w:val="20"/>
              </w:rPr>
              <w:t>Description</w:t>
            </w:r>
          </w:p>
        </w:tc>
        <w:tc>
          <w:tcPr>
            <w:tcW w:w="3600" w:type="dxa"/>
            <w:shd w:val="clear" w:color="auto" w:fill="auto"/>
            <w:vAlign w:val="center"/>
          </w:tcPr>
          <w:p w14:paraId="54749F88" w14:textId="77777777" w:rsidR="002111B0" w:rsidRPr="00636DAF" w:rsidRDefault="002111B0" w:rsidP="002111B0">
            <w:pPr>
              <w:autoSpaceDE w:val="0"/>
              <w:autoSpaceDN w:val="0"/>
              <w:adjustRightInd w:val="0"/>
              <w:jc w:val="center"/>
              <w:rPr>
                <w:rFonts w:cstheme="minorHAnsi"/>
                <w:b/>
                <w:color w:val="404040" w:themeColor="text1" w:themeTint="BF"/>
                <w:sz w:val="20"/>
                <w:szCs w:val="20"/>
              </w:rPr>
            </w:pPr>
            <w:r w:rsidRPr="00636DAF">
              <w:rPr>
                <w:rFonts w:cstheme="minorHAnsi"/>
                <w:b/>
                <w:color w:val="404040" w:themeColor="text1" w:themeTint="BF"/>
                <w:sz w:val="20"/>
                <w:szCs w:val="20"/>
              </w:rPr>
              <w:t>Key Role</w:t>
            </w:r>
          </w:p>
        </w:tc>
        <w:tc>
          <w:tcPr>
            <w:tcW w:w="1296" w:type="dxa"/>
            <w:shd w:val="clear" w:color="auto" w:fill="auto"/>
            <w:vAlign w:val="center"/>
          </w:tcPr>
          <w:p w14:paraId="191915DA" w14:textId="61B3C74C" w:rsidR="002111B0" w:rsidRPr="00636DAF" w:rsidRDefault="002111B0" w:rsidP="002111B0">
            <w:pPr>
              <w:autoSpaceDE w:val="0"/>
              <w:autoSpaceDN w:val="0"/>
              <w:adjustRightInd w:val="0"/>
              <w:jc w:val="center"/>
              <w:rPr>
                <w:rFonts w:cstheme="minorHAnsi"/>
                <w:b/>
                <w:color w:val="404040" w:themeColor="text1" w:themeTint="BF"/>
                <w:sz w:val="20"/>
                <w:szCs w:val="20"/>
              </w:rPr>
            </w:pPr>
            <w:r w:rsidRPr="00636DAF">
              <w:rPr>
                <w:rFonts w:cstheme="minorHAnsi"/>
                <w:b/>
                <w:color w:val="404040" w:themeColor="text1" w:themeTint="BF"/>
                <w:sz w:val="20"/>
                <w:szCs w:val="20"/>
              </w:rPr>
              <w:t>Significance Level - Interest</w:t>
            </w:r>
          </w:p>
        </w:tc>
        <w:tc>
          <w:tcPr>
            <w:tcW w:w="1296" w:type="dxa"/>
          </w:tcPr>
          <w:p w14:paraId="32C8EBC2" w14:textId="48F1A9F1" w:rsidR="002111B0" w:rsidRPr="00636DAF" w:rsidRDefault="002111B0" w:rsidP="002111B0">
            <w:pPr>
              <w:autoSpaceDE w:val="0"/>
              <w:autoSpaceDN w:val="0"/>
              <w:adjustRightInd w:val="0"/>
              <w:jc w:val="center"/>
              <w:rPr>
                <w:rFonts w:cstheme="minorHAnsi"/>
                <w:b/>
                <w:color w:val="404040" w:themeColor="text1" w:themeTint="BF"/>
                <w:sz w:val="20"/>
                <w:szCs w:val="20"/>
              </w:rPr>
            </w:pPr>
            <w:r w:rsidRPr="00636DAF">
              <w:rPr>
                <w:rFonts w:cstheme="minorHAnsi"/>
                <w:b/>
                <w:color w:val="404040" w:themeColor="text1" w:themeTint="BF"/>
                <w:sz w:val="20"/>
                <w:szCs w:val="20"/>
              </w:rPr>
              <w:t>Significance Level - Influence</w:t>
            </w:r>
          </w:p>
        </w:tc>
      </w:tr>
      <w:tr w:rsidR="00E0020B" w:rsidRPr="00636DAF" w14:paraId="2B203CCB" w14:textId="610940F9" w:rsidTr="002111B0">
        <w:trPr>
          <w:jc w:val="center"/>
        </w:trPr>
        <w:tc>
          <w:tcPr>
            <w:tcW w:w="1440" w:type="dxa"/>
          </w:tcPr>
          <w:p w14:paraId="1ACDFAE6" w14:textId="0B6FF705" w:rsidR="002111B0" w:rsidRPr="00636DAF" w:rsidRDefault="00CC1C87"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DGMM</w:t>
            </w:r>
          </w:p>
        </w:tc>
        <w:tc>
          <w:tcPr>
            <w:tcW w:w="2880" w:type="dxa"/>
          </w:tcPr>
          <w:p w14:paraId="6B1F1AB3" w14:textId="3E09D752" w:rsidR="002111B0" w:rsidRPr="00636DAF" w:rsidRDefault="00D25185"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DGMM is responsible for ensuring refugee inclusion program is in alignment with the national harmonization strategy and action plan. DGMM is also responsible for TAC management.</w:t>
            </w:r>
          </w:p>
        </w:tc>
        <w:tc>
          <w:tcPr>
            <w:tcW w:w="3600" w:type="dxa"/>
          </w:tcPr>
          <w:p w14:paraId="23503A5E" w14:textId="2B969EDF" w:rsidR="002111B0" w:rsidRPr="00636DAF" w:rsidRDefault="00D25185"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DGMM will lead project steering meetings which will take place monthly. DGMM will also approve project work plan. </w:t>
            </w:r>
          </w:p>
        </w:tc>
        <w:tc>
          <w:tcPr>
            <w:tcW w:w="1296" w:type="dxa"/>
          </w:tcPr>
          <w:p w14:paraId="57DBED02" w14:textId="1C153EFD" w:rsidR="002111B0" w:rsidRPr="00636DAF" w:rsidRDefault="00D25185"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c>
          <w:tcPr>
            <w:tcW w:w="1296" w:type="dxa"/>
          </w:tcPr>
          <w:p w14:paraId="3B0E85F2" w14:textId="78E4B9EE" w:rsidR="002111B0" w:rsidRPr="00636DAF" w:rsidRDefault="00D25185" w:rsidP="00DD482A">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r>
      <w:tr w:rsidR="00CC1C87" w:rsidRPr="00636DAF" w14:paraId="2501B733" w14:textId="77777777" w:rsidTr="002111B0">
        <w:trPr>
          <w:jc w:val="center"/>
        </w:trPr>
        <w:tc>
          <w:tcPr>
            <w:tcW w:w="1440" w:type="dxa"/>
          </w:tcPr>
          <w:p w14:paraId="29876379" w14:textId="4DC0175E"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PDMs</w:t>
            </w:r>
          </w:p>
        </w:tc>
        <w:tc>
          <w:tcPr>
            <w:tcW w:w="2880" w:type="dxa"/>
          </w:tcPr>
          <w:p w14:paraId="49FFE229" w14:textId="5D4D522E"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Directorate General of Migration Management (DGMM) through PDMs is responsible for TACs, including review/approval of relocation applications and benefits</w:t>
            </w:r>
          </w:p>
        </w:tc>
        <w:tc>
          <w:tcPr>
            <w:tcW w:w="3600" w:type="dxa"/>
          </w:tcPr>
          <w:p w14:paraId="78942A7D" w14:textId="7A56912A"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PDM will be informed on a regular basis for operational issues.</w:t>
            </w:r>
          </w:p>
        </w:tc>
        <w:tc>
          <w:tcPr>
            <w:tcW w:w="1296" w:type="dxa"/>
          </w:tcPr>
          <w:p w14:paraId="672EF751" w14:textId="660BEC05"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c>
          <w:tcPr>
            <w:tcW w:w="1296" w:type="dxa"/>
          </w:tcPr>
          <w:p w14:paraId="0FD2CCA6" w14:textId="726A6E14"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r>
      <w:tr w:rsidR="00CC1C87" w:rsidRPr="00636DAF" w14:paraId="5DF447B0" w14:textId="37356790" w:rsidTr="002111B0">
        <w:trPr>
          <w:jc w:val="center"/>
        </w:trPr>
        <w:tc>
          <w:tcPr>
            <w:tcW w:w="1440" w:type="dxa"/>
          </w:tcPr>
          <w:p w14:paraId="0EC91423" w14:textId="56C73C2A"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TAC Management</w:t>
            </w:r>
          </w:p>
        </w:tc>
        <w:tc>
          <w:tcPr>
            <w:tcW w:w="2880" w:type="dxa"/>
          </w:tcPr>
          <w:p w14:paraId="15F329EF" w14:textId="423E5A66"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District Governors and Deputy TAC Coordinators are responsible for day-to-day management of TACs</w:t>
            </w:r>
          </w:p>
        </w:tc>
        <w:tc>
          <w:tcPr>
            <w:tcW w:w="3600" w:type="dxa"/>
          </w:tcPr>
          <w:p w14:paraId="513FC6B0" w14:textId="05A3B9AD"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TAC management will inform TRC on refugees who requested relocation from TACs.</w:t>
            </w:r>
          </w:p>
          <w:p w14:paraId="6754359D" w14:textId="77777777" w:rsidR="00CC1C87" w:rsidRPr="00636DAF" w:rsidRDefault="00CC1C87" w:rsidP="00CC1C87">
            <w:pPr>
              <w:autoSpaceDE w:val="0"/>
              <w:autoSpaceDN w:val="0"/>
              <w:adjustRightInd w:val="0"/>
              <w:jc w:val="left"/>
              <w:rPr>
                <w:rFonts w:cstheme="minorHAnsi"/>
                <w:color w:val="404040" w:themeColor="text1" w:themeTint="BF"/>
                <w:sz w:val="20"/>
                <w:szCs w:val="20"/>
              </w:rPr>
            </w:pPr>
          </w:p>
          <w:p w14:paraId="2C9C6A6D" w14:textId="40299F5C"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TAC Management will provide necessary physical space for TRC use to deliver project activities implemented in TACs.</w:t>
            </w:r>
          </w:p>
        </w:tc>
        <w:tc>
          <w:tcPr>
            <w:tcW w:w="1296" w:type="dxa"/>
          </w:tcPr>
          <w:p w14:paraId="07AB9EB5" w14:textId="77777777"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c>
          <w:tcPr>
            <w:tcW w:w="1296" w:type="dxa"/>
          </w:tcPr>
          <w:p w14:paraId="16D2C034" w14:textId="6E894644"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High</w:t>
            </w:r>
          </w:p>
        </w:tc>
      </w:tr>
      <w:tr w:rsidR="00CC1C87" w:rsidRPr="00636DAF" w14:paraId="5D48F33F" w14:textId="77777777" w:rsidTr="002111B0">
        <w:trPr>
          <w:jc w:val="center"/>
        </w:trPr>
        <w:tc>
          <w:tcPr>
            <w:tcW w:w="1440" w:type="dxa"/>
          </w:tcPr>
          <w:p w14:paraId="6FA0C009" w14:textId="0B19148D"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Municipalities</w:t>
            </w:r>
          </w:p>
        </w:tc>
        <w:tc>
          <w:tcPr>
            <w:tcW w:w="2880" w:type="dxa"/>
          </w:tcPr>
          <w:p w14:paraId="04F40A1E" w14:textId="5C361181"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Some municipalities operate service/advisory centers to support refugee inclusion</w:t>
            </w:r>
          </w:p>
        </w:tc>
        <w:tc>
          <w:tcPr>
            <w:tcW w:w="3600" w:type="dxa"/>
          </w:tcPr>
          <w:p w14:paraId="2134C34B" w14:textId="214A691E"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The project will coordinate with available municipality-run refugee support centers to link beneficiaries who need additional support.</w:t>
            </w:r>
          </w:p>
        </w:tc>
        <w:tc>
          <w:tcPr>
            <w:tcW w:w="1296" w:type="dxa"/>
          </w:tcPr>
          <w:p w14:paraId="0034D60A" w14:textId="3EAF62EA"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c>
          <w:tcPr>
            <w:tcW w:w="1296" w:type="dxa"/>
          </w:tcPr>
          <w:p w14:paraId="0603DD2E" w14:textId="69727BA1"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r>
      <w:tr w:rsidR="00CC1C87" w:rsidRPr="00636DAF" w14:paraId="58110D39" w14:textId="2E2449E8" w:rsidTr="002111B0">
        <w:trPr>
          <w:jc w:val="center"/>
        </w:trPr>
        <w:tc>
          <w:tcPr>
            <w:tcW w:w="1440" w:type="dxa"/>
          </w:tcPr>
          <w:p w14:paraId="7F6F2524" w14:textId="77777777"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UNHCR</w:t>
            </w:r>
          </w:p>
        </w:tc>
        <w:tc>
          <w:tcPr>
            <w:tcW w:w="2880" w:type="dxa"/>
          </w:tcPr>
          <w:p w14:paraId="65F0E018" w14:textId="38823BE2"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UNHCR provided cash assistance to refugees who resettled from TACS to communities between August 2018 and 2019. </w:t>
            </w:r>
          </w:p>
        </w:tc>
        <w:tc>
          <w:tcPr>
            <w:tcW w:w="3600" w:type="dxa"/>
          </w:tcPr>
          <w:p w14:paraId="63E5E2D2" w14:textId="17D35448"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The project will coordinate with UNCHR regularly. </w:t>
            </w:r>
          </w:p>
        </w:tc>
        <w:tc>
          <w:tcPr>
            <w:tcW w:w="1296" w:type="dxa"/>
          </w:tcPr>
          <w:p w14:paraId="053B895B" w14:textId="77777777"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c>
          <w:tcPr>
            <w:tcW w:w="1296" w:type="dxa"/>
          </w:tcPr>
          <w:p w14:paraId="413419E8" w14:textId="2CF66BF8" w:rsidR="00CC1C87" w:rsidRPr="00636DAF" w:rsidRDefault="00CC1C87" w:rsidP="00CC1C87">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r>
      <w:tr w:rsidR="006A5049" w:rsidRPr="00636DAF" w14:paraId="192CDB7E" w14:textId="77777777" w:rsidTr="002111B0">
        <w:trPr>
          <w:jc w:val="center"/>
        </w:trPr>
        <w:tc>
          <w:tcPr>
            <w:tcW w:w="1440" w:type="dxa"/>
          </w:tcPr>
          <w:p w14:paraId="39F4B62C" w14:textId="5C3D679B"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TRC Child Programme</w:t>
            </w:r>
          </w:p>
        </w:tc>
        <w:tc>
          <w:tcPr>
            <w:tcW w:w="2880" w:type="dxa"/>
          </w:tcPr>
          <w:p w14:paraId="7BFD8328" w14:textId="3ABC89F0"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TRC Child Programme: TRC has Child and Youth Friendly spaces in TACs</w:t>
            </w:r>
          </w:p>
        </w:tc>
        <w:tc>
          <w:tcPr>
            <w:tcW w:w="3600" w:type="dxa"/>
          </w:tcPr>
          <w:p w14:paraId="6E0493DA" w14:textId="77777777"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TRC Child Programme will support project activities as discussed in the Project Implementation Manual (PIM). TRC Child Programme will be sensitized about the project including the provisions of the PIM. </w:t>
            </w:r>
          </w:p>
          <w:p w14:paraId="40A8FFF7" w14:textId="77777777" w:rsidR="006A5049" w:rsidRPr="00636DAF" w:rsidRDefault="006A5049" w:rsidP="006A5049">
            <w:pPr>
              <w:autoSpaceDE w:val="0"/>
              <w:autoSpaceDN w:val="0"/>
              <w:adjustRightInd w:val="0"/>
              <w:jc w:val="left"/>
              <w:rPr>
                <w:rFonts w:cstheme="minorHAnsi"/>
                <w:color w:val="404040" w:themeColor="text1" w:themeTint="BF"/>
                <w:sz w:val="20"/>
                <w:szCs w:val="20"/>
              </w:rPr>
            </w:pPr>
          </w:p>
          <w:p w14:paraId="479D992E" w14:textId="2E70849E"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The project will have benefit from beneficiary network of the TRC Child Programme inside TAC.</w:t>
            </w:r>
          </w:p>
        </w:tc>
        <w:tc>
          <w:tcPr>
            <w:tcW w:w="1296" w:type="dxa"/>
          </w:tcPr>
          <w:p w14:paraId="040A5919" w14:textId="2D9C6BBB"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Low</w:t>
            </w:r>
          </w:p>
        </w:tc>
        <w:tc>
          <w:tcPr>
            <w:tcW w:w="1296" w:type="dxa"/>
          </w:tcPr>
          <w:p w14:paraId="1C08D054" w14:textId="64DD9F9A"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Low</w:t>
            </w:r>
          </w:p>
        </w:tc>
      </w:tr>
      <w:tr w:rsidR="006A5049" w:rsidRPr="00636DAF" w14:paraId="4E6393FC" w14:textId="77777777" w:rsidTr="002111B0">
        <w:trPr>
          <w:jc w:val="center"/>
        </w:trPr>
        <w:tc>
          <w:tcPr>
            <w:tcW w:w="1440" w:type="dxa"/>
          </w:tcPr>
          <w:p w14:paraId="13A14955" w14:textId="023104E3"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Service provider NGOs</w:t>
            </w:r>
          </w:p>
        </w:tc>
        <w:tc>
          <w:tcPr>
            <w:tcW w:w="2880" w:type="dxa"/>
          </w:tcPr>
          <w:p w14:paraId="2D86EDA3" w14:textId="2D9525B9"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Local and international NGOs providing services such as vocational and technical skills training, entrepreneurship support, employment support, psycho-social support, etc.</w:t>
            </w:r>
          </w:p>
        </w:tc>
        <w:tc>
          <w:tcPr>
            <w:tcW w:w="3600" w:type="dxa"/>
          </w:tcPr>
          <w:p w14:paraId="2C57630D" w14:textId="4DD4F8F5"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The project (through TRC Community Centers) will refer beneficiaries requiring specific special needs, which are not covered or fully covered by TRC Community Centers, to other service provider where applicable.</w:t>
            </w:r>
          </w:p>
        </w:tc>
        <w:tc>
          <w:tcPr>
            <w:tcW w:w="1296" w:type="dxa"/>
          </w:tcPr>
          <w:p w14:paraId="2F7FC596" w14:textId="7E5FBC2C"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Low</w:t>
            </w:r>
          </w:p>
        </w:tc>
        <w:tc>
          <w:tcPr>
            <w:tcW w:w="1296" w:type="dxa"/>
          </w:tcPr>
          <w:p w14:paraId="53CBD97E" w14:textId="39C2D6C6"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Low</w:t>
            </w:r>
          </w:p>
        </w:tc>
      </w:tr>
      <w:tr w:rsidR="006A5049" w:rsidRPr="00636DAF" w14:paraId="767FA925" w14:textId="06D29DD8" w:rsidTr="002111B0">
        <w:trPr>
          <w:jc w:val="center"/>
        </w:trPr>
        <w:tc>
          <w:tcPr>
            <w:tcW w:w="1440" w:type="dxa"/>
          </w:tcPr>
          <w:p w14:paraId="64D18369" w14:textId="09240357"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Development Partners </w:t>
            </w:r>
          </w:p>
        </w:tc>
        <w:tc>
          <w:tcPr>
            <w:tcW w:w="2880" w:type="dxa"/>
          </w:tcPr>
          <w:p w14:paraId="54AB4363" w14:textId="3456DABC"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ILO, IOM, UNDP, UNFPA, UNICEF provide various services and implement projects targeting refugees. EU provides financing support to refugee inclusion projects implemented by various government agencies.</w:t>
            </w:r>
          </w:p>
        </w:tc>
        <w:tc>
          <w:tcPr>
            <w:tcW w:w="3600" w:type="dxa"/>
          </w:tcPr>
          <w:p w14:paraId="49450A8D" w14:textId="3994FEC6"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The project will coordinate with development partners through existing coordination mechanisms.</w:t>
            </w:r>
          </w:p>
        </w:tc>
        <w:tc>
          <w:tcPr>
            <w:tcW w:w="1296" w:type="dxa"/>
          </w:tcPr>
          <w:p w14:paraId="78B2980A" w14:textId="28ADF7A8"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Medium</w:t>
            </w:r>
          </w:p>
        </w:tc>
        <w:tc>
          <w:tcPr>
            <w:tcW w:w="1296" w:type="dxa"/>
          </w:tcPr>
          <w:p w14:paraId="58FE22A9" w14:textId="23733803" w:rsidR="006A5049" w:rsidRPr="00636DAF" w:rsidRDefault="006A5049" w:rsidP="006A5049">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Low</w:t>
            </w:r>
          </w:p>
        </w:tc>
      </w:tr>
    </w:tbl>
    <w:p w14:paraId="0849E73F" w14:textId="77777777" w:rsidR="00997995" w:rsidRPr="00636DAF" w:rsidRDefault="00997995" w:rsidP="00BC3B2D">
      <w:pPr>
        <w:autoSpaceDE w:val="0"/>
        <w:autoSpaceDN w:val="0"/>
        <w:adjustRightInd w:val="0"/>
        <w:rPr>
          <w:rFonts w:ascii="Times New Roman" w:hAnsi="Times New Roman" w:cs="Times New Roman"/>
          <w:sz w:val="24"/>
          <w:szCs w:val="24"/>
        </w:rPr>
      </w:pPr>
    </w:p>
    <w:p w14:paraId="6808A13A" w14:textId="77777777" w:rsidR="00101B8B" w:rsidRPr="00636DAF" w:rsidRDefault="008B3862" w:rsidP="00D75A36">
      <w:pPr>
        <w:pStyle w:val="ListParagraph"/>
        <w:numPr>
          <w:ilvl w:val="0"/>
          <w:numId w:val="6"/>
        </w:numPr>
        <w:tabs>
          <w:tab w:val="left" w:pos="360"/>
        </w:tabs>
        <w:autoSpaceDE w:val="0"/>
        <w:autoSpaceDN w:val="0"/>
        <w:adjustRightInd w:val="0"/>
        <w:ind w:left="0" w:firstLine="0"/>
        <w:rPr>
          <w:rFonts w:cs="Times New Roman"/>
        </w:rPr>
      </w:pPr>
      <w:r w:rsidRPr="00636DAF">
        <w:rPr>
          <w:rFonts w:cs="Times New Roman"/>
        </w:rPr>
        <w:t>T</w:t>
      </w:r>
      <w:r w:rsidR="006544EF" w:rsidRPr="00636DAF">
        <w:rPr>
          <w:rFonts w:cs="Times New Roman"/>
        </w:rPr>
        <w:t>here are other interested parties who will be future stakeholders</w:t>
      </w:r>
      <w:r w:rsidR="00E7289F" w:rsidRPr="00636DAF">
        <w:rPr>
          <w:rFonts w:cs="Times New Roman"/>
        </w:rPr>
        <w:t xml:space="preserve"> </w:t>
      </w:r>
      <w:r w:rsidRPr="00636DAF">
        <w:rPr>
          <w:rFonts w:cs="Times New Roman"/>
        </w:rPr>
        <w:t>that</w:t>
      </w:r>
      <w:r w:rsidR="00E7289F" w:rsidRPr="00636DAF">
        <w:rPr>
          <w:rFonts w:cs="Times New Roman"/>
        </w:rPr>
        <w:t xml:space="preserve"> are considered under the category </w:t>
      </w:r>
      <w:r w:rsidR="00E7289F" w:rsidRPr="00636DAF">
        <w:rPr>
          <w:rFonts w:cs="Times New Roman"/>
          <w:i/>
        </w:rPr>
        <w:t>Future Other-Interested Parties</w:t>
      </w:r>
      <w:r w:rsidR="003763BF" w:rsidRPr="00636DAF">
        <w:rPr>
          <w:rFonts w:cs="Times New Roman"/>
        </w:rPr>
        <w:t xml:space="preserve"> (Future OIP)</w:t>
      </w:r>
      <w:r w:rsidR="006544EF" w:rsidRPr="00636DAF">
        <w:rPr>
          <w:rFonts w:cs="Times New Roman"/>
        </w:rPr>
        <w:t xml:space="preserve">. These </w:t>
      </w:r>
      <w:r w:rsidR="00E7289F" w:rsidRPr="00636DAF">
        <w:rPr>
          <w:rFonts w:cs="Times New Roman"/>
        </w:rPr>
        <w:t xml:space="preserve">stakeholders </w:t>
      </w:r>
      <w:r w:rsidR="006544EF" w:rsidRPr="00636DAF">
        <w:rPr>
          <w:rFonts w:cs="Times New Roman"/>
        </w:rPr>
        <w:t xml:space="preserve">are related to </w:t>
      </w:r>
      <w:r w:rsidRPr="00636DAF">
        <w:rPr>
          <w:rFonts w:cs="Times New Roman"/>
        </w:rPr>
        <w:t xml:space="preserve">other </w:t>
      </w:r>
      <w:r w:rsidR="006544EF" w:rsidRPr="00636DAF">
        <w:rPr>
          <w:rFonts w:cs="Times New Roman"/>
        </w:rPr>
        <w:t>W</w:t>
      </w:r>
      <w:r w:rsidR="00C47712" w:rsidRPr="00636DAF">
        <w:rPr>
          <w:rFonts w:cs="Times New Roman"/>
        </w:rPr>
        <w:t>B</w:t>
      </w:r>
      <w:r w:rsidR="002337D5" w:rsidRPr="00636DAF">
        <w:rPr>
          <w:rFonts w:cs="Times New Roman"/>
        </w:rPr>
        <w:t xml:space="preserve">/Facility for Refugees in Turkey (FRIT) </w:t>
      </w:r>
      <w:r w:rsidR="00161EE6" w:rsidRPr="00636DAF">
        <w:rPr>
          <w:rFonts w:cs="Times New Roman"/>
        </w:rPr>
        <w:t>financed</w:t>
      </w:r>
      <w:r w:rsidR="006544EF" w:rsidRPr="00636DAF">
        <w:rPr>
          <w:rFonts w:cs="Times New Roman"/>
        </w:rPr>
        <w:t xml:space="preserve"> projects </w:t>
      </w:r>
      <w:r w:rsidR="002337D5" w:rsidRPr="00636DAF">
        <w:rPr>
          <w:rFonts w:cs="Times New Roman"/>
        </w:rPr>
        <w:t xml:space="preserve">that are under preparation. </w:t>
      </w:r>
    </w:p>
    <w:p w14:paraId="5538983E" w14:textId="77777777" w:rsidR="00101B8B" w:rsidRPr="00636DAF" w:rsidRDefault="00101B8B" w:rsidP="001A53C8">
      <w:pPr>
        <w:pStyle w:val="ListParagraph"/>
        <w:tabs>
          <w:tab w:val="left" w:pos="360"/>
        </w:tabs>
        <w:autoSpaceDE w:val="0"/>
        <w:autoSpaceDN w:val="0"/>
        <w:adjustRightInd w:val="0"/>
        <w:ind w:left="0"/>
        <w:rPr>
          <w:rFonts w:cs="Times New Roman"/>
        </w:rPr>
      </w:pPr>
    </w:p>
    <w:p w14:paraId="2742C69F" w14:textId="64F65283" w:rsidR="006544EF" w:rsidRPr="00636DAF" w:rsidRDefault="00161EE6" w:rsidP="00D75A36">
      <w:pPr>
        <w:pStyle w:val="ListParagraph"/>
        <w:numPr>
          <w:ilvl w:val="0"/>
          <w:numId w:val="6"/>
        </w:numPr>
        <w:tabs>
          <w:tab w:val="left" w:pos="360"/>
        </w:tabs>
        <w:autoSpaceDE w:val="0"/>
        <w:autoSpaceDN w:val="0"/>
        <w:adjustRightInd w:val="0"/>
        <w:ind w:left="0" w:firstLine="0"/>
        <w:rPr>
          <w:rFonts w:cs="Times New Roman"/>
        </w:rPr>
      </w:pPr>
      <w:r w:rsidRPr="00636DAF">
        <w:rPr>
          <w:rFonts w:cs="Times New Roman"/>
        </w:rPr>
        <w:t>T</w:t>
      </w:r>
      <w:r w:rsidR="006544EF" w:rsidRPr="00636DAF">
        <w:rPr>
          <w:rFonts w:cs="Times New Roman"/>
        </w:rPr>
        <w:t xml:space="preserve">able </w:t>
      </w:r>
      <w:r w:rsidRPr="00636DAF">
        <w:rPr>
          <w:rFonts w:cs="Times New Roman"/>
        </w:rPr>
        <w:t>showing</w:t>
      </w:r>
      <w:r w:rsidR="00101B8B" w:rsidRPr="00636DAF">
        <w:rPr>
          <w:rFonts w:cs="Times New Roman"/>
        </w:rPr>
        <w:t xml:space="preserve"> potential</w:t>
      </w:r>
      <w:r w:rsidRPr="00636DAF">
        <w:rPr>
          <w:rFonts w:cs="Times New Roman"/>
        </w:rPr>
        <w:t xml:space="preserve"> future stakeholders </w:t>
      </w:r>
      <w:r w:rsidR="006544EF" w:rsidRPr="00636DAF">
        <w:rPr>
          <w:rFonts w:cs="Times New Roman"/>
        </w:rPr>
        <w:t xml:space="preserve">is </w:t>
      </w:r>
      <w:r w:rsidRPr="00636DAF">
        <w:rPr>
          <w:rFonts w:cs="Times New Roman"/>
        </w:rPr>
        <w:t xml:space="preserve">provided </w:t>
      </w:r>
      <w:r w:rsidR="006544EF" w:rsidRPr="00636DAF">
        <w:rPr>
          <w:rFonts w:cs="Times New Roman"/>
        </w:rPr>
        <w:t>below</w:t>
      </w:r>
      <w:r w:rsidRPr="00636DAF">
        <w:rPr>
          <w:rFonts w:cs="Times New Roman"/>
        </w:rPr>
        <w:t>.</w:t>
      </w:r>
    </w:p>
    <w:p w14:paraId="6EDA0104" w14:textId="77777777" w:rsidR="00101B8B" w:rsidRPr="00636DAF" w:rsidRDefault="00101B8B" w:rsidP="00BC3B2D">
      <w:pPr>
        <w:autoSpaceDE w:val="0"/>
        <w:autoSpaceDN w:val="0"/>
        <w:adjustRightInd w:val="0"/>
        <w:rPr>
          <w:rFonts w:cs="Times New Roman"/>
        </w:rPr>
      </w:pPr>
    </w:p>
    <w:p w14:paraId="7539A5D5" w14:textId="31FFAED7" w:rsidR="00E13B39" w:rsidRPr="00636DAF" w:rsidRDefault="00E13B39" w:rsidP="00E13B39">
      <w:pPr>
        <w:pStyle w:val="Caption"/>
        <w:keepNext/>
        <w:spacing w:after="120"/>
        <w:jc w:val="center"/>
        <w:rPr>
          <w:rFonts w:asciiTheme="minorHAnsi" w:hAnsiTheme="minorHAnsi" w:cstheme="minorHAnsi"/>
          <w:b/>
          <w:i w:val="0"/>
          <w:color w:val="404040" w:themeColor="text1" w:themeTint="BF"/>
          <w:sz w:val="22"/>
        </w:rPr>
      </w:pPr>
      <w:r w:rsidRPr="00636DAF">
        <w:rPr>
          <w:rFonts w:asciiTheme="minorHAnsi" w:hAnsiTheme="minorHAnsi" w:cstheme="minorHAnsi"/>
          <w:b/>
          <w:i w:val="0"/>
          <w:color w:val="404040" w:themeColor="text1" w:themeTint="BF"/>
          <w:sz w:val="22"/>
        </w:rPr>
        <w:t xml:space="preserve">Table </w:t>
      </w:r>
      <w:r w:rsidRPr="00636DAF">
        <w:rPr>
          <w:rFonts w:asciiTheme="minorHAnsi" w:hAnsiTheme="minorHAnsi" w:cstheme="minorHAnsi"/>
          <w:b/>
          <w:i w:val="0"/>
          <w:color w:val="404040" w:themeColor="text1" w:themeTint="BF"/>
          <w:sz w:val="22"/>
        </w:rPr>
        <w:fldChar w:fldCharType="begin"/>
      </w:r>
      <w:r w:rsidRPr="00636DAF">
        <w:rPr>
          <w:rFonts w:asciiTheme="minorHAnsi" w:hAnsiTheme="minorHAnsi" w:cstheme="minorHAnsi"/>
          <w:b/>
          <w:i w:val="0"/>
          <w:color w:val="404040" w:themeColor="text1" w:themeTint="BF"/>
          <w:sz w:val="22"/>
        </w:rPr>
        <w:instrText xml:space="preserve"> SEQ Table \* ARABIC </w:instrText>
      </w:r>
      <w:r w:rsidRPr="00636DAF">
        <w:rPr>
          <w:rFonts w:asciiTheme="minorHAnsi" w:hAnsiTheme="minorHAnsi" w:cstheme="minorHAnsi"/>
          <w:b/>
          <w:i w:val="0"/>
          <w:color w:val="404040" w:themeColor="text1" w:themeTint="BF"/>
          <w:sz w:val="22"/>
        </w:rPr>
        <w:fldChar w:fldCharType="separate"/>
      </w:r>
      <w:r w:rsidR="00614975" w:rsidRPr="00636DAF">
        <w:rPr>
          <w:rFonts w:asciiTheme="minorHAnsi" w:hAnsiTheme="minorHAnsi" w:cstheme="minorHAnsi"/>
          <w:b/>
          <w:i w:val="0"/>
          <w:color w:val="404040" w:themeColor="text1" w:themeTint="BF"/>
          <w:sz w:val="22"/>
        </w:rPr>
        <w:t>7</w:t>
      </w:r>
      <w:r w:rsidRPr="00636DAF">
        <w:rPr>
          <w:rFonts w:asciiTheme="minorHAnsi" w:hAnsiTheme="minorHAnsi" w:cstheme="minorHAnsi"/>
          <w:b/>
          <w:i w:val="0"/>
          <w:color w:val="404040" w:themeColor="text1" w:themeTint="BF"/>
          <w:sz w:val="22"/>
        </w:rPr>
        <w:fldChar w:fldCharType="end"/>
      </w:r>
      <w:r w:rsidRPr="00636DAF">
        <w:rPr>
          <w:rFonts w:asciiTheme="minorHAnsi" w:hAnsiTheme="minorHAnsi" w:cstheme="minorHAnsi"/>
          <w:b/>
          <w:i w:val="0"/>
          <w:color w:val="404040" w:themeColor="text1" w:themeTint="BF"/>
          <w:sz w:val="22"/>
        </w:rPr>
        <w:t xml:space="preserve">. Future Other Interested Parties </w:t>
      </w:r>
    </w:p>
    <w:tbl>
      <w:tblPr>
        <w:tblStyle w:val="TableGrid"/>
        <w:tblW w:w="10512"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440"/>
        <w:gridCol w:w="2880"/>
        <w:gridCol w:w="3600"/>
        <w:gridCol w:w="1296"/>
        <w:gridCol w:w="1296"/>
      </w:tblGrid>
      <w:tr w:rsidR="000E047D" w:rsidRPr="00636DAF" w14:paraId="3CDE68DB" w14:textId="5A94600F" w:rsidTr="000E047D">
        <w:trPr>
          <w:jc w:val="center"/>
        </w:trPr>
        <w:tc>
          <w:tcPr>
            <w:tcW w:w="1440" w:type="dxa"/>
            <w:shd w:val="clear" w:color="auto" w:fill="auto"/>
            <w:vAlign w:val="center"/>
          </w:tcPr>
          <w:p w14:paraId="47CA8832" w14:textId="3109FCE0" w:rsidR="00115240" w:rsidRPr="00636DAF" w:rsidRDefault="00115240" w:rsidP="00115240">
            <w:pPr>
              <w:autoSpaceDE w:val="0"/>
              <w:autoSpaceDN w:val="0"/>
              <w:adjustRightInd w:val="0"/>
              <w:jc w:val="center"/>
              <w:rPr>
                <w:rFonts w:cs="Times New Roman"/>
                <w:b/>
                <w:color w:val="404040" w:themeColor="text1" w:themeTint="BF"/>
                <w:sz w:val="20"/>
              </w:rPr>
            </w:pPr>
            <w:r w:rsidRPr="00636DAF">
              <w:rPr>
                <w:rFonts w:cs="Times New Roman"/>
                <w:b/>
                <w:color w:val="404040" w:themeColor="text1" w:themeTint="BF"/>
                <w:sz w:val="20"/>
              </w:rPr>
              <w:t>Stakeholder</w:t>
            </w:r>
          </w:p>
        </w:tc>
        <w:tc>
          <w:tcPr>
            <w:tcW w:w="2880" w:type="dxa"/>
            <w:shd w:val="clear" w:color="auto" w:fill="auto"/>
            <w:vAlign w:val="center"/>
          </w:tcPr>
          <w:p w14:paraId="3FD7B61D" w14:textId="77777777" w:rsidR="00115240" w:rsidRPr="00636DAF" w:rsidRDefault="00115240" w:rsidP="00115240">
            <w:pPr>
              <w:autoSpaceDE w:val="0"/>
              <w:autoSpaceDN w:val="0"/>
              <w:adjustRightInd w:val="0"/>
              <w:jc w:val="center"/>
              <w:rPr>
                <w:rFonts w:cs="Times New Roman"/>
                <w:b/>
                <w:color w:val="404040" w:themeColor="text1" w:themeTint="BF"/>
                <w:sz w:val="20"/>
              </w:rPr>
            </w:pPr>
            <w:r w:rsidRPr="00636DAF">
              <w:rPr>
                <w:rFonts w:cs="Times New Roman"/>
                <w:b/>
                <w:color w:val="404040" w:themeColor="text1" w:themeTint="BF"/>
                <w:sz w:val="20"/>
              </w:rPr>
              <w:t>Description</w:t>
            </w:r>
          </w:p>
        </w:tc>
        <w:tc>
          <w:tcPr>
            <w:tcW w:w="3600" w:type="dxa"/>
            <w:shd w:val="clear" w:color="auto" w:fill="auto"/>
            <w:vAlign w:val="center"/>
          </w:tcPr>
          <w:p w14:paraId="5172491B" w14:textId="77777777" w:rsidR="00115240" w:rsidRPr="00636DAF" w:rsidRDefault="00115240" w:rsidP="00115240">
            <w:pPr>
              <w:autoSpaceDE w:val="0"/>
              <w:autoSpaceDN w:val="0"/>
              <w:adjustRightInd w:val="0"/>
              <w:jc w:val="center"/>
              <w:rPr>
                <w:rFonts w:cs="Times New Roman"/>
                <w:b/>
                <w:color w:val="404040" w:themeColor="text1" w:themeTint="BF"/>
                <w:sz w:val="20"/>
              </w:rPr>
            </w:pPr>
            <w:r w:rsidRPr="00636DAF">
              <w:rPr>
                <w:rFonts w:cs="Times New Roman"/>
                <w:b/>
                <w:color w:val="404040" w:themeColor="text1" w:themeTint="BF"/>
                <w:sz w:val="20"/>
              </w:rPr>
              <w:t>Key Role</w:t>
            </w:r>
          </w:p>
        </w:tc>
        <w:tc>
          <w:tcPr>
            <w:tcW w:w="1296" w:type="dxa"/>
            <w:shd w:val="clear" w:color="auto" w:fill="auto"/>
            <w:vAlign w:val="center"/>
          </w:tcPr>
          <w:p w14:paraId="286B7118" w14:textId="58DB1DC1" w:rsidR="00115240" w:rsidRPr="00636DAF" w:rsidRDefault="00115240" w:rsidP="00115240">
            <w:pPr>
              <w:autoSpaceDE w:val="0"/>
              <w:autoSpaceDN w:val="0"/>
              <w:adjustRightInd w:val="0"/>
              <w:jc w:val="center"/>
              <w:rPr>
                <w:rFonts w:cs="Times New Roman"/>
                <w:b/>
                <w:color w:val="404040" w:themeColor="text1" w:themeTint="BF"/>
                <w:sz w:val="20"/>
              </w:rPr>
            </w:pPr>
            <w:r w:rsidRPr="00636DAF">
              <w:rPr>
                <w:rFonts w:cstheme="minorHAnsi"/>
                <w:b/>
                <w:color w:val="404040" w:themeColor="text1" w:themeTint="BF"/>
                <w:sz w:val="20"/>
                <w:szCs w:val="20"/>
              </w:rPr>
              <w:t>Significance Level - Interest</w:t>
            </w:r>
          </w:p>
        </w:tc>
        <w:tc>
          <w:tcPr>
            <w:tcW w:w="1296" w:type="dxa"/>
          </w:tcPr>
          <w:p w14:paraId="0935FEE9" w14:textId="6911668E" w:rsidR="00115240" w:rsidRPr="00636DAF" w:rsidRDefault="00115240" w:rsidP="00115240">
            <w:pPr>
              <w:autoSpaceDE w:val="0"/>
              <w:autoSpaceDN w:val="0"/>
              <w:adjustRightInd w:val="0"/>
              <w:jc w:val="center"/>
              <w:rPr>
                <w:rFonts w:cs="Times New Roman"/>
                <w:b/>
                <w:color w:val="404040" w:themeColor="text1" w:themeTint="BF"/>
                <w:sz w:val="20"/>
              </w:rPr>
            </w:pPr>
            <w:r w:rsidRPr="00636DAF">
              <w:rPr>
                <w:rFonts w:cstheme="minorHAnsi"/>
                <w:b/>
                <w:color w:val="404040" w:themeColor="text1" w:themeTint="BF"/>
                <w:sz w:val="20"/>
                <w:szCs w:val="20"/>
              </w:rPr>
              <w:t>Significance Level - Influence</w:t>
            </w:r>
          </w:p>
        </w:tc>
      </w:tr>
      <w:tr w:rsidR="000E047D" w:rsidRPr="00636DAF" w14:paraId="6E2DDFBD" w14:textId="7780F3DA" w:rsidTr="000E047D">
        <w:trPr>
          <w:jc w:val="center"/>
        </w:trPr>
        <w:tc>
          <w:tcPr>
            <w:tcW w:w="1440" w:type="dxa"/>
            <w:shd w:val="clear" w:color="auto" w:fill="auto"/>
          </w:tcPr>
          <w:p w14:paraId="3B6969CF" w14:textId="2A9B16B9" w:rsidR="00115240" w:rsidRPr="00636DAF" w:rsidRDefault="00115240" w:rsidP="00E60BF3">
            <w:pPr>
              <w:autoSpaceDE w:val="0"/>
              <w:autoSpaceDN w:val="0"/>
              <w:adjustRightInd w:val="0"/>
              <w:jc w:val="left"/>
              <w:rPr>
                <w:rFonts w:cs="Times New Roman"/>
                <w:color w:val="404040" w:themeColor="text1" w:themeTint="BF"/>
                <w:sz w:val="20"/>
              </w:rPr>
            </w:pPr>
            <w:r w:rsidRPr="00636DAF">
              <w:rPr>
                <w:rFonts w:cs="Times New Roman"/>
                <w:color w:val="404040" w:themeColor="text1" w:themeTint="BF"/>
                <w:sz w:val="20"/>
              </w:rPr>
              <w:t>Turkish Employment Agency (İŞKUR)</w:t>
            </w:r>
          </w:p>
        </w:tc>
        <w:tc>
          <w:tcPr>
            <w:tcW w:w="2880" w:type="dxa"/>
            <w:shd w:val="clear" w:color="auto" w:fill="auto"/>
          </w:tcPr>
          <w:p w14:paraId="560CF247" w14:textId="026C0087" w:rsidR="00115240" w:rsidRPr="00636DAF" w:rsidRDefault="00115240" w:rsidP="00E60BF3">
            <w:pPr>
              <w:autoSpaceDE w:val="0"/>
              <w:autoSpaceDN w:val="0"/>
              <w:adjustRightInd w:val="0"/>
              <w:jc w:val="left"/>
              <w:rPr>
                <w:rFonts w:cs="Times New Roman"/>
                <w:color w:val="404040" w:themeColor="text1" w:themeTint="BF"/>
                <w:sz w:val="20"/>
              </w:rPr>
            </w:pPr>
            <w:r w:rsidRPr="00636DAF">
              <w:rPr>
                <w:rFonts w:cs="Times New Roman"/>
                <w:color w:val="404040" w:themeColor="text1" w:themeTint="BF"/>
                <w:sz w:val="20"/>
              </w:rPr>
              <w:t>İŞKUR will implement a new project that has a component on profiling and matching eligible refugees and Turkish citizens with the potential employers</w:t>
            </w:r>
          </w:p>
        </w:tc>
        <w:tc>
          <w:tcPr>
            <w:tcW w:w="3600" w:type="dxa"/>
            <w:vMerge w:val="restart"/>
            <w:shd w:val="clear" w:color="auto" w:fill="auto"/>
          </w:tcPr>
          <w:p w14:paraId="49B783F4" w14:textId="5E9306FC" w:rsidR="00115240" w:rsidRPr="00636DAF" w:rsidRDefault="00115240" w:rsidP="00E60BF3">
            <w:pPr>
              <w:autoSpaceDE w:val="0"/>
              <w:autoSpaceDN w:val="0"/>
              <w:adjustRightInd w:val="0"/>
              <w:jc w:val="left"/>
              <w:rPr>
                <w:rFonts w:cs="Times New Roman"/>
                <w:color w:val="404040" w:themeColor="text1" w:themeTint="BF"/>
                <w:sz w:val="20"/>
              </w:rPr>
            </w:pPr>
            <w:r w:rsidRPr="00636DAF">
              <w:rPr>
                <w:rFonts w:cs="Times New Roman"/>
                <w:color w:val="404040" w:themeColor="text1" w:themeTint="BF"/>
                <w:sz w:val="20"/>
              </w:rPr>
              <w:t>Beneficiaries of the project might be referred to various projects. Implementing entities of various projects may include project beneficiaries in their activities.</w:t>
            </w:r>
          </w:p>
        </w:tc>
        <w:tc>
          <w:tcPr>
            <w:tcW w:w="1296" w:type="dxa"/>
            <w:vMerge w:val="restart"/>
            <w:shd w:val="clear" w:color="auto" w:fill="auto"/>
          </w:tcPr>
          <w:p w14:paraId="204E12A4" w14:textId="59F2113F" w:rsidR="00115240" w:rsidRPr="00636DAF" w:rsidRDefault="00115240" w:rsidP="00963895">
            <w:pPr>
              <w:autoSpaceDE w:val="0"/>
              <w:autoSpaceDN w:val="0"/>
              <w:adjustRightInd w:val="0"/>
              <w:jc w:val="left"/>
              <w:rPr>
                <w:rFonts w:cs="Times New Roman"/>
                <w:color w:val="404040" w:themeColor="text1" w:themeTint="BF"/>
                <w:sz w:val="20"/>
              </w:rPr>
            </w:pPr>
            <w:r w:rsidRPr="00636DAF">
              <w:rPr>
                <w:rFonts w:cs="Times New Roman"/>
                <w:color w:val="404040" w:themeColor="text1" w:themeTint="BF"/>
                <w:sz w:val="20"/>
              </w:rPr>
              <w:t>Low</w:t>
            </w:r>
          </w:p>
        </w:tc>
        <w:tc>
          <w:tcPr>
            <w:tcW w:w="1296" w:type="dxa"/>
            <w:vMerge w:val="restart"/>
          </w:tcPr>
          <w:p w14:paraId="2917EFC7" w14:textId="7EF19672" w:rsidR="00115240" w:rsidRPr="00636DAF" w:rsidRDefault="00115240" w:rsidP="00963895">
            <w:pPr>
              <w:autoSpaceDE w:val="0"/>
              <w:autoSpaceDN w:val="0"/>
              <w:adjustRightInd w:val="0"/>
              <w:jc w:val="left"/>
              <w:rPr>
                <w:rFonts w:cs="Times New Roman"/>
                <w:color w:val="404040" w:themeColor="text1" w:themeTint="BF"/>
                <w:sz w:val="20"/>
              </w:rPr>
            </w:pPr>
            <w:r w:rsidRPr="00636DAF">
              <w:rPr>
                <w:rFonts w:cs="Times New Roman"/>
                <w:color w:val="404040" w:themeColor="text1" w:themeTint="BF"/>
                <w:sz w:val="20"/>
              </w:rPr>
              <w:t>Low</w:t>
            </w:r>
          </w:p>
        </w:tc>
      </w:tr>
      <w:tr w:rsidR="000E047D" w:rsidRPr="00636DAF" w14:paraId="0BFB0AED" w14:textId="16566941" w:rsidTr="000E047D">
        <w:trPr>
          <w:jc w:val="center"/>
        </w:trPr>
        <w:tc>
          <w:tcPr>
            <w:tcW w:w="1440" w:type="dxa"/>
            <w:shd w:val="clear" w:color="auto" w:fill="auto"/>
          </w:tcPr>
          <w:p w14:paraId="70ED3E68" w14:textId="1DEE1824" w:rsidR="00115240" w:rsidRPr="00636DAF" w:rsidRDefault="00115240" w:rsidP="00E60BF3">
            <w:pPr>
              <w:autoSpaceDE w:val="0"/>
              <w:autoSpaceDN w:val="0"/>
              <w:adjustRightInd w:val="0"/>
              <w:jc w:val="left"/>
              <w:rPr>
                <w:rFonts w:cs="Times New Roman"/>
                <w:color w:val="404040" w:themeColor="text1" w:themeTint="BF"/>
                <w:sz w:val="20"/>
              </w:rPr>
            </w:pPr>
            <w:r w:rsidRPr="00636DAF">
              <w:rPr>
                <w:rFonts w:cs="Times New Roman"/>
                <w:color w:val="404040" w:themeColor="text1" w:themeTint="BF"/>
                <w:sz w:val="20"/>
              </w:rPr>
              <w:t>Agricultural Credit Cooperatives (ACC-TKK)</w:t>
            </w:r>
          </w:p>
        </w:tc>
        <w:tc>
          <w:tcPr>
            <w:tcW w:w="2880" w:type="dxa"/>
            <w:shd w:val="clear" w:color="auto" w:fill="auto"/>
          </w:tcPr>
          <w:p w14:paraId="58801996" w14:textId="672717B5" w:rsidR="00115240" w:rsidRPr="00636DAF" w:rsidRDefault="00115240" w:rsidP="00E60BF3">
            <w:pPr>
              <w:autoSpaceDE w:val="0"/>
              <w:autoSpaceDN w:val="0"/>
              <w:adjustRightInd w:val="0"/>
              <w:jc w:val="left"/>
              <w:rPr>
                <w:rFonts w:cs="Times New Roman"/>
                <w:color w:val="404040" w:themeColor="text1" w:themeTint="BF"/>
                <w:sz w:val="20"/>
              </w:rPr>
            </w:pPr>
            <w:r w:rsidRPr="00636DAF">
              <w:rPr>
                <w:rFonts w:cs="Times New Roman"/>
                <w:color w:val="404040" w:themeColor="text1" w:themeTint="BF"/>
                <w:sz w:val="20"/>
              </w:rPr>
              <w:t>The ACC will implement a project for agricultural development. Project includes matching host community and refugee and Turkish citizens with agriculture labor and employers.</w:t>
            </w:r>
          </w:p>
        </w:tc>
        <w:tc>
          <w:tcPr>
            <w:tcW w:w="3600" w:type="dxa"/>
            <w:vMerge/>
            <w:shd w:val="clear" w:color="auto" w:fill="auto"/>
          </w:tcPr>
          <w:p w14:paraId="4562686F" w14:textId="4B931ACB" w:rsidR="00115240" w:rsidRPr="00636DAF" w:rsidRDefault="00115240" w:rsidP="002337D5">
            <w:pPr>
              <w:autoSpaceDE w:val="0"/>
              <w:autoSpaceDN w:val="0"/>
              <w:adjustRightInd w:val="0"/>
              <w:rPr>
                <w:rFonts w:cs="Times New Roman"/>
                <w:color w:val="404040" w:themeColor="text1" w:themeTint="BF"/>
                <w:sz w:val="20"/>
              </w:rPr>
            </w:pPr>
          </w:p>
        </w:tc>
        <w:tc>
          <w:tcPr>
            <w:tcW w:w="1296" w:type="dxa"/>
            <w:vMerge/>
            <w:shd w:val="clear" w:color="auto" w:fill="auto"/>
          </w:tcPr>
          <w:p w14:paraId="6B4D351A" w14:textId="4047D90D" w:rsidR="00115240" w:rsidRPr="00636DAF" w:rsidRDefault="00115240" w:rsidP="002337D5">
            <w:pPr>
              <w:autoSpaceDE w:val="0"/>
              <w:autoSpaceDN w:val="0"/>
              <w:adjustRightInd w:val="0"/>
              <w:rPr>
                <w:rFonts w:cs="Times New Roman"/>
                <w:color w:val="404040" w:themeColor="text1" w:themeTint="BF"/>
                <w:sz w:val="20"/>
              </w:rPr>
            </w:pPr>
          </w:p>
        </w:tc>
        <w:tc>
          <w:tcPr>
            <w:tcW w:w="1296" w:type="dxa"/>
            <w:vMerge/>
          </w:tcPr>
          <w:p w14:paraId="0C10B2CA" w14:textId="77777777" w:rsidR="00115240" w:rsidRPr="00636DAF" w:rsidRDefault="00115240" w:rsidP="002337D5">
            <w:pPr>
              <w:autoSpaceDE w:val="0"/>
              <w:autoSpaceDN w:val="0"/>
              <w:adjustRightInd w:val="0"/>
              <w:rPr>
                <w:rFonts w:cs="Times New Roman"/>
                <w:color w:val="404040" w:themeColor="text1" w:themeTint="BF"/>
                <w:sz w:val="20"/>
              </w:rPr>
            </w:pPr>
          </w:p>
        </w:tc>
      </w:tr>
      <w:tr w:rsidR="000E047D" w:rsidRPr="00636DAF" w14:paraId="08F809F9" w14:textId="77A7B07E" w:rsidTr="000E047D">
        <w:trPr>
          <w:jc w:val="center"/>
        </w:trPr>
        <w:tc>
          <w:tcPr>
            <w:tcW w:w="1440" w:type="dxa"/>
            <w:shd w:val="clear" w:color="auto" w:fill="auto"/>
          </w:tcPr>
          <w:p w14:paraId="3D013CBB" w14:textId="1E72C760" w:rsidR="00115240" w:rsidRPr="00636DAF" w:rsidRDefault="00115240" w:rsidP="00E60BF3">
            <w:pPr>
              <w:autoSpaceDE w:val="0"/>
              <w:autoSpaceDN w:val="0"/>
              <w:adjustRightInd w:val="0"/>
              <w:jc w:val="left"/>
              <w:rPr>
                <w:rFonts w:cs="Times New Roman"/>
                <w:color w:val="404040" w:themeColor="text1" w:themeTint="BF"/>
                <w:sz w:val="20"/>
              </w:rPr>
            </w:pPr>
            <w:r w:rsidRPr="00636DAF">
              <w:rPr>
                <w:rFonts w:cs="Times New Roman"/>
                <w:color w:val="404040" w:themeColor="text1" w:themeTint="BF"/>
                <w:sz w:val="20"/>
              </w:rPr>
              <w:t>Development Agencies</w:t>
            </w:r>
          </w:p>
        </w:tc>
        <w:tc>
          <w:tcPr>
            <w:tcW w:w="2880" w:type="dxa"/>
            <w:shd w:val="clear" w:color="auto" w:fill="auto"/>
          </w:tcPr>
          <w:p w14:paraId="7383A733" w14:textId="334B346D" w:rsidR="00115240" w:rsidRPr="00636DAF" w:rsidRDefault="00115240" w:rsidP="00E60BF3">
            <w:pPr>
              <w:autoSpaceDE w:val="0"/>
              <w:autoSpaceDN w:val="0"/>
              <w:adjustRightInd w:val="0"/>
              <w:jc w:val="left"/>
              <w:rPr>
                <w:rFonts w:cs="Times New Roman"/>
                <w:color w:val="404040" w:themeColor="text1" w:themeTint="BF"/>
                <w:sz w:val="20"/>
              </w:rPr>
            </w:pPr>
            <w:r w:rsidRPr="00636DAF">
              <w:rPr>
                <w:rFonts w:cs="Times New Roman"/>
                <w:color w:val="404040" w:themeColor="text1" w:themeTint="BF"/>
                <w:sz w:val="20"/>
              </w:rPr>
              <w:t xml:space="preserve">The DAs will implement the Social Entrepreneurship, Empowerment and Cohesion in Refugee and Host Communities Project includes provision of capacity building and subgrants to select refugee and host communities. </w:t>
            </w:r>
          </w:p>
        </w:tc>
        <w:tc>
          <w:tcPr>
            <w:tcW w:w="3600" w:type="dxa"/>
            <w:vMerge/>
            <w:shd w:val="clear" w:color="auto" w:fill="auto"/>
          </w:tcPr>
          <w:p w14:paraId="1CB2447E" w14:textId="77777777" w:rsidR="00115240" w:rsidRPr="00636DAF" w:rsidRDefault="00115240" w:rsidP="002337D5">
            <w:pPr>
              <w:autoSpaceDE w:val="0"/>
              <w:autoSpaceDN w:val="0"/>
              <w:adjustRightInd w:val="0"/>
              <w:rPr>
                <w:rFonts w:cs="Times New Roman"/>
                <w:color w:val="404040" w:themeColor="text1" w:themeTint="BF"/>
                <w:sz w:val="20"/>
              </w:rPr>
            </w:pPr>
          </w:p>
        </w:tc>
        <w:tc>
          <w:tcPr>
            <w:tcW w:w="1296" w:type="dxa"/>
            <w:vMerge/>
            <w:shd w:val="clear" w:color="auto" w:fill="auto"/>
          </w:tcPr>
          <w:p w14:paraId="7DFA5E13" w14:textId="77777777" w:rsidR="00115240" w:rsidRPr="00636DAF" w:rsidRDefault="00115240" w:rsidP="002337D5">
            <w:pPr>
              <w:autoSpaceDE w:val="0"/>
              <w:autoSpaceDN w:val="0"/>
              <w:adjustRightInd w:val="0"/>
              <w:rPr>
                <w:rFonts w:cs="Times New Roman"/>
                <w:color w:val="404040" w:themeColor="text1" w:themeTint="BF"/>
                <w:sz w:val="20"/>
              </w:rPr>
            </w:pPr>
          </w:p>
        </w:tc>
        <w:tc>
          <w:tcPr>
            <w:tcW w:w="1296" w:type="dxa"/>
            <w:vMerge/>
          </w:tcPr>
          <w:p w14:paraId="772ACC0E" w14:textId="77777777" w:rsidR="00115240" w:rsidRPr="00636DAF" w:rsidRDefault="00115240" w:rsidP="002337D5">
            <w:pPr>
              <w:autoSpaceDE w:val="0"/>
              <w:autoSpaceDN w:val="0"/>
              <w:adjustRightInd w:val="0"/>
              <w:rPr>
                <w:rFonts w:cs="Times New Roman"/>
                <w:color w:val="404040" w:themeColor="text1" w:themeTint="BF"/>
                <w:sz w:val="20"/>
              </w:rPr>
            </w:pPr>
          </w:p>
        </w:tc>
      </w:tr>
    </w:tbl>
    <w:p w14:paraId="070421A1" w14:textId="746A2764" w:rsidR="0013377D" w:rsidRPr="00636DAF" w:rsidRDefault="00126717" w:rsidP="00B53517">
      <w:pPr>
        <w:pStyle w:val="Heading1"/>
      </w:pPr>
      <w:bookmarkStart w:id="32" w:name="_Toc19697579"/>
      <w:bookmarkStart w:id="33" w:name="_Toc21774641"/>
      <w:bookmarkStart w:id="34" w:name="_Toc25144501"/>
      <w:r w:rsidRPr="00636DAF">
        <w:t>5</w:t>
      </w:r>
      <w:r w:rsidR="00B53517" w:rsidRPr="00636DAF">
        <w:t>.</w:t>
      </w:r>
      <w:r w:rsidR="00B53517" w:rsidRPr="00636DAF">
        <w:tab/>
      </w:r>
      <w:r w:rsidR="000E4028" w:rsidRPr="00636DAF">
        <w:t>STAKEHOLDER ENGAGEMENT P</w:t>
      </w:r>
      <w:r w:rsidR="00AC32DE" w:rsidRPr="00636DAF">
        <w:t>LAN</w:t>
      </w:r>
      <w:bookmarkEnd w:id="32"/>
      <w:bookmarkEnd w:id="33"/>
      <w:bookmarkEnd w:id="34"/>
    </w:p>
    <w:p w14:paraId="22638F17" w14:textId="798FACE5" w:rsidR="00B96566" w:rsidRPr="00636DAF" w:rsidRDefault="00126717" w:rsidP="00CD3A54">
      <w:pPr>
        <w:pStyle w:val="Heading2"/>
        <w:ind w:left="540"/>
      </w:pPr>
      <w:bookmarkStart w:id="35" w:name="_Toc19697580"/>
      <w:bookmarkStart w:id="36" w:name="_Toc21774642"/>
      <w:bookmarkStart w:id="37" w:name="_Toc25144502"/>
      <w:r w:rsidRPr="00636DAF">
        <w:t>5</w:t>
      </w:r>
      <w:r w:rsidR="00B53517" w:rsidRPr="00636DAF">
        <w:t>.1.</w:t>
      </w:r>
      <w:r w:rsidR="00B53517" w:rsidRPr="00636DAF">
        <w:tab/>
      </w:r>
      <w:r w:rsidR="00B96566" w:rsidRPr="00636DAF">
        <w:t>Stakeholder Engagement Methods to be used</w:t>
      </w:r>
      <w:bookmarkEnd w:id="35"/>
      <w:bookmarkEnd w:id="36"/>
      <w:bookmarkEnd w:id="37"/>
    </w:p>
    <w:p w14:paraId="4B055DF6" w14:textId="359F19FC" w:rsidR="00DD6D99" w:rsidRPr="00636DAF" w:rsidRDefault="00DD6D99" w:rsidP="00D75A36">
      <w:pPr>
        <w:pStyle w:val="ListParagraph"/>
        <w:numPr>
          <w:ilvl w:val="0"/>
          <w:numId w:val="6"/>
        </w:numPr>
        <w:tabs>
          <w:tab w:val="left" w:pos="360"/>
        </w:tabs>
        <w:ind w:left="0" w:firstLine="0"/>
        <w:rPr>
          <w:rFonts w:cstheme="minorHAnsi"/>
        </w:rPr>
      </w:pPr>
      <w:r w:rsidRPr="00636DAF">
        <w:rPr>
          <w:rFonts w:cstheme="minorHAnsi"/>
        </w:rPr>
        <w:t xml:space="preserve">The </w:t>
      </w:r>
      <w:r w:rsidR="00126717" w:rsidRPr="00636DAF">
        <w:rPr>
          <w:rFonts w:cstheme="minorHAnsi"/>
        </w:rPr>
        <w:t>following methods will be used for t</w:t>
      </w:r>
      <w:r w:rsidRPr="00636DAF">
        <w:rPr>
          <w:rFonts w:cstheme="minorHAnsi"/>
        </w:rPr>
        <w:t>he implementation of</w:t>
      </w:r>
      <w:r w:rsidR="00126717" w:rsidRPr="00636DAF">
        <w:rPr>
          <w:rFonts w:cstheme="minorHAnsi"/>
        </w:rPr>
        <w:t xml:space="preserve"> the</w:t>
      </w:r>
      <w:r w:rsidRPr="00636DAF">
        <w:rPr>
          <w:rFonts w:cstheme="minorHAnsi"/>
        </w:rPr>
        <w:t xml:space="preserve"> SE</w:t>
      </w:r>
      <w:r w:rsidR="00126717" w:rsidRPr="00636DAF">
        <w:rPr>
          <w:rFonts w:cstheme="minorHAnsi"/>
        </w:rPr>
        <w:t>P</w:t>
      </w:r>
      <w:r w:rsidRPr="00636DAF">
        <w:rPr>
          <w:rFonts w:cstheme="minorHAnsi"/>
        </w:rPr>
        <w:t>:</w:t>
      </w:r>
    </w:p>
    <w:p w14:paraId="7EC79E00" w14:textId="77777777" w:rsidR="00DD6D99" w:rsidRPr="00636DAF" w:rsidRDefault="00DD6D99" w:rsidP="00DD6D99">
      <w:pPr>
        <w:pStyle w:val="ListParagraph"/>
        <w:tabs>
          <w:tab w:val="left" w:pos="360"/>
        </w:tabs>
        <w:ind w:left="0"/>
        <w:rPr>
          <w:rFonts w:cstheme="minorHAnsi"/>
        </w:rPr>
      </w:pPr>
    </w:p>
    <w:p w14:paraId="04925EF9" w14:textId="158A90E6" w:rsidR="00D83C36" w:rsidRPr="00636DAF" w:rsidRDefault="0098253C" w:rsidP="00D75A36">
      <w:pPr>
        <w:pStyle w:val="ListParagraph"/>
        <w:numPr>
          <w:ilvl w:val="1"/>
          <w:numId w:val="11"/>
        </w:numPr>
        <w:ind w:left="720"/>
        <w:rPr>
          <w:rFonts w:cstheme="minorHAnsi"/>
        </w:rPr>
      </w:pPr>
      <w:r w:rsidRPr="00636DAF">
        <w:rPr>
          <w:rFonts w:cstheme="minorHAnsi"/>
          <w:i/>
        </w:rPr>
        <w:t xml:space="preserve">Consultation Meetings. </w:t>
      </w:r>
      <w:r w:rsidRPr="00636DAF">
        <w:rPr>
          <w:rFonts w:cstheme="minorHAnsi"/>
        </w:rPr>
        <w:t xml:space="preserve">Consultation meetings will be convened with stakeholders including </w:t>
      </w:r>
      <w:r w:rsidR="00D83C36" w:rsidRPr="00636DAF">
        <w:rPr>
          <w:rFonts w:cstheme="minorHAnsi"/>
        </w:rPr>
        <w:t xml:space="preserve">PDMs, </w:t>
      </w:r>
      <w:r w:rsidRPr="00636DAF">
        <w:rPr>
          <w:rFonts w:cstheme="minorHAnsi"/>
        </w:rPr>
        <w:t xml:space="preserve">municipal authorities, </w:t>
      </w:r>
      <w:r w:rsidR="00D83C36" w:rsidRPr="00636DAF">
        <w:rPr>
          <w:rFonts w:cstheme="minorHAnsi"/>
        </w:rPr>
        <w:t>provincial directorates of line ministries, universities</w:t>
      </w:r>
      <w:r w:rsidR="003A14ED" w:rsidRPr="00636DAF">
        <w:rPr>
          <w:rFonts w:cstheme="minorHAnsi"/>
        </w:rPr>
        <w:t xml:space="preserve">, </w:t>
      </w:r>
      <w:r w:rsidRPr="00636DAF">
        <w:rPr>
          <w:rFonts w:cstheme="minorHAnsi"/>
        </w:rPr>
        <w:t>chambers of commerce</w:t>
      </w:r>
      <w:r w:rsidR="003A14ED" w:rsidRPr="00636DAF">
        <w:rPr>
          <w:rFonts w:cstheme="minorHAnsi"/>
        </w:rPr>
        <w:t>,</w:t>
      </w:r>
      <w:r w:rsidRPr="00636DAF">
        <w:rPr>
          <w:rFonts w:cstheme="minorHAnsi"/>
        </w:rPr>
        <w:t xml:space="preserve"> etc. In addition, consultation meetings will be held with </w:t>
      </w:r>
      <w:r w:rsidR="005F376D" w:rsidRPr="00636DAF">
        <w:rPr>
          <w:rFonts w:cstheme="minorHAnsi"/>
        </w:rPr>
        <w:t>stakeholders</w:t>
      </w:r>
      <w:r w:rsidRPr="00636DAF">
        <w:rPr>
          <w:rFonts w:cstheme="minorHAnsi"/>
        </w:rPr>
        <w:t xml:space="preserve"> who are directly affected by the project on a regular basis at each stage of the project.</w:t>
      </w:r>
      <w:bookmarkStart w:id="38" w:name="_Toc20089822"/>
      <w:r w:rsidR="005F376D" w:rsidRPr="00636DAF">
        <w:rPr>
          <w:rFonts w:cstheme="minorHAnsi"/>
        </w:rPr>
        <w:t xml:space="preserve"> </w:t>
      </w:r>
      <w:r w:rsidR="00A647C4" w:rsidRPr="00636DAF">
        <w:rPr>
          <w:rFonts w:cstheme="minorHAnsi"/>
        </w:rPr>
        <w:t xml:space="preserve">Consultations will be conducted in Turkish or Arabic depending on the stakeholders engaged. </w:t>
      </w:r>
      <w:r w:rsidR="005F376D" w:rsidRPr="00636DAF">
        <w:rPr>
          <w:rFonts w:cstheme="minorHAnsi"/>
        </w:rPr>
        <w:t xml:space="preserve">In addition to face-to-face meetings, the project will consult with stakeholders via email, teleconference and videoconference, when needed. </w:t>
      </w:r>
    </w:p>
    <w:p w14:paraId="2E84A580" w14:textId="77777777" w:rsidR="00D83C36" w:rsidRPr="00636DAF" w:rsidRDefault="00D83C36" w:rsidP="006928CC">
      <w:pPr>
        <w:ind w:left="720" w:hanging="360"/>
        <w:rPr>
          <w:rFonts w:cstheme="minorHAnsi"/>
        </w:rPr>
      </w:pPr>
    </w:p>
    <w:p w14:paraId="6EC018BD" w14:textId="2A0E9063" w:rsidR="0098253C" w:rsidRPr="00636DAF" w:rsidRDefault="0098253C" w:rsidP="00D75A36">
      <w:pPr>
        <w:pStyle w:val="ListParagraph"/>
        <w:numPr>
          <w:ilvl w:val="1"/>
          <w:numId w:val="11"/>
        </w:numPr>
        <w:ind w:left="720"/>
        <w:rPr>
          <w:rFonts w:cstheme="minorHAnsi"/>
          <w:i/>
          <w:color w:val="002060"/>
        </w:rPr>
      </w:pPr>
      <w:r w:rsidRPr="00636DAF">
        <w:rPr>
          <w:rFonts w:cstheme="minorHAnsi"/>
          <w:i/>
        </w:rPr>
        <w:t>Beneficiary</w:t>
      </w:r>
      <w:r w:rsidR="00D83C36" w:rsidRPr="00636DAF">
        <w:rPr>
          <w:rFonts w:cstheme="minorHAnsi"/>
          <w:i/>
        </w:rPr>
        <w:t xml:space="preserve"> Satisfaction S</w:t>
      </w:r>
      <w:r w:rsidRPr="00636DAF">
        <w:rPr>
          <w:rFonts w:cstheme="minorHAnsi"/>
          <w:i/>
        </w:rPr>
        <w:t>urvey</w:t>
      </w:r>
      <w:bookmarkEnd w:id="38"/>
      <w:r w:rsidR="00FA4364" w:rsidRPr="00636DAF">
        <w:rPr>
          <w:rFonts w:cstheme="minorHAnsi"/>
          <w:i/>
        </w:rPr>
        <w:t xml:space="preserve"> and </w:t>
      </w:r>
      <w:r w:rsidR="00340228" w:rsidRPr="00636DAF">
        <w:rPr>
          <w:rFonts w:cstheme="minorHAnsi"/>
          <w:i/>
        </w:rPr>
        <w:t>FGDs</w:t>
      </w:r>
      <w:r w:rsidR="002309B2" w:rsidRPr="00636DAF">
        <w:rPr>
          <w:rFonts w:cstheme="minorHAnsi"/>
        </w:rPr>
        <w:t xml:space="preserve"> </w:t>
      </w:r>
      <w:r w:rsidRPr="00636DAF">
        <w:rPr>
          <w:rFonts w:cstheme="minorHAnsi"/>
        </w:rPr>
        <w:t xml:space="preserve">examining </w:t>
      </w:r>
      <w:r w:rsidR="00D83C36" w:rsidRPr="00636DAF">
        <w:rPr>
          <w:rFonts w:cstheme="minorHAnsi"/>
        </w:rPr>
        <w:t>beneficiary</w:t>
      </w:r>
      <w:r w:rsidRPr="00636DAF">
        <w:rPr>
          <w:rFonts w:cstheme="minorHAnsi"/>
        </w:rPr>
        <w:t xml:space="preserve"> experience and feedback about project</w:t>
      </w:r>
      <w:r w:rsidR="00FA4364" w:rsidRPr="00636DAF">
        <w:rPr>
          <w:rFonts w:cstheme="minorHAnsi"/>
        </w:rPr>
        <w:t xml:space="preserve"> activities.</w:t>
      </w:r>
      <w:r w:rsidR="00340228" w:rsidRPr="00636DAF">
        <w:rPr>
          <w:rFonts w:cstheme="minorHAnsi"/>
        </w:rPr>
        <w:t xml:space="preserve"> </w:t>
      </w:r>
      <w:r w:rsidR="00FA4364" w:rsidRPr="00636DAF">
        <w:rPr>
          <w:rFonts w:cstheme="minorHAnsi"/>
        </w:rPr>
        <w:t xml:space="preserve">TRC will undertake the survey and </w:t>
      </w:r>
      <w:r w:rsidR="00340228" w:rsidRPr="00636DAF">
        <w:rPr>
          <w:rFonts w:cstheme="minorHAnsi"/>
        </w:rPr>
        <w:t>FGDs</w:t>
      </w:r>
      <w:r w:rsidR="00FA4364" w:rsidRPr="00636DAF">
        <w:rPr>
          <w:rFonts w:cstheme="minorHAnsi"/>
        </w:rPr>
        <w:t xml:space="preserve"> </w:t>
      </w:r>
      <w:r w:rsidRPr="00636DAF">
        <w:rPr>
          <w:rFonts w:cstheme="minorHAnsi"/>
        </w:rPr>
        <w:t xml:space="preserve">twice during the project’s lifecycle: once around the mid-implementation phase, and once towards the end of the project’s implementation. </w:t>
      </w:r>
    </w:p>
    <w:p w14:paraId="5A82077D" w14:textId="77777777" w:rsidR="0098253C" w:rsidRPr="00636DAF" w:rsidRDefault="0098253C" w:rsidP="006928CC">
      <w:pPr>
        <w:ind w:left="720" w:hanging="360"/>
        <w:rPr>
          <w:rFonts w:cstheme="minorHAnsi"/>
        </w:rPr>
      </w:pPr>
    </w:p>
    <w:p w14:paraId="05BE66B1" w14:textId="589D463D" w:rsidR="00D83C36" w:rsidRPr="00636DAF" w:rsidRDefault="0098253C" w:rsidP="00D75A36">
      <w:pPr>
        <w:pStyle w:val="ListParagraph"/>
        <w:numPr>
          <w:ilvl w:val="1"/>
          <w:numId w:val="11"/>
        </w:numPr>
        <w:ind w:left="720"/>
        <w:rPr>
          <w:rFonts w:cstheme="minorHAnsi"/>
        </w:rPr>
      </w:pPr>
      <w:bookmarkStart w:id="39" w:name="_Toc20089824"/>
      <w:r w:rsidRPr="00636DAF">
        <w:rPr>
          <w:rFonts w:cstheme="minorHAnsi"/>
          <w:i/>
        </w:rPr>
        <w:t>Information Desks</w:t>
      </w:r>
      <w:bookmarkEnd w:id="39"/>
      <w:r w:rsidR="00D83C36" w:rsidRPr="00636DAF">
        <w:rPr>
          <w:rFonts w:cstheme="minorHAnsi"/>
          <w:i/>
        </w:rPr>
        <w:t xml:space="preserve">. </w:t>
      </w:r>
      <w:r w:rsidR="00D83C36" w:rsidRPr="00636DAF">
        <w:rPr>
          <w:rFonts w:cstheme="minorHAnsi"/>
        </w:rPr>
        <w:t>TRC Community Centers</w:t>
      </w:r>
      <w:r w:rsidRPr="00636DAF">
        <w:rPr>
          <w:rFonts w:cstheme="minorHAnsi"/>
        </w:rPr>
        <w:t xml:space="preserve"> provide</w:t>
      </w:r>
      <w:r w:rsidR="00D83C36" w:rsidRPr="00636DAF">
        <w:rPr>
          <w:rFonts w:cstheme="minorHAnsi"/>
        </w:rPr>
        <w:t xml:space="preserve"> information via</w:t>
      </w:r>
      <w:r w:rsidRPr="00636DAF">
        <w:rPr>
          <w:rFonts w:cstheme="minorHAnsi"/>
        </w:rPr>
        <w:t xml:space="preserve"> local residents with information on stakeholder engagement and </w:t>
      </w:r>
      <w:r w:rsidR="00D83C36" w:rsidRPr="00636DAF">
        <w:rPr>
          <w:rFonts w:cstheme="minorHAnsi"/>
        </w:rPr>
        <w:t>project</w:t>
      </w:r>
      <w:r w:rsidRPr="00636DAF">
        <w:rPr>
          <w:rFonts w:cstheme="minorHAnsi"/>
        </w:rPr>
        <w:t xml:space="preserve"> activities</w:t>
      </w:r>
      <w:r w:rsidR="00D83C36" w:rsidRPr="00636DAF">
        <w:rPr>
          <w:rFonts w:cstheme="minorHAnsi"/>
        </w:rPr>
        <w:t xml:space="preserve">. </w:t>
      </w:r>
      <w:r w:rsidR="005F376D" w:rsidRPr="00636DAF">
        <w:rPr>
          <w:rFonts w:cstheme="minorHAnsi"/>
        </w:rPr>
        <w:t xml:space="preserve">Communication materials will be readily available </w:t>
      </w:r>
      <w:r w:rsidRPr="00636DAF">
        <w:rPr>
          <w:rFonts w:cstheme="minorHAnsi"/>
        </w:rPr>
        <w:t xml:space="preserve">at </w:t>
      </w:r>
      <w:r w:rsidR="00D83C36" w:rsidRPr="00636DAF">
        <w:rPr>
          <w:rFonts w:cstheme="minorHAnsi"/>
        </w:rPr>
        <w:t>TRC Community Centers</w:t>
      </w:r>
      <w:bookmarkStart w:id="40" w:name="_Toc20089825"/>
      <w:r w:rsidR="00A647C4" w:rsidRPr="00636DAF">
        <w:rPr>
          <w:rFonts w:cstheme="minorHAnsi"/>
        </w:rPr>
        <w:t xml:space="preserve"> in Turkish and Arabic. </w:t>
      </w:r>
    </w:p>
    <w:p w14:paraId="793668C1" w14:textId="77777777" w:rsidR="00D83C36" w:rsidRPr="00636DAF" w:rsidRDefault="00D83C36" w:rsidP="006928CC">
      <w:pPr>
        <w:ind w:left="720" w:hanging="360"/>
        <w:rPr>
          <w:rFonts w:cstheme="minorHAnsi"/>
        </w:rPr>
      </w:pPr>
    </w:p>
    <w:p w14:paraId="39B90603" w14:textId="7B2F47E9" w:rsidR="005872DC" w:rsidRPr="00636DAF" w:rsidRDefault="00D83C36" w:rsidP="00D75A36">
      <w:pPr>
        <w:pStyle w:val="ListParagraph"/>
        <w:numPr>
          <w:ilvl w:val="1"/>
          <w:numId w:val="11"/>
        </w:numPr>
        <w:ind w:left="720"/>
        <w:rPr>
          <w:rFonts w:cstheme="minorHAnsi"/>
        </w:rPr>
      </w:pPr>
      <w:r w:rsidRPr="00636DAF">
        <w:rPr>
          <w:rFonts w:cstheme="minorHAnsi"/>
          <w:i/>
        </w:rPr>
        <w:t xml:space="preserve">Communication Materials. </w:t>
      </w:r>
      <w:r w:rsidRPr="00636DAF">
        <w:rPr>
          <w:rFonts w:cstheme="minorHAnsi"/>
        </w:rPr>
        <w:t xml:space="preserve">Written information </w:t>
      </w:r>
      <w:r w:rsidR="00194C35" w:rsidRPr="00636DAF">
        <w:rPr>
          <w:rFonts w:cstheme="minorHAnsi"/>
        </w:rPr>
        <w:t xml:space="preserve">in Turkish and Arabic </w:t>
      </w:r>
      <w:r w:rsidRPr="00636DAF">
        <w:rPr>
          <w:rFonts w:cstheme="minorHAnsi"/>
        </w:rPr>
        <w:t xml:space="preserve">will be disclosed to the public via a variety of communication materials including </w:t>
      </w:r>
      <w:r w:rsidR="005F376D" w:rsidRPr="00636DAF">
        <w:rPr>
          <w:rFonts w:cstheme="minorHAnsi"/>
        </w:rPr>
        <w:t>leaflets, posters,</w:t>
      </w:r>
      <w:r w:rsidRPr="00636DAF">
        <w:rPr>
          <w:rFonts w:cstheme="minorHAnsi"/>
        </w:rPr>
        <w:t xml:space="preserve"> </w:t>
      </w:r>
      <w:r w:rsidR="005F376D" w:rsidRPr="00636DAF">
        <w:rPr>
          <w:rFonts w:cstheme="minorHAnsi"/>
        </w:rPr>
        <w:t>hand-outs</w:t>
      </w:r>
      <w:r w:rsidR="00F92091" w:rsidRPr="00636DAF">
        <w:rPr>
          <w:rFonts w:cstheme="minorHAnsi"/>
        </w:rPr>
        <w:t xml:space="preserve"> </w:t>
      </w:r>
      <w:r w:rsidRPr="00636DAF">
        <w:rPr>
          <w:rFonts w:cstheme="minorHAnsi"/>
        </w:rPr>
        <w:t>etc.</w:t>
      </w:r>
      <w:r w:rsidR="005F376D" w:rsidRPr="00636DAF">
        <w:rPr>
          <w:rFonts w:cstheme="minorHAnsi"/>
        </w:rPr>
        <w:t xml:space="preserve"> </w:t>
      </w:r>
      <w:r w:rsidRPr="00636DAF">
        <w:rPr>
          <w:rFonts w:cstheme="minorHAnsi"/>
        </w:rPr>
        <w:t xml:space="preserve">A public relations kit will be designed specifically and distributed both in print and online form. TRC Community Centers website will also provide information about the project. </w:t>
      </w:r>
      <w:r w:rsidR="005F376D" w:rsidRPr="00636DAF">
        <w:rPr>
          <w:rFonts w:cstheme="minorHAnsi"/>
        </w:rPr>
        <w:t>A</w:t>
      </w:r>
      <w:r w:rsidRPr="00636DAF">
        <w:rPr>
          <w:rFonts w:cstheme="minorHAnsi"/>
        </w:rPr>
        <w:t xml:space="preserve"> project brochure will be</w:t>
      </w:r>
      <w:r w:rsidR="005F376D" w:rsidRPr="00636DAF">
        <w:rPr>
          <w:rFonts w:cstheme="minorHAnsi"/>
        </w:rPr>
        <w:t xml:space="preserve"> prepared and presented</w:t>
      </w:r>
      <w:r w:rsidRPr="00636DAF">
        <w:rPr>
          <w:rFonts w:cstheme="minorHAnsi"/>
        </w:rPr>
        <w:t xml:space="preserve"> to the stakeholders providing general information about the project, as well as information about grievance mechanism and liaison/feedback channels will be provided.</w:t>
      </w:r>
    </w:p>
    <w:p w14:paraId="4F31806C" w14:textId="77777777" w:rsidR="005872DC" w:rsidRPr="00636DAF" w:rsidRDefault="005872DC" w:rsidP="005872DC">
      <w:pPr>
        <w:pStyle w:val="ListParagraph"/>
        <w:rPr>
          <w:rFonts w:cstheme="minorHAnsi"/>
        </w:rPr>
      </w:pPr>
    </w:p>
    <w:p w14:paraId="4FCAC5C0" w14:textId="38321941" w:rsidR="005872DC" w:rsidRPr="00636DAF" w:rsidRDefault="005872DC" w:rsidP="00D75A36">
      <w:pPr>
        <w:pStyle w:val="ListParagraph"/>
        <w:numPr>
          <w:ilvl w:val="1"/>
          <w:numId w:val="11"/>
        </w:numPr>
        <w:ind w:left="720"/>
        <w:rPr>
          <w:rFonts w:cstheme="minorHAnsi"/>
        </w:rPr>
      </w:pPr>
      <w:r w:rsidRPr="00636DAF">
        <w:rPr>
          <w:rFonts w:cstheme="minorHAnsi"/>
          <w:i/>
        </w:rPr>
        <w:t>Social Media.</w:t>
      </w:r>
      <w:r w:rsidRPr="00636DAF">
        <w:rPr>
          <w:rFonts w:cstheme="minorHAnsi"/>
        </w:rPr>
        <w:t xml:space="preserve"> Social media accounts</w:t>
      </w:r>
      <w:r w:rsidR="00556327" w:rsidRPr="00636DAF">
        <w:rPr>
          <w:rStyle w:val="FootnoteReference"/>
          <w:rFonts w:cstheme="minorHAnsi"/>
        </w:rPr>
        <w:footnoteReference w:id="8"/>
      </w:r>
      <w:r w:rsidRPr="00636DAF">
        <w:rPr>
          <w:rFonts w:cstheme="minorHAnsi"/>
        </w:rPr>
        <w:t xml:space="preserve"> of Community Centers are </w:t>
      </w:r>
      <w:r w:rsidR="00A6095C" w:rsidRPr="00636DAF">
        <w:rPr>
          <w:rFonts w:cstheme="minorHAnsi"/>
        </w:rPr>
        <w:t>available</w:t>
      </w:r>
      <w:r w:rsidRPr="00636DAF">
        <w:rPr>
          <w:rFonts w:cstheme="minorHAnsi"/>
        </w:rPr>
        <w:t xml:space="preserve"> in various social media platforms</w:t>
      </w:r>
      <w:r w:rsidR="00A6095C" w:rsidRPr="00636DAF">
        <w:rPr>
          <w:rFonts w:cstheme="minorHAnsi"/>
        </w:rPr>
        <w:t xml:space="preserve">. Community Center social media accounts are managed by a team of social media experts and </w:t>
      </w:r>
      <w:r w:rsidRPr="00636DAF">
        <w:rPr>
          <w:rFonts w:cstheme="minorHAnsi"/>
        </w:rPr>
        <w:t>regularly updated. The posts cover services provided in community centers, stories of beneficiaries and contributions of partners.</w:t>
      </w:r>
      <w:r w:rsidR="00A6095C" w:rsidRPr="00636DAF">
        <w:rPr>
          <w:rFonts w:cstheme="minorHAnsi"/>
        </w:rPr>
        <w:t xml:space="preserve"> </w:t>
      </w:r>
      <w:r w:rsidRPr="00636DAF">
        <w:rPr>
          <w:rFonts w:cstheme="minorHAnsi"/>
        </w:rPr>
        <w:t xml:space="preserve">Social media channels will be utilized during the implementation of this project, including for stakeholder engagement. </w:t>
      </w:r>
    </w:p>
    <w:p w14:paraId="7BAFE074" w14:textId="2542CCAF" w:rsidR="005872DC" w:rsidRPr="00636DAF" w:rsidRDefault="005872DC" w:rsidP="006928CC">
      <w:pPr>
        <w:pStyle w:val="ListParagraph"/>
        <w:ind w:hanging="360"/>
        <w:rPr>
          <w:rFonts w:cstheme="minorHAnsi"/>
        </w:rPr>
      </w:pPr>
    </w:p>
    <w:p w14:paraId="1BAC7577" w14:textId="67F063CC" w:rsidR="0098253C" w:rsidRPr="00636DAF" w:rsidRDefault="0098253C" w:rsidP="00D75A36">
      <w:pPr>
        <w:pStyle w:val="ListParagraph"/>
        <w:numPr>
          <w:ilvl w:val="1"/>
          <w:numId w:val="11"/>
        </w:numPr>
        <w:tabs>
          <w:tab w:val="left" w:pos="8139"/>
        </w:tabs>
        <w:ind w:left="720"/>
        <w:rPr>
          <w:rFonts w:cstheme="minorHAnsi"/>
          <w:szCs w:val="26"/>
        </w:rPr>
      </w:pPr>
      <w:r w:rsidRPr="00636DAF">
        <w:rPr>
          <w:rFonts w:cstheme="minorHAnsi"/>
          <w:i/>
        </w:rPr>
        <w:t>Grievance Mechanism</w:t>
      </w:r>
      <w:bookmarkEnd w:id="40"/>
      <w:r w:rsidR="00D83C36" w:rsidRPr="00636DAF">
        <w:rPr>
          <w:rFonts w:cstheme="minorHAnsi"/>
          <w:i/>
        </w:rPr>
        <w:t xml:space="preserve">. </w:t>
      </w:r>
      <w:r w:rsidR="006C3F6A" w:rsidRPr="00636DAF">
        <w:rPr>
          <w:rFonts w:cstheme="minorHAnsi"/>
        </w:rPr>
        <w:t>TRC’s existing grievance mechanism, called the Complaints and Response Mechanism (CRM) is found to be adequate and i</w:t>
      </w:r>
      <w:r w:rsidRPr="00636DAF">
        <w:rPr>
          <w:rFonts w:cstheme="minorHAnsi"/>
        </w:rPr>
        <w:t xml:space="preserve">n compliance with the World Bank’s ESS10 </w:t>
      </w:r>
      <w:r w:rsidR="00194C35" w:rsidRPr="00636DAF">
        <w:rPr>
          <w:rFonts w:cstheme="minorHAnsi"/>
        </w:rPr>
        <w:t>Stakeholder Engagement and Information Disclosure standard</w:t>
      </w:r>
      <w:r w:rsidR="006C3F6A" w:rsidRPr="00636DAF">
        <w:rPr>
          <w:rFonts w:cstheme="minorHAnsi"/>
        </w:rPr>
        <w:t>.</w:t>
      </w:r>
      <w:r w:rsidRPr="00636DAF">
        <w:rPr>
          <w:rFonts w:cstheme="minorHAnsi"/>
        </w:rPr>
        <w:t xml:space="preserve"> </w:t>
      </w:r>
      <w:r w:rsidR="006C3F6A" w:rsidRPr="00636DAF">
        <w:rPr>
          <w:rFonts w:cstheme="minorHAnsi"/>
        </w:rPr>
        <w:t xml:space="preserve">Therefore, </w:t>
      </w:r>
      <w:r w:rsidR="00D83C36" w:rsidRPr="00636DAF">
        <w:rPr>
          <w:rFonts w:cstheme="minorHAnsi"/>
        </w:rPr>
        <w:t xml:space="preserve">TRC will implement its existing grievance </w:t>
      </w:r>
      <w:r w:rsidR="00DE1C2A" w:rsidRPr="00636DAF">
        <w:rPr>
          <w:rFonts w:cstheme="minorHAnsi"/>
        </w:rPr>
        <w:t xml:space="preserve">and complaints </w:t>
      </w:r>
      <w:r w:rsidRPr="00636DAF">
        <w:rPr>
          <w:rFonts w:cstheme="minorHAnsi"/>
        </w:rPr>
        <w:t>mechanism for the project</w:t>
      </w:r>
      <w:r w:rsidR="00D83C36" w:rsidRPr="00636DAF">
        <w:rPr>
          <w:rFonts w:cstheme="minorHAnsi"/>
        </w:rPr>
        <w:t>.</w:t>
      </w:r>
      <w:bookmarkStart w:id="41" w:name="_Toc20089827"/>
      <w:r w:rsidR="00D83C36" w:rsidRPr="00636DAF">
        <w:rPr>
          <w:rFonts w:cstheme="minorHAnsi"/>
        </w:rPr>
        <w:t xml:space="preserve"> Grievance mechanisms will utilize kiosks, complaint boxes and </w:t>
      </w:r>
      <w:r w:rsidR="005F376D" w:rsidRPr="00636DAF">
        <w:rPr>
          <w:rFonts w:cstheme="minorHAnsi"/>
        </w:rPr>
        <w:t>other methods</w:t>
      </w:r>
      <w:r w:rsidR="00DE1C2A" w:rsidRPr="00636DAF">
        <w:rPr>
          <w:rFonts w:cstheme="minorHAnsi"/>
        </w:rPr>
        <w:t xml:space="preserve">. These are </w:t>
      </w:r>
      <w:r w:rsidR="005F376D" w:rsidRPr="00636DAF">
        <w:rPr>
          <w:rFonts w:cstheme="minorHAnsi"/>
        </w:rPr>
        <w:t xml:space="preserve">described in Section </w:t>
      </w:r>
      <w:r w:rsidR="009876E9" w:rsidRPr="00636DAF">
        <w:rPr>
          <w:rFonts w:cstheme="minorHAnsi"/>
        </w:rPr>
        <w:t>7</w:t>
      </w:r>
      <w:r w:rsidR="005F376D" w:rsidRPr="00636DAF">
        <w:rPr>
          <w:rFonts w:cstheme="minorHAnsi"/>
        </w:rPr>
        <w:t xml:space="preserve"> of the SEP.</w:t>
      </w:r>
      <w:bookmarkEnd w:id="41"/>
    </w:p>
    <w:p w14:paraId="1F6935EA" w14:textId="77777777" w:rsidR="00DE1C2A" w:rsidRPr="00636DAF" w:rsidRDefault="00DE1C2A" w:rsidP="00794BA6">
      <w:pPr>
        <w:tabs>
          <w:tab w:val="left" w:pos="360"/>
        </w:tabs>
      </w:pPr>
    </w:p>
    <w:p w14:paraId="6005322E" w14:textId="6370739A" w:rsidR="002111B0" w:rsidRPr="00636DAF" w:rsidRDefault="00DE1C2A" w:rsidP="00D75A36">
      <w:pPr>
        <w:pStyle w:val="ListParagraph"/>
        <w:numPr>
          <w:ilvl w:val="0"/>
          <w:numId w:val="6"/>
        </w:numPr>
        <w:tabs>
          <w:tab w:val="left" w:pos="360"/>
        </w:tabs>
        <w:ind w:left="0" w:firstLine="0"/>
        <w:contextualSpacing w:val="0"/>
      </w:pPr>
      <w:r w:rsidRPr="00636DAF">
        <w:t xml:space="preserve">Special attention will be paid to vulnerable groups and their possible difficulties in accessing stakeholder engagement activities and utilization of above-mentioned methods. </w:t>
      </w:r>
      <w:r w:rsidR="00794BA6" w:rsidRPr="00636DAF">
        <w:t>The Project will engage v</w:t>
      </w:r>
      <w:r w:rsidRPr="00636DAF">
        <w:t>ulnerable groups</w:t>
      </w:r>
      <w:r w:rsidR="00794BA6" w:rsidRPr="00636DAF">
        <w:t xml:space="preserve"> (i.e.</w:t>
      </w:r>
      <w:r w:rsidRPr="00636DAF">
        <w:t xml:space="preserve"> people with disabilit</w:t>
      </w:r>
      <w:r w:rsidR="00794BA6" w:rsidRPr="00636DAF">
        <w:t>ies</w:t>
      </w:r>
      <w:r w:rsidRPr="00636DAF">
        <w:t xml:space="preserve">, elderly people, </w:t>
      </w:r>
      <w:r w:rsidR="00794BA6" w:rsidRPr="00636DAF">
        <w:t xml:space="preserve">women, youth, etc.) </w:t>
      </w:r>
      <w:r w:rsidRPr="00636DAF">
        <w:t>in areas of their comfort</w:t>
      </w:r>
      <w:r w:rsidR="006C3F6A" w:rsidRPr="00636DAF">
        <w:t xml:space="preserve"> (i.e. TRC will undertake engagement activities with this group at their homes or preferred locations, deliver engagement activities via specialists who have training on engaging with vulnerable groups, etc.)</w:t>
      </w:r>
      <w:r w:rsidRPr="00636DAF">
        <w:t xml:space="preserve">. </w:t>
      </w:r>
      <w:r w:rsidR="00794BA6" w:rsidRPr="00636DAF">
        <w:t xml:space="preserve">As a humanitarian organization, TRC facilities provide necessary resources for engagement of vulnerable groups. In addition, TRC staff are trained and sensitized in working with vulnerable people. </w:t>
      </w:r>
      <w:r w:rsidRPr="00636DAF">
        <w:t>All arrangements will be made to make vulnerable people comfortable and feel free to express themselves.</w:t>
      </w:r>
      <w:r w:rsidR="00794BA6" w:rsidRPr="00636DAF">
        <w:t xml:space="preserve"> </w:t>
      </w:r>
      <w:r w:rsidRPr="00636DAF">
        <w:t>There might be a need to use sign language or other mechanisms depending on types of vulnerability stakeholders have</w:t>
      </w:r>
      <w:r w:rsidR="00794BA6" w:rsidRPr="00636DAF">
        <w:t>.</w:t>
      </w:r>
    </w:p>
    <w:p w14:paraId="6BE70832" w14:textId="77777777" w:rsidR="002111B0" w:rsidRPr="00636DAF" w:rsidRDefault="002111B0" w:rsidP="002111B0">
      <w:pPr>
        <w:pStyle w:val="ListParagraph"/>
        <w:tabs>
          <w:tab w:val="left" w:pos="360"/>
        </w:tabs>
        <w:ind w:left="0"/>
        <w:contextualSpacing w:val="0"/>
      </w:pPr>
    </w:p>
    <w:p w14:paraId="51957946" w14:textId="36A7BA5E" w:rsidR="002111B0" w:rsidRPr="00636DAF" w:rsidRDefault="002111B0" w:rsidP="00D75A36">
      <w:pPr>
        <w:pStyle w:val="ListParagraph"/>
        <w:numPr>
          <w:ilvl w:val="0"/>
          <w:numId w:val="6"/>
        </w:numPr>
        <w:tabs>
          <w:tab w:val="left" w:pos="360"/>
        </w:tabs>
        <w:ind w:left="0" w:firstLine="0"/>
        <w:contextualSpacing w:val="0"/>
        <w:sectPr w:rsidR="002111B0" w:rsidRPr="00636DAF" w:rsidSect="00B53517">
          <w:pgSz w:w="11906" w:h="16838"/>
          <w:pgMar w:top="1417" w:right="1417" w:bottom="1417" w:left="1417" w:header="708" w:footer="708" w:gutter="0"/>
          <w:cols w:space="708"/>
          <w:docGrid w:linePitch="360"/>
        </w:sectPr>
      </w:pPr>
      <w:r w:rsidRPr="00636DAF">
        <w:t>Project stakeholders will be kept informed on project’s social performance, implementation of the SEP and the grievance mechanism</w:t>
      </w:r>
      <w:r w:rsidR="00711B72" w:rsidRPr="00636DAF">
        <w:t xml:space="preserve"> through </w:t>
      </w:r>
      <w:r w:rsidR="006C3F6A" w:rsidRPr="00636DAF">
        <w:t xml:space="preserve">quarterly progress reports and regular feedback consultation meetings conducted at TRC Community Centers. </w:t>
      </w:r>
      <w:r w:rsidRPr="00636DAF">
        <w:t xml:space="preserve">Reporting will be undertaken quarterly as part of quarterly reports and other available means utilized by TRC Community Centers. </w:t>
      </w:r>
    </w:p>
    <w:p w14:paraId="0867EEDE" w14:textId="5FE69FD1" w:rsidR="0098253C" w:rsidRPr="00636DAF" w:rsidRDefault="00126717" w:rsidP="00CD3A54">
      <w:pPr>
        <w:pStyle w:val="Heading2"/>
        <w:ind w:left="540"/>
      </w:pPr>
      <w:bookmarkStart w:id="42" w:name="_Toc19697581"/>
      <w:bookmarkStart w:id="43" w:name="_Toc21774643"/>
      <w:bookmarkStart w:id="44" w:name="_Toc25144503"/>
      <w:r w:rsidRPr="00636DAF">
        <w:t>5</w:t>
      </w:r>
      <w:r w:rsidR="00B53517" w:rsidRPr="00636DAF">
        <w:t>.2.</w:t>
      </w:r>
      <w:r w:rsidR="00B53517" w:rsidRPr="00636DAF">
        <w:tab/>
      </w:r>
      <w:r w:rsidR="00AC32DE" w:rsidRPr="00636DAF">
        <w:t xml:space="preserve">Overview of </w:t>
      </w:r>
      <w:r w:rsidR="00B96566" w:rsidRPr="00636DAF">
        <w:t xml:space="preserve">Stakeholder Engagement </w:t>
      </w:r>
      <w:bookmarkEnd w:id="42"/>
      <w:bookmarkEnd w:id="43"/>
      <w:bookmarkEnd w:id="44"/>
      <w:r w:rsidR="002B5A47">
        <w:t>Program</w:t>
      </w:r>
    </w:p>
    <w:p w14:paraId="79B1A68C" w14:textId="5169AFEF" w:rsidR="003345C8" w:rsidRPr="00636DAF" w:rsidRDefault="003345C8" w:rsidP="003345C8">
      <w:pPr>
        <w:pStyle w:val="Caption"/>
        <w:keepNext/>
        <w:spacing w:after="120"/>
        <w:jc w:val="center"/>
        <w:rPr>
          <w:rFonts w:asciiTheme="minorHAnsi" w:hAnsiTheme="minorHAnsi" w:cstheme="minorHAnsi"/>
          <w:b/>
          <w:i w:val="0"/>
          <w:color w:val="404040" w:themeColor="text1" w:themeTint="BF"/>
          <w:sz w:val="22"/>
        </w:rPr>
      </w:pPr>
      <w:r w:rsidRPr="00636DAF">
        <w:rPr>
          <w:rFonts w:asciiTheme="minorHAnsi" w:hAnsiTheme="minorHAnsi" w:cstheme="minorHAnsi"/>
          <w:b/>
          <w:i w:val="0"/>
          <w:color w:val="404040" w:themeColor="text1" w:themeTint="BF"/>
          <w:sz w:val="22"/>
        </w:rPr>
        <w:t xml:space="preserve">Table </w:t>
      </w:r>
      <w:r w:rsidRPr="00636DAF">
        <w:rPr>
          <w:rFonts w:asciiTheme="minorHAnsi" w:hAnsiTheme="minorHAnsi" w:cstheme="minorHAnsi"/>
          <w:b/>
          <w:i w:val="0"/>
          <w:color w:val="404040" w:themeColor="text1" w:themeTint="BF"/>
          <w:sz w:val="22"/>
        </w:rPr>
        <w:fldChar w:fldCharType="begin"/>
      </w:r>
      <w:r w:rsidRPr="00636DAF">
        <w:rPr>
          <w:rFonts w:asciiTheme="minorHAnsi" w:hAnsiTheme="minorHAnsi" w:cstheme="minorHAnsi"/>
          <w:b/>
          <w:i w:val="0"/>
          <w:color w:val="404040" w:themeColor="text1" w:themeTint="BF"/>
          <w:sz w:val="22"/>
        </w:rPr>
        <w:instrText xml:space="preserve"> SEQ Table \* ARABIC </w:instrText>
      </w:r>
      <w:r w:rsidRPr="00636DAF">
        <w:rPr>
          <w:rFonts w:asciiTheme="minorHAnsi" w:hAnsiTheme="minorHAnsi" w:cstheme="minorHAnsi"/>
          <w:b/>
          <w:i w:val="0"/>
          <w:color w:val="404040" w:themeColor="text1" w:themeTint="BF"/>
          <w:sz w:val="22"/>
        </w:rPr>
        <w:fldChar w:fldCharType="separate"/>
      </w:r>
      <w:r w:rsidR="000E047D" w:rsidRPr="00636DAF">
        <w:rPr>
          <w:rFonts w:asciiTheme="minorHAnsi" w:hAnsiTheme="minorHAnsi" w:cstheme="minorHAnsi"/>
          <w:b/>
          <w:i w:val="0"/>
          <w:color w:val="404040" w:themeColor="text1" w:themeTint="BF"/>
          <w:sz w:val="22"/>
        </w:rPr>
        <w:t>8</w:t>
      </w:r>
      <w:r w:rsidRPr="00636DAF">
        <w:rPr>
          <w:rFonts w:asciiTheme="minorHAnsi" w:hAnsiTheme="minorHAnsi" w:cstheme="minorHAnsi"/>
          <w:b/>
          <w:i w:val="0"/>
          <w:color w:val="404040" w:themeColor="text1" w:themeTint="BF"/>
          <w:sz w:val="22"/>
        </w:rPr>
        <w:fldChar w:fldCharType="end"/>
      </w:r>
      <w:r w:rsidRPr="00636DAF">
        <w:rPr>
          <w:rFonts w:asciiTheme="minorHAnsi" w:hAnsiTheme="minorHAnsi" w:cstheme="minorHAnsi"/>
          <w:b/>
          <w:i w:val="0"/>
          <w:color w:val="404040" w:themeColor="text1" w:themeTint="BF"/>
          <w:sz w:val="22"/>
        </w:rPr>
        <w:t>.</w:t>
      </w:r>
      <w:r w:rsidR="00510E44" w:rsidRPr="00636DAF">
        <w:rPr>
          <w:rFonts w:asciiTheme="minorHAnsi" w:hAnsiTheme="minorHAnsi" w:cstheme="minorHAnsi"/>
          <w:b/>
          <w:i w:val="0"/>
          <w:color w:val="404040" w:themeColor="text1" w:themeTint="BF"/>
          <w:sz w:val="22"/>
        </w:rPr>
        <w:t xml:space="preserve"> Planned Stakeholder Engagement Activities by Project Phase</w:t>
      </w:r>
      <w:r w:rsidR="006A5049" w:rsidRPr="00636DAF">
        <w:rPr>
          <w:rFonts w:asciiTheme="minorHAnsi" w:hAnsiTheme="minorHAnsi" w:cstheme="minorHAnsi"/>
          <w:b/>
          <w:i w:val="0"/>
          <w:color w:val="404040" w:themeColor="text1" w:themeTint="BF"/>
          <w:sz w:val="22"/>
        </w:rPr>
        <w:t xml:space="preserve"> (Stakeholder</w:t>
      </w:r>
      <w:r w:rsidR="00A83763" w:rsidRPr="00636DAF">
        <w:rPr>
          <w:rFonts w:asciiTheme="minorHAnsi" w:hAnsiTheme="minorHAnsi" w:cstheme="minorHAnsi"/>
          <w:b/>
          <w:i w:val="0"/>
          <w:color w:val="404040" w:themeColor="text1" w:themeTint="BF"/>
          <w:sz w:val="22"/>
        </w:rPr>
        <w:t xml:space="preserve"> Engagement</w:t>
      </w:r>
      <w:r w:rsidR="006A5049" w:rsidRPr="00636DAF">
        <w:rPr>
          <w:rFonts w:asciiTheme="minorHAnsi" w:hAnsiTheme="minorHAnsi" w:cstheme="minorHAnsi"/>
          <w:b/>
          <w:i w:val="0"/>
          <w:color w:val="404040" w:themeColor="text1" w:themeTint="BF"/>
          <w:sz w:val="22"/>
        </w:rPr>
        <w:t xml:space="preserve"> Program)</w:t>
      </w:r>
    </w:p>
    <w:tbl>
      <w:tblPr>
        <w:tblStyle w:val="TableGrid"/>
        <w:tblW w:w="15264" w:type="dxa"/>
        <w:jc w:val="center"/>
        <w:tblLayout w:type="fixed"/>
        <w:tblLook w:val="04A0" w:firstRow="1" w:lastRow="0" w:firstColumn="1" w:lastColumn="0" w:noHBand="0" w:noVBand="1"/>
      </w:tblPr>
      <w:tblGrid>
        <w:gridCol w:w="895"/>
        <w:gridCol w:w="2520"/>
        <w:gridCol w:w="2700"/>
        <w:gridCol w:w="3690"/>
        <w:gridCol w:w="3870"/>
        <w:gridCol w:w="1589"/>
      </w:tblGrid>
      <w:tr w:rsidR="00E35872" w:rsidRPr="00636DAF" w14:paraId="471451D7" w14:textId="77777777" w:rsidTr="00E35872">
        <w:trPr>
          <w:jc w:val="center"/>
        </w:trPr>
        <w:tc>
          <w:tcPr>
            <w:tcW w:w="895" w:type="dxa"/>
            <w:shd w:val="clear" w:color="auto" w:fill="F2F2F2" w:themeFill="background1" w:themeFillShade="F2"/>
          </w:tcPr>
          <w:p w14:paraId="51F965EC" w14:textId="77777777" w:rsidR="00E35872" w:rsidRPr="00636DAF" w:rsidRDefault="00E35872" w:rsidP="00E35872">
            <w:pPr>
              <w:jc w:val="center"/>
              <w:rPr>
                <w:rFonts w:cstheme="minorHAnsi"/>
                <w:b/>
                <w:bCs/>
                <w:color w:val="404040" w:themeColor="text1" w:themeTint="BF"/>
                <w:sz w:val="20"/>
                <w:szCs w:val="20"/>
              </w:rPr>
            </w:pPr>
            <w:bookmarkStart w:id="45" w:name="_Hlk23404804"/>
            <w:r w:rsidRPr="00636DAF">
              <w:rPr>
                <w:rFonts w:cstheme="minorHAnsi"/>
                <w:b/>
                <w:bCs/>
                <w:color w:val="404040" w:themeColor="text1" w:themeTint="BF"/>
                <w:sz w:val="20"/>
                <w:szCs w:val="20"/>
              </w:rPr>
              <w:t>Project Stage</w:t>
            </w:r>
          </w:p>
        </w:tc>
        <w:tc>
          <w:tcPr>
            <w:tcW w:w="2520" w:type="dxa"/>
            <w:shd w:val="clear" w:color="auto" w:fill="F2F2F2" w:themeFill="background1" w:themeFillShade="F2"/>
            <w:vAlign w:val="center"/>
          </w:tcPr>
          <w:p w14:paraId="67C7DFE1" w14:textId="77777777" w:rsidR="00E35872" w:rsidRPr="00636DAF" w:rsidRDefault="00E35872" w:rsidP="00E35872">
            <w:pPr>
              <w:jc w:val="center"/>
              <w:rPr>
                <w:rFonts w:cstheme="minorHAnsi"/>
                <w:b/>
                <w:bCs/>
                <w:color w:val="404040" w:themeColor="text1" w:themeTint="BF"/>
                <w:sz w:val="20"/>
                <w:szCs w:val="20"/>
              </w:rPr>
            </w:pPr>
            <w:r w:rsidRPr="00636DAF">
              <w:rPr>
                <w:rFonts w:cstheme="minorHAnsi"/>
                <w:b/>
                <w:bCs/>
                <w:color w:val="404040" w:themeColor="text1" w:themeTint="BF"/>
                <w:sz w:val="20"/>
                <w:szCs w:val="20"/>
              </w:rPr>
              <w:t>Target Stakeholders</w:t>
            </w:r>
          </w:p>
        </w:tc>
        <w:tc>
          <w:tcPr>
            <w:tcW w:w="2700" w:type="dxa"/>
            <w:shd w:val="clear" w:color="auto" w:fill="F2F2F2" w:themeFill="background1" w:themeFillShade="F2"/>
            <w:vAlign w:val="center"/>
          </w:tcPr>
          <w:p w14:paraId="79E4B013" w14:textId="77777777" w:rsidR="00E35872" w:rsidRPr="00636DAF" w:rsidRDefault="00E35872" w:rsidP="00E35872">
            <w:pPr>
              <w:jc w:val="center"/>
              <w:rPr>
                <w:rFonts w:cstheme="minorHAnsi"/>
                <w:b/>
                <w:bCs/>
                <w:color w:val="404040" w:themeColor="text1" w:themeTint="BF"/>
                <w:sz w:val="20"/>
                <w:szCs w:val="20"/>
              </w:rPr>
            </w:pPr>
            <w:r w:rsidRPr="00636DAF">
              <w:rPr>
                <w:rFonts w:cstheme="minorHAnsi"/>
                <w:b/>
                <w:bCs/>
                <w:color w:val="404040" w:themeColor="text1" w:themeTint="BF"/>
                <w:sz w:val="20"/>
                <w:szCs w:val="20"/>
              </w:rPr>
              <w:t>Topic(s) of Engagement</w:t>
            </w:r>
          </w:p>
        </w:tc>
        <w:tc>
          <w:tcPr>
            <w:tcW w:w="3690" w:type="dxa"/>
            <w:shd w:val="clear" w:color="auto" w:fill="F2F2F2" w:themeFill="background1" w:themeFillShade="F2"/>
            <w:vAlign w:val="center"/>
          </w:tcPr>
          <w:p w14:paraId="5543B3F9" w14:textId="77777777" w:rsidR="00E35872" w:rsidRPr="00636DAF" w:rsidRDefault="00E35872" w:rsidP="00E35872">
            <w:pPr>
              <w:jc w:val="center"/>
              <w:rPr>
                <w:rFonts w:cstheme="minorHAnsi"/>
                <w:b/>
                <w:bCs/>
                <w:color w:val="404040" w:themeColor="text1" w:themeTint="BF"/>
                <w:sz w:val="20"/>
                <w:szCs w:val="20"/>
              </w:rPr>
            </w:pPr>
            <w:r w:rsidRPr="00636DAF">
              <w:rPr>
                <w:rFonts w:cstheme="minorHAnsi"/>
                <w:b/>
                <w:bCs/>
                <w:color w:val="404040" w:themeColor="text1" w:themeTint="BF"/>
                <w:sz w:val="20"/>
                <w:szCs w:val="20"/>
              </w:rPr>
              <w:t>Method(s) Used</w:t>
            </w:r>
          </w:p>
        </w:tc>
        <w:tc>
          <w:tcPr>
            <w:tcW w:w="3870" w:type="dxa"/>
            <w:shd w:val="clear" w:color="auto" w:fill="F2F2F2" w:themeFill="background1" w:themeFillShade="F2"/>
            <w:vAlign w:val="center"/>
          </w:tcPr>
          <w:p w14:paraId="215C4707" w14:textId="77777777" w:rsidR="00E35872" w:rsidRPr="00636DAF" w:rsidRDefault="00E35872" w:rsidP="00E35872">
            <w:pPr>
              <w:jc w:val="center"/>
              <w:rPr>
                <w:rFonts w:cstheme="minorHAnsi"/>
                <w:b/>
                <w:bCs/>
                <w:color w:val="404040" w:themeColor="text1" w:themeTint="BF"/>
                <w:sz w:val="20"/>
                <w:szCs w:val="20"/>
              </w:rPr>
            </w:pPr>
            <w:r w:rsidRPr="00636DAF">
              <w:rPr>
                <w:rFonts w:cstheme="minorHAnsi"/>
                <w:b/>
                <w:bCs/>
                <w:color w:val="404040" w:themeColor="text1" w:themeTint="BF"/>
                <w:sz w:val="20"/>
                <w:szCs w:val="20"/>
              </w:rPr>
              <w:t>Location/Frequency</w:t>
            </w:r>
          </w:p>
        </w:tc>
        <w:tc>
          <w:tcPr>
            <w:tcW w:w="1589" w:type="dxa"/>
            <w:shd w:val="clear" w:color="auto" w:fill="F2F2F2" w:themeFill="background1" w:themeFillShade="F2"/>
            <w:vAlign w:val="center"/>
          </w:tcPr>
          <w:p w14:paraId="6C1D9CC6" w14:textId="77777777" w:rsidR="00E35872" w:rsidRPr="00636DAF" w:rsidRDefault="00E35872" w:rsidP="00E35872">
            <w:pPr>
              <w:jc w:val="center"/>
              <w:rPr>
                <w:rFonts w:cstheme="minorHAnsi"/>
                <w:b/>
                <w:bCs/>
                <w:color w:val="404040" w:themeColor="text1" w:themeTint="BF"/>
                <w:sz w:val="20"/>
                <w:szCs w:val="20"/>
              </w:rPr>
            </w:pPr>
            <w:r w:rsidRPr="00636DAF">
              <w:rPr>
                <w:rFonts w:cstheme="minorHAnsi"/>
                <w:b/>
                <w:bCs/>
                <w:color w:val="404040" w:themeColor="text1" w:themeTint="BF"/>
                <w:sz w:val="20"/>
                <w:szCs w:val="20"/>
              </w:rPr>
              <w:t>Responsibilities</w:t>
            </w:r>
          </w:p>
        </w:tc>
      </w:tr>
      <w:tr w:rsidR="00E35872" w:rsidRPr="00636DAF" w14:paraId="6002776A" w14:textId="77777777" w:rsidTr="00E35872">
        <w:trPr>
          <w:trHeight w:val="2456"/>
          <w:jc w:val="center"/>
        </w:trPr>
        <w:tc>
          <w:tcPr>
            <w:tcW w:w="895" w:type="dxa"/>
            <w:vMerge w:val="restart"/>
            <w:shd w:val="clear" w:color="auto" w:fill="E2EFD9" w:themeFill="accent6" w:themeFillTint="33"/>
            <w:textDirection w:val="btLr"/>
            <w:vAlign w:val="center"/>
          </w:tcPr>
          <w:p w14:paraId="71946CF6" w14:textId="21E084A9" w:rsidR="00E35872" w:rsidRPr="00636DAF" w:rsidRDefault="00E35872" w:rsidP="00E35872">
            <w:pPr>
              <w:ind w:left="113" w:right="113"/>
              <w:jc w:val="center"/>
              <w:rPr>
                <w:rFonts w:cstheme="minorHAnsi"/>
                <w:color w:val="404040" w:themeColor="text1" w:themeTint="BF"/>
                <w:sz w:val="20"/>
                <w:szCs w:val="20"/>
              </w:rPr>
            </w:pPr>
            <w:r w:rsidRPr="00636DAF">
              <w:rPr>
                <w:rFonts w:cstheme="minorHAnsi"/>
                <w:color w:val="404040" w:themeColor="text1" w:themeTint="BF"/>
                <w:sz w:val="24"/>
                <w:szCs w:val="20"/>
              </w:rPr>
              <w:t>Design of Project Activities and implementation</w:t>
            </w:r>
          </w:p>
        </w:tc>
        <w:tc>
          <w:tcPr>
            <w:tcW w:w="2520" w:type="dxa"/>
          </w:tcPr>
          <w:p w14:paraId="6624FA9F" w14:textId="1193A791" w:rsidR="00E35872" w:rsidRPr="00636DAF" w:rsidRDefault="00E35872" w:rsidP="00E35872">
            <w:pPr>
              <w:jc w:val="left"/>
              <w:rPr>
                <w:rFonts w:cstheme="minorHAnsi"/>
                <w:color w:val="404040" w:themeColor="text1" w:themeTint="BF"/>
                <w:sz w:val="20"/>
                <w:szCs w:val="20"/>
              </w:rPr>
            </w:pPr>
            <w:r w:rsidRPr="00636DAF">
              <w:rPr>
                <w:rFonts w:cstheme="minorHAnsi"/>
                <w:b/>
                <w:color w:val="404040" w:themeColor="text1" w:themeTint="BF"/>
                <w:sz w:val="20"/>
                <w:szCs w:val="20"/>
              </w:rPr>
              <w:t xml:space="preserve">Project Affected Parties - </w:t>
            </w:r>
            <w:r w:rsidRPr="00636DAF">
              <w:rPr>
                <w:rFonts w:cstheme="minorHAnsi"/>
                <w:color w:val="404040" w:themeColor="text1" w:themeTint="BF"/>
                <w:sz w:val="20"/>
                <w:szCs w:val="20"/>
              </w:rPr>
              <w:t>Refugees in TACs and refugees who recently relocated from TACs to communities; Women Refugees</w:t>
            </w:r>
            <w:r w:rsidRPr="00636DAF">
              <w:rPr>
                <w:rStyle w:val="FootnoteReference"/>
                <w:rFonts w:cstheme="minorHAnsi"/>
                <w:color w:val="404040" w:themeColor="text1" w:themeTint="BF"/>
              </w:rPr>
              <w:footnoteReference w:id="9"/>
            </w:r>
            <w:r w:rsidRPr="00636DAF">
              <w:rPr>
                <w:rFonts w:cstheme="minorHAnsi"/>
                <w:color w:val="404040" w:themeColor="text1" w:themeTint="BF"/>
                <w:sz w:val="20"/>
                <w:szCs w:val="20"/>
              </w:rPr>
              <w:t>, Children Refugees</w:t>
            </w:r>
            <w:r w:rsidRPr="00636DAF">
              <w:rPr>
                <w:rStyle w:val="FootnoteReference"/>
                <w:rFonts w:cstheme="minorHAnsi"/>
                <w:color w:val="404040" w:themeColor="text1" w:themeTint="BF"/>
              </w:rPr>
              <w:footnoteReference w:id="10"/>
            </w:r>
            <w:r w:rsidRPr="00636DAF">
              <w:rPr>
                <w:rFonts w:cstheme="minorHAnsi"/>
                <w:color w:val="404040" w:themeColor="text1" w:themeTint="BF"/>
                <w:sz w:val="20"/>
                <w:szCs w:val="20"/>
              </w:rPr>
              <w:t xml:space="preserve"> and Vulnerable People who live in TACs or who have recently relocated from TACs; TAC Muhtars; Other refugees</w:t>
            </w:r>
          </w:p>
        </w:tc>
        <w:tc>
          <w:tcPr>
            <w:tcW w:w="2700" w:type="dxa"/>
          </w:tcPr>
          <w:p w14:paraId="33AF9D46" w14:textId="77777777" w:rsidR="00E35872" w:rsidRPr="00636DAF" w:rsidRDefault="00E35872" w:rsidP="00E35872">
            <w:pPr>
              <w:pStyle w:val="ListParagraph"/>
              <w:ind w:left="6"/>
              <w:jc w:val="left"/>
              <w:rPr>
                <w:rFonts w:cstheme="minorHAnsi"/>
                <w:color w:val="404040" w:themeColor="text1" w:themeTint="BF"/>
                <w:sz w:val="20"/>
                <w:szCs w:val="20"/>
              </w:rPr>
            </w:pPr>
            <w:r w:rsidRPr="00636DAF">
              <w:rPr>
                <w:rFonts w:cstheme="minorHAnsi"/>
                <w:color w:val="404040" w:themeColor="text1" w:themeTint="BF"/>
                <w:sz w:val="20"/>
                <w:szCs w:val="20"/>
              </w:rPr>
              <w:t>Project scope and objectives; Harmonization training and processes; Socio-economic empowerment activities; CRM process</w:t>
            </w:r>
          </w:p>
        </w:tc>
        <w:tc>
          <w:tcPr>
            <w:tcW w:w="3690" w:type="dxa"/>
          </w:tcPr>
          <w:p w14:paraId="73315567" w14:textId="77777777" w:rsidR="00E35872" w:rsidRPr="00636DAF" w:rsidRDefault="00E35872" w:rsidP="00E35872">
            <w:pPr>
              <w:pStyle w:val="ListParagraph"/>
              <w:ind w:left="6"/>
              <w:jc w:val="left"/>
              <w:rPr>
                <w:rFonts w:cstheme="minorHAnsi"/>
                <w:color w:val="404040" w:themeColor="text1" w:themeTint="BF"/>
                <w:sz w:val="20"/>
                <w:szCs w:val="20"/>
              </w:rPr>
            </w:pPr>
            <w:r w:rsidRPr="00636DAF">
              <w:rPr>
                <w:rFonts w:cstheme="minorHAnsi"/>
                <w:color w:val="404040" w:themeColor="text1" w:themeTint="BF"/>
                <w:sz w:val="20"/>
                <w:szCs w:val="20"/>
              </w:rPr>
              <w:t>Public consultation meetings</w:t>
            </w:r>
            <w:r w:rsidRPr="00636DAF">
              <w:rPr>
                <w:rStyle w:val="FootnoteReference"/>
                <w:rFonts w:cstheme="minorHAnsi"/>
                <w:color w:val="404040" w:themeColor="text1" w:themeTint="BF"/>
              </w:rPr>
              <w:footnoteReference w:id="11"/>
            </w:r>
            <w:r w:rsidRPr="00636DAF">
              <w:rPr>
                <w:rFonts w:cstheme="minorHAnsi"/>
                <w:color w:val="404040" w:themeColor="text1" w:themeTint="BF"/>
                <w:sz w:val="20"/>
                <w:szCs w:val="20"/>
              </w:rPr>
              <w:t>; Seminars, trainings, and workshops; Social Media Communication via official TRC channels (Facebook, YouTube, Twitter, Instagram, WhatsApp); Disclosure of written</w:t>
            </w:r>
            <w:r w:rsidRPr="00636DAF">
              <w:rPr>
                <w:rStyle w:val="FootnoteReference"/>
                <w:rFonts w:cstheme="minorHAnsi"/>
                <w:color w:val="404040" w:themeColor="text1" w:themeTint="BF"/>
              </w:rPr>
              <w:footnoteReference w:id="12"/>
            </w:r>
            <w:r w:rsidRPr="00636DAF">
              <w:rPr>
                <w:rFonts w:cstheme="minorHAnsi"/>
                <w:color w:val="404040" w:themeColor="text1" w:themeTint="BF"/>
                <w:sz w:val="20"/>
                <w:szCs w:val="20"/>
              </w:rPr>
              <w:t xml:space="preserve"> information (brochures, posters, flyers, leaflets) available at information desks in TACs and TRC Community Centers; Kiosks available in TRC Community Centers and HQ, CRM, BSS</w:t>
            </w:r>
          </w:p>
        </w:tc>
        <w:tc>
          <w:tcPr>
            <w:tcW w:w="3870" w:type="dxa"/>
          </w:tcPr>
          <w:p w14:paraId="46A63B7E" w14:textId="3762FE42"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Project launch meetings in target provinces at TACs and TRC Community Centers (one time); Monthly public consultation meetings in participating TRC Community Centers; Seminars/Trainings/Workshops as per the project implementation plan; Communication via social media (as needed, as part of TRC’s ongoing communication activities); TRC Community Center and TAC Information desks and TRC Community Center kiosks with written information (ongoing); BSS (</w:t>
            </w:r>
            <w:r w:rsidR="00B4356D" w:rsidRPr="00636DAF">
              <w:rPr>
                <w:rFonts w:cstheme="minorHAnsi"/>
                <w:color w:val="404040" w:themeColor="text1" w:themeTint="BF"/>
                <w:sz w:val="20"/>
                <w:szCs w:val="20"/>
              </w:rPr>
              <w:t>every 6 months</w:t>
            </w:r>
            <w:r w:rsidRPr="00636DAF">
              <w:rPr>
                <w:rFonts w:cstheme="minorHAnsi"/>
                <w:color w:val="404040" w:themeColor="text1" w:themeTint="BF"/>
                <w:sz w:val="20"/>
                <w:szCs w:val="20"/>
              </w:rPr>
              <w:t>).</w:t>
            </w:r>
          </w:p>
        </w:tc>
        <w:tc>
          <w:tcPr>
            <w:tcW w:w="1589" w:type="dxa"/>
          </w:tcPr>
          <w:p w14:paraId="724519FA"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tr w:rsidR="00E35872" w:rsidRPr="00636DAF" w14:paraId="205B73D6" w14:textId="77777777" w:rsidTr="00E35872">
        <w:trPr>
          <w:trHeight w:val="1333"/>
          <w:jc w:val="center"/>
        </w:trPr>
        <w:tc>
          <w:tcPr>
            <w:tcW w:w="895" w:type="dxa"/>
            <w:vMerge/>
            <w:shd w:val="clear" w:color="auto" w:fill="E2EFD9" w:themeFill="accent6" w:themeFillTint="33"/>
          </w:tcPr>
          <w:p w14:paraId="59AC176A" w14:textId="77777777" w:rsidR="00E35872" w:rsidRPr="00636DAF" w:rsidRDefault="00E35872" w:rsidP="00E35872">
            <w:pPr>
              <w:jc w:val="left"/>
              <w:rPr>
                <w:rFonts w:cstheme="minorHAnsi"/>
                <w:color w:val="404040" w:themeColor="text1" w:themeTint="BF"/>
                <w:sz w:val="20"/>
                <w:szCs w:val="20"/>
              </w:rPr>
            </w:pPr>
          </w:p>
        </w:tc>
        <w:tc>
          <w:tcPr>
            <w:tcW w:w="2520" w:type="dxa"/>
          </w:tcPr>
          <w:p w14:paraId="3A0B2BA7" w14:textId="77777777" w:rsidR="00E35872" w:rsidRPr="00636DAF" w:rsidRDefault="00E35872" w:rsidP="00E35872">
            <w:pPr>
              <w:jc w:val="left"/>
              <w:rPr>
                <w:rFonts w:cstheme="minorHAnsi"/>
                <w:b/>
                <w:color w:val="404040" w:themeColor="text1" w:themeTint="BF"/>
                <w:sz w:val="20"/>
                <w:szCs w:val="20"/>
              </w:rPr>
            </w:pPr>
            <w:r w:rsidRPr="00636DAF">
              <w:rPr>
                <w:rFonts w:cstheme="minorHAnsi"/>
                <w:b/>
                <w:color w:val="404040" w:themeColor="text1" w:themeTint="BF"/>
                <w:sz w:val="20"/>
                <w:szCs w:val="20"/>
              </w:rPr>
              <w:t xml:space="preserve">Project Affected Parties - </w:t>
            </w:r>
          </w:p>
          <w:p w14:paraId="59967FF5"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Host community members who are project beneficiaries</w:t>
            </w:r>
          </w:p>
        </w:tc>
        <w:tc>
          <w:tcPr>
            <w:tcW w:w="2700" w:type="dxa"/>
          </w:tcPr>
          <w:p w14:paraId="7DB7AF1E" w14:textId="77777777" w:rsidR="00E35872" w:rsidRPr="00636DAF" w:rsidRDefault="00E35872" w:rsidP="00E35872">
            <w:pPr>
              <w:ind w:left="6"/>
              <w:jc w:val="left"/>
              <w:rPr>
                <w:rFonts w:cstheme="minorHAnsi"/>
                <w:color w:val="404040" w:themeColor="text1" w:themeTint="BF"/>
                <w:sz w:val="20"/>
                <w:szCs w:val="20"/>
              </w:rPr>
            </w:pPr>
            <w:r w:rsidRPr="00636DAF">
              <w:rPr>
                <w:rFonts w:cstheme="minorHAnsi"/>
                <w:color w:val="404040" w:themeColor="text1" w:themeTint="BF"/>
                <w:sz w:val="20"/>
                <w:szCs w:val="20"/>
              </w:rPr>
              <w:t>Project scope and objectives; CRM process</w:t>
            </w:r>
          </w:p>
        </w:tc>
        <w:tc>
          <w:tcPr>
            <w:tcW w:w="3690" w:type="dxa"/>
          </w:tcPr>
          <w:p w14:paraId="0AC61F4B" w14:textId="7DBB00F6" w:rsidR="00E35872" w:rsidRPr="00636DAF" w:rsidRDefault="00E35872" w:rsidP="00E35872">
            <w:pPr>
              <w:pStyle w:val="ListParagraph"/>
              <w:ind w:left="6"/>
              <w:jc w:val="left"/>
              <w:rPr>
                <w:rFonts w:cstheme="minorHAnsi"/>
                <w:color w:val="404040" w:themeColor="text1" w:themeTint="BF"/>
                <w:sz w:val="20"/>
                <w:szCs w:val="20"/>
              </w:rPr>
            </w:pPr>
            <w:r w:rsidRPr="00636DAF">
              <w:rPr>
                <w:rFonts w:cstheme="minorHAnsi"/>
                <w:color w:val="404040" w:themeColor="text1" w:themeTint="BF"/>
                <w:sz w:val="20"/>
                <w:szCs w:val="20"/>
              </w:rPr>
              <w:t>Public consultation meetings; Social Media Communication via official TRC channels (Facebook, YouTube, Twitter, Instagram, WhatsApp); Disclosure of written information (brochures, posters, flyers, leaflets) available at information desks in TACs and TRC Community Centers; Kiosks available in TRC Community Centers and HQ, CRM</w:t>
            </w:r>
          </w:p>
        </w:tc>
        <w:tc>
          <w:tcPr>
            <w:tcW w:w="3870" w:type="dxa"/>
          </w:tcPr>
          <w:p w14:paraId="6DAB2A6E" w14:textId="7BFF14E1"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 xml:space="preserve">Monthly public consultation meetings in participating TRC Community Centers; Communication via social media (as needed, as part of TRC’s ongoing communication activities); TRC Community Center and TAC Information desks and TRC Community Center kiosks with written information (ongoing). </w:t>
            </w:r>
          </w:p>
        </w:tc>
        <w:tc>
          <w:tcPr>
            <w:tcW w:w="1589" w:type="dxa"/>
          </w:tcPr>
          <w:p w14:paraId="5A87A1EA"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tr w:rsidR="00E35872" w:rsidRPr="00636DAF" w14:paraId="4B0D0E75" w14:textId="77777777" w:rsidTr="00E35872">
        <w:trPr>
          <w:trHeight w:val="58"/>
          <w:jc w:val="center"/>
        </w:trPr>
        <w:tc>
          <w:tcPr>
            <w:tcW w:w="895" w:type="dxa"/>
            <w:vMerge/>
            <w:shd w:val="clear" w:color="auto" w:fill="E2EFD9" w:themeFill="accent6" w:themeFillTint="33"/>
          </w:tcPr>
          <w:p w14:paraId="6F77ACCF" w14:textId="77777777" w:rsidR="00E35872" w:rsidRPr="00636DAF" w:rsidRDefault="00E35872" w:rsidP="00E35872">
            <w:pPr>
              <w:jc w:val="left"/>
              <w:rPr>
                <w:rFonts w:cstheme="minorHAnsi"/>
                <w:color w:val="404040" w:themeColor="text1" w:themeTint="BF"/>
                <w:sz w:val="20"/>
                <w:szCs w:val="20"/>
              </w:rPr>
            </w:pPr>
          </w:p>
        </w:tc>
        <w:tc>
          <w:tcPr>
            <w:tcW w:w="2520" w:type="dxa"/>
          </w:tcPr>
          <w:p w14:paraId="5D2D79C2" w14:textId="77777777" w:rsidR="00E35872" w:rsidRPr="00636DAF" w:rsidRDefault="00E35872" w:rsidP="00E35872">
            <w:pPr>
              <w:jc w:val="left"/>
              <w:rPr>
                <w:rFonts w:cstheme="minorHAnsi"/>
                <w:b/>
                <w:color w:val="404040" w:themeColor="text1" w:themeTint="BF"/>
                <w:sz w:val="20"/>
                <w:szCs w:val="20"/>
              </w:rPr>
            </w:pPr>
            <w:r w:rsidRPr="00636DAF">
              <w:rPr>
                <w:rFonts w:cstheme="minorHAnsi"/>
                <w:b/>
                <w:color w:val="404040" w:themeColor="text1" w:themeTint="BF"/>
                <w:sz w:val="20"/>
                <w:szCs w:val="20"/>
              </w:rPr>
              <w:t xml:space="preserve">Project Affected Parties - </w:t>
            </w:r>
          </w:p>
          <w:p w14:paraId="34A4EB5B"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Other host community members; Beneficiaries of TRC Community Centers</w:t>
            </w:r>
          </w:p>
        </w:tc>
        <w:tc>
          <w:tcPr>
            <w:tcW w:w="2700" w:type="dxa"/>
          </w:tcPr>
          <w:p w14:paraId="35E5E0C5"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Project scope and objectives</w:t>
            </w:r>
          </w:p>
        </w:tc>
        <w:tc>
          <w:tcPr>
            <w:tcW w:w="3690" w:type="dxa"/>
          </w:tcPr>
          <w:p w14:paraId="4EECAFD2" w14:textId="77777777" w:rsidR="00E35872" w:rsidRPr="00636DAF" w:rsidRDefault="00E35872" w:rsidP="00E35872">
            <w:pPr>
              <w:pStyle w:val="ListParagraph"/>
              <w:ind w:left="6"/>
              <w:jc w:val="left"/>
              <w:rPr>
                <w:rFonts w:cstheme="minorHAnsi"/>
                <w:color w:val="404040" w:themeColor="text1" w:themeTint="BF"/>
                <w:sz w:val="20"/>
                <w:szCs w:val="20"/>
              </w:rPr>
            </w:pPr>
            <w:r w:rsidRPr="00636DAF">
              <w:rPr>
                <w:rFonts w:cstheme="minorHAnsi"/>
                <w:color w:val="404040" w:themeColor="text1" w:themeTint="BF"/>
                <w:sz w:val="20"/>
                <w:szCs w:val="20"/>
              </w:rPr>
              <w:t>Public consultation meetings; Social Media Communication via official TRC channels (Facebook, YouTube, Twitter, Instagram, WhatsApp), Disclosure of written information (brochures, posters, flyers, leaflets), Kiosks available in TRC Community Centers and HQ, CRM</w:t>
            </w:r>
          </w:p>
        </w:tc>
        <w:tc>
          <w:tcPr>
            <w:tcW w:w="3870" w:type="dxa"/>
          </w:tcPr>
          <w:p w14:paraId="6921E55A"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 xml:space="preserve">Same as above. </w:t>
            </w:r>
          </w:p>
        </w:tc>
        <w:tc>
          <w:tcPr>
            <w:tcW w:w="1589" w:type="dxa"/>
          </w:tcPr>
          <w:p w14:paraId="54689445"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tr w:rsidR="00E35872" w:rsidRPr="00636DAF" w14:paraId="1CC1836C" w14:textId="77777777" w:rsidTr="00E35872">
        <w:trPr>
          <w:trHeight w:val="476"/>
          <w:jc w:val="center"/>
        </w:trPr>
        <w:tc>
          <w:tcPr>
            <w:tcW w:w="895" w:type="dxa"/>
            <w:vMerge/>
            <w:shd w:val="clear" w:color="auto" w:fill="E2EFD9" w:themeFill="accent6" w:themeFillTint="33"/>
          </w:tcPr>
          <w:p w14:paraId="4EF06DDA" w14:textId="77777777" w:rsidR="00E35872" w:rsidRPr="00636DAF" w:rsidRDefault="00E35872" w:rsidP="00E35872">
            <w:pPr>
              <w:jc w:val="left"/>
              <w:rPr>
                <w:rFonts w:cstheme="minorHAnsi"/>
                <w:color w:val="404040" w:themeColor="text1" w:themeTint="BF"/>
                <w:sz w:val="20"/>
                <w:szCs w:val="20"/>
              </w:rPr>
            </w:pPr>
          </w:p>
        </w:tc>
        <w:tc>
          <w:tcPr>
            <w:tcW w:w="2520" w:type="dxa"/>
          </w:tcPr>
          <w:p w14:paraId="78B32BBE" w14:textId="5B35F25B" w:rsidR="00E35872" w:rsidRPr="00636DAF" w:rsidRDefault="00E35872" w:rsidP="00E35872">
            <w:pPr>
              <w:jc w:val="left"/>
              <w:rPr>
                <w:rFonts w:cstheme="minorHAnsi"/>
                <w:b/>
                <w:color w:val="404040" w:themeColor="text1" w:themeTint="BF"/>
                <w:sz w:val="20"/>
                <w:szCs w:val="20"/>
              </w:rPr>
            </w:pPr>
            <w:r w:rsidRPr="00636DAF">
              <w:rPr>
                <w:rFonts w:cstheme="minorHAnsi"/>
                <w:b/>
                <w:color w:val="404040" w:themeColor="text1" w:themeTint="BF"/>
                <w:sz w:val="20"/>
                <w:szCs w:val="20"/>
              </w:rPr>
              <w:t xml:space="preserve">Project Affected Parties </w:t>
            </w:r>
            <w:r w:rsidR="00CD3A54" w:rsidRPr="00636DAF">
              <w:rPr>
                <w:rFonts w:cstheme="minorHAnsi"/>
                <w:b/>
                <w:color w:val="404040" w:themeColor="text1" w:themeTint="BF"/>
                <w:sz w:val="20"/>
                <w:szCs w:val="20"/>
              </w:rPr>
              <w:t>– Muhtars</w:t>
            </w:r>
          </w:p>
        </w:tc>
        <w:tc>
          <w:tcPr>
            <w:tcW w:w="2700" w:type="dxa"/>
          </w:tcPr>
          <w:p w14:paraId="0CA21947"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 xml:space="preserve">Project scope and objectives; Relocation to communities </w:t>
            </w:r>
          </w:p>
        </w:tc>
        <w:tc>
          <w:tcPr>
            <w:tcW w:w="3690" w:type="dxa"/>
          </w:tcPr>
          <w:p w14:paraId="41B07902"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Coordination meetings (face-to-face or phone)</w:t>
            </w:r>
          </w:p>
        </w:tc>
        <w:tc>
          <w:tcPr>
            <w:tcW w:w="3870" w:type="dxa"/>
          </w:tcPr>
          <w:p w14:paraId="2A1F0EC1" w14:textId="6BC109A8" w:rsidR="00E35872" w:rsidRPr="00636DAF" w:rsidRDefault="00E33BFD" w:rsidP="00E35872">
            <w:pPr>
              <w:jc w:val="left"/>
              <w:rPr>
                <w:rFonts w:cstheme="minorHAnsi"/>
                <w:color w:val="404040" w:themeColor="text1" w:themeTint="BF"/>
                <w:sz w:val="20"/>
                <w:szCs w:val="20"/>
              </w:rPr>
            </w:pPr>
            <w:r w:rsidRPr="00636DAF">
              <w:rPr>
                <w:rFonts w:cstheme="minorHAnsi"/>
                <w:color w:val="404040" w:themeColor="text1" w:themeTint="BF"/>
                <w:sz w:val="20"/>
                <w:szCs w:val="20"/>
              </w:rPr>
              <w:t>As</w:t>
            </w:r>
            <w:r w:rsidR="00B4356D" w:rsidRPr="00636DAF">
              <w:rPr>
                <w:rFonts w:cstheme="minorHAnsi"/>
                <w:color w:val="404040" w:themeColor="text1" w:themeTint="BF"/>
                <w:sz w:val="20"/>
                <w:szCs w:val="20"/>
              </w:rPr>
              <w:t xml:space="preserve"> needed</w:t>
            </w:r>
          </w:p>
        </w:tc>
        <w:tc>
          <w:tcPr>
            <w:tcW w:w="1589" w:type="dxa"/>
          </w:tcPr>
          <w:p w14:paraId="0485D177"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tr w:rsidR="00E35872" w:rsidRPr="00636DAF" w14:paraId="06FC9FA2" w14:textId="77777777" w:rsidTr="00E35872">
        <w:trPr>
          <w:trHeight w:val="1465"/>
          <w:jc w:val="center"/>
        </w:trPr>
        <w:tc>
          <w:tcPr>
            <w:tcW w:w="895" w:type="dxa"/>
            <w:vMerge/>
            <w:shd w:val="clear" w:color="auto" w:fill="E2EFD9" w:themeFill="accent6" w:themeFillTint="33"/>
            <w:textDirection w:val="btLr"/>
            <w:vAlign w:val="center"/>
          </w:tcPr>
          <w:p w14:paraId="46DB7AC2" w14:textId="77777777" w:rsidR="00E35872" w:rsidRPr="00636DAF" w:rsidRDefault="00E35872" w:rsidP="00E35872">
            <w:pPr>
              <w:ind w:left="113" w:right="113"/>
              <w:jc w:val="center"/>
              <w:rPr>
                <w:rFonts w:cstheme="minorHAnsi"/>
                <w:color w:val="404040" w:themeColor="text1" w:themeTint="BF"/>
                <w:sz w:val="20"/>
                <w:szCs w:val="20"/>
              </w:rPr>
            </w:pPr>
          </w:p>
        </w:tc>
        <w:tc>
          <w:tcPr>
            <w:tcW w:w="2520" w:type="dxa"/>
          </w:tcPr>
          <w:p w14:paraId="6D014AFA" w14:textId="77777777" w:rsidR="00E35872" w:rsidRPr="00636DAF" w:rsidRDefault="00E35872" w:rsidP="00E35872">
            <w:pPr>
              <w:autoSpaceDE w:val="0"/>
              <w:autoSpaceDN w:val="0"/>
              <w:adjustRightInd w:val="0"/>
              <w:jc w:val="left"/>
              <w:rPr>
                <w:rFonts w:cstheme="minorHAnsi"/>
                <w:b/>
                <w:color w:val="404040" w:themeColor="text1" w:themeTint="BF"/>
                <w:sz w:val="20"/>
                <w:szCs w:val="20"/>
              </w:rPr>
            </w:pPr>
            <w:r w:rsidRPr="00636DAF">
              <w:rPr>
                <w:rFonts w:cstheme="minorHAnsi"/>
                <w:b/>
                <w:color w:val="404040" w:themeColor="text1" w:themeTint="BF"/>
                <w:sz w:val="20"/>
                <w:szCs w:val="20"/>
              </w:rPr>
              <w:t xml:space="preserve">Other Interested Parties – </w:t>
            </w:r>
          </w:p>
          <w:p w14:paraId="65A6453D" w14:textId="77777777" w:rsidR="00E35872" w:rsidRPr="00636DAF" w:rsidRDefault="00E35872" w:rsidP="00E35872">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 xml:space="preserve">DGMM, PDM, TAC Management, UNHCR </w:t>
            </w:r>
          </w:p>
        </w:tc>
        <w:tc>
          <w:tcPr>
            <w:tcW w:w="2700" w:type="dxa"/>
          </w:tcPr>
          <w:p w14:paraId="36BB2F12"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Project scope and objectives; Harmonization training and socio-economic empowerment options; Coordination activities; Relocation to communities; CRM process</w:t>
            </w:r>
          </w:p>
        </w:tc>
        <w:tc>
          <w:tcPr>
            <w:tcW w:w="3690" w:type="dxa"/>
          </w:tcPr>
          <w:p w14:paraId="46098D52"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Coordination meetings (face-to-face or phone); joint public consultation meetings with PAPs</w:t>
            </w:r>
          </w:p>
        </w:tc>
        <w:tc>
          <w:tcPr>
            <w:tcW w:w="3870" w:type="dxa"/>
          </w:tcPr>
          <w:p w14:paraId="777F5D13" w14:textId="679C7082" w:rsidR="00E35872" w:rsidRPr="00636DAF" w:rsidRDefault="00E33BFD" w:rsidP="00E35872">
            <w:pPr>
              <w:jc w:val="left"/>
              <w:rPr>
                <w:rFonts w:cstheme="minorHAnsi"/>
                <w:color w:val="404040" w:themeColor="text1" w:themeTint="BF"/>
                <w:sz w:val="20"/>
                <w:szCs w:val="20"/>
              </w:rPr>
            </w:pPr>
            <w:r w:rsidRPr="00636DAF">
              <w:rPr>
                <w:rFonts w:cstheme="minorHAnsi"/>
                <w:color w:val="404040" w:themeColor="text1" w:themeTint="BF"/>
                <w:sz w:val="20"/>
                <w:szCs w:val="20"/>
              </w:rPr>
              <w:t>A</w:t>
            </w:r>
            <w:r w:rsidR="00B4356D" w:rsidRPr="00636DAF">
              <w:rPr>
                <w:rFonts w:cstheme="minorHAnsi"/>
                <w:color w:val="404040" w:themeColor="text1" w:themeTint="BF"/>
                <w:sz w:val="20"/>
                <w:szCs w:val="20"/>
              </w:rPr>
              <w:t>s needed</w:t>
            </w:r>
          </w:p>
        </w:tc>
        <w:tc>
          <w:tcPr>
            <w:tcW w:w="1589" w:type="dxa"/>
          </w:tcPr>
          <w:p w14:paraId="6C229D62"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tr w:rsidR="00E35872" w:rsidRPr="00636DAF" w14:paraId="11A8DED6" w14:textId="77777777" w:rsidTr="00E35872">
        <w:trPr>
          <w:jc w:val="center"/>
        </w:trPr>
        <w:tc>
          <w:tcPr>
            <w:tcW w:w="895" w:type="dxa"/>
            <w:vMerge/>
            <w:shd w:val="clear" w:color="auto" w:fill="E2EFD9" w:themeFill="accent6" w:themeFillTint="33"/>
          </w:tcPr>
          <w:p w14:paraId="2484B40A" w14:textId="77777777" w:rsidR="00E35872" w:rsidRPr="00636DAF" w:rsidRDefault="00E35872" w:rsidP="00E35872">
            <w:pPr>
              <w:jc w:val="left"/>
              <w:rPr>
                <w:rFonts w:cstheme="minorHAnsi"/>
                <w:color w:val="404040" w:themeColor="text1" w:themeTint="BF"/>
                <w:sz w:val="20"/>
                <w:szCs w:val="20"/>
              </w:rPr>
            </w:pPr>
          </w:p>
        </w:tc>
        <w:tc>
          <w:tcPr>
            <w:tcW w:w="2520" w:type="dxa"/>
          </w:tcPr>
          <w:p w14:paraId="11FBA13A" w14:textId="77777777" w:rsidR="00E35872" w:rsidRPr="00636DAF" w:rsidRDefault="00E35872" w:rsidP="00E35872">
            <w:pPr>
              <w:autoSpaceDE w:val="0"/>
              <w:autoSpaceDN w:val="0"/>
              <w:adjustRightInd w:val="0"/>
              <w:jc w:val="left"/>
              <w:rPr>
                <w:rFonts w:cstheme="minorHAnsi"/>
                <w:b/>
                <w:color w:val="404040" w:themeColor="text1" w:themeTint="BF"/>
                <w:sz w:val="20"/>
                <w:szCs w:val="20"/>
              </w:rPr>
            </w:pPr>
            <w:r w:rsidRPr="00636DAF">
              <w:rPr>
                <w:rFonts w:cstheme="minorHAnsi"/>
                <w:b/>
                <w:color w:val="404040" w:themeColor="text1" w:themeTint="BF"/>
                <w:sz w:val="20"/>
                <w:szCs w:val="20"/>
              </w:rPr>
              <w:t xml:space="preserve">Other Interested Parties – </w:t>
            </w:r>
          </w:p>
          <w:p w14:paraId="7D64ED62" w14:textId="77777777" w:rsidR="00E35872" w:rsidRPr="00636DAF" w:rsidRDefault="00E35872" w:rsidP="00E35872">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Municipalities, Service provider NGOs, Development Partners</w:t>
            </w:r>
          </w:p>
        </w:tc>
        <w:tc>
          <w:tcPr>
            <w:tcW w:w="2700" w:type="dxa"/>
          </w:tcPr>
          <w:p w14:paraId="23F3B51A" w14:textId="02E3F1AC"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Relocation to communities; Referrals of project beneficiaries to available support services provided by other organizations</w:t>
            </w:r>
          </w:p>
        </w:tc>
        <w:tc>
          <w:tcPr>
            <w:tcW w:w="3690" w:type="dxa"/>
          </w:tcPr>
          <w:p w14:paraId="57775A85"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Coordination meetings (face-to-face or phone)</w:t>
            </w:r>
          </w:p>
        </w:tc>
        <w:tc>
          <w:tcPr>
            <w:tcW w:w="3870" w:type="dxa"/>
          </w:tcPr>
          <w:p w14:paraId="18D88360" w14:textId="77951C71" w:rsidR="00E35872" w:rsidRPr="00636DAF" w:rsidRDefault="00E33BFD" w:rsidP="00E35872">
            <w:pPr>
              <w:jc w:val="left"/>
              <w:rPr>
                <w:rFonts w:cstheme="minorHAnsi"/>
                <w:color w:val="404040" w:themeColor="text1" w:themeTint="BF"/>
                <w:sz w:val="20"/>
                <w:szCs w:val="20"/>
              </w:rPr>
            </w:pPr>
            <w:r w:rsidRPr="00636DAF">
              <w:rPr>
                <w:rFonts w:cstheme="minorHAnsi"/>
                <w:color w:val="404040" w:themeColor="text1" w:themeTint="BF"/>
                <w:sz w:val="20"/>
                <w:szCs w:val="20"/>
              </w:rPr>
              <w:t>As</w:t>
            </w:r>
            <w:r w:rsidR="00B4356D" w:rsidRPr="00636DAF">
              <w:rPr>
                <w:rFonts w:cstheme="minorHAnsi"/>
                <w:color w:val="404040" w:themeColor="text1" w:themeTint="BF"/>
                <w:sz w:val="20"/>
                <w:szCs w:val="20"/>
              </w:rPr>
              <w:t xml:space="preserve"> needed</w:t>
            </w:r>
          </w:p>
        </w:tc>
        <w:tc>
          <w:tcPr>
            <w:tcW w:w="1589" w:type="dxa"/>
          </w:tcPr>
          <w:p w14:paraId="4534B24C"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tr w:rsidR="00E35872" w:rsidRPr="00636DAF" w14:paraId="6D138AE3" w14:textId="77777777" w:rsidTr="00E35872">
        <w:trPr>
          <w:trHeight w:val="752"/>
          <w:jc w:val="center"/>
        </w:trPr>
        <w:tc>
          <w:tcPr>
            <w:tcW w:w="895" w:type="dxa"/>
            <w:vMerge/>
            <w:shd w:val="clear" w:color="auto" w:fill="E2EFD9" w:themeFill="accent6" w:themeFillTint="33"/>
          </w:tcPr>
          <w:p w14:paraId="16796753" w14:textId="77777777" w:rsidR="00E35872" w:rsidRPr="00636DAF" w:rsidRDefault="00E35872" w:rsidP="00E35872">
            <w:pPr>
              <w:jc w:val="left"/>
              <w:rPr>
                <w:rFonts w:cstheme="minorHAnsi"/>
                <w:color w:val="404040" w:themeColor="text1" w:themeTint="BF"/>
                <w:sz w:val="20"/>
                <w:szCs w:val="20"/>
              </w:rPr>
            </w:pPr>
          </w:p>
        </w:tc>
        <w:tc>
          <w:tcPr>
            <w:tcW w:w="2520" w:type="dxa"/>
          </w:tcPr>
          <w:p w14:paraId="4A7D9BBD" w14:textId="77777777" w:rsidR="00E35872" w:rsidRPr="00636DAF" w:rsidRDefault="00E35872" w:rsidP="00E35872">
            <w:pPr>
              <w:autoSpaceDE w:val="0"/>
              <w:autoSpaceDN w:val="0"/>
              <w:adjustRightInd w:val="0"/>
              <w:jc w:val="left"/>
              <w:rPr>
                <w:rFonts w:cstheme="minorHAnsi"/>
                <w:b/>
                <w:color w:val="404040" w:themeColor="text1" w:themeTint="BF"/>
                <w:sz w:val="20"/>
                <w:szCs w:val="20"/>
              </w:rPr>
            </w:pPr>
            <w:r w:rsidRPr="00636DAF">
              <w:rPr>
                <w:rFonts w:cstheme="minorHAnsi"/>
                <w:b/>
                <w:color w:val="404040" w:themeColor="text1" w:themeTint="BF"/>
                <w:sz w:val="20"/>
                <w:szCs w:val="20"/>
              </w:rPr>
              <w:t xml:space="preserve">Other Interested Parties – </w:t>
            </w:r>
          </w:p>
          <w:p w14:paraId="4FCC9187" w14:textId="77777777" w:rsidR="00E35872" w:rsidRPr="00636DAF" w:rsidRDefault="00E35872" w:rsidP="00E35872">
            <w:pPr>
              <w:autoSpaceDE w:val="0"/>
              <w:autoSpaceDN w:val="0"/>
              <w:adjustRightInd w:val="0"/>
              <w:jc w:val="left"/>
              <w:rPr>
                <w:rFonts w:cstheme="minorHAnsi"/>
                <w:b/>
                <w:color w:val="404040" w:themeColor="text1" w:themeTint="BF"/>
                <w:sz w:val="20"/>
                <w:szCs w:val="20"/>
              </w:rPr>
            </w:pPr>
            <w:r w:rsidRPr="00636DAF">
              <w:rPr>
                <w:rFonts w:cstheme="minorHAnsi"/>
                <w:color w:val="404040" w:themeColor="text1" w:themeTint="BF"/>
                <w:sz w:val="20"/>
                <w:szCs w:val="20"/>
              </w:rPr>
              <w:t>TRC Child Programme</w:t>
            </w:r>
          </w:p>
        </w:tc>
        <w:tc>
          <w:tcPr>
            <w:tcW w:w="2700" w:type="dxa"/>
          </w:tcPr>
          <w:p w14:paraId="75F7C926"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Specific activities and processes with regards refugee children</w:t>
            </w:r>
          </w:p>
        </w:tc>
        <w:tc>
          <w:tcPr>
            <w:tcW w:w="3690" w:type="dxa"/>
          </w:tcPr>
          <w:p w14:paraId="3DECA03B"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Coordination meetings (face-to-face or phone)</w:t>
            </w:r>
          </w:p>
        </w:tc>
        <w:tc>
          <w:tcPr>
            <w:tcW w:w="3870" w:type="dxa"/>
          </w:tcPr>
          <w:p w14:paraId="39CBC0CA" w14:textId="2E710680" w:rsidR="00E35872" w:rsidRPr="00636DAF" w:rsidRDefault="00E33BFD" w:rsidP="00E35872">
            <w:pPr>
              <w:jc w:val="left"/>
              <w:rPr>
                <w:rFonts w:cstheme="minorHAnsi"/>
                <w:color w:val="404040" w:themeColor="text1" w:themeTint="BF"/>
                <w:sz w:val="20"/>
                <w:szCs w:val="20"/>
              </w:rPr>
            </w:pPr>
            <w:r w:rsidRPr="00636DAF">
              <w:rPr>
                <w:rFonts w:cstheme="minorHAnsi"/>
                <w:color w:val="404040" w:themeColor="text1" w:themeTint="BF"/>
                <w:sz w:val="20"/>
                <w:szCs w:val="20"/>
              </w:rPr>
              <w:t>As</w:t>
            </w:r>
            <w:r w:rsidR="00B4356D" w:rsidRPr="00636DAF">
              <w:rPr>
                <w:rFonts w:cstheme="minorHAnsi"/>
                <w:color w:val="404040" w:themeColor="text1" w:themeTint="BF"/>
                <w:sz w:val="20"/>
                <w:szCs w:val="20"/>
              </w:rPr>
              <w:t xml:space="preserve"> needed</w:t>
            </w:r>
          </w:p>
        </w:tc>
        <w:tc>
          <w:tcPr>
            <w:tcW w:w="1589" w:type="dxa"/>
          </w:tcPr>
          <w:p w14:paraId="58AFD88D"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tr w:rsidR="00E35872" w:rsidRPr="00636DAF" w14:paraId="291BFBAC" w14:textId="77777777" w:rsidTr="00E35872">
        <w:trPr>
          <w:jc w:val="center"/>
        </w:trPr>
        <w:tc>
          <w:tcPr>
            <w:tcW w:w="895" w:type="dxa"/>
            <w:vMerge w:val="restart"/>
            <w:shd w:val="clear" w:color="auto" w:fill="DEEAF6" w:themeFill="accent5" w:themeFillTint="33"/>
            <w:textDirection w:val="btLr"/>
            <w:vAlign w:val="center"/>
          </w:tcPr>
          <w:p w14:paraId="21C4155C" w14:textId="77777777" w:rsidR="00E35872" w:rsidRPr="00636DAF" w:rsidRDefault="00E35872" w:rsidP="00E35872">
            <w:pPr>
              <w:ind w:left="113" w:right="113"/>
              <w:rPr>
                <w:rFonts w:cstheme="minorHAnsi"/>
                <w:b/>
                <w:color w:val="404040" w:themeColor="text1" w:themeTint="BF"/>
                <w:sz w:val="20"/>
                <w:szCs w:val="20"/>
              </w:rPr>
            </w:pPr>
            <w:r w:rsidRPr="00636DAF">
              <w:rPr>
                <w:rFonts w:cstheme="minorHAnsi"/>
                <w:b/>
                <w:color w:val="404040" w:themeColor="text1" w:themeTint="BF"/>
                <w:sz w:val="24"/>
                <w:szCs w:val="20"/>
              </w:rPr>
              <w:t>Completion</w:t>
            </w:r>
          </w:p>
        </w:tc>
        <w:tc>
          <w:tcPr>
            <w:tcW w:w="2520" w:type="dxa"/>
          </w:tcPr>
          <w:p w14:paraId="7A743DAA" w14:textId="2B59A1D9" w:rsidR="00E35872" w:rsidRPr="00636DAF" w:rsidRDefault="00E35872" w:rsidP="00E35872">
            <w:pPr>
              <w:autoSpaceDE w:val="0"/>
              <w:autoSpaceDN w:val="0"/>
              <w:adjustRightInd w:val="0"/>
              <w:jc w:val="left"/>
              <w:rPr>
                <w:rFonts w:cstheme="minorHAnsi"/>
                <w:color w:val="404040" w:themeColor="text1" w:themeTint="BF"/>
                <w:sz w:val="20"/>
                <w:szCs w:val="20"/>
              </w:rPr>
            </w:pPr>
            <w:r w:rsidRPr="00636DAF">
              <w:rPr>
                <w:rFonts w:cstheme="minorHAnsi"/>
                <w:b/>
                <w:color w:val="404040" w:themeColor="text1" w:themeTint="BF"/>
                <w:sz w:val="20"/>
                <w:szCs w:val="20"/>
              </w:rPr>
              <w:t xml:space="preserve">Project Affected Parties - </w:t>
            </w:r>
            <w:r w:rsidRPr="00636DAF">
              <w:rPr>
                <w:rFonts w:cstheme="minorHAnsi"/>
                <w:color w:val="404040" w:themeColor="text1" w:themeTint="BF"/>
                <w:sz w:val="20"/>
                <w:szCs w:val="20"/>
              </w:rPr>
              <w:t>Refugees in TACs and refugees who recently relocated from TACs to communities; Women, Children and Vulnerable People who live in TACs or who have recently relocated from TACs; TAC Muhtars; Other refugees; Host community members who are project beneficiaries</w:t>
            </w:r>
          </w:p>
        </w:tc>
        <w:tc>
          <w:tcPr>
            <w:tcW w:w="2700" w:type="dxa"/>
          </w:tcPr>
          <w:p w14:paraId="586E9B64"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Satisfaction with engagement activities; CRM process</w:t>
            </w:r>
          </w:p>
        </w:tc>
        <w:tc>
          <w:tcPr>
            <w:tcW w:w="3690" w:type="dxa"/>
          </w:tcPr>
          <w:p w14:paraId="264C3641"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Public consultation meetings; Social Media Communication via official TRC channels (Facebook, YouTube, Twitter, Instagram, WhatsApp); Disclosure of written information (brochures, posters, flyers, leaflets) available at information desks in TACs and TRC Community Centers; Kiosks available in TRC Community Centers and HQ, CRM, BSS</w:t>
            </w:r>
          </w:p>
        </w:tc>
        <w:tc>
          <w:tcPr>
            <w:tcW w:w="3870" w:type="dxa"/>
          </w:tcPr>
          <w:p w14:paraId="54CA16CE" w14:textId="16161BF1"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Monthly public consultation meetings in participating TRC Community Centers; Communication via social media (as needed, as part of TRC’s ongoing communication activities); TRC Community Center and TAC Information desks and TRC Community Center kiosks with written information (ongoing); BSS (</w:t>
            </w:r>
            <w:r w:rsidR="00B4356D" w:rsidRPr="00636DAF">
              <w:rPr>
                <w:rFonts w:cstheme="minorHAnsi"/>
                <w:color w:val="404040" w:themeColor="text1" w:themeTint="BF"/>
                <w:sz w:val="20"/>
                <w:szCs w:val="20"/>
              </w:rPr>
              <w:t>every 6 months).</w:t>
            </w:r>
            <w:r w:rsidRPr="00636DAF">
              <w:rPr>
                <w:rFonts w:cstheme="minorHAnsi"/>
                <w:color w:val="404040" w:themeColor="text1" w:themeTint="BF"/>
                <w:sz w:val="20"/>
                <w:szCs w:val="20"/>
              </w:rPr>
              <w:t>)</w:t>
            </w:r>
          </w:p>
        </w:tc>
        <w:tc>
          <w:tcPr>
            <w:tcW w:w="1589" w:type="dxa"/>
          </w:tcPr>
          <w:p w14:paraId="67D9C9B4"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tr w:rsidR="00E35872" w:rsidRPr="00636DAF" w14:paraId="11699FE0" w14:textId="77777777" w:rsidTr="00E35872">
        <w:trPr>
          <w:jc w:val="center"/>
        </w:trPr>
        <w:tc>
          <w:tcPr>
            <w:tcW w:w="895" w:type="dxa"/>
            <w:vMerge/>
            <w:shd w:val="clear" w:color="auto" w:fill="DEEAF6" w:themeFill="accent5" w:themeFillTint="33"/>
          </w:tcPr>
          <w:p w14:paraId="3192C3EF" w14:textId="77777777" w:rsidR="00E35872" w:rsidRPr="00636DAF" w:rsidRDefault="00E35872" w:rsidP="00E35872">
            <w:pPr>
              <w:jc w:val="left"/>
              <w:rPr>
                <w:rFonts w:cstheme="minorHAnsi"/>
                <w:color w:val="404040" w:themeColor="text1" w:themeTint="BF"/>
                <w:sz w:val="20"/>
                <w:szCs w:val="20"/>
              </w:rPr>
            </w:pPr>
          </w:p>
        </w:tc>
        <w:tc>
          <w:tcPr>
            <w:tcW w:w="2520" w:type="dxa"/>
          </w:tcPr>
          <w:p w14:paraId="6673887B" w14:textId="39801CF7" w:rsidR="00E35872" w:rsidRPr="00636DAF" w:rsidRDefault="00E35872" w:rsidP="00E35872">
            <w:pPr>
              <w:jc w:val="left"/>
              <w:rPr>
                <w:rFonts w:cstheme="minorHAnsi"/>
                <w:color w:val="404040" w:themeColor="text1" w:themeTint="BF"/>
                <w:sz w:val="20"/>
                <w:szCs w:val="20"/>
              </w:rPr>
            </w:pPr>
            <w:r w:rsidRPr="00636DAF">
              <w:rPr>
                <w:rFonts w:cstheme="minorHAnsi"/>
                <w:b/>
                <w:color w:val="404040" w:themeColor="text1" w:themeTint="BF"/>
                <w:sz w:val="20"/>
                <w:szCs w:val="20"/>
              </w:rPr>
              <w:t xml:space="preserve">Project Affected Parties – </w:t>
            </w:r>
            <w:r w:rsidRPr="00636DAF">
              <w:rPr>
                <w:rFonts w:cstheme="minorHAnsi"/>
                <w:color w:val="404040" w:themeColor="text1" w:themeTint="BF"/>
                <w:sz w:val="20"/>
                <w:szCs w:val="20"/>
              </w:rPr>
              <w:t>Muhtars</w:t>
            </w:r>
          </w:p>
        </w:tc>
        <w:tc>
          <w:tcPr>
            <w:tcW w:w="2700" w:type="dxa"/>
          </w:tcPr>
          <w:p w14:paraId="7947BCA8"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Relocation to communities; Harmonization process</w:t>
            </w:r>
          </w:p>
        </w:tc>
        <w:tc>
          <w:tcPr>
            <w:tcW w:w="3690" w:type="dxa"/>
          </w:tcPr>
          <w:p w14:paraId="501D8166"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Coordination meetings (face-to-face or phone)</w:t>
            </w:r>
          </w:p>
        </w:tc>
        <w:tc>
          <w:tcPr>
            <w:tcW w:w="3870" w:type="dxa"/>
          </w:tcPr>
          <w:p w14:paraId="16FA1660"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As needed</w:t>
            </w:r>
          </w:p>
        </w:tc>
        <w:tc>
          <w:tcPr>
            <w:tcW w:w="1589" w:type="dxa"/>
          </w:tcPr>
          <w:p w14:paraId="13391F12"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tr w:rsidR="00E35872" w:rsidRPr="00636DAF" w14:paraId="2A3ACC7A" w14:textId="77777777" w:rsidTr="00E35872">
        <w:trPr>
          <w:jc w:val="center"/>
        </w:trPr>
        <w:tc>
          <w:tcPr>
            <w:tcW w:w="895" w:type="dxa"/>
            <w:vMerge/>
            <w:shd w:val="clear" w:color="auto" w:fill="DEEAF6" w:themeFill="accent5" w:themeFillTint="33"/>
          </w:tcPr>
          <w:p w14:paraId="1C271FE8" w14:textId="77777777" w:rsidR="00E35872" w:rsidRPr="00636DAF" w:rsidRDefault="00E35872" w:rsidP="00E35872">
            <w:pPr>
              <w:jc w:val="left"/>
              <w:rPr>
                <w:rFonts w:cstheme="minorHAnsi"/>
                <w:color w:val="404040" w:themeColor="text1" w:themeTint="BF"/>
                <w:sz w:val="20"/>
                <w:szCs w:val="20"/>
              </w:rPr>
            </w:pPr>
          </w:p>
        </w:tc>
        <w:tc>
          <w:tcPr>
            <w:tcW w:w="2520" w:type="dxa"/>
          </w:tcPr>
          <w:p w14:paraId="23FFBE5B" w14:textId="77777777" w:rsidR="00E35872" w:rsidRPr="00636DAF" w:rsidRDefault="00E35872" w:rsidP="00E35872">
            <w:pPr>
              <w:autoSpaceDE w:val="0"/>
              <w:autoSpaceDN w:val="0"/>
              <w:adjustRightInd w:val="0"/>
              <w:jc w:val="left"/>
              <w:rPr>
                <w:rFonts w:cstheme="minorHAnsi"/>
                <w:b/>
                <w:color w:val="404040" w:themeColor="text1" w:themeTint="BF"/>
                <w:sz w:val="20"/>
                <w:szCs w:val="20"/>
              </w:rPr>
            </w:pPr>
            <w:r w:rsidRPr="00636DAF">
              <w:rPr>
                <w:rFonts w:cstheme="minorHAnsi"/>
                <w:b/>
                <w:color w:val="404040" w:themeColor="text1" w:themeTint="BF"/>
                <w:sz w:val="20"/>
                <w:szCs w:val="20"/>
              </w:rPr>
              <w:t xml:space="preserve">Other Interested Parties – </w:t>
            </w:r>
          </w:p>
          <w:p w14:paraId="25366FF1" w14:textId="77777777" w:rsidR="00E35872" w:rsidRPr="00636DAF" w:rsidRDefault="00E35872" w:rsidP="00E35872">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DGMM, PDM, TAC Management, UNHCR.</w:t>
            </w:r>
          </w:p>
        </w:tc>
        <w:tc>
          <w:tcPr>
            <w:tcW w:w="2700" w:type="dxa"/>
          </w:tcPr>
          <w:p w14:paraId="347143F2"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Relocation to communities; Harmonization process</w:t>
            </w:r>
          </w:p>
        </w:tc>
        <w:tc>
          <w:tcPr>
            <w:tcW w:w="3690" w:type="dxa"/>
          </w:tcPr>
          <w:p w14:paraId="78487B1E"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Coordination meetings (face-to-face or phone)</w:t>
            </w:r>
          </w:p>
        </w:tc>
        <w:tc>
          <w:tcPr>
            <w:tcW w:w="3870" w:type="dxa"/>
          </w:tcPr>
          <w:p w14:paraId="0FA836CC"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As needed</w:t>
            </w:r>
          </w:p>
        </w:tc>
        <w:tc>
          <w:tcPr>
            <w:tcW w:w="1589" w:type="dxa"/>
          </w:tcPr>
          <w:p w14:paraId="434ADE31"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tr w:rsidR="00E35872" w:rsidRPr="00636DAF" w14:paraId="48F102B0" w14:textId="77777777" w:rsidTr="00E35872">
        <w:trPr>
          <w:trHeight w:val="498"/>
          <w:jc w:val="center"/>
        </w:trPr>
        <w:tc>
          <w:tcPr>
            <w:tcW w:w="895" w:type="dxa"/>
            <w:vMerge/>
            <w:shd w:val="clear" w:color="auto" w:fill="DEEAF6" w:themeFill="accent5" w:themeFillTint="33"/>
          </w:tcPr>
          <w:p w14:paraId="2CC33385" w14:textId="77777777" w:rsidR="00E35872" w:rsidRPr="00636DAF" w:rsidRDefault="00E35872" w:rsidP="00E35872">
            <w:pPr>
              <w:jc w:val="left"/>
              <w:rPr>
                <w:rFonts w:cstheme="minorHAnsi"/>
                <w:color w:val="404040" w:themeColor="text1" w:themeTint="BF"/>
                <w:sz w:val="20"/>
                <w:szCs w:val="20"/>
              </w:rPr>
            </w:pPr>
          </w:p>
        </w:tc>
        <w:tc>
          <w:tcPr>
            <w:tcW w:w="2520" w:type="dxa"/>
          </w:tcPr>
          <w:p w14:paraId="579C4EEE" w14:textId="77777777" w:rsidR="00E35872" w:rsidRPr="00636DAF" w:rsidRDefault="00E35872" w:rsidP="00E35872">
            <w:pPr>
              <w:autoSpaceDE w:val="0"/>
              <w:autoSpaceDN w:val="0"/>
              <w:adjustRightInd w:val="0"/>
              <w:jc w:val="left"/>
              <w:rPr>
                <w:rFonts w:cstheme="minorHAnsi"/>
                <w:b/>
                <w:color w:val="404040" w:themeColor="text1" w:themeTint="BF"/>
                <w:sz w:val="20"/>
                <w:szCs w:val="20"/>
              </w:rPr>
            </w:pPr>
            <w:r w:rsidRPr="00636DAF">
              <w:rPr>
                <w:rFonts w:cstheme="minorHAnsi"/>
                <w:b/>
                <w:color w:val="404040" w:themeColor="text1" w:themeTint="BF"/>
                <w:sz w:val="20"/>
                <w:szCs w:val="20"/>
              </w:rPr>
              <w:t xml:space="preserve">Other Interested Parties – </w:t>
            </w:r>
          </w:p>
          <w:p w14:paraId="228CE398" w14:textId="77777777" w:rsidR="00E35872" w:rsidRPr="00636DAF" w:rsidRDefault="00E35872" w:rsidP="00E35872">
            <w:pPr>
              <w:autoSpaceDE w:val="0"/>
              <w:autoSpaceDN w:val="0"/>
              <w:adjustRightInd w:val="0"/>
              <w:jc w:val="left"/>
              <w:rPr>
                <w:rFonts w:cstheme="minorHAnsi"/>
                <w:color w:val="404040" w:themeColor="text1" w:themeTint="BF"/>
                <w:sz w:val="20"/>
                <w:szCs w:val="20"/>
              </w:rPr>
            </w:pPr>
            <w:r w:rsidRPr="00636DAF">
              <w:rPr>
                <w:rFonts w:cstheme="minorHAnsi"/>
                <w:color w:val="404040" w:themeColor="text1" w:themeTint="BF"/>
                <w:sz w:val="20"/>
                <w:szCs w:val="20"/>
              </w:rPr>
              <w:t>Municipalities, Service provider NGOs, Development Partners</w:t>
            </w:r>
          </w:p>
        </w:tc>
        <w:tc>
          <w:tcPr>
            <w:tcW w:w="2700" w:type="dxa"/>
          </w:tcPr>
          <w:p w14:paraId="1203FD9C" w14:textId="2BFA399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Relocation to communities; Referrals to services provided by other organizations</w:t>
            </w:r>
          </w:p>
        </w:tc>
        <w:tc>
          <w:tcPr>
            <w:tcW w:w="3690" w:type="dxa"/>
          </w:tcPr>
          <w:p w14:paraId="3E2516C6"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Coordination meetings (face-to-face or phone)</w:t>
            </w:r>
          </w:p>
        </w:tc>
        <w:tc>
          <w:tcPr>
            <w:tcW w:w="3870" w:type="dxa"/>
          </w:tcPr>
          <w:p w14:paraId="2FE78040"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As needed</w:t>
            </w:r>
          </w:p>
        </w:tc>
        <w:tc>
          <w:tcPr>
            <w:tcW w:w="1589" w:type="dxa"/>
          </w:tcPr>
          <w:p w14:paraId="5F2FD451" w14:textId="77777777" w:rsidR="00E35872" w:rsidRPr="00636DAF" w:rsidRDefault="00E35872" w:rsidP="00E35872">
            <w:pPr>
              <w:jc w:val="left"/>
              <w:rPr>
                <w:rFonts w:cstheme="minorHAnsi"/>
                <w:color w:val="404040" w:themeColor="text1" w:themeTint="BF"/>
                <w:sz w:val="20"/>
                <w:szCs w:val="20"/>
              </w:rPr>
            </w:pPr>
            <w:r w:rsidRPr="00636DAF">
              <w:rPr>
                <w:rFonts w:cstheme="minorHAnsi"/>
                <w:color w:val="404040" w:themeColor="text1" w:themeTint="BF"/>
                <w:sz w:val="20"/>
                <w:szCs w:val="20"/>
              </w:rPr>
              <w:t>TRC PIU</w:t>
            </w:r>
          </w:p>
        </w:tc>
      </w:tr>
      <w:bookmarkEnd w:id="45"/>
    </w:tbl>
    <w:p w14:paraId="5973C6E4" w14:textId="77777777" w:rsidR="0013377D" w:rsidRPr="00636DAF" w:rsidRDefault="0013377D" w:rsidP="0013377D"/>
    <w:p w14:paraId="49A1ECE6" w14:textId="77777777" w:rsidR="0013377D" w:rsidRPr="00636DAF" w:rsidRDefault="0013377D" w:rsidP="0013377D"/>
    <w:p w14:paraId="640A05C0" w14:textId="77777777" w:rsidR="0013377D" w:rsidRPr="00636DAF" w:rsidRDefault="0013377D" w:rsidP="0013377D">
      <w:pPr>
        <w:sectPr w:rsidR="0013377D" w:rsidRPr="00636DAF" w:rsidSect="002111B0">
          <w:pgSz w:w="16838" w:h="11906" w:orient="landscape" w:code="9"/>
          <w:pgMar w:top="1411" w:right="1411" w:bottom="1411" w:left="1411" w:header="706" w:footer="706" w:gutter="0"/>
          <w:cols w:space="708"/>
          <w:docGrid w:linePitch="360"/>
        </w:sectPr>
      </w:pPr>
    </w:p>
    <w:p w14:paraId="54E97153" w14:textId="4D84AF31" w:rsidR="00582F95" w:rsidRPr="00636DAF" w:rsidRDefault="00794BA6" w:rsidP="003345C8">
      <w:pPr>
        <w:pStyle w:val="Heading1"/>
      </w:pPr>
      <w:bookmarkStart w:id="46" w:name="_Toc19697582"/>
      <w:bookmarkStart w:id="47" w:name="_Toc21774644"/>
      <w:bookmarkStart w:id="48" w:name="_Toc25144504"/>
      <w:r w:rsidRPr="00636DAF">
        <w:t>6</w:t>
      </w:r>
      <w:r w:rsidR="003345C8" w:rsidRPr="00636DAF">
        <w:t>.</w:t>
      </w:r>
      <w:r w:rsidR="003345C8" w:rsidRPr="00636DAF">
        <w:tab/>
      </w:r>
      <w:r w:rsidR="00582F95" w:rsidRPr="00636DAF">
        <w:t>IMPLEMENTATION ARRANGEMENTS</w:t>
      </w:r>
      <w:bookmarkEnd w:id="46"/>
      <w:r w:rsidR="005F376D" w:rsidRPr="00636DAF">
        <w:t xml:space="preserve"> FOR STAKEHOLDER ENGAGEMENT</w:t>
      </w:r>
      <w:bookmarkEnd w:id="47"/>
      <w:bookmarkEnd w:id="48"/>
    </w:p>
    <w:p w14:paraId="1AAD71F8" w14:textId="4F6F2ABB" w:rsidR="00582F95" w:rsidRPr="00636DAF" w:rsidRDefault="00794BA6" w:rsidP="00CD3A54">
      <w:pPr>
        <w:pStyle w:val="Heading2"/>
        <w:ind w:left="540"/>
      </w:pPr>
      <w:bookmarkStart w:id="49" w:name="_Toc19697583"/>
      <w:bookmarkStart w:id="50" w:name="_Toc21774645"/>
      <w:bookmarkStart w:id="51" w:name="_Toc25144505"/>
      <w:r w:rsidRPr="00636DAF">
        <w:t>6</w:t>
      </w:r>
      <w:r w:rsidR="003345C8" w:rsidRPr="00636DAF">
        <w:t>.</w:t>
      </w:r>
      <w:r w:rsidRPr="00636DAF">
        <w:t>1</w:t>
      </w:r>
      <w:r w:rsidR="003345C8" w:rsidRPr="00636DAF">
        <w:t>.</w:t>
      </w:r>
      <w:r w:rsidR="003345C8" w:rsidRPr="00636DAF">
        <w:tab/>
      </w:r>
      <w:r w:rsidR="00582F95" w:rsidRPr="00636DAF">
        <w:t>Implementation Arrangements</w:t>
      </w:r>
      <w:bookmarkEnd w:id="49"/>
      <w:bookmarkEnd w:id="50"/>
      <w:bookmarkEnd w:id="51"/>
    </w:p>
    <w:p w14:paraId="7B69C24C" w14:textId="77777777" w:rsidR="00794BA6" w:rsidRPr="00636DAF" w:rsidRDefault="005F376D" w:rsidP="00D75A36">
      <w:pPr>
        <w:pStyle w:val="ListParagraph"/>
        <w:numPr>
          <w:ilvl w:val="0"/>
          <w:numId w:val="6"/>
        </w:numPr>
        <w:tabs>
          <w:tab w:val="left" w:pos="360"/>
        </w:tabs>
        <w:ind w:left="0" w:firstLine="0"/>
      </w:pPr>
      <w:r w:rsidRPr="00636DAF">
        <w:t>This section outlines the key implementation arrangements for the project’s stakeholder engagement.</w:t>
      </w:r>
    </w:p>
    <w:p w14:paraId="46684F7D" w14:textId="77777777" w:rsidR="00794BA6" w:rsidRPr="00636DAF" w:rsidRDefault="00794BA6" w:rsidP="00794BA6">
      <w:pPr>
        <w:pStyle w:val="ListParagraph"/>
        <w:tabs>
          <w:tab w:val="left" w:pos="360"/>
        </w:tabs>
        <w:ind w:left="0"/>
      </w:pPr>
    </w:p>
    <w:p w14:paraId="7807EBDF" w14:textId="234FC5E9" w:rsidR="003345C8" w:rsidRPr="00636DAF" w:rsidRDefault="005F376D" w:rsidP="00D75A36">
      <w:pPr>
        <w:pStyle w:val="ListParagraph"/>
        <w:numPr>
          <w:ilvl w:val="0"/>
          <w:numId w:val="6"/>
        </w:numPr>
        <w:tabs>
          <w:tab w:val="left" w:pos="360"/>
        </w:tabs>
        <w:ind w:left="0" w:firstLine="0"/>
      </w:pPr>
      <w:r w:rsidRPr="00636DAF">
        <w:t xml:space="preserve">TRC PIU will assume the main responsibility for the coordination, implementation and monitoring and reporting of the SEP’s implementation. </w:t>
      </w:r>
      <w:r w:rsidR="003345C8" w:rsidRPr="00636DAF">
        <w:t>TRC will establish a Project Implementation Unit (PIU), under the Community Based Migration Programs (mapped under the Migration Services Department operating under the Deputy General Directorate for International Relations and Migration Services of TRC), which will have overall responsibility for project implementation, coordinating activities on the ground, and monitoring and reporting.</w:t>
      </w:r>
    </w:p>
    <w:p w14:paraId="6B183E33" w14:textId="77777777" w:rsidR="003345C8" w:rsidRPr="00636DAF" w:rsidRDefault="003345C8" w:rsidP="00C90045">
      <w:pPr>
        <w:pStyle w:val="ListParagraph"/>
        <w:tabs>
          <w:tab w:val="left" w:pos="360"/>
          <w:tab w:val="left" w:pos="720"/>
        </w:tabs>
        <w:ind w:left="0"/>
      </w:pPr>
    </w:p>
    <w:p w14:paraId="0AF9F164" w14:textId="62F5E9F8" w:rsidR="00FA40F5" w:rsidRPr="00636DAF" w:rsidRDefault="00FA40F5" w:rsidP="00D75A36">
      <w:pPr>
        <w:pStyle w:val="ListParagraph"/>
        <w:numPr>
          <w:ilvl w:val="0"/>
          <w:numId w:val="6"/>
        </w:numPr>
        <w:tabs>
          <w:tab w:val="left" w:pos="360"/>
          <w:tab w:val="left" w:pos="720"/>
        </w:tabs>
        <w:ind w:left="0" w:firstLine="0"/>
      </w:pPr>
      <w:r w:rsidRPr="00636DAF">
        <w:t xml:space="preserve">Stakeholders could also </w:t>
      </w:r>
      <w:r w:rsidR="00F92202" w:rsidRPr="00636DAF">
        <w:t xml:space="preserve">be categorized </w:t>
      </w:r>
      <w:r w:rsidRPr="00636DAF">
        <w:t xml:space="preserve">as </w:t>
      </w:r>
      <w:r w:rsidR="003345C8" w:rsidRPr="00636DAF">
        <w:t>provincial level</w:t>
      </w:r>
      <w:r w:rsidRPr="00636DAF">
        <w:t xml:space="preserve"> and national stakeholders. </w:t>
      </w:r>
      <w:r w:rsidR="00F92202" w:rsidRPr="00636DAF">
        <w:t xml:space="preserve">Regarding </w:t>
      </w:r>
      <w:r w:rsidRPr="00636DAF">
        <w:t xml:space="preserve">the national stakeholders, </w:t>
      </w:r>
      <w:r w:rsidR="00F92202" w:rsidRPr="00636DAF">
        <w:t xml:space="preserve">the </w:t>
      </w:r>
      <w:r w:rsidRPr="00636DAF">
        <w:t xml:space="preserve">Project Coordinator will </w:t>
      </w:r>
      <w:r w:rsidR="002A7337" w:rsidRPr="00636DAF">
        <w:t xml:space="preserve">directly </w:t>
      </w:r>
      <w:r w:rsidRPr="00636DAF">
        <w:t xml:space="preserve">be </w:t>
      </w:r>
      <w:r w:rsidR="002A7337" w:rsidRPr="00636DAF">
        <w:t>involved in the engagement activities</w:t>
      </w:r>
      <w:r w:rsidRPr="00636DAF">
        <w:t xml:space="preserve"> and </w:t>
      </w:r>
      <w:r w:rsidR="002A7337" w:rsidRPr="00636DAF">
        <w:t xml:space="preserve">make </w:t>
      </w:r>
      <w:r w:rsidRPr="00636DAF">
        <w:t>necessary arrangements</w:t>
      </w:r>
      <w:r w:rsidR="002A7337" w:rsidRPr="00636DAF">
        <w:t xml:space="preserve"> to conduct each activity</w:t>
      </w:r>
      <w:r w:rsidRPr="00636DAF">
        <w:t xml:space="preserve">. </w:t>
      </w:r>
      <w:r w:rsidR="0031785A" w:rsidRPr="00636DAF">
        <w:rPr>
          <w:rFonts w:cstheme="minorHAnsi"/>
          <w:bCs/>
        </w:rPr>
        <w:t xml:space="preserve">In each </w:t>
      </w:r>
      <w:r w:rsidR="009A4017" w:rsidRPr="00636DAF">
        <w:rPr>
          <w:rFonts w:cstheme="minorHAnsi"/>
          <w:bCs/>
        </w:rPr>
        <w:t xml:space="preserve">participating </w:t>
      </w:r>
      <w:r w:rsidR="0031785A" w:rsidRPr="00636DAF">
        <w:rPr>
          <w:rFonts w:cstheme="minorHAnsi"/>
          <w:bCs/>
        </w:rPr>
        <w:t xml:space="preserve">Community Center, a technical project team will be set up, consisting of a </w:t>
      </w:r>
      <w:r w:rsidR="00D63673">
        <w:rPr>
          <w:rFonts w:cstheme="minorHAnsi"/>
          <w:bCs/>
        </w:rPr>
        <w:t>c</w:t>
      </w:r>
      <w:r w:rsidR="0031785A" w:rsidRPr="00636DAF">
        <w:rPr>
          <w:rFonts w:cstheme="minorHAnsi"/>
          <w:bCs/>
        </w:rPr>
        <w:t xml:space="preserve">ase </w:t>
      </w:r>
      <w:r w:rsidR="00D63673">
        <w:rPr>
          <w:rFonts w:cstheme="minorHAnsi"/>
          <w:bCs/>
        </w:rPr>
        <w:t>w</w:t>
      </w:r>
      <w:r w:rsidR="0031785A" w:rsidRPr="00636DAF">
        <w:rPr>
          <w:rFonts w:cstheme="minorHAnsi"/>
          <w:bCs/>
        </w:rPr>
        <w:t xml:space="preserve">orker, </w:t>
      </w:r>
      <w:r w:rsidR="00D63673">
        <w:rPr>
          <w:rFonts w:cstheme="minorHAnsi"/>
          <w:bCs/>
        </w:rPr>
        <w:t>h</w:t>
      </w:r>
      <w:r w:rsidR="0031785A" w:rsidRPr="00636DAF">
        <w:rPr>
          <w:rFonts w:cstheme="minorHAnsi"/>
          <w:bCs/>
        </w:rPr>
        <w:t xml:space="preserve">armonization </w:t>
      </w:r>
      <w:r w:rsidR="00D63673">
        <w:rPr>
          <w:rFonts w:cstheme="minorHAnsi"/>
          <w:bCs/>
        </w:rPr>
        <w:t>trainer</w:t>
      </w:r>
      <w:r w:rsidR="008F088E" w:rsidRPr="00636DAF">
        <w:rPr>
          <w:rFonts w:cstheme="minorHAnsi"/>
          <w:bCs/>
        </w:rPr>
        <w:t xml:space="preserve"> </w:t>
      </w:r>
      <w:r w:rsidR="0031785A" w:rsidRPr="00636DAF">
        <w:rPr>
          <w:rFonts w:cstheme="minorHAnsi"/>
          <w:bCs/>
        </w:rPr>
        <w:t xml:space="preserve">and an </w:t>
      </w:r>
      <w:r w:rsidR="00D63673">
        <w:rPr>
          <w:rFonts w:cstheme="minorHAnsi"/>
          <w:bCs/>
        </w:rPr>
        <w:t>i</w:t>
      </w:r>
      <w:r w:rsidR="0031785A" w:rsidRPr="00636DAF">
        <w:rPr>
          <w:rFonts w:cstheme="minorHAnsi"/>
          <w:bCs/>
        </w:rPr>
        <w:t xml:space="preserve">nterpreter. Other TRC Community Center staff and staff assigned from various agencies (i.e. psychologists, vocational trainers, language instructors, etc.) will engage in </w:t>
      </w:r>
      <w:r w:rsidR="0031785A" w:rsidRPr="00636DAF">
        <w:rPr>
          <w:bCs/>
        </w:rPr>
        <w:t>various activities to support project implementation and provision of all available TRC-provided services</w:t>
      </w:r>
      <w:r w:rsidR="0031785A" w:rsidRPr="00636DAF">
        <w:t xml:space="preserve">. </w:t>
      </w:r>
      <w:r w:rsidR="003345C8" w:rsidRPr="00636DAF">
        <w:t xml:space="preserve">For </w:t>
      </w:r>
      <w:r w:rsidR="008F088E" w:rsidRPr="00636DAF">
        <w:t>provincial</w:t>
      </w:r>
      <w:r w:rsidR="003345C8" w:rsidRPr="00636DAF">
        <w:t xml:space="preserve"> level engagement, </w:t>
      </w:r>
      <w:r w:rsidR="0031785A" w:rsidRPr="00636DAF">
        <w:t xml:space="preserve">Technical Project Teams </w:t>
      </w:r>
      <w:r w:rsidRPr="00636DAF">
        <w:t xml:space="preserve">will be in </w:t>
      </w:r>
      <w:r w:rsidR="002A7337" w:rsidRPr="00636DAF">
        <w:t xml:space="preserve">charge </w:t>
      </w:r>
      <w:r w:rsidR="00C158B5" w:rsidRPr="00636DAF">
        <w:t xml:space="preserve">and in </w:t>
      </w:r>
      <w:r w:rsidRPr="00636DAF">
        <w:t xml:space="preserve">contact </w:t>
      </w:r>
      <w:r w:rsidR="00C158B5" w:rsidRPr="00636DAF">
        <w:t xml:space="preserve">regularly </w:t>
      </w:r>
      <w:r w:rsidRPr="00636DAF">
        <w:t xml:space="preserve">with the local stakeholders. </w:t>
      </w:r>
      <w:r w:rsidR="00C158B5" w:rsidRPr="00636DAF">
        <w:t>The</w:t>
      </w:r>
      <w:r w:rsidR="0031785A" w:rsidRPr="00636DAF">
        <w:t xml:space="preserve"> Technical Project Teams</w:t>
      </w:r>
      <w:r w:rsidR="00C158B5" w:rsidRPr="00636DAF">
        <w:t xml:space="preserve"> </w:t>
      </w:r>
      <w:r w:rsidRPr="00636DAF">
        <w:t xml:space="preserve">will also inform other units of the PIU </w:t>
      </w:r>
      <w:r w:rsidR="00C158B5" w:rsidRPr="00636DAF">
        <w:t>o</w:t>
      </w:r>
      <w:r w:rsidRPr="00636DAF">
        <w:t xml:space="preserve">n </w:t>
      </w:r>
      <w:r w:rsidR="00C158B5" w:rsidRPr="00636DAF">
        <w:t>ad</w:t>
      </w:r>
      <w:r w:rsidR="003345C8" w:rsidRPr="00636DAF">
        <w:t>-</w:t>
      </w:r>
      <w:r w:rsidR="00C158B5" w:rsidRPr="00636DAF">
        <w:t xml:space="preserve">hoc </w:t>
      </w:r>
      <w:r w:rsidRPr="00636DAF">
        <w:t xml:space="preserve">issues </w:t>
      </w:r>
      <w:r w:rsidR="00C158B5" w:rsidRPr="00636DAF">
        <w:t xml:space="preserve">rising and which need </w:t>
      </w:r>
      <w:r w:rsidRPr="00636DAF">
        <w:t>to be addressed. Furthermore, based on the stakeholder engagement on the national level, Project</w:t>
      </w:r>
      <w:r w:rsidR="0031785A" w:rsidRPr="00636DAF">
        <w:t xml:space="preserve"> </w:t>
      </w:r>
      <w:r w:rsidR="003345C8" w:rsidRPr="00636DAF">
        <w:t>C</w:t>
      </w:r>
      <w:r w:rsidRPr="00636DAF">
        <w:t>oordinator will also share the information with other units of the PIU and take necessary steps.</w:t>
      </w:r>
    </w:p>
    <w:p w14:paraId="16545109" w14:textId="77777777" w:rsidR="003345C8" w:rsidRPr="00636DAF" w:rsidRDefault="003345C8" w:rsidP="003345C8">
      <w:pPr>
        <w:pStyle w:val="ListParagraph"/>
        <w:tabs>
          <w:tab w:val="left" w:pos="720"/>
        </w:tabs>
        <w:ind w:left="0"/>
      </w:pPr>
    </w:p>
    <w:p w14:paraId="5E44B2DE" w14:textId="293C44BD" w:rsidR="003345C8" w:rsidRPr="00636DAF" w:rsidRDefault="003345C8" w:rsidP="003345C8">
      <w:pPr>
        <w:pStyle w:val="Caption"/>
        <w:keepNext/>
        <w:spacing w:after="120"/>
        <w:jc w:val="center"/>
        <w:rPr>
          <w:rFonts w:asciiTheme="minorHAnsi" w:hAnsiTheme="minorHAnsi" w:cstheme="minorHAnsi"/>
          <w:b/>
          <w:i w:val="0"/>
          <w:color w:val="404040" w:themeColor="text1" w:themeTint="BF"/>
          <w:sz w:val="22"/>
        </w:rPr>
      </w:pPr>
      <w:r w:rsidRPr="00636DAF">
        <w:rPr>
          <w:rFonts w:asciiTheme="minorHAnsi" w:hAnsiTheme="minorHAnsi" w:cstheme="minorHAnsi"/>
          <w:b/>
          <w:i w:val="0"/>
          <w:color w:val="404040" w:themeColor="text1" w:themeTint="BF"/>
          <w:sz w:val="22"/>
        </w:rPr>
        <w:t xml:space="preserve">Figure </w:t>
      </w:r>
      <w:r w:rsidRPr="00636DAF">
        <w:rPr>
          <w:rFonts w:asciiTheme="minorHAnsi" w:hAnsiTheme="minorHAnsi" w:cstheme="minorHAnsi"/>
          <w:b/>
          <w:i w:val="0"/>
          <w:color w:val="404040" w:themeColor="text1" w:themeTint="BF"/>
          <w:sz w:val="22"/>
        </w:rPr>
        <w:fldChar w:fldCharType="begin"/>
      </w:r>
      <w:r w:rsidRPr="00636DAF">
        <w:rPr>
          <w:rFonts w:asciiTheme="minorHAnsi" w:hAnsiTheme="minorHAnsi" w:cstheme="minorHAnsi"/>
          <w:b/>
          <w:i w:val="0"/>
          <w:color w:val="404040" w:themeColor="text1" w:themeTint="BF"/>
          <w:sz w:val="22"/>
        </w:rPr>
        <w:instrText xml:space="preserve"> SEQ Figure \* ARABIC </w:instrText>
      </w:r>
      <w:r w:rsidRPr="00636DAF">
        <w:rPr>
          <w:rFonts w:asciiTheme="minorHAnsi" w:hAnsiTheme="minorHAnsi" w:cstheme="minorHAnsi"/>
          <w:b/>
          <w:i w:val="0"/>
          <w:color w:val="404040" w:themeColor="text1" w:themeTint="BF"/>
          <w:sz w:val="22"/>
        </w:rPr>
        <w:fldChar w:fldCharType="separate"/>
      </w:r>
      <w:r w:rsidR="000E047D" w:rsidRPr="00636DAF">
        <w:rPr>
          <w:rFonts w:asciiTheme="minorHAnsi" w:hAnsiTheme="minorHAnsi" w:cstheme="minorHAnsi"/>
          <w:b/>
          <w:i w:val="0"/>
          <w:color w:val="404040" w:themeColor="text1" w:themeTint="BF"/>
          <w:sz w:val="22"/>
        </w:rPr>
        <w:t>2</w:t>
      </w:r>
      <w:r w:rsidRPr="00636DAF">
        <w:rPr>
          <w:rFonts w:asciiTheme="minorHAnsi" w:hAnsiTheme="minorHAnsi" w:cstheme="minorHAnsi"/>
          <w:b/>
          <w:i w:val="0"/>
          <w:color w:val="404040" w:themeColor="text1" w:themeTint="BF"/>
          <w:sz w:val="22"/>
        </w:rPr>
        <w:fldChar w:fldCharType="end"/>
      </w:r>
      <w:r w:rsidRPr="00636DAF">
        <w:rPr>
          <w:rFonts w:asciiTheme="minorHAnsi" w:hAnsiTheme="minorHAnsi" w:cstheme="minorHAnsi"/>
          <w:b/>
          <w:i w:val="0"/>
          <w:color w:val="404040" w:themeColor="text1" w:themeTint="BF"/>
          <w:sz w:val="22"/>
        </w:rPr>
        <w:t xml:space="preserve">. </w:t>
      </w:r>
      <w:r w:rsidR="0011546C">
        <w:rPr>
          <w:rFonts w:asciiTheme="minorHAnsi" w:hAnsiTheme="minorHAnsi" w:cstheme="minorHAnsi"/>
          <w:b/>
          <w:i w:val="0"/>
          <w:color w:val="404040" w:themeColor="text1" w:themeTint="BF"/>
          <w:sz w:val="22"/>
        </w:rPr>
        <w:t xml:space="preserve">TRC </w:t>
      </w:r>
      <w:r w:rsidRPr="00636DAF">
        <w:rPr>
          <w:rFonts w:asciiTheme="minorHAnsi" w:hAnsiTheme="minorHAnsi" w:cstheme="minorHAnsi"/>
          <w:b/>
          <w:i w:val="0"/>
          <w:color w:val="404040" w:themeColor="text1" w:themeTint="BF"/>
          <w:sz w:val="22"/>
        </w:rPr>
        <w:t>PIU Structure</w:t>
      </w:r>
    </w:p>
    <w:p w14:paraId="1D42EBB6" w14:textId="4A579D0A" w:rsidR="00001E2F" w:rsidRPr="00636DAF" w:rsidRDefault="00001E2F" w:rsidP="003345C8">
      <w:pPr>
        <w:jc w:val="center"/>
      </w:pPr>
      <w:r w:rsidRPr="00636DAF">
        <w:rPr>
          <w:noProof/>
          <w:lang w:eastAsia="tr-TR"/>
        </w:rPr>
        <w:drawing>
          <wp:inline distT="0" distB="0" distL="0" distR="0" wp14:anchorId="2B595C1E" wp14:editId="19261A08">
            <wp:extent cx="5486400" cy="2603500"/>
            <wp:effectExtent l="19050" t="0" r="57150" b="25400"/>
            <wp:docPr id="4"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0A47BD1" w14:textId="316A1E5C" w:rsidR="00FA4364" w:rsidRPr="00636DAF" w:rsidRDefault="00FA4364" w:rsidP="00BF6AAA">
      <w:pPr>
        <w:tabs>
          <w:tab w:val="left" w:pos="360"/>
        </w:tabs>
      </w:pPr>
    </w:p>
    <w:p w14:paraId="31A377CB" w14:textId="19D0F7FB" w:rsidR="00FA4364" w:rsidRPr="00636DAF" w:rsidRDefault="00FA4364" w:rsidP="00D75A36">
      <w:pPr>
        <w:pStyle w:val="ListParagraph"/>
        <w:numPr>
          <w:ilvl w:val="0"/>
          <w:numId w:val="6"/>
        </w:numPr>
        <w:tabs>
          <w:tab w:val="left" w:pos="360"/>
        </w:tabs>
        <w:ind w:left="0" w:firstLine="0"/>
      </w:pPr>
      <w:r w:rsidRPr="00636DAF">
        <w:t xml:space="preserve">The stakeholder engagement activities featured in this SEP are in alignment with TRC’s existing stakeholder engagement mechanisms. Therefore, stakeholder engagement activities including the implementation of the </w:t>
      </w:r>
      <w:r w:rsidR="006C3F6A" w:rsidRPr="00636DAF">
        <w:t>CRM</w:t>
      </w:r>
      <w:r w:rsidRPr="00636DAF">
        <w:t xml:space="preserve"> and various activities as outlined above have been budgeted by TRC. However, since TRC has not implemented World Bank-financed projects before, it has no experience of World Bank’s safeguards policies or the ESF. Therefore, the TRC has appointed a social specialist</w:t>
      </w:r>
      <w:r w:rsidR="00CA6F1C">
        <w:t xml:space="preserve"> (Safeguards Officer)</w:t>
      </w:r>
      <w:r w:rsidRPr="00636DAF">
        <w:t xml:space="preserve"> to ensure compliance of safeguards provinces during project implementation. If needed, additional resources will be made available by TRC to ensure the implementation of the SEP. </w:t>
      </w:r>
    </w:p>
    <w:p w14:paraId="31AE48F2" w14:textId="4F480789" w:rsidR="00582F95" w:rsidRPr="00636DAF" w:rsidRDefault="00794BA6" w:rsidP="00CD3A54">
      <w:pPr>
        <w:pStyle w:val="Heading2"/>
        <w:ind w:left="540"/>
      </w:pPr>
      <w:bookmarkStart w:id="52" w:name="_Toc19697584"/>
      <w:bookmarkStart w:id="53" w:name="_Toc21774646"/>
      <w:bookmarkStart w:id="54" w:name="_Toc25144506"/>
      <w:r w:rsidRPr="00636DAF">
        <w:t>6</w:t>
      </w:r>
      <w:r w:rsidR="003345C8" w:rsidRPr="00636DAF">
        <w:t>.2.</w:t>
      </w:r>
      <w:r w:rsidR="003345C8" w:rsidRPr="00636DAF">
        <w:tab/>
      </w:r>
      <w:r w:rsidR="00582F95" w:rsidRPr="00636DAF">
        <w:t>Roles and Respons</w:t>
      </w:r>
      <w:r w:rsidR="000F3DC2" w:rsidRPr="00636DAF">
        <w:t>i</w:t>
      </w:r>
      <w:r w:rsidR="00582F95" w:rsidRPr="00636DAF">
        <w:t>bilities</w:t>
      </w:r>
      <w:bookmarkEnd w:id="52"/>
      <w:bookmarkEnd w:id="53"/>
      <w:bookmarkEnd w:id="54"/>
    </w:p>
    <w:p w14:paraId="28F63E3B" w14:textId="77777777" w:rsidR="00794BA6" w:rsidRPr="00636DAF" w:rsidRDefault="004C392C" w:rsidP="00D75A36">
      <w:pPr>
        <w:pStyle w:val="ListParagraph"/>
        <w:numPr>
          <w:ilvl w:val="0"/>
          <w:numId w:val="6"/>
        </w:numPr>
        <w:tabs>
          <w:tab w:val="left" w:pos="360"/>
        </w:tabs>
        <w:ind w:left="0" w:firstLine="0"/>
      </w:pPr>
      <w:r w:rsidRPr="00636DAF">
        <w:t xml:space="preserve">Although the </w:t>
      </w:r>
      <w:r w:rsidR="003345C8" w:rsidRPr="00636DAF">
        <w:t>TRC</w:t>
      </w:r>
      <w:r w:rsidRPr="00636DAF">
        <w:t xml:space="preserve"> </w:t>
      </w:r>
      <w:r w:rsidR="000C6CAF" w:rsidRPr="00636DAF">
        <w:t xml:space="preserve">PIU </w:t>
      </w:r>
      <w:r w:rsidRPr="00636DAF">
        <w:t xml:space="preserve">will </w:t>
      </w:r>
      <w:r w:rsidR="000C6CAF" w:rsidRPr="00636DAF">
        <w:t>ha</w:t>
      </w:r>
      <w:r w:rsidRPr="00636DAF">
        <w:t>ve</w:t>
      </w:r>
      <w:r w:rsidR="000C6CAF" w:rsidRPr="00636DAF">
        <w:t xml:space="preserve"> </w:t>
      </w:r>
      <w:r w:rsidRPr="00636DAF">
        <w:t xml:space="preserve">full </w:t>
      </w:r>
      <w:r w:rsidR="000F3DC2" w:rsidRPr="00636DAF">
        <w:t>responsibility</w:t>
      </w:r>
      <w:r w:rsidR="000C6CAF" w:rsidRPr="00636DAF">
        <w:t xml:space="preserve"> on the stakeholder engagement </w:t>
      </w:r>
      <w:r w:rsidRPr="00636DAF">
        <w:t xml:space="preserve">activities </w:t>
      </w:r>
      <w:r w:rsidR="000C6CAF" w:rsidRPr="00636DAF">
        <w:t>detailed in th</w:t>
      </w:r>
      <w:r w:rsidRPr="00636DAF">
        <w:t>is</w:t>
      </w:r>
      <w:r w:rsidR="000C6CAF" w:rsidRPr="00636DAF">
        <w:t xml:space="preserve"> SEP</w:t>
      </w:r>
      <w:r w:rsidRPr="00636DAF">
        <w:t>,</w:t>
      </w:r>
      <w:r w:rsidR="000C6CAF" w:rsidRPr="00636DAF">
        <w:t xml:space="preserve"> there </w:t>
      </w:r>
      <w:r w:rsidRPr="00636DAF">
        <w:t xml:space="preserve">will be other </w:t>
      </w:r>
      <w:r w:rsidR="000C6CAF" w:rsidRPr="00636DAF">
        <w:t>stakeholders having roles and responsibilities</w:t>
      </w:r>
      <w:r w:rsidRPr="00636DAF">
        <w:t xml:space="preserve"> conducting engag</w:t>
      </w:r>
      <w:r w:rsidR="00D27B5B" w:rsidRPr="00636DAF">
        <w:t>ement activities</w:t>
      </w:r>
      <w:r w:rsidR="000C6CAF" w:rsidRPr="00636DAF">
        <w:t>.</w:t>
      </w:r>
    </w:p>
    <w:p w14:paraId="5DBAD3DF" w14:textId="77777777" w:rsidR="00794BA6" w:rsidRPr="00636DAF" w:rsidRDefault="00794BA6" w:rsidP="00794BA6">
      <w:pPr>
        <w:pStyle w:val="ListParagraph"/>
        <w:tabs>
          <w:tab w:val="left" w:pos="360"/>
        </w:tabs>
        <w:ind w:left="0"/>
      </w:pPr>
    </w:p>
    <w:p w14:paraId="26C762E8" w14:textId="09BE1F13" w:rsidR="000C6CAF" w:rsidRPr="00636DAF" w:rsidRDefault="00F80550" w:rsidP="00D75A36">
      <w:pPr>
        <w:pStyle w:val="ListParagraph"/>
        <w:numPr>
          <w:ilvl w:val="0"/>
          <w:numId w:val="6"/>
        </w:numPr>
        <w:tabs>
          <w:tab w:val="left" w:pos="360"/>
        </w:tabs>
        <w:ind w:left="0" w:firstLine="0"/>
      </w:pPr>
      <w:r w:rsidRPr="00636DAF">
        <w:t xml:space="preserve">Roles and responsibilities </w:t>
      </w:r>
      <w:r w:rsidR="003345C8" w:rsidRPr="00636DAF">
        <w:t>are summarized below:</w:t>
      </w:r>
    </w:p>
    <w:p w14:paraId="4E265C5F" w14:textId="77777777" w:rsidR="008F088E" w:rsidRPr="00636DAF" w:rsidRDefault="008F088E" w:rsidP="000C6CAF"/>
    <w:p w14:paraId="5833A19F" w14:textId="07B075B1" w:rsidR="003345C8" w:rsidRPr="00636DAF" w:rsidRDefault="003345C8" w:rsidP="0068000E">
      <w:pPr>
        <w:pStyle w:val="Caption"/>
        <w:keepNext/>
        <w:spacing w:after="120"/>
        <w:jc w:val="center"/>
        <w:rPr>
          <w:rFonts w:asciiTheme="minorHAnsi" w:hAnsiTheme="minorHAnsi" w:cstheme="minorHAnsi"/>
          <w:b/>
          <w:i w:val="0"/>
          <w:color w:val="404040" w:themeColor="text1" w:themeTint="BF"/>
          <w:sz w:val="22"/>
          <w:szCs w:val="20"/>
        </w:rPr>
      </w:pPr>
      <w:r w:rsidRPr="00636DAF">
        <w:rPr>
          <w:rFonts w:asciiTheme="minorHAnsi" w:hAnsiTheme="minorHAnsi" w:cstheme="minorHAnsi"/>
          <w:b/>
          <w:i w:val="0"/>
          <w:color w:val="404040" w:themeColor="text1" w:themeTint="BF"/>
          <w:sz w:val="22"/>
          <w:szCs w:val="20"/>
        </w:rPr>
        <w:t xml:space="preserve">Table </w:t>
      </w:r>
      <w:r w:rsidRPr="00636DAF">
        <w:rPr>
          <w:rFonts w:asciiTheme="minorHAnsi" w:hAnsiTheme="minorHAnsi" w:cstheme="minorHAnsi"/>
          <w:b/>
          <w:i w:val="0"/>
          <w:color w:val="404040" w:themeColor="text1" w:themeTint="BF"/>
          <w:sz w:val="22"/>
          <w:szCs w:val="20"/>
        </w:rPr>
        <w:fldChar w:fldCharType="begin"/>
      </w:r>
      <w:r w:rsidRPr="00636DAF">
        <w:rPr>
          <w:rFonts w:asciiTheme="minorHAnsi" w:hAnsiTheme="minorHAnsi" w:cstheme="minorHAnsi"/>
          <w:b/>
          <w:i w:val="0"/>
          <w:color w:val="404040" w:themeColor="text1" w:themeTint="BF"/>
          <w:sz w:val="22"/>
          <w:szCs w:val="20"/>
        </w:rPr>
        <w:instrText xml:space="preserve"> SEQ Table \* ARABIC </w:instrText>
      </w:r>
      <w:r w:rsidRPr="00636DAF">
        <w:rPr>
          <w:rFonts w:asciiTheme="minorHAnsi" w:hAnsiTheme="minorHAnsi" w:cstheme="minorHAnsi"/>
          <w:b/>
          <w:i w:val="0"/>
          <w:color w:val="404040" w:themeColor="text1" w:themeTint="BF"/>
          <w:sz w:val="22"/>
          <w:szCs w:val="20"/>
        </w:rPr>
        <w:fldChar w:fldCharType="separate"/>
      </w:r>
      <w:r w:rsidR="000E047D" w:rsidRPr="00636DAF">
        <w:rPr>
          <w:rFonts w:asciiTheme="minorHAnsi" w:hAnsiTheme="minorHAnsi" w:cstheme="minorHAnsi"/>
          <w:b/>
          <w:i w:val="0"/>
          <w:color w:val="404040" w:themeColor="text1" w:themeTint="BF"/>
          <w:sz w:val="22"/>
          <w:szCs w:val="20"/>
        </w:rPr>
        <w:t>9</w:t>
      </w:r>
      <w:r w:rsidRPr="00636DAF">
        <w:rPr>
          <w:rFonts w:asciiTheme="minorHAnsi" w:hAnsiTheme="minorHAnsi" w:cstheme="minorHAnsi"/>
          <w:b/>
          <w:i w:val="0"/>
          <w:color w:val="404040" w:themeColor="text1" w:themeTint="BF"/>
          <w:sz w:val="22"/>
          <w:szCs w:val="20"/>
        </w:rPr>
        <w:fldChar w:fldCharType="end"/>
      </w:r>
      <w:r w:rsidRPr="00636DAF">
        <w:rPr>
          <w:rFonts w:asciiTheme="minorHAnsi" w:hAnsiTheme="minorHAnsi" w:cstheme="minorHAnsi"/>
          <w:b/>
          <w:i w:val="0"/>
          <w:color w:val="404040" w:themeColor="text1" w:themeTint="BF"/>
          <w:sz w:val="22"/>
          <w:szCs w:val="20"/>
        </w:rPr>
        <w:t>. Stakeholder Responsibilities</w:t>
      </w:r>
    </w:p>
    <w:tbl>
      <w:tblPr>
        <w:tblStyle w:val="TableGrid"/>
        <w:tblW w:w="0" w:type="auto"/>
        <w:jc w:val="center"/>
        <w:tblLook w:val="04A0" w:firstRow="1" w:lastRow="0" w:firstColumn="1" w:lastColumn="0" w:noHBand="0" w:noVBand="1"/>
      </w:tblPr>
      <w:tblGrid>
        <w:gridCol w:w="2566"/>
        <w:gridCol w:w="6508"/>
      </w:tblGrid>
      <w:tr w:rsidR="00B414B1" w:rsidRPr="00636DAF" w14:paraId="430BDE8F" w14:textId="77777777" w:rsidTr="00794BA6">
        <w:trPr>
          <w:cantSplit/>
          <w:jc w:val="center"/>
        </w:trPr>
        <w:tc>
          <w:tcPr>
            <w:tcW w:w="0" w:type="auto"/>
            <w:shd w:val="clear" w:color="auto" w:fill="auto"/>
          </w:tcPr>
          <w:p w14:paraId="4A2A1C79" w14:textId="77777777" w:rsidR="00B414B1" w:rsidRPr="00636DAF" w:rsidRDefault="00B414B1" w:rsidP="0068000E">
            <w:pPr>
              <w:jc w:val="center"/>
              <w:rPr>
                <w:b/>
                <w:bCs/>
                <w:color w:val="404040" w:themeColor="text1" w:themeTint="BF"/>
                <w:sz w:val="20"/>
                <w:szCs w:val="20"/>
              </w:rPr>
            </w:pPr>
            <w:r w:rsidRPr="00636DAF">
              <w:rPr>
                <w:b/>
                <w:bCs/>
                <w:color w:val="404040" w:themeColor="text1" w:themeTint="BF"/>
                <w:sz w:val="20"/>
                <w:szCs w:val="20"/>
              </w:rPr>
              <w:t>Key Stakeholder</w:t>
            </w:r>
          </w:p>
        </w:tc>
        <w:tc>
          <w:tcPr>
            <w:tcW w:w="0" w:type="auto"/>
            <w:shd w:val="clear" w:color="auto" w:fill="auto"/>
          </w:tcPr>
          <w:p w14:paraId="4C931EA8" w14:textId="4EF0C1D5" w:rsidR="00B414B1" w:rsidRPr="00636DAF" w:rsidRDefault="000F3DC2" w:rsidP="0068000E">
            <w:pPr>
              <w:jc w:val="center"/>
              <w:rPr>
                <w:b/>
                <w:bCs/>
                <w:color w:val="404040" w:themeColor="text1" w:themeTint="BF"/>
                <w:sz w:val="20"/>
                <w:szCs w:val="20"/>
              </w:rPr>
            </w:pPr>
            <w:r w:rsidRPr="00636DAF">
              <w:rPr>
                <w:b/>
                <w:bCs/>
                <w:color w:val="404040" w:themeColor="text1" w:themeTint="BF"/>
                <w:sz w:val="20"/>
                <w:szCs w:val="20"/>
              </w:rPr>
              <w:t>Responsibilities</w:t>
            </w:r>
          </w:p>
        </w:tc>
      </w:tr>
      <w:tr w:rsidR="00B414B1" w:rsidRPr="00636DAF" w14:paraId="3A6CD6C3" w14:textId="77777777" w:rsidTr="00794BA6">
        <w:trPr>
          <w:cantSplit/>
          <w:jc w:val="center"/>
        </w:trPr>
        <w:tc>
          <w:tcPr>
            <w:tcW w:w="0" w:type="auto"/>
            <w:shd w:val="clear" w:color="auto" w:fill="auto"/>
          </w:tcPr>
          <w:p w14:paraId="3965F163" w14:textId="77288F1E" w:rsidR="00B414B1" w:rsidRPr="00636DAF" w:rsidRDefault="00DD6D99" w:rsidP="000C6CAF">
            <w:pPr>
              <w:rPr>
                <w:color w:val="404040" w:themeColor="text1" w:themeTint="BF"/>
                <w:sz w:val="20"/>
                <w:szCs w:val="20"/>
              </w:rPr>
            </w:pPr>
            <w:r w:rsidRPr="00636DAF">
              <w:rPr>
                <w:color w:val="404040" w:themeColor="text1" w:themeTint="BF"/>
                <w:sz w:val="20"/>
                <w:szCs w:val="20"/>
              </w:rPr>
              <w:t xml:space="preserve">TRC </w:t>
            </w:r>
            <w:r w:rsidR="00B414B1" w:rsidRPr="00636DAF">
              <w:rPr>
                <w:color w:val="404040" w:themeColor="text1" w:themeTint="BF"/>
                <w:sz w:val="20"/>
                <w:szCs w:val="20"/>
              </w:rPr>
              <w:t>Project Implementation Unit</w:t>
            </w:r>
            <w:r w:rsidR="0068000E" w:rsidRPr="00636DAF">
              <w:rPr>
                <w:color w:val="404040" w:themeColor="text1" w:themeTint="BF"/>
                <w:sz w:val="20"/>
                <w:szCs w:val="20"/>
              </w:rPr>
              <w:t xml:space="preserve"> </w:t>
            </w:r>
          </w:p>
        </w:tc>
        <w:tc>
          <w:tcPr>
            <w:tcW w:w="0" w:type="auto"/>
            <w:shd w:val="clear" w:color="auto" w:fill="auto"/>
          </w:tcPr>
          <w:p w14:paraId="16EA29DA" w14:textId="77777777" w:rsidR="00B414B1" w:rsidRPr="00636DAF" w:rsidRDefault="00B414B1" w:rsidP="00D75A36">
            <w:pPr>
              <w:pStyle w:val="ListParagraph"/>
              <w:numPr>
                <w:ilvl w:val="0"/>
                <w:numId w:val="1"/>
              </w:numPr>
              <w:ind w:left="221" w:hanging="270"/>
              <w:rPr>
                <w:color w:val="404040" w:themeColor="text1" w:themeTint="BF"/>
                <w:sz w:val="20"/>
                <w:szCs w:val="20"/>
              </w:rPr>
            </w:pPr>
            <w:r w:rsidRPr="00636DAF">
              <w:rPr>
                <w:color w:val="404040" w:themeColor="text1" w:themeTint="BF"/>
                <w:sz w:val="20"/>
                <w:szCs w:val="20"/>
              </w:rPr>
              <w:t>Planning and implementation of the SEP</w:t>
            </w:r>
          </w:p>
          <w:p w14:paraId="25B8C515" w14:textId="592F14B4" w:rsidR="00F45101" w:rsidRPr="00636DAF" w:rsidRDefault="00540F04" w:rsidP="00D75A36">
            <w:pPr>
              <w:pStyle w:val="ListParagraph"/>
              <w:numPr>
                <w:ilvl w:val="0"/>
                <w:numId w:val="1"/>
              </w:numPr>
              <w:ind w:left="221" w:hanging="270"/>
              <w:rPr>
                <w:color w:val="404040" w:themeColor="text1" w:themeTint="BF"/>
                <w:sz w:val="20"/>
                <w:szCs w:val="20"/>
              </w:rPr>
            </w:pPr>
            <w:r w:rsidRPr="00636DAF">
              <w:rPr>
                <w:color w:val="404040" w:themeColor="text1" w:themeTint="BF"/>
                <w:sz w:val="20"/>
                <w:szCs w:val="20"/>
              </w:rPr>
              <w:t>Coordinating with relevant units/teams (</w:t>
            </w:r>
            <w:r w:rsidR="009710F5" w:rsidRPr="00636DAF">
              <w:rPr>
                <w:color w:val="404040" w:themeColor="text1" w:themeTint="BF"/>
                <w:sz w:val="20"/>
                <w:szCs w:val="20"/>
              </w:rPr>
              <w:t xml:space="preserve">such as </w:t>
            </w:r>
            <w:r w:rsidRPr="00636DAF">
              <w:rPr>
                <w:color w:val="404040" w:themeColor="text1" w:themeTint="BF"/>
                <w:sz w:val="20"/>
                <w:szCs w:val="20"/>
              </w:rPr>
              <w:t>Child Programmes)</w:t>
            </w:r>
            <w:r w:rsidR="00F45101" w:rsidRPr="00636DAF">
              <w:rPr>
                <w:color w:val="404040" w:themeColor="text1" w:themeTint="BF"/>
                <w:sz w:val="20"/>
                <w:szCs w:val="20"/>
              </w:rPr>
              <w:t xml:space="preserve"> </w:t>
            </w:r>
            <w:r w:rsidRPr="00636DAF">
              <w:rPr>
                <w:color w:val="404040" w:themeColor="text1" w:themeTint="BF"/>
                <w:sz w:val="20"/>
                <w:szCs w:val="20"/>
              </w:rPr>
              <w:t xml:space="preserve">for delivery of activities </w:t>
            </w:r>
          </w:p>
          <w:p w14:paraId="30543D3A" w14:textId="77777777" w:rsidR="00B414B1" w:rsidRPr="00636DAF" w:rsidRDefault="00B414B1" w:rsidP="00D75A36">
            <w:pPr>
              <w:pStyle w:val="ListParagraph"/>
              <w:numPr>
                <w:ilvl w:val="0"/>
                <w:numId w:val="1"/>
              </w:numPr>
              <w:ind w:left="221" w:hanging="270"/>
              <w:rPr>
                <w:color w:val="404040" w:themeColor="text1" w:themeTint="BF"/>
                <w:sz w:val="20"/>
                <w:szCs w:val="20"/>
              </w:rPr>
            </w:pPr>
            <w:r w:rsidRPr="00636DAF">
              <w:rPr>
                <w:color w:val="404040" w:themeColor="text1" w:themeTint="BF"/>
                <w:sz w:val="20"/>
                <w:szCs w:val="20"/>
              </w:rPr>
              <w:t>Leading stakeholder engagement activities</w:t>
            </w:r>
          </w:p>
          <w:p w14:paraId="2ABDBA48" w14:textId="77777777" w:rsidR="00B414B1" w:rsidRPr="00636DAF" w:rsidRDefault="00B414B1" w:rsidP="00D75A36">
            <w:pPr>
              <w:pStyle w:val="ListParagraph"/>
              <w:numPr>
                <w:ilvl w:val="0"/>
                <w:numId w:val="1"/>
              </w:numPr>
              <w:ind w:left="221" w:hanging="270"/>
              <w:rPr>
                <w:color w:val="404040" w:themeColor="text1" w:themeTint="BF"/>
                <w:sz w:val="20"/>
                <w:szCs w:val="20"/>
              </w:rPr>
            </w:pPr>
            <w:r w:rsidRPr="00636DAF">
              <w:rPr>
                <w:color w:val="404040" w:themeColor="text1" w:themeTint="BF"/>
                <w:sz w:val="20"/>
                <w:szCs w:val="20"/>
              </w:rPr>
              <w:t>Management and resolution of grievances</w:t>
            </w:r>
          </w:p>
          <w:p w14:paraId="4BA01853" w14:textId="77777777" w:rsidR="00B414B1" w:rsidRPr="00636DAF" w:rsidRDefault="00B414B1" w:rsidP="00D75A36">
            <w:pPr>
              <w:pStyle w:val="ListParagraph"/>
              <w:numPr>
                <w:ilvl w:val="0"/>
                <w:numId w:val="1"/>
              </w:numPr>
              <w:ind w:left="221" w:hanging="270"/>
              <w:rPr>
                <w:color w:val="404040" w:themeColor="text1" w:themeTint="BF"/>
                <w:sz w:val="20"/>
                <w:szCs w:val="20"/>
              </w:rPr>
            </w:pPr>
            <w:r w:rsidRPr="00636DAF">
              <w:rPr>
                <w:color w:val="404040" w:themeColor="text1" w:themeTint="BF"/>
                <w:sz w:val="20"/>
                <w:szCs w:val="20"/>
              </w:rPr>
              <w:t>Coordination between key stakeholder</w:t>
            </w:r>
          </w:p>
          <w:p w14:paraId="57D1FC85" w14:textId="1F272ADF" w:rsidR="00B414B1" w:rsidRPr="00636DAF" w:rsidRDefault="00B414B1" w:rsidP="00D75A36">
            <w:pPr>
              <w:pStyle w:val="ListParagraph"/>
              <w:numPr>
                <w:ilvl w:val="0"/>
                <w:numId w:val="1"/>
              </w:numPr>
              <w:ind w:left="221" w:hanging="270"/>
              <w:rPr>
                <w:color w:val="404040" w:themeColor="text1" w:themeTint="BF"/>
                <w:sz w:val="20"/>
                <w:szCs w:val="20"/>
              </w:rPr>
            </w:pPr>
            <w:r w:rsidRPr="00636DAF">
              <w:rPr>
                <w:color w:val="404040" w:themeColor="text1" w:themeTint="BF"/>
                <w:sz w:val="20"/>
                <w:szCs w:val="20"/>
              </w:rPr>
              <w:t xml:space="preserve">Monitoring and reporting of the project to DGMM, </w:t>
            </w:r>
            <w:r w:rsidR="00C47712" w:rsidRPr="00636DAF">
              <w:rPr>
                <w:color w:val="404040" w:themeColor="text1" w:themeTint="BF"/>
                <w:sz w:val="20"/>
                <w:szCs w:val="20"/>
              </w:rPr>
              <w:t>WB</w:t>
            </w:r>
            <w:r w:rsidRPr="00636DAF">
              <w:rPr>
                <w:color w:val="404040" w:themeColor="text1" w:themeTint="BF"/>
                <w:sz w:val="20"/>
                <w:szCs w:val="20"/>
              </w:rPr>
              <w:t xml:space="preserve"> and other stakeholders</w:t>
            </w:r>
          </w:p>
          <w:p w14:paraId="2DD16863" w14:textId="77777777" w:rsidR="00B414B1" w:rsidRPr="00636DAF" w:rsidRDefault="00B414B1" w:rsidP="00D75A36">
            <w:pPr>
              <w:pStyle w:val="ListParagraph"/>
              <w:numPr>
                <w:ilvl w:val="0"/>
                <w:numId w:val="1"/>
              </w:numPr>
              <w:ind w:left="221" w:hanging="270"/>
              <w:rPr>
                <w:color w:val="404040" w:themeColor="text1" w:themeTint="BF"/>
                <w:sz w:val="20"/>
                <w:szCs w:val="20"/>
              </w:rPr>
            </w:pPr>
            <w:r w:rsidRPr="00636DAF">
              <w:rPr>
                <w:color w:val="404040" w:themeColor="text1" w:themeTint="BF"/>
                <w:sz w:val="20"/>
                <w:szCs w:val="20"/>
              </w:rPr>
              <w:t>Ensures the quality of the services offered to beneficiaries</w:t>
            </w:r>
          </w:p>
          <w:p w14:paraId="286A81C7" w14:textId="77777777" w:rsidR="005F376D" w:rsidRPr="00636DAF" w:rsidRDefault="00052BEE" w:rsidP="00D75A36">
            <w:pPr>
              <w:pStyle w:val="ListParagraph"/>
              <w:numPr>
                <w:ilvl w:val="0"/>
                <w:numId w:val="1"/>
              </w:numPr>
              <w:ind w:left="221" w:hanging="270"/>
              <w:rPr>
                <w:color w:val="404040" w:themeColor="text1" w:themeTint="BF"/>
                <w:sz w:val="20"/>
                <w:szCs w:val="20"/>
              </w:rPr>
            </w:pPr>
            <w:r w:rsidRPr="00636DAF">
              <w:rPr>
                <w:color w:val="404040" w:themeColor="text1" w:themeTint="BF"/>
                <w:sz w:val="20"/>
                <w:szCs w:val="20"/>
              </w:rPr>
              <w:t xml:space="preserve">Timely </w:t>
            </w:r>
            <w:r w:rsidR="00A42E54" w:rsidRPr="00636DAF">
              <w:rPr>
                <w:color w:val="404040" w:themeColor="text1" w:themeTint="BF"/>
                <w:sz w:val="20"/>
                <w:szCs w:val="20"/>
              </w:rPr>
              <w:t>delivery</w:t>
            </w:r>
            <w:r w:rsidRPr="00636DAF">
              <w:rPr>
                <w:color w:val="404040" w:themeColor="text1" w:themeTint="BF"/>
                <w:sz w:val="20"/>
                <w:szCs w:val="20"/>
              </w:rPr>
              <w:t xml:space="preserve"> of the services and project</w:t>
            </w:r>
          </w:p>
          <w:p w14:paraId="559E7149" w14:textId="677FAF07" w:rsidR="005F376D" w:rsidRPr="00636DAF" w:rsidRDefault="005F376D" w:rsidP="00D75A36">
            <w:pPr>
              <w:pStyle w:val="ListParagraph"/>
              <w:numPr>
                <w:ilvl w:val="0"/>
                <w:numId w:val="1"/>
              </w:numPr>
              <w:ind w:left="221" w:hanging="270"/>
              <w:rPr>
                <w:color w:val="404040" w:themeColor="text1" w:themeTint="BF"/>
                <w:sz w:val="20"/>
                <w:szCs w:val="20"/>
              </w:rPr>
            </w:pPr>
            <w:r w:rsidRPr="00636DAF">
              <w:rPr>
                <w:color w:val="404040" w:themeColor="text1" w:themeTint="BF"/>
                <w:sz w:val="20"/>
                <w:szCs w:val="20"/>
              </w:rPr>
              <w:t>Consolidated reporting on SEP activities for the project overall</w:t>
            </w:r>
          </w:p>
        </w:tc>
      </w:tr>
      <w:tr w:rsidR="00B414B1" w:rsidRPr="00636DAF" w14:paraId="2CE11F33" w14:textId="77777777" w:rsidTr="00794BA6">
        <w:trPr>
          <w:cantSplit/>
          <w:jc w:val="center"/>
        </w:trPr>
        <w:tc>
          <w:tcPr>
            <w:tcW w:w="0" w:type="auto"/>
            <w:shd w:val="clear" w:color="auto" w:fill="auto"/>
          </w:tcPr>
          <w:p w14:paraId="7C77B720" w14:textId="77777777" w:rsidR="00B414B1" w:rsidRPr="00636DAF" w:rsidRDefault="00B414B1" w:rsidP="000C6CAF">
            <w:pPr>
              <w:rPr>
                <w:color w:val="404040" w:themeColor="text1" w:themeTint="BF"/>
                <w:sz w:val="20"/>
                <w:szCs w:val="20"/>
              </w:rPr>
            </w:pPr>
            <w:r w:rsidRPr="00636DAF">
              <w:rPr>
                <w:color w:val="404040" w:themeColor="text1" w:themeTint="BF"/>
                <w:sz w:val="20"/>
                <w:szCs w:val="20"/>
              </w:rPr>
              <w:t>DGMM</w:t>
            </w:r>
          </w:p>
        </w:tc>
        <w:tc>
          <w:tcPr>
            <w:tcW w:w="0" w:type="auto"/>
            <w:shd w:val="clear" w:color="auto" w:fill="auto"/>
          </w:tcPr>
          <w:p w14:paraId="17B940FC" w14:textId="55D15AF7" w:rsidR="00B414B1" w:rsidRPr="00636DAF" w:rsidRDefault="00A45DD3" w:rsidP="00D75A36">
            <w:pPr>
              <w:pStyle w:val="ListParagraph"/>
              <w:numPr>
                <w:ilvl w:val="0"/>
                <w:numId w:val="2"/>
              </w:numPr>
              <w:ind w:left="221" w:hanging="270"/>
              <w:rPr>
                <w:color w:val="404040" w:themeColor="text1" w:themeTint="BF"/>
                <w:sz w:val="20"/>
                <w:szCs w:val="20"/>
              </w:rPr>
            </w:pPr>
            <w:r w:rsidRPr="00636DAF">
              <w:rPr>
                <w:color w:val="404040" w:themeColor="text1" w:themeTint="BF"/>
                <w:sz w:val="20"/>
                <w:szCs w:val="20"/>
              </w:rPr>
              <w:t>Ensur</w:t>
            </w:r>
            <w:r w:rsidR="00376846" w:rsidRPr="00636DAF">
              <w:rPr>
                <w:color w:val="404040" w:themeColor="text1" w:themeTint="BF"/>
                <w:sz w:val="20"/>
                <w:szCs w:val="20"/>
              </w:rPr>
              <w:t>ing</w:t>
            </w:r>
            <w:r w:rsidRPr="00636DAF">
              <w:rPr>
                <w:color w:val="404040" w:themeColor="text1" w:themeTint="BF"/>
                <w:sz w:val="20"/>
                <w:szCs w:val="20"/>
              </w:rPr>
              <w:t xml:space="preserve"> necessary access to PIU to the project locations</w:t>
            </w:r>
          </w:p>
          <w:p w14:paraId="7A5187DD" w14:textId="5B9BA778" w:rsidR="00376846" w:rsidRPr="00636DAF" w:rsidRDefault="00A45DD3" w:rsidP="00D75A36">
            <w:pPr>
              <w:pStyle w:val="ListParagraph"/>
              <w:numPr>
                <w:ilvl w:val="0"/>
                <w:numId w:val="2"/>
              </w:numPr>
              <w:ind w:left="221" w:hanging="270"/>
              <w:rPr>
                <w:color w:val="404040" w:themeColor="text1" w:themeTint="BF"/>
                <w:sz w:val="20"/>
                <w:szCs w:val="20"/>
              </w:rPr>
            </w:pPr>
            <w:r w:rsidRPr="00636DAF">
              <w:rPr>
                <w:color w:val="404040" w:themeColor="text1" w:themeTint="BF"/>
                <w:sz w:val="20"/>
                <w:szCs w:val="20"/>
              </w:rPr>
              <w:t>Inform PIU in case of sudden developments about the TAC</w:t>
            </w:r>
          </w:p>
          <w:p w14:paraId="49E337D1" w14:textId="5DB1A5F5" w:rsidR="00A45DD3" w:rsidRPr="00636DAF" w:rsidRDefault="00A45DD3" w:rsidP="00D75A36">
            <w:pPr>
              <w:pStyle w:val="ListParagraph"/>
              <w:numPr>
                <w:ilvl w:val="0"/>
                <w:numId w:val="2"/>
              </w:numPr>
              <w:ind w:left="221" w:hanging="270"/>
              <w:rPr>
                <w:color w:val="404040" w:themeColor="text1" w:themeTint="BF"/>
                <w:sz w:val="20"/>
                <w:szCs w:val="20"/>
              </w:rPr>
            </w:pPr>
            <w:r w:rsidRPr="00636DAF">
              <w:rPr>
                <w:color w:val="404040" w:themeColor="text1" w:themeTint="BF"/>
                <w:sz w:val="20"/>
                <w:szCs w:val="20"/>
              </w:rPr>
              <w:t xml:space="preserve">Sharing reports received from PIU to the </w:t>
            </w:r>
            <w:r w:rsidR="00C47712" w:rsidRPr="00636DAF">
              <w:rPr>
                <w:color w:val="404040" w:themeColor="text1" w:themeTint="BF"/>
                <w:sz w:val="20"/>
                <w:szCs w:val="20"/>
              </w:rPr>
              <w:t>WB</w:t>
            </w:r>
          </w:p>
        </w:tc>
      </w:tr>
      <w:tr w:rsidR="00B414B1" w:rsidRPr="00636DAF" w14:paraId="4F24630E" w14:textId="77777777" w:rsidTr="00794BA6">
        <w:trPr>
          <w:cantSplit/>
          <w:jc w:val="center"/>
        </w:trPr>
        <w:tc>
          <w:tcPr>
            <w:tcW w:w="0" w:type="auto"/>
            <w:shd w:val="clear" w:color="auto" w:fill="auto"/>
          </w:tcPr>
          <w:p w14:paraId="5376ABF0" w14:textId="77777777" w:rsidR="00B414B1" w:rsidRPr="00636DAF" w:rsidRDefault="00B414B1" w:rsidP="000C6CAF">
            <w:pPr>
              <w:rPr>
                <w:color w:val="404040" w:themeColor="text1" w:themeTint="BF"/>
                <w:sz w:val="20"/>
                <w:szCs w:val="20"/>
              </w:rPr>
            </w:pPr>
            <w:r w:rsidRPr="00636DAF">
              <w:rPr>
                <w:color w:val="404040" w:themeColor="text1" w:themeTint="BF"/>
                <w:sz w:val="20"/>
                <w:szCs w:val="20"/>
              </w:rPr>
              <w:t>TRC Community Center</w:t>
            </w:r>
          </w:p>
        </w:tc>
        <w:tc>
          <w:tcPr>
            <w:tcW w:w="0" w:type="auto"/>
            <w:shd w:val="clear" w:color="auto" w:fill="auto"/>
          </w:tcPr>
          <w:p w14:paraId="0514BB2B" w14:textId="7DA303A0" w:rsidR="00376846" w:rsidRPr="00636DAF" w:rsidRDefault="00A42E54" w:rsidP="00D75A36">
            <w:pPr>
              <w:pStyle w:val="ListParagraph"/>
              <w:numPr>
                <w:ilvl w:val="0"/>
                <w:numId w:val="3"/>
              </w:numPr>
              <w:ind w:left="221" w:hanging="270"/>
              <w:rPr>
                <w:color w:val="404040" w:themeColor="text1" w:themeTint="BF"/>
                <w:sz w:val="20"/>
                <w:szCs w:val="20"/>
              </w:rPr>
            </w:pPr>
            <w:r w:rsidRPr="00636DAF">
              <w:rPr>
                <w:color w:val="404040" w:themeColor="text1" w:themeTint="BF"/>
                <w:sz w:val="20"/>
                <w:szCs w:val="20"/>
              </w:rPr>
              <w:t>Delivery</w:t>
            </w:r>
            <w:r w:rsidR="00E63AB0" w:rsidRPr="00636DAF">
              <w:rPr>
                <w:color w:val="404040" w:themeColor="text1" w:themeTint="BF"/>
                <w:sz w:val="20"/>
                <w:szCs w:val="20"/>
              </w:rPr>
              <w:t xml:space="preserve"> of services determined in the PIM outside the TAC.</w:t>
            </w:r>
          </w:p>
          <w:p w14:paraId="57C8D872" w14:textId="5C3D0AD1" w:rsidR="00E63AB0" w:rsidRPr="00636DAF" w:rsidRDefault="00E63AB0" w:rsidP="00D75A36">
            <w:pPr>
              <w:pStyle w:val="ListParagraph"/>
              <w:numPr>
                <w:ilvl w:val="0"/>
                <w:numId w:val="3"/>
              </w:numPr>
              <w:ind w:left="221" w:hanging="270"/>
              <w:rPr>
                <w:color w:val="404040" w:themeColor="text1" w:themeTint="BF"/>
                <w:sz w:val="20"/>
                <w:szCs w:val="20"/>
              </w:rPr>
            </w:pPr>
            <w:r w:rsidRPr="00636DAF">
              <w:rPr>
                <w:color w:val="404040" w:themeColor="text1" w:themeTint="BF"/>
                <w:sz w:val="20"/>
                <w:szCs w:val="20"/>
              </w:rPr>
              <w:t xml:space="preserve">Ensuring the sustainability of the </w:t>
            </w:r>
            <w:r w:rsidR="00E26913" w:rsidRPr="00636DAF">
              <w:rPr>
                <w:color w:val="404040" w:themeColor="text1" w:themeTint="BF"/>
                <w:sz w:val="20"/>
                <w:szCs w:val="20"/>
              </w:rPr>
              <w:t xml:space="preserve">TRC </w:t>
            </w:r>
            <w:r w:rsidRPr="00636DAF">
              <w:rPr>
                <w:color w:val="404040" w:themeColor="text1" w:themeTint="BF"/>
                <w:sz w:val="20"/>
                <w:szCs w:val="20"/>
              </w:rPr>
              <w:t>feedback mechanism</w:t>
            </w:r>
          </w:p>
        </w:tc>
      </w:tr>
      <w:tr w:rsidR="00B414B1" w:rsidRPr="00636DAF" w14:paraId="36B2A56C" w14:textId="77777777" w:rsidTr="00794BA6">
        <w:trPr>
          <w:cantSplit/>
          <w:jc w:val="center"/>
        </w:trPr>
        <w:tc>
          <w:tcPr>
            <w:tcW w:w="0" w:type="auto"/>
            <w:shd w:val="clear" w:color="auto" w:fill="auto"/>
          </w:tcPr>
          <w:p w14:paraId="41F90187" w14:textId="77777777" w:rsidR="00B414B1" w:rsidRPr="00636DAF" w:rsidRDefault="00B414B1" w:rsidP="000C6CAF">
            <w:pPr>
              <w:rPr>
                <w:color w:val="404040" w:themeColor="text1" w:themeTint="BF"/>
                <w:sz w:val="20"/>
                <w:szCs w:val="20"/>
              </w:rPr>
            </w:pPr>
            <w:r w:rsidRPr="00636DAF">
              <w:rPr>
                <w:color w:val="404040" w:themeColor="text1" w:themeTint="BF"/>
                <w:sz w:val="20"/>
                <w:szCs w:val="20"/>
              </w:rPr>
              <w:t>TAC Management</w:t>
            </w:r>
          </w:p>
        </w:tc>
        <w:tc>
          <w:tcPr>
            <w:tcW w:w="0" w:type="auto"/>
            <w:shd w:val="clear" w:color="auto" w:fill="auto"/>
          </w:tcPr>
          <w:p w14:paraId="66B1A292" w14:textId="2CD4E033" w:rsidR="00376846" w:rsidRPr="00636DAF" w:rsidRDefault="00E63AB0" w:rsidP="00D75A36">
            <w:pPr>
              <w:pStyle w:val="ListParagraph"/>
              <w:numPr>
                <w:ilvl w:val="0"/>
                <w:numId w:val="4"/>
              </w:numPr>
              <w:ind w:left="221" w:hanging="270"/>
              <w:rPr>
                <w:color w:val="404040" w:themeColor="text1" w:themeTint="BF"/>
                <w:sz w:val="20"/>
                <w:szCs w:val="20"/>
              </w:rPr>
            </w:pPr>
            <w:r w:rsidRPr="00636DAF">
              <w:rPr>
                <w:color w:val="404040" w:themeColor="text1" w:themeTint="BF"/>
                <w:sz w:val="20"/>
                <w:szCs w:val="20"/>
              </w:rPr>
              <w:t>Sharing information on households leaving the TAC</w:t>
            </w:r>
          </w:p>
          <w:p w14:paraId="1008A51B" w14:textId="7DA9CA0F" w:rsidR="00E63AB0" w:rsidRPr="00636DAF" w:rsidRDefault="00E63AB0" w:rsidP="00D75A36">
            <w:pPr>
              <w:pStyle w:val="ListParagraph"/>
              <w:numPr>
                <w:ilvl w:val="0"/>
                <w:numId w:val="4"/>
              </w:numPr>
              <w:ind w:left="221" w:hanging="270"/>
              <w:rPr>
                <w:color w:val="404040" w:themeColor="text1" w:themeTint="BF"/>
                <w:sz w:val="20"/>
                <w:szCs w:val="20"/>
              </w:rPr>
            </w:pPr>
            <w:r w:rsidRPr="00636DAF">
              <w:rPr>
                <w:color w:val="404040" w:themeColor="text1" w:themeTint="BF"/>
                <w:sz w:val="20"/>
                <w:szCs w:val="20"/>
              </w:rPr>
              <w:t>Providing and maintaining necessary place to conduct project activities inside TAC</w:t>
            </w:r>
          </w:p>
        </w:tc>
      </w:tr>
      <w:tr w:rsidR="00E63AB0" w:rsidRPr="00636DAF" w14:paraId="71A99CCA" w14:textId="77777777" w:rsidTr="00794BA6">
        <w:trPr>
          <w:cantSplit/>
          <w:jc w:val="center"/>
        </w:trPr>
        <w:tc>
          <w:tcPr>
            <w:tcW w:w="0" w:type="auto"/>
            <w:shd w:val="clear" w:color="auto" w:fill="auto"/>
          </w:tcPr>
          <w:p w14:paraId="7E80E4F1" w14:textId="17639CE9" w:rsidR="00E63AB0" w:rsidRPr="00636DAF" w:rsidRDefault="0068000E" w:rsidP="000C6CAF">
            <w:pPr>
              <w:rPr>
                <w:color w:val="404040" w:themeColor="text1" w:themeTint="BF"/>
                <w:sz w:val="20"/>
                <w:szCs w:val="20"/>
              </w:rPr>
            </w:pPr>
            <w:r w:rsidRPr="00636DAF">
              <w:rPr>
                <w:color w:val="404040" w:themeColor="text1" w:themeTint="BF"/>
                <w:sz w:val="20"/>
                <w:szCs w:val="20"/>
              </w:rPr>
              <w:t>PAP</w:t>
            </w:r>
          </w:p>
        </w:tc>
        <w:tc>
          <w:tcPr>
            <w:tcW w:w="0" w:type="auto"/>
            <w:shd w:val="clear" w:color="auto" w:fill="auto"/>
          </w:tcPr>
          <w:p w14:paraId="31DBE10C" w14:textId="507B4A05" w:rsidR="00E63AB0" w:rsidRPr="00636DAF" w:rsidRDefault="006E053D" w:rsidP="00D75A36">
            <w:pPr>
              <w:pStyle w:val="ListParagraph"/>
              <w:numPr>
                <w:ilvl w:val="0"/>
                <w:numId w:val="5"/>
              </w:numPr>
              <w:ind w:left="221" w:hanging="270"/>
              <w:rPr>
                <w:color w:val="404040" w:themeColor="text1" w:themeTint="BF"/>
                <w:sz w:val="20"/>
                <w:szCs w:val="20"/>
              </w:rPr>
            </w:pPr>
            <w:r w:rsidRPr="00636DAF">
              <w:rPr>
                <w:color w:val="404040" w:themeColor="text1" w:themeTint="BF"/>
                <w:sz w:val="20"/>
                <w:szCs w:val="20"/>
              </w:rPr>
              <w:t>Help the project to define mitigation measures</w:t>
            </w:r>
            <w:r w:rsidR="00354112" w:rsidRPr="00636DAF">
              <w:rPr>
                <w:color w:val="404040" w:themeColor="text1" w:themeTint="BF"/>
                <w:sz w:val="20"/>
                <w:szCs w:val="20"/>
              </w:rPr>
              <w:t xml:space="preserve"> for anticipated project risks and impacts</w:t>
            </w:r>
          </w:p>
          <w:p w14:paraId="5B5547A0" w14:textId="1A4620AA" w:rsidR="006E053D" w:rsidRPr="00636DAF" w:rsidRDefault="00E0020B" w:rsidP="00D75A36">
            <w:pPr>
              <w:pStyle w:val="ListParagraph"/>
              <w:numPr>
                <w:ilvl w:val="0"/>
                <w:numId w:val="5"/>
              </w:numPr>
              <w:ind w:left="221" w:hanging="270"/>
              <w:rPr>
                <w:color w:val="404040" w:themeColor="text1" w:themeTint="BF"/>
                <w:sz w:val="20"/>
                <w:szCs w:val="20"/>
              </w:rPr>
            </w:pPr>
            <w:r w:rsidRPr="00636DAF">
              <w:rPr>
                <w:color w:val="404040" w:themeColor="text1" w:themeTint="BF"/>
                <w:sz w:val="20"/>
                <w:szCs w:val="20"/>
              </w:rPr>
              <w:t>Enter</w:t>
            </w:r>
            <w:r w:rsidR="006E053D" w:rsidRPr="00636DAF">
              <w:rPr>
                <w:color w:val="404040" w:themeColor="text1" w:themeTint="BF"/>
                <w:sz w:val="20"/>
                <w:szCs w:val="20"/>
              </w:rPr>
              <w:t xml:space="preserve"> their grievances using GRM defined in the SEP</w:t>
            </w:r>
          </w:p>
        </w:tc>
      </w:tr>
    </w:tbl>
    <w:p w14:paraId="0E684597" w14:textId="10D5344A" w:rsidR="005F376D" w:rsidRPr="00636DAF" w:rsidRDefault="006E5CBF" w:rsidP="00CD3A54">
      <w:pPr>
        <w:pStyle w:val="Heading2"/>
        <w:ind w:left="540"/>
      </w:pPr>
      <w:bookmarkStart w:id="55" w:name="_Toc20089832"/>
      <w:bookmarkStart w:id="56" w:name="_Toc21774647"/>
      <w:bookmarkStart w:id="57" w:name="_Toc25144507"/>
      <w:bookmarkStart w:id="58" w:name="_Toc19697585"/>
      <w:r w:rsidRPr="00636DAF">
        <w:t>6</w:t>
      </w:r>
      <w:r w:rsidR="005F376D" w:rsidRPr="00636DAF">
        <w:t>.3</w:t>
      </w:r>
      <w:r w:rsidR="004F10C7" w:rsidRPr="00636DAF">
        <w:t>.</w:t>
      </w:r>
      <w:r w:rsidR="004F10C7" w:rsidRPr="00636DAF">
        <w:tab/>
      </w:r>
      <w:r w:rsidR="005F376D" w:rsidRPr="00636DAF">
        <w:t>Information Disclosure</w:t>
      </w:r>
      <w:bookmarkEnd w:id="55"/>
      <w:bookmarkEnd w:id="56"/>
      <w:bookmarkEnd w:id="57"/>
      <w:r w:rsidR="005F376D" w:rsidRPr="00636DAF">
        <w:t xml:space="preserve"> </w:t>
      </w:r>
    </w:p>
    <w:p w14:paraId="0A68BF74" w14:textId="77777777" w:rsidR="00533526" w:rsidRDefault="005F376D" w:rsidP="00533526">
      <w:pPr>
        <w:pStyle w:val="ListParagraph"/>
        <w:numPr>
          <w:ilvl w:val="0"/>
          <w:numId w:val="6"/>
        </w:numPr>
        <w:tabs>
          <w:tab w:val="left" w:pos="360"/>
        </w:tabs>
        <w:ind w:left="0" w:firstLine="0"/>
      </w:pPr>
      <w:r w:rsidRPr="00636DAF">
        <w:t xml:space="preserve">TRC PIU will utilize its existing online communication channels, including its official </w:t>
      </w:r>
      <w:r w:rsidR="005872DC" w:rsidRPr="00636DAF">
        <w:t xml:space="preserve">Community Centers </w:t>
      </w:r>
      <w:r w:rsidRPr="00636DAF">
        <w:t>website</w:t>
      </w:r>
      <w:r w:rsidR="005872DC" w:rsidRPr="00636DAF">
        <w:rPr>
          <w:rStyle w:val="FootnoteReference"/>
        </w:rPr>
        <w:footnoteReference w:id="13"/>
      </w:r>
      <w:r w:rsidRPr="00636DAF">
        <w:t xml:space="preserve"> and social media channels</w:t>
      </w:r>
      <w:r w:rsidR="00BE4051" w:rsidRPr="00636DAF">
        <w:rPr>
          <w:rStyle w:val="FootnoteReference"/>
        </w:rPr>
        <w:footnoteReference w:id="14"/>
      </w:r>
      <w:r w:rsidR="006E5CBF" w:rsidRPr="00636DAF">
        <w:t xml:space="preserve">, and facilities for disclosure of </w:t>
      </w:r>
      <w:r w:rsidR="003A14ED" w:rsidRPr="00636DAF">
        <w:t>information</w:t>
      </w:r>
      <w:r w:rsidRPr="00636DAF">
        <w:t xml:space="preserve">. Project updates will be posted on </w:t>
      </w:r>
      <w:r w:rsidR="006E5CBF" w:rsidRPr="00636DAF">
        <w:t>TRC</w:t>
      </w:r>
      <w:r w:rsidRPr="00636DAF">
        <w:t xml:space="preserve"> website </w:t>
      </w:r>
      <w:r w:rsidR="006E5CBF" w:rsidRPr="00636DAF">
        <w:t>and be available in relevant facilities (i.e. Community Centers, TRC headquarters information kiosks, etc.)</w:t>
      </w:r>
      <w:r w:rsidRPr="00636DAF">
        <w:t>. An easy-to-understand guide to the terminology used in reports</w:t>
      </w:r>
      <w:r w:rsidR="006E5CBF" w:rsidRPr="00636DAF">
        <w:t>, briefs and relevant</w:t>
      </w:r>
      <w:r w:rsidRPr="00636DAF">
        <w:t xml:space="preserve"> documents will be provided on the website</w:t>
      </w:r>
      <w:r w:rsidR="006E5CBF" w:rsidRPr="00636DAF">
        <w:t xml:space="preserve"> and in-print form in the facilities, when relevant.</w:t>
      </w:r>
      <w:r w:rsidRPr="00636DAF">
        <w:t xml:space="preserve"> </w:t>
      </w:r>
      <w:r w:rsidR="006E5CBF" w:rsidRPr="00636DAF">
        <w:t>C</w:t>
      </w:r>
      <w:r w:rsidRPr="00636DAF">
        <w:t>ommunication materials produced for project-related activities will be posted on the website</w:t>
      </w:r>
      <w:r w:rsidR="006E5CBF" w:rsidRPr="00636DAF">
        <w:t xml:space="preserve"> and available in facilities in print-form</w:t>
      </w:r>
      <w:r w:rsidRPr="00636DAF">
        <w:t xml:space="preserve">. </w:t>
      </w:r>
      <w:r w:rsidR="0092763F" w:rsidRPr="00636DAF">
        <w:t>All written and visual information will be available at the TRC Community Centers and meetings held by TRC Community Centers.</w:t>
      </w:r>
    </w:p>
    <w:p w14:paraId="38B9110B" w14:textId="77777777" w:rsidR="00533526" w:rsidRDefault="00533526" w:rsidP="00533526">
      <w:pPr>
        <w:pStyle w:val="ListParagraph"/>
        <w:tabs>
          <w:tab w:val="left" w:pos="360"/>
        </w:tabs>
        <w:ind w:left="0"/>
      </w:pPr>
    </w:p>
    <w:p w14:paraId="0E972B4F" w14:textId="0F1DB766" w:rsidR="00533526" w:rsidRPr="00636DAF" w:rsidRDefault="00533526" w:rsidP="00533526">
      <w:pPr>
        <w:pStyle w:val="ListParagraph"/>
        <w:numPr>
          <w:ilvl w:val="0"/>
          <w:numId w:val="6"/>
        </w:numPr>
        <w:tabs>
          <w:tab w:val="left" w:pos="360"/>
        </w:tabs>
        <w:ind w:left="0" w:firstLine="0"/>
      </w:pPr>
      <w:r>
        <w:t>As per the ESF requirements, the information will be disclosed in relevant local languages and in a manner that is accessible and culturally appropriate, taking into account any specific needs of groups that may be differentially or disproportionately affected by the project or groups of the population with specific information needs (such as, disability, literacy, gender, mobility, differences in language or accessibility).</w:t>
      </w:r>
    </w:p>
    <w:p w14:paraId="6ECF9F2A" w14:textId="33374201" w:rsidR="006E5CBF" w:rsidRPr="00636DAF" w:rsidRDefault="006E5CBF" w:rsidP="00CD3A54">
      <w:pPr>
        <w:pStyle w:val="Heading2"/>
        <w:ind w:left="540"/>
      </w:pPr>
      <w:bookmarkStart w:id="59" w:name="_Toc21774648"/>
      <w:bookmarkStart w:id="60" w:name="_Toc25144508"/>
      <w:r w:rsidRPr="00636DAF">
        <w:t>6.4</w:t>
      </w:r>
      <w:r w:rsidR="004F10C7" w:rsidRPr="00636DAF">
        <w:t>.</w:t>
      </w:r>
      <w:r w:rsidR="004F10C7" w:rsidRPr="00636DAF">
        <w:tab/>
      </w:r>
      <w:r w:rsidRPr="00636DAF">
        <w:t>Monitoring and Reporting of the SEP</w:t>
      </w:r>
      <w:bookmarkEnd w:id="59"/>
      <w:bookmarkEnd w:id="60"/>
    </w:p>
    <w:p w14:paraId="6A189908" w14:textId="18CE5A03" w:rsidR="006E5CBF" w:rsidRPr="00636DAF" w:rsidRDefault="006E5CBF" w:rsidP="00D75A36">
      <w:pPr>
        <w:pStyle w:val="ListParagraph"/>
        <w:numPr>
          <w:ilvl w:val="0"/>
          <w:numId w:val="6"/>
        </w:numPr>
        <w:tabs>
          <w:tab w:val="left" w:pos="360"/>
        </w:tabs>
        <w:ind w:left="0" w:firstLine="0"/>
      </w:pPr>
      <w:r w:rsidRPr="00636DAF">
        <w:t xml:space="preserve">Monitoring and evaluation of the stakeholder </w:t>
      </w:r>
      <w:r w:rsidR="00AF31EC" w:rsidRPr="00636DAF">
        <w:t xml:space="preserve">engagement </w:t>
      </w:r>
      <w:r w:rsidRPr="00636DAF">
        <w:t xml:space="preserve">process is considered vital to ensure that </w:t>
      </w:r>
      <w:r w:rsidR="000A7EBD" w:rsidRPr="00636DAF">
        <w:t>TRC</w:t>
      </w:r>
      <w:r w:rsidRPr="00636DAF">
        <w:t xml:space="preserve"> is able to respond to identified issues and alter the schedule and nature of engagement activities to make them more effective. Adherence to the following characteristics</w:t>
      </w:r>
      <w:r w:rsidR="003A14ED" w:rsidRPr="00636DAF">
        <w:t xml:space="preserve">, </w:t>
      </w:r>
      <w:r w:rsidRPr="00636DAF">
        <w:t>commitments</w:t>
      </w:r>
      <w:r w:rsidR="003A14ED" w:rsidRPr="00636DAF">
        <w:t>, and a</w:t>
      </w:r>
      <w:r w:rsidRPr="00636DAF">
        <w:t>ctivities will assist in achieving successful engagement:</w:t>
      </w:r>
    </w:p>
    <w:p w14:paraId="203A9DBF" w14:textId="77777777" w:rsidR="000A7EBD" w:rsidRPr="00636DAF" w:rsidRDefault="000A7EBD" w:rsidP="000A7EBD">
      <w:pPr>
        <w:pStyle w:val="ListParagraph"/>
        <w:tabs>
          <w:tab w:val="left" w:pos="360"/>
        </w:tabs>
        <w:ind w:left="0"/>
      </w:pPr>
    </w:p>
    <w:p w14:paraId="4CB3ABC9" w14:textId="5602432C" w:rsidR="006E5CBF" w:rsidRPr="00636DAF" w:rsidRDefault="006E5CBF" w:rsidP="00D75A36">
      <w:pPr>
        <w:pStyle w:val="ListParagraph"/>
        <w:numPr>
          <w:ilvl w:val="0"/>
          <w:numId w:val="16"/>
        </w:numPr>
      </w:pPr>
      <w:r w:rsidRPr="00636DAF">
        <w:t>Sufficient</w:t>
      </w:r>
      <w:r w:rsidR="003A14ED" w:rsidRPr="00636DAF">
        <w:t xml:space="preserve"> </w:t>
      </w:r>
      <w:r w:rsidRPr="00636DAF">
        <w:t xml:space="preserve">resources </w:t>
      </w:r>
      <w:r w:rsidR="003A14ED" w:rsidRPr="00636DAF">
        <w:t xml:space="preserve">allocated by TRC </w:t>
      </w:r>
      <w:r w:rsidRPr="00636DAF">
        <w:t xml:space="preserve">to undertake the engagement; </w:t>
      </w:r>
    </w:p>
    <w:p w14:paraId="23D21CBB" w14:textId="476C4A14" w:rsidR="006E5CBF" w:rsidRPr="00636DAF" w:rsidRDefault="006E5CBF" w:rsidP="00D75A36">
      <w:pPr>
        <w:pStyle w:val="ListParagraph"/>
        <w:numPr>
          <w:ilvl w:val="0"/>
          <w:numId w:val="16"/>
        </w:numPr>
      </w:pPr>
      <w:r w:rsidRPr="00636DAF">
        <w:t xml:space="preserve">Inclusivity (inclusion of </w:t>
      </w:r>
      <w:r w:rsidR="000A7EBD" w:rsidRPr="00636DAF">
        <w:t>all</w:t>
      </w:r>
      <w:r w:rsidRPr="00636DAF">
        <w:t xml:space="preserve"> groups</w:t>
      </w:r>
      <w:r w:rsidR="000A7EBD" w:rsidRPr="00636DAF">
        <w:t xml:space="preserve"> and subgroups</w:t>
      </w:r>
      <w:r w:rsidRPr="00636DAF">
        <w:t xml:space="preserve">) of interactions with stakeholders; </w:t>
      </w:r>
    </w:p>
    <w:p w14:paraId="4EA4FC30" w14:textId="77777777" w:rsidR="006E5CBF" w:rsidRPr="00636DAF" w:rsidRDefault="006E5CBF" w:rsidP="00D75A36">
      <w:pPr>
        <w:pStyle w:val="ListParagraph"/>
        <w:numPr>
          <w:ilvl w:val="0"/>
          <w:numId w:val="16"/>
        </w:numPr>
      </w:pPr>
      <w:r w:rsidRPr="00636DAF">
        <w:t xml:space="preserve">Promotion of stakeholder involvement; </w:t>
      </w:r>
    </w:p>
    <w:p w14:paraId="2A6B9781" w14:textId="1278B2C1" w:rsidR="006E5CBF" w:rsidRPr="00636DAF" w:rsidRDefault="006E5CBF" w:rsidP="00D75A36">
      <w:pPr>
        <w:pStyle w:val="ListParagraph"/>
        <w:numPr>
          <w:ilvl w:val="0"/>
          <w:numId w:val="16"/>
        </w:numPr>
      </w:pPr>
      <w:r w:rsidRPr="00636DAF">
        <w:t xml:space="preserve">Sense of trust in </w:t>
      </w:r>
      <w:r w:rsidR="000A7EBD" w:rsidRPr="00636DAF">
        <w:t>TRC</w:t>
      </w:r>
      <w:r w:rsidRPr="00636DAF">
        <w:t xml:space="preserve"> shown by all stakeholders; </w:t>
      </w:r>
    </w:p>
    <w:p w14:paraId="021D4B54" w14:textId="77777777" w:rsidR="000A7EBD" w:rsidRPr="00636DAF" w:rsidRDefault="006E5CBF" w:rsidP="00D75A36">
      <w:pPr>
        <w:pStyle w:val="ListParagraph"/>
        <w:numPr>
          <w:ilvl w:val="0"/>
          <w:numId w:val="16"/>
        </w:numPr>
      </w:pPr>
      <w:r w:rsidRPr="00636DAF">
        <w:t>Clearly defined approaches; and</w:t>
      </w:r>
    </w:p>
    <w:p w14:paraId="1EC9FC4B" w14:textId="5FBA1DFD" w:rsidR="006E5CBF" w:rsidRPr="00636DAF" w:rsidRDefault="006E5CBF" w:rsidP="00D75A36">
      <w:pPr>
        <w:pStyle w:val="ListParagraph"/>
        <w:numPr>
          <w:ilvl w:val="0"/>
          <w:numId w:val="16"/>
        </w:numPr>
      </w:pPr>
      <w:r w:rsidRPr="00636DAF">
        <w:t>Transparency in all activities.</w:t>
      </w:r>
    </w:p>
    <w:p w14:paraId="7485B3B3" w14:textId="77777777" w:rsidR="000A7EBD" w:rsidRPr="00636DAF" w:rsidRDefault="000A7EBD" w:rsidP="006E5CBF"/>
    <w:p w14:paraId="06F3B0D5" w14:textId="08F6C487" w:rsidR="000A7EBD" w:rsidRPr="00636DAF" w:rsidRDefault="000A7EBD" w:rsidP="00D75A36">
      <w:pPr>
        <w:pStyle w:val="ListParagraph"/>
        <w:numPr>
          <w:ilvl w:val="0"/>
          <w:numId w:val="6"/>
        </w:numPr>
        <w:tabs>
          <w:tab w:val="left" w:pos="360"/>
        </w:tabs>
        <w:ind w:left="0" w:firstLine="0"/>
      </w:pPr>
      <w:r w:rsidRPr="00636DAF">
        <w:t xml:space="preserve">The project will implement two </w:t>
      </w:r>
      <w:r w:rsidR="006E5CBF" w:rsidRPr="00636DAF">
        <w:t xml:space="preserve">monitoring activities </w:t>
      </w:r>
      <w:r w:rsidRPr="00636DAF">
        <w:t>for the SEP</w:t>
      </w:r>
      <w:r w:rsidR="006E5CBF" w:rsidRPr="00636DAF">
        <w:t>:</w:t>
      </w:r>
      <w:r w:rsidRPr="00636DAF">
        <w:t xml:space="preserve"> (i) d</w:t>
      </w:r>
      <w:r w:rsidR="006E5CBF" w:rsidRPr="00636DAF">
        <w:t>uring the engagement activities</w:t>
      </w:r>
      <w:r w:rsidRPr="00636DAF">
        <w:t xml:space="preserve">, </w:t>
      </w:r>
      <w:r w:rsidR="006E5CBF" w:rsidRPr="00636DAF">
        <w:t>short-term monitoring to allow for adjustments/improvements to be made during engagement; and</w:t>
      </w:r>
      <w:r w:rsidRPr="00636DAF">
        <w:t xml:space="preserve"> (ii) f</w:t>
      </w:r>
      <w:r w:rsidR="006E5CBF" w:rsidRPr="00636DAF">
        <w:t>ollowing completion of engagement activities</w:t>
      </w:r>
      <w:r w:rsidRPr="00636DAF">
        <w:t>,</w:t>
      </w:r>
      <w:r w:rsidR="006E5CBF" w:rsidRPr="00636DAF">
        <w:t xml:space="preserve"> review of outputs at the end of engagement to evaluate the effectiveness of the SEP as implemented</w:t>
      </w:r>
      <w:r w:rsidRPr="00636DAF">
        <w:t>. The project SEP will be monitored based on the following indicators: (i) Number of Annual grievances received and how they have been addressed and (ii) Number of affected people involved in consultations and other project SEP related activities.</w:t>
      </w:r>
    </w:p>
    <w:p w14:paraId="3353AB74" w14:textId="77777777" w:rsidR="000A7EBD" w:rsidRPr="00636DAF" w:rsidRDefault="000A7EBD" w:rsidP="000A7EBD">
      <w:pPr>
        <w:pStyle w:val="ListParagraph"/>
        <w:tabs>
          <w:tab w:val="left" w:pos="360"/>
        </w:tabs>
        <w:ind w:left="0"/>
      </w:pPr>
    </w:p>
    <w:p w14:paraId="7D6C5DE8" w14:textId="2F56D51F" w:rsidR="000A7EBD" w:rsidRPr="00636DAF" w:rsidRDefault="000A7EBD" w:rsidP="00D75A36">
      <w:pPr>
        <w:pStyle w:val="ListParagraph"/>
        <w:numPr>
          <w:ilvl w:val="0"/>
          <w:numId w:val="6"/>
        </w:numPr>
        <w:tabs>
          <w:tab w:val="left" w:pos="360"/>
        </w:tabs>
        <w:ind w:left="0" w:firstLine="0"/>
      </w:pPr>
      <w:r w:rsidRPr="00636DAF">
        <w:t xml:space="preserve">TRC PIU </w:t>
      </w:r>
      <w:r w:rsidR="006E5CBF" w:rsidRPr="00636DAF">
        <w:t>will maintain a</w:t>
      </w:r>
      <w:r w:rsidRPr="00636DAF">
        <w:t xml:space="preserve"> simple</w:t>
      </w:r>
      <w:r w:rsidR="006E5CBF" w:rsidRPr="00636DAF">
        <w:t xml:space="preserve"> database and activity file detailing all public consultation, disclosure information and grievances collected throughout the project, which will be available for public review on request.</w:t>
      </w:r>
      <w:r w:rsidRPr="00636DAF">
        <w:t xml:space="preserve"> TRC PIU will ensure that records of stakeholder engagement activities are kept in the database and will include dates, venues, attendees, objectives and outcomes. In order to ensure that an accurate and detailed record of information and views are gathered at every stakeholder meeting, a consultation meeting note will be prepared. Prior to all consultations, responsibility shall be appointed to one member of the project team to take detailed notes and write up these notes immediately after the consultation using a standard Consultation Note format. Attendance lists will be completed and signed at all meetings, and whenever possible photographs will be taken and recorded.</w:t>
      </w:r>
    </w:p>
    <w:p w14:paraId="756EB5F9" w14:textId="77777777" w:rsidR="00914066" w:rsidRPr="00636DAF" w:rsidRDefault="00914066" w:rsidP="00914066">
      <w:pPr>
        <w:pStyle w:val="ListParagraph"/>
        <w:tabs>
          <w:tab w:val="left" w:pos="360"/>
        </w:tabs>
        <w:ind w:left="0"/>
      </w:pPr>
    </w:p>
    <w:p w14:paraId="4FF21DDA" w14:textId="56DE0FB1" w:rsidR="006E5CBF" w:rsidRPr="00636DAF" w:rsidRDefault="006E5CBF" w:rsidP="00D75A36">
      <w:pPr>
        <w:pStyle w:val="ListParagraph"/>
        <w:numPr>
          <w:ilvl w:val="0"/>
          <w:numId w:val="6"/>
        </w:numPr>
        <w:tabs>
          <w:tab w:val="left" w:pos="360"/>
        </w:tabs>
        <w:ind w:left="0" w:firstLine="0"/>
      </w:pPr>
      <w:r w:rsidRPr="00636DAF">
        <w:t xml:space="preserve">Stakeholder engagement activities will be periodically evaluated by the </w:t>
      </w:r>
      <w:r w:rsidR="000A7EBD" w:rsidRPr="00636DAF">
        <w:t>Project</w:t>
      </w:r>
      <w:r w:rsidRPr="00636DAF">
        <w:t xml:space="preserve"> Coordinator. The </w:t>
      </w:r>
      <w:r w:rsidR="000A7EBD" w:rsidRPr="00636DAF">
        <w:t>Project</w:t>
      </w:r>
      <w:r w:rsidRPr="00636DAF">
        <w:t xml:space="preserve"> Coordinator will ensure that all consultation and disclosure activities are recorded adequately. </w:t>
      </w:r>
      <w:r w:rsidR="000A7EBD" w:rsidRPr="00636DAF">
        <w:t xml:space="preserve">SEP implementation will be reported in quarterly reports in the form of a separate section. </w:t>
      </w:r>
      <w:r w:rsidRPr="00636DAF">
        <w:t>The reports will include all stakeholder</w:t>
      </w:r>
      <w:r w:rsidR="000A7EBD" w:rsidRPr="00636DAF">
        <w:t xml:space="preserve"> engagement and</w:t>
      </w:r>
      <w:r w:rsidRPr="00636DAF">
        <w:t xml:space="preserve"> consultations made, grievances and resolutions, new stakeholders and progress on partnership and plans for the next </w:t>
      </w:r>
      <w:r w:rsidR="000A7EBD" w:rsidRPr="00636DAF">
        <w:t>quarter</w:t>
      </w:r>
      <w:r w:rsidRPr="00636DAF">
        <w:t xml:space="preserve"> </w:t>
      </w:r>
      <w:r w:rsidR="000A7EBD" w:rsidRPr="00636DAF">
        <w:t>and longer-term plans</w:t>
      </w:r>
      <w:r w:rsidR="00914066" w:rsidRPr="00636DAF">
        <w:t xml:space="preserve">. </w:t>
      </w:r>
    </w:p>
    <w:p w14:paraId="68634B73" w14:textId="729CDDAE" w:rsidR="00E35872" w:rsidRPr="00636DAF" w:rsidRDefault="00E35872" w:rsidP="00CD3A54">
      <w:pPr>
        <w:pStyle w:val="Heading2"/>
        <w:ind w:left="540"/>
      </w:pPr>
      <w:bookmarkStart w:id="61" w:name="_Toc25144509"/>
      <w:r w:rsidRPr="00636DAF">
        <w:t>6.5.</w:t>
      </w:r>
      <w:r w:rsidRPr="00636DAF">
        <w:tab/>
        <w:t>Estimated Budget</w:t>
      </w:r>
      <w:bookmarkEnd w:id="61"/>
    </w:p>
    <w:p w14:paraId="6A9A50B9" w14:textId="37515741" w:rsidR="00E35872" w:rsidRPr="00636DAF" w:rsidRDefault="00E35872" w:rsidP="00E35872">
      <w:pPr>
        <w:pStyle w:val="ListParagraph"/>
        <w:numPr>
          <w:ilvl w:val="0"/>
          <w:numId w:val="6"/>
        </w:numPr>
        <w:tabs>
          <w:tab w:val="left" w:pos="360"/>
        </w:tabs>
        <w:ind w:left="0" w:firstLine="0"/>
      </w:pPr>
      <w:r w:rsidRPr="00636DAF">
        <w:t>TRC is already implementing the above-mentioned stakeholder engagement activities</w:t>
      </w:r>
      <w:r w:rsidR="005025C2" w:rsidRPr="00636DAF">
        <w:t xml:space="preserve"> at the Community Centers</w:t>
      </w:r>
      <w:r w:rsidRPr="00636DAF">
        <w:t xml:space="preserve">. </w:t>
      </w:r>
      <w:r w:rsidR="005025C2" w:rsidRPr="00636DAF">
        <w:t xml:space="preserve">The cost of these activities is already included in annual work plans and budget of the Community Centers. </w:t>
      </w:r>
      <w:r w:rsidRPr="00636DAF">
        <w:t xml:space="preserve">Therefore, no project-specific SEP budget is </w:t>
      </w:r>
      <w:r w:rsidR="005025C2" w:rsidRPr="00636DAF">
        <w:t>required at this stage</w:t>
      </w:r>
      <w:r w:rsidRPr="00636DAF">
        <w:t>. If additional resources are required, TRC will allocate more financial and staff resources to the implementation of project SEP.</w:t>
      </w:r>
    </w:p>
    <w:p w14:paraId="3F29125E" w14:textId="01C0D1EC" w:rsidR="00D20517" w:rsidRPr="00636DAF" w:rsidRDefault="006E5CBF" w:rsidP="00D20517">
      <w:pPr>
        <w:pStyle w:val="Heading1"/>
      </w:pPr>
      <w:bookmarkStart w:id="62" w:name="_Toc21774649"/>
      <w:bookmarkStart w:id="63" w:name="_Toc25144510"/>
      <w:r w:rsidRPr="00636DAF">
        <w:t>7</w:t>
      </w:r>
      <w:r w:rsidR="0068000E" w:rsidRPr="00636DAF">
        <w:t>.</w:t>
      </w:r>
      <w:r w:rsidR="0068000E" w:rsidRPr="00636DAF">
        <w:tab/>
      </w:r>
      <w:r w:rsidR="00582F95" w:rsidRPr="00636DAF">
        <w:t xml:space="preserve">GRIEVANCE </w:t>
      </w:r>
      <w:r w:rsidR="00D20517" w:rsidRPr="00636DAF">
        <w:t xml:space="preserve">REDRESS </w:t>
      </w:r>
      <w:r w:rsidR="00582F95" w:rsidRPr="00636DAF">
        <w:t>MECHANISM</w:t>
      </w:r>
      <w:bookmarkEnd w:id="58"/>
      <w:bookmarkEnd w:id="62"/>
      <w:bookmarkEnd w:id="63"/>
    </w:p>
    <w:p w14:paraId="205D1488" w14:textId="77777777" w:rsidR="00F03A94" w:rsidRPr="00636DAF" w:rsidRDefault="00F03A94" w:rsidP="00CD3A54">
      <w:pPr>
        <w:pStyle w:val="Heading2"/>
        <w:ind w:left="540"/>
      </w:pPr>
      <w:bookmarkStart w:id="64" w:name="_Toc21774650"/>
      <w:bookmarkStart w:id="65" w:name="_Toc25144511"/>
      <w:r w:rsidRPr="00636DAF">
        <w:t>7.1.</w:t>
      </w:r>
      <w:r w:rsidRPr="00636DAF">
        <w:tab/>
        <w:t>Overview of TRC Complaints and Response Mechanism</w:t>
      </w:r>
      <w:bookmarkEnd w:id="64"/>
      <w:bookmarkEnd w:id="65"/>
    </w:p>
    <w:p w14:paraId="6BC23AAD" w14:textId="2EEF7E20" w:rsidR="00AB72F9" w:rsidRPr="00636DAF" w:rsidRDefault="00AB72F9" w:rsidP="00D75A36">
      <w:pPr>
        <w:pStyle w:val="ListParagraph"/>
        <w:numPr>
          <w:ilvl w:val="0"/>
          <w:numId w:val="6"/>
        </w:numPr>
        <w:tabs>
          <w:tab w:val="left" w:pos="360"/>
        </w:tabs>
        <w:ind w:left="0" w:firstLine="0"/>
      </w:pPr>
      <w:r w:rsidRPr="00636DAF">
        <w:rPr>
          <w:rFonts w:cs="Times New Roman"/>
        </w:rPr>
        <w:t xml:space="preserve">TRC has an existing grievance redress mechanism [called the Community-based Migration Programs Complaints and Response Mechanism (CRM)] that allows for safe and confidential reception of feedback, grievance and complaints from beneficiaries and the wider public. TRC has developed protocols and procedures that are implemented in all TRC Community Centers. The protocols document is regularly evaluated and updated (the last update was done in June 2019) and clearly articulates the objectives of the grievance mechanism, methods that can be used, roles and responsibilities, standard templates and forms for complaint/grievance registry, consultations, and resolution of complaints, etc. TRC will use its existing grievance mechanism, namely TRC CRM, for the GRM purposes of this project. </w:t>
      </w:r>
      <w:r w:rsidRPr="00636DAF">
        <w:t>TRC’s CRM has been developed with technical and advisory assistance of the IFRC.</w:t>
      </w:r>
    </w:p>
    <w:p w14:paraId="2D033775" w14:textId="77777777" w:rsidR="00AB72F9" w:rsidRPr="00636DAF" w:rsidRDefault="00AB72F9" w:rsidP="00AB72F9">
      <w:pPr>
        <w:pStyle w:val="ListParagraph"/>
        <w:tabs>
          <w:tab w:val="left" w:pos="360"/>
        </w:tabs>
        <w:ind w:left="0"/>
      </w:pPr>
    </w:p>
    <w:p w14:paraId="1551FE61" w14:textId="1131F465" w:rsidR="00AB72F9" w:rsidRPr="00636DAF" w:rsidRDefault="00AB72F9" w:rsidP="00D75A36">
      <w:pPr>
        <w:pStyle w:val="ListParagraph"/>
        <w:numPr>
          <w:ilvl w:val="0"/>
          <w:numId w:val="6"/>
        </w:numPr>
        <w:tabs>
          <w:tab w:val="left" w:pos="360"/>
        </w:tabs>
        <w:ind w:left="0" w:firstLine="0"/>
      </w:pPr>
      <w:r w:rsidRPr="00636DAF">
        <w:t>The overall goal of TRC’s grievance mechanism is to support an environment of accountability and transparency through the implementation of a clear, user-friendly, accessible and transparent Complaints Response Mechanism.</w:t>
      </w:r>
      <w:r w:rsidRPr="00636DAF">
        <w:rPr>
          <w:rStyle w:val="FootnoteReference"/>
        </w:rPr>
        <w:footnoteReference w:id="15"/>
      </w:r>
      <w:r w:rsidRPr="00636DAF">
        <w:t xml:space="preserve"> </w:t>
      </w:r>
    </w:p>
    <w:p w14:paraId="4E18F37C" w14:textId="2E41ADF2" w:rsidR="00AB72F9" w:rsidRPr="00636DAF" w:rsidRDefault="00AB72F9" w:rsidP="00AB72F9">
      <w:pPr>
        <w:pStyle w:val="ListParagraph"/>
        <w:tabs>
          <w:tab w:val="left" w:pos="360"/>
        </w:tabs>
        <w:ind w:left="0"/>
      </w:pPr>
    </w:p>
    <w:p w14:paraId="403BE8BE" w14:textId="77777777" w:rsidR="00AB72F9" w:rsidRPr="00636DAF" w:rsidRDefault="00AB72F9" w:rsidP="00D75A36">
      <w:pPr>
        <w:pStyle w:val="ListParagraph"/>
        <w:numPr>
          <w:ilvl w:val="0"/>
          <w:numId w:val="6"/>
        </w:numPr>
        <w:tabs>
          <w:tab w:val="left" w:pos="360"/>
        </w:tabs>
        <w:ind w:left="0" w:firstLine="0"/>
      </w:pPr>
      <w:r w:rsidRPr="00636DAF">
        <w:t>The CRM is intended to serve as a mechanism to: (i) allow for the identification and impartial, timely and effective resolution of issues affecting the project and (ii) strengthen accountability to beneficiaries, including project affected people, and provide channels for project stakeholders and citizens at all levels to provide feedback and raise concerns. Having an effective CRM also serves the objectives of (i) reducing conflicts and risks such as external interference, corruption, social exclusion or mismanagement; (ii) improving the quality of project activities and results; and (iii) serving as an important feedback and learning mechanism for project management regarding the strengths and weaknesses of project procedures and implementation processes.</w:t>
      </w:r>
    </w:p>
    <w:p w14:paraId="5DBC15CD" w14:textId="77777777" w:rsidR="00AB72F9" w:rsidRPr="00636DAF" w:rsidRDefault="00AB72F9" w:rsidP="00AB72F9">
      <w:pPr>
        <w:pStyle w:val="ListParagraph"/>
        <w:tabs>
          <w:tab w:val="left" w:pos="360"/>
        </w:tabs>
        <w:ind w:left="0"/>
      </w:pPr>
    </w:p>
    <w:p w14:paraId="2F120275" w14:textId="0CD4B62C" w:rsidR="00F03A94" w:rsidRPr="00636DAF" w:rsidRDefault="00F03A94" w:rsidP="00D75A36">
      <w:pPr>
        <w:pStyle w:val="ListParagraph"/>
        <w:numPr>
          <w:ilvl w:val="0"/>
          <w:numId w:val="6"/>
        </w:numPr>
        <w:tabs>
          <w:tab w:val="left" w:pos="360"/>
        </w:tabs>
        <w:ind w:left="0" w:firstLine="0"/>
      </w:pPr>
      <w:r w:rsidRPr="00636DAF">
        <w:t xml:space="preserve">In addition to delivering timely and accurate information, maintaining a two-way communication with communities is important to ensure that the needs, complaints and suggestions of </w:t>
      </w:r>
      <w:r w:rsidR="00AB72F9" w:rsidRPr="00636DAF">
        <w:t>beneficiaries and wider public</w:t>
      </w:r>
      <w:r w:rsidRPr="00636DAF">
        <w:t xml:space="preserve"> are timely and regularly </w:t>
      </w:r>
      <w:r w:rsidR="00AB72F9" w:rsidRPr="00636DAF">
        <w:t>received and addressed</w:t>
      </w:r>
      <w:r w:rsidRPr="00636DAF">
        <w:t xml:space="preserve">. Handling feedback and complaints is an essential part of TRC’s commitment to being liable to its beneficiaries and stakeholders. It can offer to validate whether specified goals are being met and signal well-timed changes or decisions to remedy or mitigate potential problems. TRC strives to improve humanitarian and development interventions through placing communities it serves at the center of its work. This is achieved through </w:t>
      </w:r>
      <w:r w:rsidR="00AB72F9" w:rsidRPr="00636DAF">
        <w:t>TRC’s</w:t>
      </w:r>
      <w:r w:rsidRPr="00636DAF">
        <w:t xml:space="preserve"> CRM</w:t>
      </w:r>
      <w:r w:rsidR="00AB72F9" w:rsidRPr="00636DAF">
        <w:t xml:space="preserve"> which </w:t>
      </w:r>
      <w:r w:rsidRPr="00636DAF">
        <w:t xml:space="preserve">is </w:t>
      </w:r>
      <w:r w:rsidR="00AB72F9" w:rsidRPr="00636DAF">
        <w:t xml:space="preserve">a </w:t>
      </w:r>
      <w:r w:rsidRPr="00636DAF">
        <w:t>user-friendly, safe and accessible</w:t>
      </w:r>
      <w:r w:rsidR="00AB72F9" w:rsidRPr="00636DAF">
        <w:t xml:space="preserve"> system</w:t>
      </w:r>
      <w:r w:rsidRPr="00636DAF">
        <w:t xml:space="preserve"> for </w:t>
      </w:r>
      <w:r w:rsidR="00AB72F9" w:rsidRPr="00636DAF">
        <w:t xml:space="preserve">receiving, registering, </w:t>
      </w:r>
      <w:r w:rsidRPr="00636DAF">
        <w:t xml:space="preserve">managing, responding to and monitoring </w:t>
      </w:r>
      <w:r w:rsidR="00AB72F9" w:rsidRPr="00636DAF">
        <w:t>grievances, complaints and feedback in projects implemented by TRC.</w:t>
      </w:r>
    </w:p>
    <w:p w14:paraId="150D53F7" w14:textId="11563AA1" w:rsidR="00150478" w:rsidRPr="00636DAF" w:rsidRDefault="00F03A94" w:rsidP="00CD3A54">
      <w:pPr>
        <w:pStyle w:val="Heading2"/>
        <w:ind w:left="540"/>
      </w:pPr>
      <w:bookmarkStart w:id="66" w:name="_Toc19697586"/>
      <w:bookmarkStart w:id="67" w:name="_Toc21774651"/>
      <w:bookmarkStart w:id="68" w:name="_Toc25144512"/>
      <w:r w:rsidRPr="00636DAF">
        <w:t>7.</w:t>
      </w:r>
      <w:r w:rsidR="00CD3A54" w:rsidRPr="00636DAF">
        <w:t>2</w:t>
      </w:r>
      <w:r w:rsidRPr="00636DAF">
        <w:t>.</w:t>
      </w:r>
      <w:r w:rsidRPr="00636DAF">
        <w:tab/>
      </w:r>
      <w:r w:rsidR="0046707C" w:rsidRPr="00636DAF">
        <w:t xml:space="preserve">Who Can </w:t>
      </w:r>
      <w:r w:rsidR="00786BB6" w:rsidRPr="00636DAF">
        <w:t>Submit</w:t>
      </w:r>
      <w:r w:rsidR="0046707C" w:rsidRPr="00636DAF">
        <w:t xml:space="preserve"> Feedback or Complaint</w:t>
      </w:r>
      <w:r w:rsidR="00150478" w:rsidRPr="00636DAF">
        <w:t>?</w:t>
      </w:r>
      <w:bookmarkEnd w:id="66"/>
      <w:bookmarkEnd w:id="67"/>
      <w:bookmarkEnd w:id="68"/>
    </w:p>
    <w:p w14:paraId="732E1D5F" w14:textId="35018244" w:rsidR="000E4028" w:rsidRPr="00636DAF" w:rsidRDefault="001130DF" w:rsidP="00D75A36">
      <w:pPr>
        <w:pStyle w:val="ListParagraph"/>
        <w:numPr>
          <w:ilvl w:val="0"/>
          <w:numId w:val="6"/>
        </w:numPr>
        <w:tabs>
          <w:tab w:val="left" w:pos="360"/>
        </w:tabs>
        <w:autoSpaceDE w:val="0"/>
        <w:autoSpaceDN w:val="0"/>
        <w:adjustRightInd w:val="0"/>
        <w:ind w:left="0" w:firstLine="0"/>
      </w:pPr>
      <w:r w:rsidRPr="00636DAF">
        <w:rPr>
          <w:rFonts w:cs="Times New Roman"/>
        </w:rPr>
        <w:t>Any individual</w:t>
      </w:r>
      <w:r w:rsidR="00150478" w:rsidRPr="00636DAF">
        <w:rPr>
          <w:rFonts w:cs="Times New Roman"/>
        </w:rPr>
        <w:t xml:space="preserve"> could share feedback or a complaint</w:t>
      </w:r>
      <w:r w:rsidR="0068000E" w:rsidRPr="00636DAF">
        <w:rPr>
          <w:rFonts w:cs="Times New Roman"/>
        </w:rPr>
        <w:t>, including (i) D</w:t>
      </w:r>
      <w:r w:rsidRPr="00636DAF">
        <w:rPr>
          <w:rFonts w:cs="Times New Roman"/>
        </w:rPr>
        <w:t xml:space="preserve">irectly involved in the activities carried </w:t>
      </w:r>
      <w:r w:rsidR="00CE668B" w:rsidRPr="00636DAF">
        <w:rPr>
          <w:rFonts w:cs="Times New Roman"/>
        </w:rPr>
        <w:t xml:space="preserve">out by TRC </w:t>
      </w:r>
      <w:r w:rsidRPr="00636DAF">
        <w:rPr>
          <w:rFonts w:cs="Times New Roman"/>
        </w:rPr>
        <w:t>Community Cent</w:t>
      </w:r>
      <w:r w:rsidR="00CE668B" w:rsidRPr="00636DAF">
        <w:rPr>
          <w:rFonts w:cs="Times New Roman"/>
        </w:rPr>
        <w:t xml:space="preserve">ers, </w:t>
      </w:r>
      <w:r w:rsidR="0068000E" w:rsidRPr="00636DAF">
        <w:rPr>
          <w:rFonts w:cs="Times New Roman"/>
        </w:rPr>
        <w:t>and (ii) in</w:t>
      </w:r>
      <w:r w:rsidRPr="00636DAF">
        <w:rPr>
          <w:rFonts w:cs="Times New Roman"/>
        </w:rPr>
        <w:t>directly affected by the activities of the</w:t>
      </w:r>
      <w:r w:rsidR="00CE668B" w:rsidRPr="00636DAF">
        <w:rPr>
          <w:rFonts w:cs="Times New Roman"/>
        </w:rPr>
        <w:t xml:space="preserve"> TRC</w:t>
      </w:r>
      <w:r w:rsidRPr="00636DAF">
        <w:rPr>
          <w:rFonts w:cs="Times New Roman"/>
        </w:rPr>
        <w:t xml:space="preserve"> Community Cent</w:t>
      </w:r>
      <w:r w:rsidR="00CE668B" w:rsidRPr="00636DAF">
        <w:rPr>
          <w:rFonts w:cs="Times New Roman"/>
        </w:rPr>
        <w:t>ers</w:t>
      </w:r>
      <w:r w:rsidR="0068000E" w:rsidRPr="00636DAF">
        <w:rPr>
          <w:rFonts w:cs="Times New Roman"/>
        </w:rPr>
        <w:t xml:space="preserve">, </w:t>
      </w:r>
      <w:r w:rsidRPr="00636DAF">
        <w:rPr>
          <w:rFonts w:cs="Times New Roman"/>
        </w:rPr>
        <w:t>over the age of 14.</w:t>
      </w:r>
      <w:r w:rsidR="0068000E" w:rsidRPr="00636DAF">
        <w:rPr>
          <w:rFonts w:cs="Times New Roman"/>
        </w:rPr>
        <w:t xml:space="preserve"> Beneficiaries who are u</w:t>
      </w:r>
      <w:r w:rsidRPr="00636DAF">
        <w:rPr>
          <w:rFonts w:cs="Times New Roman"/>
        </w:rPr>
        <w:t>nder 14</w:t>
      </w:r>
      <w:r w:rsidR="0068000E" w:rsidRPr="00636DAF">
        <w:rPr>
          <w:rFonts w:cs="Times New Roman"/>
        </w:rPr>
        <w:t xml:space="preserve"> years old, </w:t>
      </w:r>
      <w:r w:rsidRPr="00636DAF">
        <w:rPr>
          <w:rFonts w:cs="Times New Roman"/>
        </w:rPr>
        <w:t>either self or accompanied by a parent or guardian</w:t>
      </w:r>
      <w:r w:rsidR="0068000E" w:rsidRPr="00636DAF">
        <w:rPr>
          <w:rFonts w:cs="Times New Roman"/>
        </w:rPr>
        <w:t>,</w:t>
      </w:r>
      <w:r w:rsidRPr="00636DAF">
        <w:rPr>
          <w:rFonts w:cs="Times New Roman"/>
        </w:rPr>
        <w:t xml:space="preserve"> can register their feedback. Children are also able to give feedback during youth club meetings.</w:t>
      </w:r>
      <w:r w:rsidR="0013718A" w:rsidRPr="00636DAF">
        <w:t xml:space="preserve"> </w:t>
      </w:r>
      <w:r w:rsidR="00A75EB5" w:rsidRPr="00636DAF">
        <w:t>In addition, OIP may also submit feedback and complaints to this mechanism. The OIP</w:t>
      </w:r>
      <w:r w:rsidR="00F636A9" w:rsidRPr="00636DAF">
        <w:t xml:space="preserve"> </w:t>
      </w:r>
      <w:r w:rsidR="00635A10" w:rsidRPr="00636DAF">
        <w:t xml:space="preserve">may </w:t>
      </w:r>
      <w:r w:rsidR="00A75EB5" w:rsidRPr="00636DAF">
        <w:t xml:space="preserve">also </w:t>
      </w:r>
      <w:r w:rsidR="00635A10" w:rsidRPr="00636DAF">
        <w:t xml:space="preserve">reach </w:t>
      </w:r>
      <w:r w:rsidR="00A75EB5" w:rsidRPr="00636DAF">
        <w:t xml:space="preserve">out to the TRC </w:t>
      </w:r>
      <w:r w:rsidR="00635A10" w:rsidRPr="00636DAF">
        <w:t>PIU directly in order to raise their concern</w:t>
      </w:r>
      <w:r w:rsidR="00A75EB5" w:rsidRPr="00636DAF">
        <w:t xml:space="preserve">s and </w:t>
      </w:r>
      <w:r w:rsidR="00635A10" w:rsidRPr="00636DAF">
        <w:t xml:space="preserve">can </w:t>
      </w:r>
      <w:r w:rsidR="00A75EB5" w:rsidRPr="00636DAF">
        <w:t>access the</w:t>
      </w:r>
      <w:r w:rsidR="00635A10" w:rsidRPr="00636DAF">
        <w:t xml:space="preserve"> channels listed above.</w:t>
      </w:r>
    </w:p>
    <w:p w14:paraId="1B4BFCB0" w14:textId="7C6C8F40" w:rsidR="00C67F30" w:rsidRPr="00636DAF" w:rsidRDefault="00F374F1" w:rsidP="00CD3A54">
      <w:pPr>
        <w:pStyle w:val="Heading2"/>
        <w:ind w:left="540"/>
      </w:pPr>
      <w:bookmarkStart w:id="69" w:name="_Toc19697587"/>
      <w:bookmarkStart w:id="70" w:name="_Toc21774652"/>
      <w:bookmarkStart w:id="71" w:name="_Toc25144513"/>
      <w:r w:rsidRPr="00636DAF">
        <w:t>7</w:t>
      </w:r>
      <w:r w:rsidR="0068000E" w:rsidRPr="00636DAF">
        <w:t>.</w:t>
      </w:r>
      <w:r w:rsidR="00CD3A54" w:rsidRPr="00636DAF">
        <w:t>3</w:t>
      </w:r>
      <w:r w:rsidR="0068000E" w:rsidRPr="00636DAF">
        <w:t>.</w:t>
      </w:r>
      <w:r w:rsidR="0068000E" w:rsidRPr="00636DAF">
        <w:tab/>
      </w:r>
      <w:r w:rsidR="00786BB6" w:rsidRPr="00636DAF">
        <w:t>Channels and Methods</w:t>
      </w:r>
      <w:bookmarkEnd w:id="69"/>
      <w:bookmarkEnd w:id="70"/>
      <w:bookmarkEnd w:id="71"/>
      <w:r w:rsidR="00786BB6" w:rsidRPr="00636DAF">
        <w:t xml:space="preserve"> </w:t>
      </w:r>
    </w:p>
    <w:p w14:paraId="6427C0D0" w14:textId="4E29CCCD" w:rsidR="00217985" w:rsidRPr="00636DAF" w:rsidRDefault="0048083D" w:rsidP="00D75A36">
      <w:pPr>
        <w:pStyle w:val="ListParagraph"/>
        <w:numPr>
          <w:ilvl w:val="0"/>
          <w:numId w:val="6"/>
        </w:numPr>
        <w:tabs>
          <w:tab w:val="left" w:pos="360"/>
        </w:tabs>
        <w:ind w:left="0" w:firstLine="0"/>
      </w:pPr>
      <w:r w:rsidRPr="00636DAF">
        <w:t xml:space="preserve">The </w:t>
      </w:r>
      <w:r w:rsidR="00F03A94" w:rsidRPr="00636DAF">
        <w:t>following is a summary of</w:t>
      </w:r>
      <w:r w:rsidR="004B46FC" w:rsidRPr="00636DAF">
        <w:t xml:space="preserve"> </w:t>
      </w:r>
      <w:r w:rsidR="00A6095C" w:rsidRPr="00636DAF">
        <w:t>methods that</w:t>
      </w:r>
      <w:r w:rsidR="004B46FC" w:rsidRPr="00636DAF">
        <w:t xml:space="preserve"> will be used by TRC GRM</w:t>
      </w:r>
      <w:r w:rsidR="00A735F1" w:rsidRPr="00636DAF">
        <w:t>, which is detailed in TRC’s own “Complaints and Response Mechanism: Protocol”</w:t>
      </w:r>
      <w:r w:rsidR="004B46FC" w:rsidRPr="00636DAF">
        <w:t xml:space="preserve">: </w:t>
      </w:r>
    </w:p>
    <w:p w14:paraId="428B0706" w14:textId="77777777" w:rsidR="00217985" w:rsidRPr="00636DAF" w:rsidRDefault="00217985" w:rsidP="00217985">
      <w:pPr>
        <w:pStyle w:val="ListParagraph"/>
        <w:tabs>
          <w:tab w:val="left" w:pos="720"/>
        </w:tabs>
        <w:ind w:left="0"/>
      </w:pPr>
    </w:p>
    <w:p w14:paraId="764C0294" w14:textId="6306751A" w:rsidR="003B1086" w:rsidRPr="00636DAF" w:rsidRDefault="0093516C" w:rsidP="00D75A36">
      <w:pPr>
        <w:pStyle w:val="ListParagraph"/>
        <w:numPr>
          <w:ilvl w:val="1"/>
          <w:numId w:val="10"/>
        </w:numPr>
        <w:ind w:left="720"/>
        <w:rPr>
          <w:i/>
        </w:rPr>
      </w:pPr>
      <w:r w:rsidRPr="00636DAF">
        <w:rPr>
          <w:rFonts w:cs="Times New Roman"/>
          <w:i/>
        </w:rPr>
        <w:t>S</w:t>
      </w:r>
      <w:r w:rsidR="00C67F30" w:rsidRPr="00636DAF">
        <w:rPr>
          <w:rFonts w:cs="Times New Roman"/>
          <w:i/>
        </w:rPr>
        <w:t xml:space="preserve">peaking directly with Beneficiary Relationship Officer </w:t>
      </w:r>
      <w:r w:rsidR="004B46FC" w:rsidRPr="00636DAF">
        <w:rPr>
          <w:rFonts w:cs="Times New Roman"/>
          <w:i/>
        </w:rPr>
        <w:t xml:space="preserve">(BRO) </w:t>
      </w:r>
      <w:r w:rsidR="00C67F30" w:rsidRPr="00636DAF">
        <w:rPr>
          <w:rFonts w:cs="Times New Roman"/>
          <w:i/>
        </w:rPr>
        <w:t xml:space="preserve">at </w:t>
      </w:r>
      <w:r w:rsidR="00217985" w:rsidRPr="00636DAF">
        <w:rPr>
          <w:rFonts w:cs="Times New Roman"/>
          <w:i/>
        </w:rPr>
        <w:t>the</w:t>
      </w:r>
      <w:r w:rsidR="00C67F30" w:rsidRPr="00636DAF">
        <w:rPr>
          <w:rFonts w:cs="Times New Roman"/>
          <w:i/>
        </w:rPr>
        <w:t xml:space="preserve"> Community Cente</w:t>
      </w:r>
      <w:r w:rsidR="00217985" w:rsidRPr="00636DAF">
        <w:rPr>
          <w:rFonts w:cs="Times New Roman"/>
          <w:i/>
        </w:rPr>
        <w:t xml:space="preserve">rs. </w:t>
      </w:r>
      <w:r w:rsidR="00217985" w:rsidRPr="00636DAF">
        <w:rPr>
          <w:rFonts w:cs="Times New Roman"/>
        </w:rPr>
        <w:t xml:space="preserve">Each </w:t>
      </w:r>
      <w:r w:rsidRPr="00636DAF">
        <w:rPr>
          <w:rFonts w:cs="Times New Roman"/>
        </w:rPr>
        <w:t xml:space="preserve">Community Center has </w:t>
      </w:r>
      <w:r w:rsidR="00217985" w:rsidRPr="00636DAF">
        <w:rPr>
          <w:rFonts w:cs="Times New Roman"/>
        </w:rPr>
        <w:t xml:space="preserve">a </w:t>
      </w:r>
      <w:r w:rsidRPr="00636DAF">
        <w:rPr>
          <w:rFonts w:cs="Times New Roman"/>
        </w:rPr>
        <w:t>Beneficiary Relationship Officer</w:t>
      </w:r>
      <w:r w:rsidR="003B1086" w:rsidRPr="00636DAF">
        <w:rPr>
          <w:rFonts w:cs="Times New Roman"/>
        </w:rPr>
        <w:t xml:space="preserve"> who is </w:t>
      </w:r>
      <w:r w:rsidR="003B1086" w:rsidRPr="00636DAF">
        <w:t xml:space="preserve">responsible for receiving and recording grievances, complaints, feedback and questions. At least one male and one female </w:t>
      </w:r>
      <w:r w:rsidR="004B46FC" w:rsidRPr="00636DAF">
        <w:t xml:space="preserve">BRO </w:t>
      </w:r>
      <w:r w:rsidR="003B1086" w:rsidRPr="00636DAF">
        <w:t xml:space="preserve">is present in each center to ensure accessibility of men and women to approach to CRM with their concerns. </w:t>
      </w:r>
      <w:r w:rsidR="003B1086" w:rsidRPr="00636DAF">
        <w:rPr>
          <w:rFonts w:cs="Times New Roman"/>
        </w:rPr>
        <w:t xml:space="preserve">Through this officer, beneficiaries and other stakeholders can share feedback or file a complaint. </w:t>
      </w:r>
      <w:r w:rsidR="004B46FC" w:rsidRPr="00636DAF">
        <w:rPr>
          <w:rFonts w:cs="Times New Roman"/>
        </w:rPr>
        <w:t>TRC has clear protocols for BROs in responding to various types of cases.</w:t>
      </w:r>
    </w:p>
    <w:p w14:paraId="1F1B63A4" w14:textId="77777777" w:rsidR="003B1086" w:rsidRPr="00636DAF" w:rsidRDefault="003B1086" w:rsidP="00BF1AA8">
      <w:pPr>
        <w:pStyle w:val="ListParagraph"/>
        <w:ind w:hanging="360"/>
        <w:rPr>
          <w:i/>
        </w:rPr>
      </w:pPr>
    </w:p>
    <w:p w14:paraId="69AB6A54" w14:textId="701AF86C" w:rsidR="003B1086" w:rsidRPr="00636DAF" w:rsidRDefault="003B1086" w:rsidP="00D75A36">
      <w:pPr>
        <w:pStyle w:val="ListParagraph"/>
        <w:numPr>
          <w:ilvl w:val="1"/>
          <w:numId w:val="10"/>
        </w:numPr>
        <w:autoSpaceDE w:val="0"/>
        <w:autoSpaceDN w:val="0"/>
        <w:adjustRightInd w:val="0"/>
        <w:ind w:left="720"/>
        <w:rPr>
          <w:rFonts w:cs="Times New Roman"/>
        </w:rPr>
      </w:pPr>
      <w:r w:rsidRPr="00636DAF">
        <w:rPr>
          <w:rFonts w:cs="Times New Roman"/>
          <w:i/>
        </w:rPr>
        <w:t xml:space="preserve">Digital kiosks (tablets). </w:t>
      </w:r>
      <w:r w:rsidRPr="00636DAF">
        <w:rPr>
          <w:rFonts w:cs="Times New Roman"/>
        </w:rPr>
        <w:t>Community Centers has tablet computers located on the desk near the feedback and complaints box at the reception area. Beneficiaries and other stakeholders can use the kiosks to register complaints and feedback. Data gathered through the kiosks are sent directly to TRC HQ. Community Center staff has no access to, or authority to manipulate, the Kiosk software or database.</w:t>
      </w:r>
    </w:p>
    <w:p w14:paraId="55B93441" w14:textId="77777777" w:rsidR="003B1086" w:rsidRPr="00636DAF" w:rsidRDefault="003B1086" w:rsidP="003B1086">
      <w:pPr>
        <w:pStyle w:val="ListParagraph"/>
        <w:autoSpaceDE w:val="0"/>
        <w:autoSpaceDN w:val="0"/>
        <w:adjustRightInd w:val="0"/>
        <w:rPr>
          <w:rFonts w:cs="Times New Roman"/>
        </w:rPr>
      </w:pPr>
    </w:p>
    <w:p w14:paraId="0390D75E" w14:textId="221D9962" w:rsidR="00217985" w:rsidRPr="00636DAF" w:rsidRDefault="003B1086" w:rsidP="00D75A36">
      <w:pPr>
        <w:pStyle w:val="ListParagraph"/>
        <w:numPr>
          <w:ilvl w:val="1"/>
          <w:numId w:val="10"/>
        </w:numPr>
        <w:ind w:left="720"/>
        <w:rPr>
          <w:i/>
        </w:rPr>
      </w:pPr>
      <w:r w:rsidRPr="00636DAF">
        <w:rPr>
          <w:rFonts w:cs="Times New Roman"/>
          <w:i/>
        </w:rPr>
        <w:t>F</w:t>
      </w:r>
      <w:r w:rsidR="00C67F30" w:rsidRPr="00636DAF">
        <w:rPr>
          <w:rFonts w:cs="Times New Roman"/>
          <w:i/>
        </w:rPr>
        <w:t>eedback</w:t>
      </w:r>
      <w:r w:rsidRPr="00636DAF">
        <w:rPr>
          <w:rFonts w:cs="Times New Roman"/>
          <w:i/>
        </w:rPr>
        <w:t>/</w:t>
      </w:r>
      <w:r w:rsidR="00C67F30" w:rsidRPr="00636DAF">
        <w:rPr>
          <w:rFonts w:cs="Times New Roman"/>
          <w:i/>
        </w:rPr>
        <w:t>complaints box</w:t>
      </w:r>
      <w:r w:rsidR="00217985" w:rsidRPr="00636DAF">
        <w:rPr>
          <w:rFonts w:cs="Times New Roman"/>
          <w:i/>
        </w:rPr>
        <w:t xml:space="preserve">es. </w:t>
      </w:r>
      <w:r w:rsidR="00217985" w:rsidRPr="00636DAF">
        <w:rPr>
          <w:rFonts w:cs="Times New Roman"/>
        </w:rPr>
        <w:t>Each Community Center has a</w:t>
      </w:r>
      <w:r w:rsidR="00E16809" w:rsidRPr="00636DAF">
        <w:rPr>
          <w:rFonts w:cs="Times New Roman"/>
        </w:rPr>
        <w:t xml:space="preserve"> feedback and complaints box</w:t>
      </w:r>
      <w:r w:rsidR="00217985" w:rsidRPr="00636DAF">
        <w:rPr>
          <w:rFonts w:cs="Times New Roman"/>
        </w:rPr>
        <w:t xml:space="preserve">, </w:t>
      </w:r>
      <w:r w:rsidR="00E16809" w:rsidRPr="00636DAF">
        <w:rPr>
          <w:rFonts w:cs="Times New Roman"/>
        </w:rPr>
        <w:t>located in the reception area</w:t>
      </w:r>
      <w:r w:rsidR="00217985" w:rsidRPr="00636DAF">
        <w:rPr>
          <w:rFonts w:cs="Times New Roman"/>
        </w:rPr>
        <w:t>. This is a standard application for complaints and feedback collection</w:t>
      </w:r>
      <w:r w:rsidR="00E16809" w:rsidRPr="00636DAF">
        <w:rPr>
          <w:rFonts w:cs="Times New Roman"/>
        </w:rPr>
        <w:t xml:space="preserve">. </w:t>
      </w:r>
      <w:r w:rsidR="00217985" w:rsidRPr="00636DAF">
        <w:rPr>
          <w:rFonts w:cs="Times New Roman"/>
        </w:rPr>
        <w:t xml:space="preserve">Signs for the boxes and feedback forms are provided </w:t>
      </w:r>
      <w:r w:rsidR="0093516C" w:rsidRPr="00636DAF">
        <w:rPr>
          <w:rFonts w:cs="Times New Roman"/>
        </w:rPr>
        <w:t xml:space="preserve">in Arabic and Turkish. </w:t>
      </w:r>
      <w:r w:rsidR="00217985" w:rsidRPr="00636DAF">
        <w:rPr>
          <w:rFonts w:cs="Times New Roman"/>
        </w:rPr>
        <w:t>Beneficiaries drop their completed</w:t>
      </w:r>
      <w:r w:rsidR="0093516C" w:rsidRPr="00636DAF">
        <w:rPr>
          <w:rFonts w:cs="Times New Roman"/>
        </w:rPr>
        <w:t xml:space="preserve"> forms inside the box</w:t>
      </w:r>
      <w:r w:rsidR="00217985" w:rsidRPr="00636DAF">
        <w:rPr>
          <w:rFonts w:cs="Times New Roman"/>
        </w:rPr>
        <w:t xml:space="preserve">, which are </w:t>
      </w:r>
      <w:r w:rsidR="0093516C" w:rsidRPr="00636DAF">
        <w:rPr>
          <w:rFonts w:cs="Times New Roman"/>
        </w:rPr>
        <w:t>locked and</w:t>
      </w:r>
      <w:r w:rsidR="00217985" w:rsidRPr="00636DAF">
        <w:rPr>
          <w:rFonts w:cs="Times New Roman"/>
        </w:rPr>
        <w:t xml:space="preserve"> only accessible by TRC HQ complaints/feedback </w:t>
      </w:r>
      <w:r w:rsidR="0093516C" w:rsidRPr="00636DAF">
        <w:rPr>
          <w:rFonts w:cs="Times New Roman"/>
        </w:rPr>
        <w:t xml:space="preserve">department </w:t>
      </w:r>
      <w:r w:rsidR="00217985" w:rsidRPr="00636DAF">
        <w:rPr>
          <w:rFonts w:cs="Times New Roman"/>
        </w:rPr>
        <w:t>staff</w:t>
      </w:r>
      <w:r w:rsidR="0093516C" w:rsidRPr="00636DAF">
        <w:rPr>
          <w:rFonts w:cs="Times New Roman"/>
        </w:rPr>
        <w:t>.</w:t>
      </w:r>
      <w:r w:rsidR="00217985" w:rsidRPr="00636DAF">
        <w:rPr>
          <w:rFonts w:cs="Times New Roman"/>
        </w:rPr>
        <w:t xml:space="preserve"> E</w:t>
      </w:r>
      <w:r w:rsidR="0093516C" w:rsidRPr="00636DAF">
        <w:rPr>
          <w:rFonts w:cs="Times New Roman"/>
        </w:rPr>
        <w:t>very month</w:t>
      </w:r>
      <w:r w:rsidR="00217985" w:rsidRPr="00636DAF">
        <w:rPr>
          <w:rFonts w:cs="Times New Roman"/>
        </w:rPr>
        <w:t xml:space="preserve">, </w:t>
      </w:r>
      <w:r w:rsidR="0093516C" w:rsidRPr="00636DAF">
        <w:rPr>
          <w:rFonts w:cs="Times New Roman"/>
        </w:rPr>
        <w:t xml:space="preserve">complaint boxes are sent to </w:t>
      </w:r>
      <w:r w:rsidR="00217985" w:rsidRPr="00636DAF">
        <w:rPr>
          <w:rFonts w:cs="Times New Roman"/>
        </w:rPr>
        <w:t xml:space="preserve">TRC </w:t>
      </w:r>
      <w:r w:rsidR="0093516C" w:rsidRPr="00636DAF">
        <w:rPr>
          <w:rFonts w:cs="Times New Roman"/>
        </w:rPr>
        <w:t xml:space="preserve">HQ and </w:t>
      </w:r>
      <w:r w:rsidR="00217985" w:rsidRPr="00636DAF">
        <w:rPr>
          <w:rFonts w:cs="Times New Roman"/>
        </w:rPr>
        <w:t>complaints and feedback are addressed at the HQ.</w:t>
      </w:r>
      <w:r w:rsidR="00420ABA" w:rsidRPr="00636DAF">
        <w:rPr>
          <w:rFonts w:cs="Times New Roman"/>
        </w:rPr>
        <w:t xml:space="preserve"> Community Center staff has no </w:t>
      </w:r>
      <w:r w:rsidR="00914066" w:rsidRPr="00636DAF">
        <w:rPr>
          <w:rFonts w:cs="Times New Roman"/>
        </w:rPr>
        <w:t>access</w:t>
      </w:r>
      <w:r w:rsidR="00420ABA" w:rsidRPr="00636DAF">
        <w:rPr>
          <w:rFonts w:cs="Times New Roman"/>
        </w:rPr>
        <w:t xml:space="preserve"> </w:t>
      </w:r>
      <w:r w:rsidR="00914066" w:rsidRPr="00636DAF">
        <w:rPr>
          <w:rFonts w:cs="Times New Roman"/>
        </w:rPr>
        <w:t xml:space="preserve">or authority </w:t>
      </w:r>
      <w:r w:rsidR="00420ABA" w:rsidRPr="00636DAF">
        <w:rPr>
          <w:rFonts w:cs="Times New Roman"/>
        </w:rPr>
        <w:t>to open to complaint box</w:t>
      </w:r>
      <w:r w:rsidR="00217985" w:rsidRPr="00636DAF">
        <w:rPr>
          <w:rFonts w:cs="Times New Roman"/>
        </w:rPr>
        <w:t>es.</w:t>
      </w:r>
    </w:p>
    <w:p w14:paraId="33271CC5" w14:textId="77777777" w:rsidR="00217985" w:rsidRPr="00636DAF" w:rsidRDefault="00217985" w:rsidP="003B1086">
      <w:pPr>
        <w:autoSpaceDE w:val="0"/>
        <w:autoSpaceDN w:val="0"/>
        <w:adjustRightInd w:val="0"/>
        <w:rPr>
          <w:rFonts w:cs="Times New Roman"/>
        </w:rPr>
      </w:pPr>
    </w:p>
    <w:p w14:paraId="196D24BF" w14:textId="5F68EDF1" w:rsidR="00217985" w:rsidRPr="00636DAF" w:rsidRDefault="00436A45" w:rsidP="00D75A36">
      <w:pPr>
        <w:pStyle w:val="ListParagraph"/>
        <w:numPr>
          <w:ilvl w:val="1"/>
          <w:numId w:val="10"/>
        </w:numPr>
        <w:autoSpaceDE w:val="0"/>
        <w:autoSpaceDN w:val="0"/>
        <w:adjustRightInd w:val="0"/>
        <w:ind w:left="720"/>
        <w:rPr>
          <w:rFonts w:cs="Times New Roman"/>
        </w:rPr>
      </w:pPr>
      <w:r w:rsidRPr="00636DAF">
        <w:rPr>
          <w:rFonts w:cs="Times New Roman"/>
          <w:i/>
        </w:rPr>
        <w:t>I</w:t>
      </w:r>
      <w:r w:rsidR="00F910D6" w:rsidRPr="00636DAF">
        <w:rPr>
          <w:rFonts w:cs="Times New Roman"/>
          <w:i/>
        </w:rPr>
        <w:t xml:space="preserve">nforming TRC outreach </w:t>
      </w:r>
      <w:r w:rsidR="003B1086" w:rsidRPr="00636DAF">
        <w:rPr>
          <w:rFonts w:cs="Times New Roman"/>
          <w:i/>
        </w:rPr>
        <w:t>staff</w:t>
      </w:r>
      <w:r w:rsidR="00217985" w:rsidRPr="00636DAF">
        <w:rPr>
          <w:rFonts w:cs="Times New Roman"/>
          <w:i/>
        </w:rPr>
        <w:t>.</w:t>
      </w:r>
      <w:r w:rsidR="00217985" w:rsidRPr="00636DAF">
        <w:rPr>
          <w:rFonts w:cs="Times New Roman"/>
        </w:rPr>
        <w:t xml:space="preserve"> </w:t>
      </w:r>
      <w:r w:rsidRPr="00636DAF">
        <w:rPr>
          <w:rFonts w:cs="Times New Roman"/>
        </w:rPr>
        <w:t>TRC conduc</w:t>
      </w:r>
      <w:r w:rsidR="00217985" w:rsidRPr="00636DAF">
        <w:rPr>
          <w:rFonts w:cs="Times New Roman"/>
        </w:rPr>
        <w:t>ts</w:t>
      </w:r>
      <w:r w:rsidRPr="00636DAF">
        <w:rPr>
          <w:rFonts w:cs="Times New Roman"/>
        </w:rPr>
        <w:t xml:space="preserve"> regular field visits </w:t>
      </w:r>
      <w:r w:rsidR="00217985" w:rsidRPr="00636DAF">
        <w:rPr>
          <w:rFonts w:cs="Times New Roman"/>
        </w:rPr>
        <w:t>to engage with</w:t>
      </w:r>
      <w:r w:rsidRPr="00636DAF">
        <w:rPr>
          <w:rFonts w:cs="Times New Roman"/>
        </w:rPr>
        <w:t xml:space="preserve"> refugees and host community members. During </w:t>
      </w:r>
      <w:r w:rsidR="00217985" w:rsidRPr="00636DAF">
        <w:rPr>
          <w:rFonts w:cs="Times New Roman"/>
        </w:rPr>
        <w:t>such</w:t>
      </w:r>
      <w:r w:rsidRPr="00636DAF">
        <w:rPr>
          <w:rFonts w:cs="Times New Roman"/>
        </w:rPr>
        <w:t xml:space="preserve"> visits, direct</w:t>
      </w:r>
      <w:r w:rsidR="00217985" w:rsidRPr="00636DAF">
        <w:rPr>
          <w:rFonts w:cs="Times New Roman"/>
        </w:rPr>
        <w:t xml:space="preserve"> </w:t>
      </w:r>
      <w:r w:rsidRPr="00636DAF">
        <w:rPr>
          <w:rFonts w:cs="Times New Roman"/>
        </w:rPr>
        <w:t>or indirec</w:t>
      </w:r>
      <w:r w:rsidR="00217985" w:rsidRPr="00636DAF">
        <w:rPr>
          <w:rFonts w:cs="Times New Roman"/>
        </w:rPr>
        <w:t>t</w:t>
      </w:r>
      <w:r w:rsidRPr="00636DAF">
        <w:rPr>
          <w:rFonts w:cs="Times New Roman"/>
        </w:rPr>
        <w:t xml:space="preserve"> beneficiaries </w:t>
      </w:r>
      <w:r w:rsidR="00217985" w:rsidRPr="00636DAF">
        <w:rPr>
          <w:rFonts w:cs="Times New Roman"/>
        </w:rPr>
        <w:t xml:space="preserve">of TRC activities </w:t>
      </w:r>
      <w:r w:rsidRPr="00636DAF">
        <w:rPr>
          <w:rFonts w:cs="Times New Roman"/>
        </w:rPr>
        <w:t>may share their feedback and complaint.</w:t>
      </w:r>
      <w:r w:rsidR="00293A3E" w:rsidRPr="00636DAF">
        <w:rPr>
          <w:rFonts w:cs="Times New Roman"/>
        </w:rPr>
        <w:t xml:space="preserve"> Outreach teams deliver necessary information to Beneficiary Relationship Officer</w:t>
      </w:r>
      <w:r w:rsidR="00217985" w:rsidRPr="00636DAF">
        <w:rPr>
          <w:rFonts w:cs="Times New Roman"/>
        </w:rPr>
        <w:t>.</w:t>
      </w:r>
    </w:p>
    <w:p w14:paraId="047C1D1D" w14:textId="77777777" w:rsidR="00217985" w:rsidRPr="00636DAF" w:rsidRDefault="00217985" w:rsidP="00BF1AA8">
      <w:pPr>
        <w:pStyle w:val="ListParagraph"/>
        <w:autoSpaceDE w:val="0"/>
        <w:autoSpaceDN w:val="0"/>
        <w:adjustRightInd w:val="0"/>
        <w:ind w:hanging="360"/>
        <w:rPr>
          <w:rFonts w:cs="Times New Roman"/>
        </w:rPr>
      </w:pPr>
    </w:p>
    <w:p w14:paraId="6DA00242" w14:textId="54C8C7F6" w:rsidR="004B46FC" w:rsidRPr="00636DAF" w:rsidRDefault="00083E4C" w:rsidP="00D75A36">
      <w:pPr>
        <w:pStyle w:val="ListParagraph"/>
        <w:numPr>
          <w:ilvl w:val="1"/>
          <w:numId w:val="10"/>
        </w:numPr>
        <w:autoSpaceDE w:val="0"/>
        <w:autoSpaceDN w:val="0"/>
        <w:adjustRightInd w:val="0"/>
        <w:ind w:left="720"/>
        <w:rPr>
          <w:rFonts w:cs="Times New Roman"/>
        </w:rPr>
      </w:pPr>
      <w:r w:rsidRPr="00636DAF">
        <w:rPr>
          <w:rFonts w:cs="Times New Roman"/>
          <w:i/>
        </w:rPr>
        <w:t>A</w:t>
      </w:r>
      <w:r w:rsidR="00F910D6" w:rsidRPr="00636DAF">
        <w:rPr>
          <w:rFonts w:cs="Times New Roman"/>
          <w:i/>
        </w:rPr>
        <w:t>dvisory committee meetings</w:t>
      </w:r>
      <w:r w:rsidR="00217985" w:rsidRPr="00636DAF">
        <w:rPr>
          <w:rFonts w:cs="Times New Roman"/>
          <w:i/>
        </w:rPr>
        <w:t xml:space="preserve">. </w:t>
      </w:r>
      <w:r w:rsidR="00F910D6" w:rsidRPr="00636DAF">
        <w:rPr>
          <w:rFonts w:cs="Times New Roman"/>
          <w:iCs/>
        </w:rPr>
        <w:t>A</w:t>
      </w:r>
      <w:r w:rsidR="00F910D6" w:rsidRPr="00636DAF">
        <w:rPr>
          <w:rFonts w:cs="Times New Roman"/>
        </w:rPr>
        <w:t xml:space="preserve">dvisory </w:t>
      </w:r>
      <w:r w:rsidR="00217985" w:rsidRPr="00636DAF">
        <w:rPr>
          <w:rFonts w:cs="Times New Roman"/>
        </w:rPr>
        <w:t>c</w:t>
      </w:r>
      <w:r w:rsidR="00F910D6" w:rsidRPr="00636DAF">
        <w:rPr>
          <w:rFonts w:cs="Times New Roman"/>
        </w:rPr>
        <w:t xml:space="preserve">ommittee comprises of representatives </w:t>
      </w:r>
      <w:r w:rsidR="00217985" w:rsidRPr="00636DAF">
        <w:rPr>
          <w:rFonts w:cs="Times New Roman"/>
        </w:rPr>
        <w:t xml:space="preserve">from host communities and </w:t>
      </w:r>
      <w:r w:rsidR="00F910D6" w:rsidRPr="00636DAF">
        <w:rPr>
          <w:rFonts w:cs="Times New Roman"/>
        </w:rPr>
        <w:t>refugees</w:t>
      </w:r>
      <w:r w:rsidR="00217985" w:rsidRPr="00636DAF">
        <w:rPr>
          <w:rFonts w:cs="Times New Roman"/>
        </w:rPr>
        <w:t>,</w:t>
      </w:r>
      <w:r w:rsidR="00F910D6" w:rsidRPr="00636DAF">
        <w:rPr>
          <w:rFonts w:cs="Times New Roman"/>
        </w:rPr>
        <w:t xml:space="preserve"> and functions as a platform </w:t>
      </w:r>
      <w:r w:rsidR="00217985" w:rsidRPr="00636DAF">
        <w:rPr>
          <w:rFonts w:cs="Times New Roman"/>
        </w:rPr>
        <w:t>where stakeholders can share their feedback, complaints and concerns about TRC</w:t>
      </w:r>
      <w:r w:rsidR="004B46FC" w:rsidRPr="00636DAF">
        <w:rPr>
          <w:rFonts w:cs="Times New Roman"/>
        </w:rPr>
        <w:t xml:space="preserve"> </w:t>
      </w:r>
      <w:r w:rsidR="00217985" w:rsidRPr="00636DAF">
        <w:rPr>
          <w:rFonts w:cs="Times New Roman"/>
        </w:rPr>
        <w:t xml:space="preserve">Community Centers services and other issues </w:t>
      </w:r>
      <w:r w:rsidR="00F910D6" w:rsidRPr="00636DAF">
        <w:rPr>
          <w:rFonts w:cs="Times New Roman"/>
        </w:rPr>
        <w:t xml:space="preserve">affecting them. </w:t>
      </w:r>
      <w:r w:rsidR="004B46FC" w:rsidRPr="00636DAF">
        <w:rPr>
          <w:rFonts w:cs="Times New Roman"/>
          <w:iCs/>
        </w:rPr>
        <w:t xml:space="preserve">The </w:t>
      </w:r>
      <w:r w:rsidR="004B46FC" w:rsidRPr="00636DAF">
        <w:rPr>
          <w:rFonts w:cs="Times New Roman"/>
        </w:rPr>
        <w:t>advisory committee supports CRM through providing information to the community members about the grievance and feedback mechanism. Specific roles of this committee in relation to CRM include: (i) disseminating information to communities on how to provide complaints/feedback to TRCS about its services, (ii) informing larger community on the actions/results of frequently made complaints, and (iii) informing TRC about communities’ opinion regarding the relevance and appropriateness of TRC activities and CRM. Members of the committee cannot handle complaints, such as receiving complaints, investigating, recording and responding to complaints. Advisory Committee meetings take place once a month at the Community Centre</w:t>
      </w:r>
      <w:r w:rsidR="004B46FC" w:rsidRPr="00636DAF">
        <w:rPr>
          <w:rFonts w:cs="Times New Roman"/>
          <w:i/>
          <w:iCs/>
        </w:rPr>
        <w:t>.</w:t>
      </w:r>
    </w:p>
    <w:p w14:paraId="0780DD41" w14:textId="77777777" w:rsidR="004B46FC" w:rsidRPr="00636DAF" w:rsidRDefault="004B46FC" w:rsidP="00BF1AA8">
      <w:pPr>
        <w:pStyle w:val="ListParagraph"/>
        <w:autoSpaceDE w:val="0"/>
        <w:autoSpaceDN w:val="0"/>
        <w:adjustRightInd w:val="0"/>
        <w:ind w:hanging="360"/>
        <w:rPr>
          <w:rFonts w:cs="Times New Roman"/>
          <w:i/>
        </w:rPr>
      </w:pPr>
    </w:p>
    <w:p w14:paraId="72C938A7" w14:textId="054749E4" w:rsidR="00A74281" w:rsidRPr="00636DAF" w:rsidRDefault="00914066" w:rsidP="00D75A36">
      <w:pPr>
        <w:pStyle w:val="ListParagraph"/>
        <w:numPr>
          <w:ilvl w:val="1"/>
          <w:numId w:val="10"/>
        </w:numPr>
        <w:autoSpaceDE w:val="0"/>
        <w:autoSpaceDN w:val="0"/>
        <w:adjustRightInd w:val="0"/>
        <w:ind w:left="720"/>
        <w:contextualSpacing w:val="0"/>
        <w:rPr>
          <w:rFonts w:cs="Times New Roman"/>
          <w:i/>
        </w:rPr>
      </w:pPr>
      <w:r w:rsidRPr="00636DAF">
        <w:rPr>
          <w:rFonts w:cs="Times New Roman"/>
          <w:i/>
        </w:rPr>
        <w:t xml:space="preserve">TRC Hotline (#168). </w:t>
      </w:r>
      <w:r w:rsidRPr="00636DAF">
        <w:rPr>
          <w:rFonts w:cs="Times New Roman"/>
        </w:rPr>
        <w:t xml:space="preserve">Any beneficiary </w:t>
      </w:r>
      <w:r w:rsidR="00A735F1" w:rsidRPr="00636DAF">
        <w:rPr>
          <w:rFonts w:cs="Times New Roman"/>
        </w:rPr>
        <w:t xml:space="preserve">or stakeholder </w:t>
      </w:r>
      <w:r w:rsidRPr="00636DAF">
        <w:rPr>
          <w:rFonts w:cs="Times New Roman"/>
        </w:rPr>
        <w:t>can call TRC’s free hotline for grievances and complaints</w:t>
      </w:r>
      <w:r w:rsidR="003D1A5C" w:rsidRPr="00636DAF">
        <w:rPr>
          <w:rFonts w:cs="Times New Roman"/>
        </w:rPr>
        <w:t xml:space="preserve"> </w:t>
      </w:r>
      <w:r w:rsidRPr="00636DAF">
        <w:rPr>
          <w:rFonts w:cs="Times New Roman"/>
        </w:rPr>
        <w:t>and providing feedback</w:t>
      </w:r>
      <w:r w:rsidR="00A74281" w:rsidRPr="00636DAF">
        <w:rPr>
          <w:rFonts w:cs="Times New Roman"/>
        </w:rPr>
        <w:t xml:space="preserve"> by reaching TRC Call Center</w:t>
      </w:r>
      <w:r w:rsidRPr="00636DAF">
        <w:rPr>
          <w:rFonts w:cs="Times New Roman"/>
        </w:rPr>
        <w:t xml:space="preserve">. </w:t>
      </w:r>
      <w:r w:rsidR="005872DC" w:rsidRPr="00636DAF">
        <w:rPr>
          <w:rFonts w:cs="Times New Roman"/>
        </w:rPr>
        <w:t>The</w:t>
      </w:r>
      <w:r w:rsidR="00A74281" w:rsidRPr="00636DAF">
        <w:rPr>
          <w:rFonts w:cs="Times New Roman"/>
        </w:rPr>
        <w:t xml:space="preserve"> call center</w:t>
      </w:r>
      <w:r w:rsidR="005872DC" w:rsidRPr="00636DAF">
        <w:rPr>
          <w:rFonts w:cs="Times New Roman"/>
        </w:rPr>
        <w:t xml:space="preserve"> provides services in </w:t>
      </w:r>
      <w:r w:rsidR="00A74281" w:rsidRPr="00636DAF">
        <w:rPr>
          <w:rFonts w:cs="Times New Roman"/>
        </w:rPr>
        <w:t>five l</w:t>
      </w:r>
      <w:r w:rsidR="005872DC" w:rsidRPr="00636DAF">
        <w:rPr>
          <w:rFonts w:cs="Times New Roman"/>
        </w:rPr>
        <w:t xml:space="preserve">anguages (Turkish, Arabic, English, Farsi, </w:t>
      </w:r>
      <w:r w:rsidR="00A74281" w:rsidRPr="00636DAF">
        <w:rPr>
          <w:rFonts w:cs="Times New Roman"/>
        </w:rPr>
        <w:t xml:space="preserve">and </w:t>
      </w:r>
      <w:r w:rsidR="005872DC" w:rsidRPr="00636DAF">
        <w:rPr>
          <w:rFonts w:cs="Times New Roman"/>
        </w:rPr>
        <w:t>Pashtun).</w:t>
      </w:r>
      <w:r w:rsidR="00A74281" w:rsidRPr="00636DAF">
        <w:rPr>
          <w:rFonts w:cs="Times New Roman"/>
        </w:rPr>
        <w:t xml:space="preserve"> The call center operates every day of the week </w:t>
      </w:r>
      <w:r w:rsidR="005872DC" w:rsidRPr="00636DAF">
        <w:rPr>
          <w:rFonts w:cs="Times New Roman"/>
        </w:rPr>
        <w:t xml:space="preserve">between 08:00 - 24:00. The calls received after 24:00 are recorded in voice-announcement system, and the back-calls are made after 08:00. </w:t>
      </w:r>
      <w:r w:rsidR="00A74281" w:rsidRPr="00636DAF">
        <w:rPr>
          <w:rFonts w:cs="Times New Roman"/>
        </w:rPr>
        <w:t>The c</w:t>
      </w:r>
      <w:r w:rsidR="005872DC" w:rsidRPr="00636DAF">
        <w:rPr>
          <w:rFonts w:cs="Times New Roman"/>
        </w:rPr>
        <w:t>all</w:t>
      </w:r>
      <w:r w:rsidR="00A74281" w:rsidRPr="00636DAF">
        <w:rPr>
          <w:rFonts w:cs="Times New Roman"/>
        </w:rPr>
        <w:t xml:space="preserve"> </w:t>
      </w:r>
      <w:r w:rsidR="005872DC" w:rsidRPr="00636DAF">
        <w:rPr>
          <w:rFonts w:cs="Times New Roman"/>
        </w:rPr>
        <w:t xml:space="preserve">center </w:t>
      </w:r>
      <w:r w:rsidR="00A74281" w:rsidRPr="00636DAF">
        <w:rPr>
          <w:rFonts w:cs="Times New Roman"/>
        </w:rPr>
        <w:t xml:space="preserve">utilizes regular </w:t>
      </w:r>
      <w:r w:rsidR="005872DC" w:rsidRPr="00636DAF">
        <w:rPr>
          <w:rFonts w:cs="Times New Roman"/>
        </w:rPr>
        <w:t>phone calls, WhatsApp</w:t>
      </w:r>
      <w:r w:rsidR="00A74281" w:rsidRPr="00636DAF">
        <w:rPr>
          <w:rFonts w:cs="Times New Roman"/>
        </w:rPr>
        <w:t xml:space="preserve"> messaging,</w:t>
      </w:r>
      <w:r w:rsidR="005872DC" w:rsidRPr="00636DAF">
        <w:rPr>
          <w:rFonts w:cs="Times New Roman"/>
        </w:rPr>
        <w:t xml:space="preserve"> Facebook, Webchat, </w:t>
      </w:r>
      <w:r w:rsidR="00A74281" w:rsidRPr="00636DAF">
        <w:rPr>
          <w:rFonts w:cs="Times New Roman"/>
        </w:rPr>
        <w:t xml:space="preserve">emailing via </w:t>
      </w:r>
      <w:r w:rsidR="005872DC" w:rsidRPr="00636DAF">
        <w:rPr>
          <w:rFonts w:cs="Times New Roman"/>
          <w:i/>
        </w:rPr>
        <w:t>info@kizilay.org.tr</w:t>
      </w:r>
      <w:r w:rsidR="00A74281" w:rsidRPr="00636DAF">
        <w:rPr>
          <w:rFonts w:cs="Times New Roman"/>
        </w:rPr>
        <w:t xml:space="preserve">, </w:t>
      </w:r>
      <w:r w:rsidR="005872DC" w:rsidRPr="00636DAF">
        <w:rPr>
          <w:rFonts w:cs="Times New Roman"/>
        </w:rPr>
        <w:t xml:space="preserve">and </w:t>
      </w:r>
      <w:r w:rsidR="00A74281" w:rsidRPr="00636DAF">
        <w:rPr>
          <w:rFonts w:cs="Times New Roman"/>
        </w:rPr>
        <w:t xml:space="preserve">online </w:t>
      </w:r>
      <w:r w:rsidR="005872DC" w:rsidRPr="00636DAF">
        <w:rPr>
          <w:rFonts w:cs="Times New Roman"/>
        </w:rPr>
        <w:t xml:space="preserve">forms </w:t>
      </w:r>
      <w:r w:rsidR="00A74281" w:rsidRPr="00636DAF">
        <w:rPr>
          <w:rFonts w:cs="Times New Roman"/>
        </w:rPr>
        <w:t>that are available</w:t>
      </w:r>
      <w:r w:rsidR="005872DC" w:rsidRPr="00636DAF">
        <w:rPr>
          <w:rFonts w:cs="Times New Roman"/>
        </w:rPr>
        <w:t xml:space="preserve"> in </w:t>
      </w:r>
      <w:r w:rsidR="00A74281" w:rsidRPr="00636DAF">
        <w:rPr>
          <w:rFonts w:cs="Times New Roman"/>
        </w:rPr>
        <w:t>TRC’s official website (</w:t>
      </w:r>
      <w:hyperlink r:id="rId20" w:history="1">
        <w:r w:rsidR="00A74281" w:rsidRPr="00636DAF">
          <w:rPr>
            <w:rStyle w:val="Hyperlink"/>
            <w:rFonts w:cs="Times New Roman"/>
          </w:rPr>
          <w:t>www.kizilay.org.tr</w:t>
        </w:r>
      </w:hyperlink>
      <w:r w:rsidR="00A74281" w:rsidRPr="00636DAF">
        <w:rPr>
          <w:rFonts w:cs="Times New Roman"/>
        </w:rPr>
        <w:t xml:space="preserve">). </w:t>
      </w:r>
      <w:r w:rsidR="00A74281" w:rsidRPr="00636DAF">
        <w:rPr>
          <w:rStyle w:val="Yok"/>
          <w:rFonts w:ascii="Calibri" w:eastAsia="Calibri" w:hAnsi="Calibri" w:cs="Calibri"/>
        </w:rPr>
        <w:t xml:space="preserve">The grievances received from 168 Call Center are recorded by responsible person in Call Center and are conveyed to Social Cohesion department located in TRC HQ in Ankara. </w:t>
      </w:r>
    </w:p>
    <w:p w14:paraId="145F7584" w14:textId="77777777" w:rsidR="00A74281" w:rsidRPr="00636DAF" w:rsidRDefault="00A74281" w:rsidP="00A74281">
      <w:pPr>
        <w:rPr>
          <w:rFonts w:cs="Times New Roman"/>
          <w:i/>
        </w:rPr>
      </w:pPr>
    </w:p>
    <w:p w14:paraId="4D38683C" w14:textId="55C9E1E7" w:rsidR="00F15F1C" w:rsidRPr="00636DAF" w:rsidRDefault="00F15F1C" w:rsidP="00D75A36">
      <w:pPr>
        <w:pStyle w:val="ListParagraph"/>
        <w:numPr>
          <w:ilvl w:val="0"/>
          <w:numId w:val="6"/>
        </w:numPr>
        <w:tabs>
          <w:tab w:val="left" w:pos="360"/>
        </w:tabs>
        <w:autoSpaceDE w:val="0"/>
        <w:autoSpaceDN w:val="0"/>
        <w:adjustRightInd w:val="0"/>
        <w:ind w:left="0" w:firstLine="0"/>
        <w:rPr>
          <w:rFonts w:cs="Times New Roman"/>
        </w:rPr>
      </w:pPr>
      <w:r w:rsidRPr="00636DAF">
        <w:rPr>
          <w:rFonts w:cs="Times New Roman"/>
        </w:rPr>
        <w:t>Depending on the channel and the sensitivity of the issue, all complaints are resolved within 15 day up to 30 days. Only for those received via complaint boxes, it takes around</w:t>
      </w:r>
      <w:r w:rsidR="00A74281" w:rsidRPr="00636DAF">
        <w:rPr>
          <w:rFonts w:cs="Times New Roman"/>
        </w:rPr>
        <w:t xml:space="preserve"> 45 days</w:t>
      </w:r>
      <w:r w:rsidRPr="00636DAF">
        <w:rPr>
          <w:rFonts w:cs="Times New Roman"/>
        </w:rPr>
        <w:t xml:space="preserve"> to resolve. </w:t>
      </w:r>
    </w:p>
    <w:p w14:paraId="5A6B13D1" w14:textId="77777777" w:rsidR="00217985" w:rsidRPr="00636DAF" w:rsidRDefault="00217985" w:rsidP="00217985">
      <w:pPr>
        <w:autoSpaceDE w:val="0"/>
        <w:autoSpaceDN w:val="0"/>
        <w:adjustRightInd w:val="0"/>
        <w:rPr>
          <w:rFonts w:cs="Times New Roman"/>
        </w:rPr>
      </w:pPr>
    </w:p>
    <w:p w14:paraId="46C054D8" w14:textId="77777777" w:rsidR="0052666D" w:rsidRPr="00636DAF" w:rsidRDefault="00224232" w:rsidP="00D75A36">
      <w:pPr>
        <w:pStyle w:val="ListParagraph"/>
        <w:numPr>
          <w:ilvl w:val="0"/>
          <w:numId w:val="6"/>
        </w:numPr>
        <w:tabs>
          <w:tab w:val="left" w:pos="360"/>
        </w:tabs>
        <w:autoSpaceDE w:val="0"/>
        <w:autoSpaceDN w:val="0"/>
        <w:adjustRightInd w:val="0"/>
        <w:ind w:left="0" w:firstLine="0"/>
        <w:rPr>
          <w:rFonts w:cs="Times New Roman"/>
          <w:i/>
        </w:rPr>
      </w:pPr>
      <w:r w:rsidRPr="00636DAF">
        <w:rPr>
          <w:rFonts w:cs="Times New Roman"/>
        </w:rPr>
        <w:t xml:space="preserve">Roles and responsibilities of various TRC staff and protocols of TRC CRM are explained in detail in TRC CRM Protocols document. </w:t>
      </w:r>
    </w:p>
    <w:p w14:paraId="6799EE59" w14:textId="77777777" w:rsidR="0052666D" w:rsidRPr="00636DAF" w:rsidRDefault="0052666D" w:rsidP="0052666D">
      <w:pPr>
        <w:pStyle w:val="ListParagraph"/>
        <w:tabs>
          <w:tab w:val="left" w:pos="360"/>
        </w:tabs>
        <w:autoSpaceDE w:val="0"/>
        <w:autoSpaceDN w:val="0"/>
        <w:adjustRightInd w:val="0"/>
        <w:ind w:left="0"/>
        <w:rPr>
          <w:rFonts w:cs="Times New Roman"/>
          <w:i/>
        </w:rPr>
      </w:pPr>
    </w:p>
    <w:p w14:paraId="19F767B0" w14:textId="49B98C38" w:rsidR="0052666D" w:rsidRPr="00636DAF" w:rsidRDefault="0052666D" w:rsidP="00D75A36">
      <w:pPr>
        <w:pStyle w:val="ListParagraph"/>
        <w:numPr>
          <w:ilvl w:val="0"/>
          <w:numId w:val="6"/>
        </w:numPr>
        <w:tabs>
          <w:tab w:val="left" w:pos="360"/>
        </w:tabs>
        <w:autoSpaceDE w:val="0"/>
        <w:autoSpaceDN w:val="0"/>
        <w:adjustRightInd w:val="0"/>
        <w:ind w:left="0" w:firstLine="0"/>
        <w:rPr>
          <w:rFonts w:cs="Times New Roman"/>
          <w:i/>
        </w:rPr>
      </w:pPr>
      <w:r w:rsidRPr="00636DAF">
        <w:rPr>
          <w:rFonts w:cs="Times New Roman"/>
        </w:rPr>
        <w:t>Grievances received which have been evaluated and addressed (closed), will be documented and saved. The GRM will be operated in compliance with the WB’s policy requirements.</w:t>
      </w:r>
      <w:r w:rsidRPr="00636DAF">
        <w:rPr>
          <w:rFonts w:cs="Times New Roman"/>
          <w:i/>
        </w:rPr>
        <w:t xml:space="preserve"> </w:t>
      </w:r>
      <w:r w:rsidRPr="00636DAF">
        <w:rPr>
          <w:rFonts w:cs="Times New Roman"/>
        </w:rPr>
        <w:t xml:space="preserve">TRC will use </w:t>
      </w:r>
      <w:r w:rsidR="00A735F1" w:rsidRPr="00636DAF">
        <w:rPr>
          <w:rFonts w:cs="Times New Roman"/>
        </w:rPr>
        <w:t>its own grievance form</w:t>
      </w:r>
      <w:r w:rsidR="00913156" w:rsidRPr="00636DAF">
        <w:rPr>
          <w:rFonts w:cs="Times New Roman"/>
        </w:rPr>
        <w:t>s,</w:t>
      </w:r>
      <w:r w:rsidR="00A735F1" w:rsidRPr="00636DAF">
        <w:rPr>
          <w:rFonts w:cs="Times New Roman"/>
        </w:rPr>
        <w:t xml:space="preserve"> which </w:t>
      </w:r>
      <w:r w:rsidR="00913156" w:rsidRPr="00636DAF">
        <w:rPr>
          <w:rFonts w:cs="Times New Roman"/>
        </w:rPr>
        <w:t>are</w:t>
      </w:r>
      <w:r w:rsidR="00A735F1" w:rsidRPr="00636DAF">
        <w:rPr>
          <w:rFonts w:cs="Times New Roman"/>
        </w:rPr>
        <w:t xml:space="preserve"> annexed in this SEP.</w:t>
      </w:r>
      <w:r w:rsidRPr="00636DAF">
        <w:rPr>
          <w:rFonts w:cs="Times New Roman"/>
        </w:rPr>
        <w:t xml:space="preserve"> A copy of the completed Grievance Form will be submitted to the complainant, if requested. A complainant will always hold the right to submit a complaint anonymously. After the corrective action is taken and the grievance is addressed, a Grievance Closeout Form will be completed by the officer in charge of grievances</w:t>
      </w:r>
      <w:r w:rsidR="00A735F1" w:rsidRPr="00636DAF">
        <w:rPr>
          <w:rFonts w:cs="Times New Roman"/>
        </w:rPr>
        <w:t xml:space="preserve"> and signed off by the complainant</w:t>
      </w:r>
      <w:r w:rsidRPr="00636DAF">
        <w:rPr>
          <w:rFonts w:cs="Times New Roman"/>
        </w:rPr>
        <w:t>.</w:t>
      </w:r>
      <w:r w:rsidR="00913156" w:rsidRPr="00636DAF" w:rsidDel="00913156">
        <w:rPr>
          <w:rFonts w:cs="Times New Roman"/>
        </w:rPr>
        <w:t xml:space="preserve"> </w:t>
      </w:r>
    </w:p>
    <w:p w14:paraId="6A93BC1F" w14:textId="3D10A4F3" w:rsidR="00224232" w:rsidRPr="00636DAF" w:rsidRDefault="00224232" w:rsidP="00224232">
      <w:pPr>
        <w:tabs>
          <w:tab w:val="left" w:pos="360"/>
        </w:tabs>
        <w:autoSpaceDE w:val="0"/>
        <w:autoSpaceDN w:val="0"/>
        <w:adjustRightInd w:val="0"/>
        <w:rPr>
          <w:rFonts w:cs="Times New Roman"/>
          <w:i/>
        </w:rPr>
      </w:pPr>
    </w:p>
    <w:p w14:paraId="6973C501" w14:textId="77777777" w:rsidR="00224232" w:rsidRPr="00636DAF" w:rsidRDefault="00224232" w:rsidP="00D75A36">
      <w:pPr>
        <w:pStyle w:val="ListParagraph"/>
        <w:numPr>
          <w:ilvl w:val="0"/>
          <w:numId w:val="6"/>
        </w:numPr>
        <w:tabs>
          <w:tab w:val="left" w:pos="360"/>
        </w:tabs>
        <w:autoSpaceDE w:val="0"/>
        <w:autoSpaceDN w:val="0"/>
        <w:adjustRightInd w:val="0"/>
        <w:ind w:left="0" w:firstLine="0"/>
        <w:rPr>
          <w:rFonts w:cs="Times New Roman"/>
          <w:i/>
        </w:rPr>
      </w:pPr>
      <w:r w:rsidRPr="00636DAF">
        <w:rPr>
          <w:rFonts w:cs="Times New Roman"/>
        </w:rPr>
        <w:t>In addition to TRC’s own grievance mechanism, beneficiaries and stakeholders can register complaints and grievance to the Presidency Communication Center (</w:t>
      </w:r>
      <w:r w:rsidRPr="00636DAF">
        <w:rPr>
          <w:rFonts w:cs="Times New Roman"/>
          <w:i/>
        </w:rPr>
        <w:t xml:space="preserve">Cumhurbaşkanlığı İletişim Merkezi, </w:t>
      </w:r>
      <w:r w:rsidRPr="00636DAF">
        <w:rPr>
          <w:rFonts w:cs="Times New Roman"/>
        </w:rPr>
        <w:t>CİMER) via regular mail, email, telephone (#150), website or mobile app.</w:t>
      </w:r>
    </w:p>
    <w:p w14:paraId="090F1997" w14:textId="2AF0057A" w:rsidR="00F374F1" w:rsidRPr="00636DAF" w:rsidRDefault="00CD3A54" w:rsidP="00CD3A54">
      <w:pPr>
        <w:pStyle w:val="Heading2"/>
        <w:ind w:left="540"/>
      </w:pPr>
      <w:bookmarkStart w:id="72" w:name="_Toc20089841"/>
      <w:bookmarkStart w:id="73" w:name="_Toc21774653"/>
      <w:bookmarkStart w:id="74" w:name="_Toc25144514"/>
      <w:r w:rsidRPr="00636DAF">
        <w:t>7.4.</w:t>
      </w:r>
      <w:r w:rsidRPr="00636DAF">
        <w:tab/>
      </w:r>
      <w:r w:rsidR="00F374F1" w:rsidRPr="00636DAF">
        <w:t>World Bank Grievance Redress System</w:t>
      </w:r>
      <w:bookmarkEnd w:id="72"/>
      <w:bookmarkEnd w:id="73"/>
      <w:bookmarkEnd w:id="74"/>
    </w:p>
    <w:p w14:paraId="40BC0814" w14:textId="77777777" w:rsidR="00A735F1" w:rsidRPr="00636DAF" w:rsidRDefault="00F374F1" w:rsidP="00D75A36">
      <w:pPr>
        <w:pStyle w:val="ListParagraph"/>
        <w:numPr>
          <w:ilvl w:val="0"/>
          <w:numId w:val="6"/>
        </w:numPr>
        <w:tabs>
          <w:tab w:val="left" w:pos="360"/>
        </w:tabs>
        <w:ind w:left="0" w:firstLine="0"/>
      </w:pPr>
      <w:r w:rsidRPr="00636DAF">
        <w:t>Communities and individuals who believe that they are adversely affected by a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w:t>
      </w:r>
      <w:r w:rsidR="00A735F1" w:rsidRPr="00636DAF">
        <w:t>:</w:t>
      </w:r>
    </w:p>
    <w:p w14:paraId="332A5FBE" w14:textId="00C66457" w:rsidR="00A735F1" w:rsidRPr="00636DAF" w:rsidRDefault="00573989" w:rsidP="00A735F1">
      <w:pPr>
        <w:pStyle w:val="ListParagraph"/>
        <w:tabs>
          <w:tab w:val="left" w:pos="360"/>
        </w:tabs>
        <w:ind w:left="0"/>
      </w:pPr>
      <w:hyperlink r:id="rId21" w:history="1">
        <w:r w:rsidR="00A735F1" w:rsidRPr="00636DAF">
          <w:rPr>
            <w:rStyle w:val="Hyperlink"/>
          </w:rPr>
          <w:t>http://www.worldbank.org/en/projects-operations/products-and-services/grievance-redress-service</w:t>
        </w:r>
      </w:hyperlink>
      <w:r w:rsidR="00A735F1" w:rsidRPr="00636DAF">
        <w:t xml:space="preserve"> </w:t>
      </w:r>
      <w:r w:rsidR="00F374F1" w:rsidRPr="00636DAF">
        <w:t xml:space="preserve"> </w:t>
      </w:r>
    </w:p>
    <w:p w14:paraId="1F2C8E40" w14:textId="748526B2" w:rsidR="00F374F1" w:rsidRPr="00636DAF" w:rsidRDefault="00F374F1" w:rsidP="00903A0D">
      <w:pPr>
        <w:pStyle w:val="ListParagraph"/>
        <w:tabs>
          <w:tab w:val="left" w:pos="360"/>
        </w:tabs>
        <w:ind w:left="0"/>
      </w:pPr>
      <w:r w:rsidRPr="00636DAF">
        <w:t xml:space="preserve">For information on how to submit complaints to the World Bank Inspection Panel, please visit </w:t>
      </w:r>
      <w:hyperlink r:id="rId22" w:history="1">
        <w:r w:rsidRPr="00636DAF">
          <w:rPr>
            <w:rStyle w:val="Hyperlink"/>
          </w:rPr>
          <w:t>www.inspectionpanel.org</w:t>
        </w:r>
      </w:hyperlink>
    </w:p>
    <w:p w14:paraId="0FBF9CD4" w14:textId="30DE1111" w:rsidR="00C75082" w:rsidRPr="00636DAF" w:rsidRDefault="00C75082" w:rsidP="00F374F1">
      <w:r w:rsidRPr="00636DAF">
        <w:br w:type="page"/>
      </w:r>
    </w:p>
    <w:p w14:paraId="005F869F" w14:textId="3A7269CC" w:rsidR="005A7882" w:rsidRPr="00636DAF" w:rsidRDefault="005A7882" w:rsidP="00935F1D">
      <w:pPr>
        <w:pStyle w:val="Heading1"/>
      </w:pPr>
      <w:bookmarkStart w:id="75" w:name="_Toc19697588"/>
      <w:bookmarkStart w:id="76" w:name="_Toc21774654"/>
      <w:bookmarkStart w:id="77" w:name="_Toc25144515"/>
      <w:r w:rsidRPr="00636DAF">
        <w:t>A</w:t>
      </w:r>
      <w:bookmarkStart w:id="78" w:name="_Toc518039516"/>
      <w:r w:rsidR="004E259D" w:rsidRPr="00636DAF">
        <w:t>NNEX.</w:t>
      </w:r>
      <w:r w:rsidR="00E61DE5" w:rsidRPr="00636DAF">
        <w:t xml:space="preserve"> </w:t>
      </w:r>
      <w:r w:rsidR="004E259D" w:rsidRPr="00636DAF">
        <w:t>TRC COMPLAINTS AND RESPONSE MECHANISM FORM</w:t>
      </w:r>
      <w:r w:rsidR="00CE0B55" w:rsidRPr="00636DAF">
        <w:t>S</w:t>
      </w:r>
      <w:bookmarkEnd w:id="75"/>
      <w:bookmarkEnd w:id="76"/>
      <w:bookmarkEnd w:id="77"/>
      <w:bookmarkEnd w:id="78"/>
    </w:p>
    <w:tbl>
      <w:tblPr>
        <w:tblStyle w:val="TableGrid"/>
        <w:tblW w:w="0" w:type="auto"/>
        <w:tblLook w:val="04A0" w:firstRow="1" w:lastRow="0" w:firstColumn="1" w:lastColumn="0" w:noHBand="0" w:noVBand="1"/>
      </w:tblPr>
      <w:tblGrid>
        <w:gridCol w:w="9074"/>
      </w:tblGrid>
      <w:tr w:rsidR="007B60A5" w:rsidRPr="00636DAF" w14:paraId="508EFF1E" w14:textId="77777777" w:rsidTr="007B60A5">
        <w:trPr>
          <w:trHeight w:val="2863"/>
        </w:trPr>
        <w:tc>
          <w:tcPr>
            <w:tcW w:w="9074" w:type="dxa"/>
          </w:tcPr>
          <w:p w14:paraId="0C494C42" w14:textId="36D36882" w:rsidR="007B60A5" w:rsidRPr="00636DAF" w:rsidRDefault="007B60A5" w:rsidP="00CF36B7">
            <w:pPr>
              <w:pStyle w:val="Header"/>
              <w:tabs>
                <w:tab w:val="clear" w:pos="9072"/>
                <w:tab w:val="right" w:pos="5546"/>
              </w:tabs>
              <w:jc w:val="left"/>
              <w:rPr>
                <w:rFonts w:ascii="Calibri" w:hAnsi="Calibri" w:cs="Calibri"/>
                <w:b/>
                <w:bCs/>
                <w:color w:val="404040" w:themeColor="text1" w:themeTint="BF"/>
                <w:sz w:val="20"/>
                <w:szCs w:val="20"/>
              </w:rPr>
            </w:pPr>
            <w:bookmarkStart w:id="79" w:name="_Hlk21773526"/>
            <w:r w:rsidRPr="00636DAF">
              <w:rPr>
                <w:rFonts w:ascii="Calibri" w:hAnsi="Calibri" w:cs="Calibri"/>
                <w:b/>
                <w:bCs/>
                <w:color w:val="404040" w:themeColor="text1" w:themeTint="BF"/>
                <w:sz w:val="20"/>
                <w:szCs w:val="20"/>
              </w:rPr>
              <w:t>Complaints and Response Mechanism – Complaints/Suggestion Box</w:t>
            </w:r>
          </w:p>
          <w:p w14:paraId="43181E4E" w14:textId="77777777" w:rsidR="007B60A5" w:rsidRPr="00636DAF" w:rsidRDefault="007B60A5" w:rsidP="00CF36B7">
            <w:pPr>
              <w:pStyle w:val="Header"/>
              <w:tabs>
                <w:tab w:val="clear" w:pos="9072"/>
                <w:tab w:val="right" w:pos="5546"/>
              </w:tabs>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 xml:space="preserve">Thank you for reaching out us. If you provide your contact information, Turkish Red Crescent Society (TRCS) staff will contact you maximum within 1.5 months. </w:t>
            </w:r>
          </w:p>
          <w:p w14:paraId="0F4F6BFB" w14:textId="77777777" w:rsidR="007B60A5" w:rsidRPr="00636DAF" w:rsidRDefault="007B60A5" w:rsidP="00CF36B7">
            <w:pPr>
              <w:pStyle w:val="Header"/>
              <w:tabs>
                <w:tab w:val="clear" w:pos="9072"/>
                <w:tab w:val="right" w:pos="5546"/>
              </w:tabs>
              <w:rPr>
                <w:rFonts w:ascii="Calibri" w:hAnsi="Calibri" w:cs="Calibri"/>
                <w:color w:val="404040" w:themeColor="text1" w:themeTint="BF"/>
                <w:sz w:val="20"/>
                <w:szCs w:val="20"/>
              </w:rPr>
            </w:pPr>
          </w:p>
          <w:p w14:paraId="74EE4742" w14:textId="77777777" w:rsidR="007B60A5" w:rsidRPr="00636DAF" w:rsidRDefault="007B60A5" w:rsidP="007B60A5">
            <w:pPr>
              <w:pStyle w:val="ListParagraph"/>
              <w:numPr>
                <w:ilvl w:val="0"/>
                <w:numId w:val="38"/>
              </w:numPr>
              <w:pBdr>
                <w:top w:val="nil"/>
                <w:left w:val="nil"/>
                <w:bottom w:val="nil"/>
                <w:right w:val="nil"/>
                <w:between w:val="nil"/>
                <w:bar w:val="nil"/>
              </w:pBdr>
              <w:contextualSpacing w:val="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Is Feedback related to the person who raised the issue or someone else?</w:t>
            </w:r>
          </w:p>
          <w:p w14:paraId="7430AF53" w14:textId="77777777" w:rsidR="007B60A5" w:rsidRPr="00636DAF" w:rsidRDefault="007B60A5" w:rsidP="007B60A5">
            <w:pPr>
              <w:pStyle w:val="ListParagraph"/>
              <w:numPr>
                <w:ilvl w:val="0"/>
                <w:numId w:val="40"/>
              </w:numPr>
              <w:pBdr>
                <w:top w:val="nil"/>
                <w:left w:val="nil"/>
                <w:bottom w:val="nil"/>
                <w:right w:val="nil"/>
                <w:between w:val="nil"/>
                <w:bar w:val="nil"/>
              </w:pBdr>
              <w:spacing w:after="16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Related to the person who raised the issue.</w:t>
            </w:r>
          </w:p>
          <w:p w14:paraId="0AC30934" w14:textId="77777777" w:rsidR="007B60A5" w:rsidRPr="00636DAF" w:rsidRDefault="007B60A5" w:rsidP="007B60A5">
            <w:pPr>
              <w:pStyle w:val="ListParagraph"/>
              <w:numPr>
                <w:ilvl w:val="0"/>
                <w:numId w:val="40"/>
              </w:numPr>
              <w:pBdr>
                <w:top w:val="nil"/>
                <w:left w:val="nil"/>
                <w:bottom w:val="nil"/>
                <w:right w:val="nil"/>
                <w:between w:val="nil"/>
                <w:bar w:val="nil"/>
              </w:pBdr>
              <w:spacing w:after="16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Related to another person</w:t>
            </w:r>
          </w:p>
          <w:p w14:paraId="7744C1B7" w14:textId="58A28E18" w:rsidR="007B60A5" w:rsidRPr="00636DAF" w:rsidRDefault="007B60A5" w:rsidP="007B60A5">
            <w:pPr>
              <w:pStyle w:val="ListParagraph"/>
              <w:numPr>
                <w:ilvl w:val="0"/>
                <w:numId w:val="40"/>
              </w:numPr>
              <w:pBdr>
                <w:top w:val="nil"/>
                <w:left w:val="nil"/>
                <w:bottom w:val="nil"/>
                <w:right w:val="nil"/>
                <w:between w:val="nil"/>
                <w:bar w:val="nil"/>
              </w:pBdr>
              <w:spacing w:after="16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Related to Turkish Red Crescent staff/volunteer</w:t>
            </w:r>
          </w:p>
          <w:p w14:paraId="6F3221E2" w14:textId="77777777" w:rsidR="007B60A5" w:rsidRPr="00636DAF" w:rsidRDefault="007B60A5" w:rsidP="007B60A5">
            <w:pPr>
              <w:pStyle w:val="ListParagraph"/>
              <w:pBdr>
                <w:top w:val="nil"/>
                <w:left w:val="nil"/>
                <w:bottom w:val="nil"/>
                <w:right w:val="nil"/>
                <w:between w:val="nil"/>
                <w:bar w:val="nil"/>
              </w:pBdr>
              <w:spacing w:after="160"/>
              <w:jc w:val="left"/>
              <w:rPr>
                <w:rFonts w:ascii="Calibri" w:hAnsi="Calibri" w:cs="Calibri"/>
                <w:color w:val="404040" w:themeColor="text1" w:themeTint="BF"/>
                <w:sz w:val="20"/>
                <w:szCs w:val="20"/>
              </w:rPr>
            </w:pPr>
          </w:p>
          <w:p w14:paraId="23C881AB" w14:textId="438212B4" w:rsidR="007B60A5" w:rsidRPr="00636DAF" w:rsidRDefault="007B60A5" w:rsidP="00CF36B7">
            <w:pPr>
              <w:pStyle w:val="ListParagraph"/>
              <w:ind w:left="0"/>
              <w:rPr>
                <w:rFonts w:ascii="Calibri" w:hAnsi="Calibri" w:cs="Calibri"/>
                <w:b/>
                <w:bCs/>
                <w:color w:val="404040" w:themeColor="text1" w:themeTint="BF"/>
                <w:sz w:val="20"/>
                <w:szCs w:val="20"/>
                <w:u w:color="000000"/>
              </w:rPr>
            </w:pPr>
            <w:r w:rsidRPr="00636DAF">
              <w:rPr>
                <w:rFonts w:ascii="Calibri" w:hAnsi="Calibri" w:cs="Calibri"/>
                <w:b/>
                <w:bCs/>
                <w:color w:val="404040" w:themeColor="text1" w:themeTint="BF"/>
                <w:sz w:val="20"/>
                <w:szCs w:val="20"/>
                <w:u w:color="000000"/>
              </w:rPr>
              <w:t>(Name and Surname, Phone number_______________________________)</w:t>
            </w:r>
          </w:p>
          <w:p w14:paraId="70145F8D" w14:textId="77777777" w:rsidR="007B60A5" w:rsidRPr="00636DAF" w:rsidRDefault="007B60A5" w:rsidP="00CF36B7">
            <w:pPr>
              <w:pStyle w:val="ListParagraph"/>
              <w:ind w:left="0"/>
              <w:rPr>
                <w:rFonts w:ascii="Calibri" w:eastAsia="Arial" w:hAnsi="Calibri" w:cs="Calibri"/>
                <w:b/>
                <w:bCs/>
                <w:color w:val="404040" w:themeColor="text1" w:themeTint="BF"/>
                <w:sz w:val="20"/>
                <w:szCs w:val="20"/>
              </w:rPr>
            </w:pPr>
          </w:p>
          <w:p w14:paraId="5E233E15" w14:textId="4EE22F6B" w:rsidR="007B60A5" w:rsidRPr="00636DAF" w:rsidRDefault="007B60A5" w:rsidP="007B60A5">
            <w:pPr>
              <w:pStyle w:val="ListParagraph"/>
              <w:numPr>
                <w:ilvl w:val="0"/>
                <w:numId w:val="39"/>
              </w:numPr>
              <w:pBdr>
                <w:top w:val="nil"/>
                <w:left w:val="nil"/>
                <w:bottom w:val="nil"/>
                <w:right w:val="nil"/>
                <w:between w:val="nil"/>
                <w:bar w:val="nil"/>
              </w:pBdr>
              <w:spacing w:after="160"/>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Name and Surname</w:t>
            </w:r>
            <w:r w:rsidRPr="00636DAF">
              <w:rPr>
                <w:rFonts w:ascii="Calibri" w:hAnsi="Calibri" w:cs="Calibri"/>
                <w:color w:val="404040" w:themeColor="text1" w:themeTint="BF"/>
                <w:sz w:val="20"/>
                <w:szCs w:val="20"/>
              </w:rPr>
              <w:br/>
            </w:r>
            <w:r w:rsidRPr="00636DAF">
              <w:rPr>
                <w:rFonts w:ascii="Calibri" w:hAnsi="Calibri" w:cs="Calibri"/>
                <w:color w:val="404040" w:themeColor="text1" w:themeTint="BF"/>
                <w:sz w:val="20"/>
                <w:szCs w:val="20"/>
                <w:u w:color="000000"/>
              </w:rPr>
              <w:t>__________________________________________________________________________________</w:t>
            </w:r>
          </w:p>
          <w:p w14:paraId="091197FB" w14:textId="323BE314" w:rsidR="007B60A5" w:rsidRPr="00636DAF" w:rsidRDefault="007B60A5" w:rsidP="007B60A5">
            <w:pPr>
              <w:pStyle w:val="ListParagraph"/>
              <w:numPr>
                <w:ilvl w:val="0"/>
                <w:numId w:val="38"/>
              </w:numPr>
              <w:pBdr>
                <w:top w:val="nil"/>
                <w:left w:val="nil"/>
                <w:bottom w:val="nil"/>
                <w:right w:val="nil"/>
                <w:between w:val="nil"/>
                <w:bar w:val="nil"/>
              </w:pBdr>
              <w:spacing w:after="160"/>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Where do you live? (district)</w:t>
            </w:r>
            <w:r w:rsidRPr="00636DAF">
              <w:rPr>
                <w:rFonts w:ascii="Calibri" w:hAnsi="Calibri" w:cs="Calibri"/>
                <w:color w:val="404040" w:themeColor="text1" w:themeTint="BF"/>
                <w:sz w:val="20"/>
                <w:szCs w:val="20"/>
                <w:u w:color="000000"/>
              </w:rPr>
              <w:t>?</w:t>
            </w:r>
            <w:r w:rsidRPr="00636DAF">
              <w:rPr>
                <w:rFonts w:ascii="Calibri" w:hAnsi="Calibri" w:cs="Calibri"/>
                <w:color w:val="404040" w:themeColor="text1" w:themeTint="BF"/>
                <w:sz w:val="20"/>
                <w:szCs w:val="20"/>
              </w:rPr>
              <w:br/>
            </w:r>
            <w:r w:rsidRPr="00636DAF">
              <w:rPr>
                <w:rFonts w:ascii="Calibri" w:hAnsi="Calibri" w:cs="Calibri"/>
                <w:color w:val="404040" w:themeColor="text1" w:themeTint="BF"/>
                <w:sz w:val="20"/>
                <w:szCs w:val="20"/>
                <w:u w:color="000000"/>
              </w:rPr>
              <w:t>__________________________________________________________________________________</w:t>
            </w:r>
          </w:p>
          <w:p w14:paraId="03001E53" w14:textId="0ED0D898" w:rsidR="007B60A5" w:rsidRPr="00636DAF" w:rsidRDefault="007B60A5" w:rsidP="007B60A5">
            <w:pPr>
              <w:pStyle w:val="ListParagraph"/>
              <w:numPr>
                <w:ilvl w:val="0"/>
                <w:numId w:val="38"/>
              </w:numPr>
              <w:pBdr>
                <w:top w:val="nil"/>
                <w:left w:val="nil"/>
                <w:bottom w:val="nil"/>
                <w:right w:val="nil"/>
                <w:between w:val="nil"/>
                <w:bar w:val="nil"/>
              </w:pBdr>
              <w:spacing w:before="240" w:after="160"/>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ID/registration number</w:t>
            </w:r>
            <w:r w:rsidRPr="00636DAF">
              <w:rPr>
                <w:rFonts w:ascii="Calibri" w:hAnsi="Calibri" w:cs="Calibri"/>
                <w:color w:val="404040" w:themeColor="text1" w:themeTint="BF"/>
                <w:sz w:val="20"/>
                <w:szCs w:val="20"/>
              </w:rPr>
              <w:br/>
            </w:r>
            <w:r w:rsidRPr="00636DAF">
              <w:rPr>
                <w:rFonts w:ascii="Calibri" w:hAnsi="Calibri" w:cs="Calibri"/>
                <w:color w:val="404040" w:themeColor="text1" w:themeTint="BF"/>
                <w:sz w:val="20"/>
                <w:szCs w:val="20"/>
                <w:u w:color="000000"/>
              </w:rPr>
              <w:t>__________________________________________________________________________________</w:t>
            </w:r>
          </w:p>
          <w:p w14:paraId="36981B16" w14:textId="2F70AE39" w:rsidR="007B60A5" w:rsidRPr="00636DAF" w:rsidRDefault="007B60A5" w:rsidP="007B60A5">
            <w:pPr>
              <w:pStyle w:val="ListParagraph"/>
              <w:numPr>
                <w:ilvl w:val="0"/>
                <w:numId w:val="38"/>
              </w:numPr>
              <w:pBdr>
                <w:top w:val="nil"/>
                <w:left w:val="nil"/>
                <w:bottom w:val="nil"/>
                <w:right w:val="nil"/>
                <w:between w:val="nil"/>
                <w:bar w:val="nil"/>
              </w:pBdr>
              <w:spacing w:after="160"/>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Phone number</w:t>
            </w:r>
            <w:r w:rsidRPr="00636DAF">
              <w:rPr>
                <w:rFonts w:ascii="Calibri" w:hAnsi="Calibri" w:cs="Calibri"/>
                <w:color w:val="404040" w:themeColor="text1" w:themeTint="BF"/>
                <w:sz w:val="20"/>
                <w:szCs w:val="20"/>
              </w:rPr>
              <w:br/>
            </w:r>
            <w:r w:rsidRPr="00636DAF">
              <w:rPr>
                <w:rFonts w:ascii="Calibri" w:hAnsi="Calibri" w:cs="Calibri"/>
                <w:color w:val="404040" w:themeColor="text1" w:themeTint="BF"/>
                <w:sz w:val="20"/>
                <w:szCs w:val="20"/>
                <w:u w:color="000000"/>
              </w:rPr>
              <w:t>__________________________________________________________________________________</w:t>
            </w:r>
          </w:p>
          <w:p w14:paraId="0453F909" w14:textId="3F3C8989" w:rsidR="007B60A5" w:rsidRPr="00636DAF" w:rsidRDefault="007B60A5" w:rsidP="007B60A5">
            <w:pPr>
              <w:pStyle w:val="ListParagraph"/>
              <w:numPr>
                <w:ilvl w:val="0"/>
                <w:numId w:val="38"/>
              </w:numPr>
              <w:pBdr>
                <w:top w:val="nil"/>
                <w:left w:val="nil"/>
                <w:bottom w:val="nil"/>
                <w:right w:val="nil"/>
                <w:between w:val="nil"/>
                <w:bar w:val="nil"/>
              </w:pBdr>
              <w:spacing w:after="160"/>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u w:color="000000"/>
              </w:rPr>
              <w:t>Age</w:t>
            </w:r>
            <w:r w:rsidRPr="00636DAF">
              <w:rPr>
                <w:rFonts w:ascii="Calibri" w:hAnsi="Calibri" w:cs="Calibri"/>
                <w:color w:val="404040" w:themeColor="text1" w:themeTint="BF"/>
                <w:sz w:val="20"/>
                <w:szCs w:val="20"/>
              </w:rPr>
              <w:br/>
            </w:r>
            <w:r w:rsidRPr="00636DAF">
              <w:rPr>
                <w:rFonts w:ascii="Calibri" w:hAnsi="Calibri" w:cs="Calibri"/>
                <w:color w:val="404040" w:themeColor="text1" w:themeTint="BF"/>
                <w:sz w:val="20"/>
                <w:szCs w:val="20"/>
                <w:u w:color="000000"/>
              </w:rPr>
              <w:t>__________________________________________________________________________________</w:t>
            </w:r>
          </w:p>
          <w:p w14:paraId="248570D0" w14:textId="4809E1BA" w:rsidR="007B60A5" w:rsidRPr="00636DAF" w:rsidRDefault="007B60A5" w:rsidP="007B60A5">
            <w:pPr>
              <w:pStyle w:val="ListParagraph"/>
              <w:numPr>
                <w:ilvl w:val="0"/>
                <w:numId w:val="38"/>
              </w:numPr>
              <w:pBdr>
                <w:top w:val="nil"/>
                <w:left w:val="nil"/>
                <w:bottom w:val="nil"/>
                <w:right w:val="nil"/>
                <w:between w:val="nil"/>
                <w:bar w:val="nil"/>
              </w:pBdr>
              <w:spacing w:after="160"/>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u w:color="000000"/>
              </w:rPr>
              <w:t xml:space="preserve">Gender: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u w:color="000000"/>
              </w:rPr>
              <w:t xml:space="preserve"> </w:t>
            </w:r>
            <w:r w:rsidRPr="00636DAF">
              <w:rPr>
                <w:rFonts w:ascii="Calibri" w:hAnsi="Calibri" w:cs="Calibri"/>
                <w:color w:val="404040" w:themeColor="text1" w:themeTint="BF"/>
                <w:sz w:val="20"/>
                <w:szCs w:val="20"/>
              </w:rPr>
              <w:t xml:space="preserve">Female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Male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Prefer not to answer</w:t>
            </w:r>
          </w:p>
          <w:p w14:paraId="2E45AB4A" w14:textId="3E257356" w:rsidR="007B60A5" w:rsidRPr="00636DAF" w:rsidRDefault="007B60A5" w:rsidP="007B60A5">
            <w:pPr>
              <w:pStyle w:val="ListParagraph"/>
              <w:numPr>
                <w:ilvl w:val="0"/>
                <w:numId w:val="38"/>
              </w:numPr>
              <w:pBdr>
                <w:top w:val="nil"/>
                <w:left w:val="nil"/>
                <w:bottom w:val="nil"/>
                <w:right w:val="nil"/>
                <w:between w:val="nil"/>
                <w:bar w:val="nil"/>
              </w:pBdr>
              <w:spacing w:after="160"/>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 xml:space="preserve">Nationality: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Syria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Turkey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Other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Prefer not to answer</w:t>
            </w:r>
          </w:p>
          <w:p w14:paraId="41C8F38D" w14:textId="77777777" w:rsidR="007B60A5" w:rsidRPr="00636DAF" w:rsidRDefault="007B60A5" w:rsidP="007B60A5">
            <w:pPr>
              <w:pStyle w:val="ListParagraph"/>
              <w:numPr>
                <w:ilvl w:val="0"/>
                <w:numId w:val="38"/>
              </w:numPr>
              <w:pBdr>
                <w:top w:val="nil"/>
                <w:left w:val="nil"/>
                <w:bottom w:val="nil"/>
                <w:right w:val="nil"/>
                <w:between w:val="nil"/>
                <w:bar w:val="nil"/>
              </w:pBdr>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Status:</w:t>
            </w:r>
          </w:p>
          <w:p w14:paraId="55342E81" w14:textId="77777777" w:rsidR="007B60A5" w:rsidRPr="00636DAF" w:rsidRDefault="007B60A5" w:rsidP="007B60A5">
            <w:pPr>
              <w:pStyle w:val="ListParagraph"/>
              <w:numPr>
                <w:ilvl w:val="0"/>
                <w:numId w:val="41"/>
              </w:numPr>
              <w:pBdr>
                <w:top w:val="nil"/>
                <w:left w:val="nil"/>
                <w:bottom w:val="nil"/>
                <w:right w:val="nil"/>
                <w:between w:val="nil"/>
                <w:bar w:val="nil"/>
              </w:pBdr>
              <w:spacing w:line="276" w:lineRule="auto"/>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Resident in Turkey</w:t>
            </w:r>
          </w:p>
          <w:p w14:paraId="4DE8F33D" w14:textId="77777777" w:rsidR="007B60A5" w:rsidRPr="00636DAF" w:rsidRDefault="007B60A5" w:rsidP="007B60A5">
            <w:pPr>
              <w:pStyle w:val="ListParagraph"/>
              <w:numPr>
                <w:ilvl w:val="0"/>
                <w:numId w:val="41"/>
              </w:numPr>
              <w:pBdr>
                <w:top w:val="nil"/>
                <w:left w:val="nil"/>
                <w:bottom w:val="nil"/>
                <w:right w:val="nil"/>
                <w:between w:val="nil"/>
                <w:bar w:val="nil"/>
              </w:pBdr>
              <w:spacing w:line="276" w:lineRule="auto"/>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 xml:space="preserve">Registered migrant </w:t>
            </w:r>
          </w:p>
          <w:p w14:paraId="7CC845F8" w14:textId="77777777" w:rsidR="007B60A5" w:rsidRPr="00636DAF" w:rsidRDefault="007B60A5" w:rsidP="007B60A5">
            <w:pPr>
              <w:pStyle w:val="ListParagraph"/>
              <w:numPr>
                <w:ilvl w:val="0"/>
                <w:numId w:val="41"/>
              </w:numPr>
              <w:pBdr>
                <w:top w:val="nil"/>
                <w:left w:val="nil"/>
                <w:bottom w:val="nil"/>
                <w:right w:val="nil"/>
                <w:between w:val="nil"/>
                <w:bar w:val="nil"/>
              </w:pBdr>
              <w:spacing w:line="276" w:lineRule="auto"/>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Unregistered migrant</w:t>
            </w:r>
          </w:p>
          <w:p w14:paraId="2A3140FE" w14:textId="77777777" w:rsidR="007B60A5" w:rsidRPr="00636DAF" w:rsidRDefault="007B60A5" w:rsidP="007B60A5">
            <w:pPr>
              <w:pStyle w:val="ListParagraph"/>
              <w:numPr>
                <w:ilvl w:val="0"/>
                <w:numId w:val="41"/>
              </w:numPr>
              <w:pBdr>
                <w:top w:val="nil"/>
                <w:left w:val="nil"/>
                <w:bottom w:val="nil"/>
                <w:right w:val="nil"/>
                <w:between w:val="nil"/>
                <w:bar w:val="nil"/>
              </w:pBdr>
              <w:spacing w:line="276" w:lineRule="auto"/>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 xml:space="preserve">TRCS Staff </w:t>
            </w:r>
          </w:p>
          <w:p w14:paraId="3E971A87" w14:textId="77777777" w:rsidR="007B60A5" w:rsidRPr="00636DAF" w:rsidRDefault="007B60A5" w:rsidP="007B60A5">
            <w:pPr>
              <w:pStyle w:val="ListParagraph"/>
              <w:numPr>
                <w:ilvl w:val="0"/>
                <w:numId w:val="41"/>
              </w:numPr>
              <w:pBdr>
                <w:top w:val="nil"/>
                <w:left w:val="nil"/>
                <w:bottom w:val="nil"/>
                <w:right w:val="nil"/>
                <w:between w:val="nil"/>
                <w:bar w:val="nil"/>
              </w:pBdr>
              <w:spacing w:line="276" w:lineRule="auto"/>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TRCS volunteer</w:t>
            </w:r>
          </w:p>
          <w:p w14:paraId="45E1871B" w14:textId="77777777" w:rsidR="007B60A5" w:rsidRPr="00636DAF" w:rsidRDefault="007B60A5" w:rsidP="007B60A5">
            <w:pPr>
              <w:pStyle w:val="ListParagraph"/>
              <w:numPr>
                <w:ilvl w:val="0"/>
                <w:numId w:val="41"/>
              </w:numPr>
              <w:pBdr>
                <w:top w:val="nil"/>
                <w:left w:val="nil"/>
                <w:bottom w:val="nil"/>
                <w:right w:val="nil"/>
                <w:between w:val="nil"/>
                <w:bar w:val="nil"/>
              </w:pBdr>
              <w:spacing w:line="276" w:lineRule="auto"/>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Prefer not to answer</w:t>
            </w:r>
          </w:p>
          <w:p w14:paraId="7808FD62" w14:textId="77777777" w:rsidR="007B60A5" w:rsidRPr="00636DAF" w:rsidRDefault="007B60A5" w:rsidP="00CF36B7">
            <w:pPr>
              <w:rPr>
                <w:rFonts w:ascii="Calibri" w:eastAsia="Arial" w:hAnsi="Calibri" w:cs="Calibri"/>
                <w:color w:val="404040" w:themeColor="text1" w:themeTint="BF"/>
                <w:sz w:val="20"/>
                <w:szCs w:val="20"/>
              </w:rPr>
            </w:pPr>
          </w:p>
          <w:p w14:paraId="0BED8BFF" w14:textId="2684D385" w:rsidR="007B60A5" w:rsidRPr="00636DAF" w:rsidRDefault="007B60A5" w:rsidP="007B60A5">
            <w:pPr>
              <w:pStyle w:val="ListParagraph"/>
              <w:numPr>
                <w:ilvl w:val="0"/>
                <w:numId w:val="38"/>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Purpose of the visit:</w:t>
            </w:r>
          </w:p>
          <w:p w14:paraId="7BDAE14F" w14:textId="77777777" w:rsidR="007B60A5" w:rsidRPr="00636DAF" w:rsidRDefault="007B60A5" w:rsidP="00CF36B7">
            <w:pPr>
              <w:pStyle w:val="ListParagraph"/>
              <w:ind w:left="0"/>
              <w:rPr>
                <w:rFonts w:ascii="Calibri" w:eastAsia="Arial" w:hAnsi="Calibri" w:cs="Calibri"/>
                <w:color w:val="404040" w:themeColor="text1" w:themeTint="BF"/>
                <w:sz w:val="20"/>
                <w:szCs w:val="20"/>
              </w:rPr>
            </w:pP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u w:color="000000"/>
              </w:rPr>
              <w:t xml:space="preserve"> </w:t>
            </w:r>
            <w:r w:rsidRPr="00636DAF">
              <w:rPr>
                <w:rFonts w:ascii="Calibri" w:hAnsi="Calibri" w:cs="Calibri"/>
                <w:color w:val="404040" w:themeColor="text1" w:themeTint="BF"/>
                <w:sz w:val="20"/>
                <w:szCs w:val="20"/>
              </w:rPr>
              <w:t xml:space="preserve">Question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Complaining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Feedback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Other</w:t>
            </w:r>
          </w:p>
          <w:p w14:paraId="591914DA" w14:textId="77777777" w:rsidR="007B60A5" w:rsidRPr="00636DAF" w:rsidRDefault="007B60A5" w:rsidP="00CF36B7">
            <w:pPr>
              <w:pStyle w:val="GvdeA"/>
              <w:rPr>
                <w:rFonts w:eastAsia="Arial"/>
                <w:color w:val="404040" w:themeColor="text1" w:themeTint="BF"/>
                <w:sz w:val="20"/>
                <w:szCs w:val="20"/>
                <w:lang w:val="en-US"/>
              </w:rPr>
            </w:pPr>
          </w:p>
          <w:p w14:paraId="3241E296" w14:textId="77777777" w:rsidR="007B60A5" w:rsidRPr="00636DAF" w:rsidRDefault="007B60A5" w:rsidP="007B60A5">
            <w:pPr>
              <w:pStyle w:val="ListParagraph"/>
              <w:numPr>
                <w:ilvl w:val="0"/>
                <w:numId w:val="38"/>
              </w:numPr>
              <w:pBdr>
                <w:top w:val="nil"/>
                <w:left w:val="nil"/>
                <w:bottom w:val="nil"/>
                <w:right w:val="nil"/>
                <w:between w:val="nil"/>
                <w:bar w:val="nil"/>
              </w:pBdr>
              <w:contextualSpacing w:val="0"/>
              <w:rPr>
                <w:rFonts w:ascii="Calibri" w:eastAsia="Calibri Light" w:hAnsi="Calibri" w:cs="Calibri"/>
                <w:color w:val="404040" w:themeColor="text1" w:themeTint="BF"/>
                <w:sz w:val="20"/>
                <w:szCs w:val="20"/>
              </w:rPr>
            </w:pPr>
            <w:r w:rsidRPr="00636DAF">
              <w:rPr>
                <w:rFonts w:ascii="Calibri" w:eastAsia="Calibri Light" w:hAnsi="Calibri" w:cs="Calibri"/>
                <w:color w:val="404040" w:themeColor="text1" w:themeTint="BF"/>
                <w:sz w:val="20"/>
                <w:szCs w:val="20"/>
              </w:rPr>
              <w:t>Please describe your issue/question/complaint/feedback/rumor.</w:t>
            </w:r>
          </w:p>
          <w:p w14:paraId="249E63D8" w14:textId="6B299F5B" w:rsidR="007B60A5" w:rsidRPr="00636DAF" w:rsidRDefault="007B60A5" w:rsidP="00CF36B7">
            <w:pPr>
              <w:pStyle w:val="ListParagraph"/>
              <w:pBdr>
                <w:top w:val="nil"/>
                <w:left w:val="nil"/>
                <w:bottom w:val="nil"/>
                <w:right w:val="nil"/>
                <w:between w:val="nil"/>
                <w:bar w:val="nil"/>
              </w:pBdr>
              <w:ind w:left="360"/>
              <w:contextualSpacing w:val="0"/>
              <w:rPr>
                <w:rFonts w:ascii="Calibri" w:eastAsia="Calibri Light" w:hAnsi="Calibri" w:cs="Calibri"/>
                <w:color w:val="404040" w:themeColor="text1" w:themeTint="BF"/>
                <w:sz w:val="20"/>
                <w:szCs w:val="20"/>
              </w:rPr>
            </w:pPr>
            <w:r w:rsidRPr="00636DAF">
              <w:rPr>
                <w:rFonts w:ascii="Calibri" w:eastAsia="Calibri Light" w:hAnsi="Calibri" w:cs="Calibri"/>
                <w:color w:val="404040" w:themeColor="text1" w:themeTint="B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916A7" w14:textId="77777777" w:rsidR="007B60A5" w:rsidRPr="00636DAF" w:rsidRDefault="007B60A5" w:rsidP="00CF36B7">
            <w:pPr>
              <w:pStyle w:val="GvdeA"/>
              <w:rPr>
                <w:rFonts w:eastAsia="Arial"/>
                <w:color w:val="404040" w:themeColor="text1" w:themeTint="BF"/>
                <w:sz w:val="20"/>
                <w:szCs w:val="20"/>
                <w:lang w:val="en-US"/>
              </w:rPr>
            </w:pPr>
            <w:r w:rsidRPr="00636DAF">
              <w:rPr>
                <w:color w:val="404040" w:themeColor="text1" w:themeTint="BF"/>
                <w:sz w:val="20"/>
                <w:szCs w:val="20"/>
                <w:lang w:val="en-US"/>
              </w:rPr>
              <w:t>-------------------------------------------------------------------------------------------------</w:t>
            </w:r>
          </w:p>
          <w:tbl>
            <w:tblPr>
              <w:tblStyle w:val="TableGrid"/>
              <w:tblW w:w="0" w:type="auto"/>
              <w:tblLook w:val="04A0" w:firstRow="1" w:lastRow="0" w:firstColumn="1" w:lastColumn="0" w:noHBand="0" w:noVBand="1"/>
            </w:tblPr>
            <w:tblGrid>
              <w:gridCol w:w="8806"/>
            </w:tblGrid>
            <w:tr w:rsidR="007B60A5" w:rsidRPr="00636DAF" w14:paraId="71CAEEF2" w14:textId="77777777" w:rsidTr="00CF36B7">
              <w:tc>
                <w:tcPr>
                  <w:tcW w:w="8806" w:type="dxa"/>
                </w:tcPr>
                <w:p w14:paraId="399705EC" w14:textId="77777777" w:rsidR="007B60A5" w:rsidRPr="00636DAF" w:rsidRDefault="007B60A5" w:rsidP="00CF36B7">
                  <w:pPr>
                    <w:pStyle w:val="GvdeA"/>
                    <w:jc w:val="both"/>
                    <w:rPr>
                      <w:rFonts w:eastAsia="Arial"/>
                      <w:i/>
                      <w:iCs/>
                      <w:color w:val="404040" w:themeColor="text1" w:themeTint="BF"/>
                      <w:sz w:val="20"/>
                      <w:szCs w:val="20"/>
                      <w:lang w:val="en-US"/>
                    </w:rPr>
                  </w:pPr>
                  <w:r w:rsidRPr="00636DAF">
                    <w:rPr>
                      <w:i/>
                      <w:iCs/>
                      <w:color w:val="404040" w:themeColor="text1" w:themeTint="BF"/>
                      <w:sz w:val="20"/>
                      <w:szCs w:val="20"/>
                      <w:lang w:val="en-US"/>
                    </w:rPr>
                    <w:t>The Complaints and Response Mechanism (CRM), based on confidentiality, deals with feedbacks regarding services of Turkish Red Crescent, in order to provide transparency to communities and other stakeholders we work with.  We would like to ask you to share with us your experience about using the CRM that has been operational since 28 June 2019.</w:t>
                  </w:r>
                </w:p>
              </w:tc>
            </w:tr>
          </w:tbl>
          <w:p w14:paraId="113DAD4F" w14:textId="77777777" w:rsidR="007B60A5" w:rsidRPr="00636DAF" w:rsidRDefault="007B60A5" w:rsidP="00CF36B7">
            <w:pPr>
              <w:pStyle w:val="GvdeA"/>
              <w:jc w:val="both"/>
              <w:rPr>
                <w:rFonts w:eastAsia="Arial"/>
                <w:color w:val="404040" w:themeColor="text1" w:themeTint="BF"/>
                <w:sz w:val="20"/>
                <w:szCs w:val="20"/>
                <w:lang w:val="en-US"/>
              </w:rPr>
            </w:pPr>
          </w:p>
          <w:p w14:paraId="062E58B0" w14:textId="77777777" w:rsidR="007B60A5" w:rsidRPr="00636DAF" w:rsidRDefault="007B60A5" w:rsidP="007B60A5">
            <w:pPr>
              <w:pStyle w:val="ListParagraph"/>
              <w:numPr>
                <w:ilvl w:val="0"/>
                <w:numId w:val="38"/>
              </w:numPr>
              <w:pBdr>
                <w:top w:val="nil"/>
                <w:left w:val="nil"/>
                <w:bottom w:val="nil"/>
                <w:right w:val="nil"/>
                <w:between w:val="nil"/>
                <w:bar w:val="nil"/>
              </w:pBdr>
              <w:contextualSpacing w:val="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Are you familiar with Complaints and Response Mechanism (CRM)?</w:t>
            </w:r>
            <w:r w:rsidRPr="00636DAF">
              <w:rPr>
                <w:rFonts w:ascii="Calibri" w:hAnsi="Calibri" w:cs="Calibri"/>
                <w:color w:val="404040" w:themeColor="text1" w:themeTint="BF"/>
                <w:sz w:val="20"/>
                <w:szCs w:val="20"/>
              </w:rPr>
              <w:tab/>
            </w:r>
            <w:r w:rsidRPr="00636DAF">
              <w:rPr>
                <w:rFonts w:ascii="Calibri" w:eastAsia="Arial Unicode MS" w:hAnsi="Calibri" w:cs="Calibri"/>
                <w:color w:val="404040" w:themeColor="text1" w:themeTint="BF"/>
                <w:sz w:val="20"/>
                <w:szCs w:val="20"/>
              </w:rPr>
              <w:br/>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Yes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w:t>
            </w:r>
            <w:r w:rsidRPr="00636DAF">
              <w:rPr>
                <w:rFonts w:ascii="Calibri" w:eastAsia="Calibri" w:hAnsi="Calibri" w:cs="Calibri"/>
                <w:color w:val="404040" w:themeColor="text1" w:themeTint="BF"/>
                <w:sz w:val="20"/>
                <w:szCs w:val="20"/>
              </w:rPr>
              <w:t>No</w:t>
            </w:r>
          </w:p>
          <w:p w14:paraId="3B0D1920" w14:textId="77777777" w:rsidR="007B60A5" w:rsidRPr="00636DAF" w:rsidRDefault="007B60A5" w:rsidP="00CF36B7">
            <w:pPr>
              <w:pStyle w:val="ListParagraph"/>
              <w:ind w:left="0"/>
              <w:rPr>
                <w:rFonts w:ascii="Calibri" w:eastAsia="Arial" w:hAnsi="Calibri" w:cs="Calibri"/>
                <w:color w:val="404040" w:themeColor="text1" w:themeTint="BF"/>
                <w:sz w:val="20"/>
                <w:szCs w:val="20"/>
              </w:rPr>
            </w:pPr>
          </w:p>
          <w:p w14:paraId="0089BB84" w14:textId="77777777" w:rsidR="007B60A5" w:rsidRPr="00636DAF" w:rsidRDefault="007B60A5" w:rsidP="007B60A5">
            <w:pPr>
              <w:pStyle w:val="ListParagraph"/>
              <w:numPr>
                <w:ilvl w:val="0"/>
                <w:numId w:val="38"/>
              </w:numPr>
              <w:pBdr>
                <w:top w:val="nil"/>
                <w:left w:val="nil"/>
                <w:bottom w:val="nil"/>
                <w:right w:val="nil"/>
                <w:between w:val="nil"/>
                <w:bar w:val="nil"/>
              </w:pBdr>
              <w:contextualSpacing w:val="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 xml:space="preserve">Have you ever shared with us any questions/information using the CRM before?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Yes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w:t>
            </w:r>
            <w:r w:rsidRPr="00636DAF">
              <w:rPr>
                <w:rFonts w:ascii="Calibri" w:eastAsia="Calibri" w:hAnsi="Calibri" w:cs="Calibri"/>
                <w:color w:val="404040" w:themeColor="text1" w:themeTint="BF"/>
                <w:sz w:val="20"/>
                <w:szCs w:val="20"/>
              </w:rPr>
              <w:t>No</w:t>
            </w:r>
          </w:p>
          <w:p w14:paraId="3EEB7718" w14:textId="77777777" w:rsidR="007B60A5" w:rsidRPr="00636DAF" w:rsidRDefault="007B60A5" w:rsidP="00CF36B7">
            <w:pPr>
              <w:pStyle w:val="GvdeA"/>
              <w:rPr>
                <w:rFonts w:eastAsia="Arial"/>
                <w:color w:val="404040" w:themeColor="text1" w:themeTint="BF"/>
                <w:sz w:val="20"/>
                <w:szCs w:val="20"/>
                <w:lang w:val="en-US"/>
              </w:rPr>
            </w:pPr>
          </w:p>
          <w:p w14:paraId="6A4499C7" w14:textId="77777777" w:rsidR="007B60A5" w:rsidRPr="00636DAF" w:rsidRDefault="007B60A5" w:rsidP="007B60A5">
            <w:pPr>
              <w:pStyle w:val="ListParagraph"/>
              <w:numPr>
                <w:ilvl w:val="0"/>
                <w:numId w:val="38"/>
              </w:numPr>
              <w:pBdr>
                <w:top w:val="nil"/>
                <w:left w:val="nil"/>
                <w:bottom w:val="nil"/>
                <w:right w:val="nil"/>
                <w:between w:val="nil"/>
                <w:bar w:val="nil"/>
              </w:pBdr>
              <w:contextualSpacing w:val="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Were the issues that last time you mentioned to us through the feedback mechanism solved?</w:t>
            </w:r>
          </w:p>
          <w:p w14:paraId="64CC463A" w14:textId="153566C3" w:rsidR="007B60A5" w:rsidRPr="00636DAF" w:rsidRDefault="007B60A5" w:rsidP="007B60A5">
            <w:pPr>
              <w:pStyle w:val="ListParagraph"/>
              <w:numPr>
                <w:ilvl w:val="0"/>
                <w:numId w:val="42"/>
              </w:numPr>
              <w:pBdr>
                <w:top w:val="nil"/>
                <w:left w:val="nil"/>
                <w:bottom w:val="nil"/>
                <w:right w:val="nil"/>
                <w:between w:val="nil"/>
                <w:bar w:val="nil"/>
              </w:pBdr>
              <w:spacing w:after="16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Yes</w:t>
            </w:r>
          </w:p>
          <w:p w14:paraId="0BAEFE3C" w14:textId="161B45AD" w:rsidR="007B60A5" w:rsidRPr="00636DAF" w:rsidRDefault="007B60A5" w:rsidP="007B60A5">
            <w:pPr>
              <w:pStyle w:val="ListParagraph"/>
              <w:numPr>
                <w:ilvl w:val="0"/>
                <w:numId w:val="42"/>
              </w:numPr>
              <w:pBdr>
                <w:top w:val="nil"/>
                <w:left w:val="nil"/>
                <w:bottom w:val="nil"/>
                <w:right w:val="nil"/>
                <w:between w:val="nil"/>
                <w:bar w:val="nil"/>
              </w:pBdr>
              <w:spacing w:after="16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Partially</w:t>
            </w:r>
          </w:p>
          <w:p w14:paraId="535BEB22" w14:textId="5EA0604A" w:rsidR="007B60A5" w:rsidRPr="00636DAF" w:rsidRDefault="007B60A5" w:rsidP="007B60A5">
            <w:pPr>
              <w:pStyle w:val="ListParagraph"/>
              <w:numPr>
                <w:ilvl w:val="0"/>
                <w:numId w:val="42"/>
              </w:numPr>
              <w:pBdr>
                <w:top w:val="nil"/>
                <w:left w:val="nil"/>
                <w:bottom w:val="nil"/>
                <w:right w:val="nil"/>
                <w:between w:val="nil"/>
                <w:bar w:val="nil"/>
              </w:pBdr>
              <w:spacing w:after="160"/>
              <w:jc w:val="left"/>
              <w:rPr>
                <w:rFonts w:ascii="Calibri" w:hAnsi="Calibri" w:cs="Calibri"/>
                <w:color w:val="404040" w:themeColor="text1" w:themeTint="BF"/>
                <w:sz w:val="20"/>
                <w:szCs w:val="20"/>
              </w:rPr>
            </w:pPr>
            <w:r w:rsidRPr="00636DAF">
              <w:rPr>
                <w:rFonts w:ascii="Calibri" w:hAnsi="Calibri" w:cs="Calibri"/>
                <w:b/>
                <w:bCs/>
                <w:noProof/>
                <w:color w:val="404040" w:themeColor="text1" w:themeTint="BF"/>
                <w:sz w:val="20"/>
                <w:szCs w:val="20"/>
              </w:rPr>
              <w:drawing>
                <wp:anchor distT="152400" distB="152400" distL="152400" distR="152400" simplePos="0" relativeHeight="251663360" behindDoc="1" locked="0" layoutInCell="1" allowOverlap="1" wp14:anchorId="18DE0F12" wp14:editId="3D008573">
                  <wp:simplePos x="0" y="0"/>
                  <wp:positionH relativeFrom="page">
                    <wp:posOffset>4963795</wp:posOffset>
                  </wp:positionH>
                  <wp:positionV relativeFrom="page">
                    <wp:posOffset>1008197</wp:posOffset>
                  </wp:positionV>
                  <wp:extent cx="437515" cy="615950"/>
                  <wp:effectExtent l="0" t="0" r="0" b="0"/>
                  <wp:wrapNone/>
                  <wp:docPr id="1073741827" name="officeArt object" descr="dikey-KIZILAY-logo-01.png"/>
                  <wp:cNvGraphicFramePr/>
                  <a:graphic xmlns:a="http://schemas.openxmlformats.org/drawingml/2006/main">
                    <a:graphicData uri="http://schemas.openxmlformats.org/drawingml/2006/picture">
                      <pic:pic xmlns:pic="http://schemas.openxmlformats.org/drawingml/2006/picture">
                        <pic:nvPicPr>
                          <pic:cNvPr id="1073741827" name="dikey-KIZILAY-logo-01.png" descr="dikey-KIZILAY-logo-01.png"/>
                          <pic:cNvPicPr>
                            <a:picLocks noChangeAspect="1"/>
                          </pic:cNvPicPr>
                        </pic:nvPicPr>
                        <pic:blipFill>
                          <a:blip r:embed="rId23"/>
                          <a:stretch>
                            <a:fillRect/>
                          </a:stretch>
                        </pic:blipFill>
                        <pic:spPr>
                          <a:xfrm>
                            <a:off x="0" y="0"/>
                            <a:ext cx="437515" cy="615950"/>
                          </a:xfrm>
                          <a:prstGeom prst="rect">
                            <a:avLst/>
                          </a:prstGeom>
                          <a:ln w="12700" cap="flat">
                            <a:noFill/>
                            <a:miter lim="400000"/>
                          </a:ln>
                          <a:effectLst/>
                        </pic:spPr>
                      </pic:pic>
                    </a:graphicData>
                  </a:graphic>
                </wp:anchor>
              </w:drawing>
            </w:r>
            <w:r w:rsidRPr="00636DAF">
              <w:rPr>
                <w:rFonts w:ascii="Calibri" w:hAnsi="Calibri" w:cs="Calibri"/>
                <w:color w:val="404040" w:themeColor="text1" w:themeTint="BF"/>
                <w:sz w:val="20"/>
                <w:szCs w:val="20"/>
              </w:rPr>
              <w:t>In progress</w:t>
            </w:r>
          </w:p>
          <w:p w14:paraId="08585F0E" w14:textId="7AF686DA" w:rsidR="007B60A5" w:rsidRPr="00636DAF" w:rsidRDefault="007B60A5" w:rsidP="007B60A5">
            <w:pPr>
              <w:pStyle w:val="ListParagraph"/>
              <w:numPr>
                <w:ilvl w:val="0"/>
                <w:numId w:val="42"/>
              </w:numPr>
              <w:pBdr>
                <w:top w:val="nil"/>
                <w:left w:val="nil"/>
                <w:bottom w:val="nil"/>
                <w:right w:val="nil"/>
                <w:between w:val="nil"/>
                <w:bar w:val="nil"/>
              </w:pBdr>
              <w:spacing w:after="160"/>
              <w:jc w:val="left"/>
              <w:rPr>
                <w:rFonts w:eastAsia="Calibri"/>
                <w:color w:val="404040" w:themeColor="text1" w:themeTint="BF"/>
                <w:sz w:val="20"/>
                <w:szCs w:val="20"/>
              </w:rPr>
            </w:pPr>
            <w:r w:rsidRPr="00636DAF">
              <w:rPr>
                <w:rFonts w:ascii="Calibri" w:hAnsi="Calibri" w:cs="Calibri"/>
                <w:color w:val="404040" w:themeColor="text1" w:themeTint="BF"/>
                <w:sz w:val="20"/>
                <w:szCs w:val="20"/>
              </w:rPr>
              <w:t>No</w:t>
            </w:r>
          </w:p>
          <w:p w14:paraId="449DB3E7" w14:textId="4832605D" w:rsidR="007B60A5" w:rsidRPr="00636DAF" w:rsidRDefault="007B60A5" w:rsidP="007B60A5">
            <w:pPr>
              <w:pStyle w:val="ListParagraph"/>
              <w:pBdr>
                <w:top w:val="nil"/>
                <w:left w:val="nil"/>
                <w:bottom w:val="nil"/>
                <w:right w:val="nil"/>
                <w:between w:val="nil"/>
                <w:bar w:val="nil"/>
              </w:pBdr>
              <w:tabs>
                <w:tab w:val="left" w:pos="8164"/>
              </w:tabs>
              <w:spacing w:after="160"/>
              <w:ind w:left="360"/>
              <w:contextualSpacing w:val="0"/>
              <w:jc w:val="left"/>
              <w:rPr>
                <w:color w:val="404040" w:themeColor="text1" w:themeTint="BF"/>
                <w:sz w:val="20"/>
                <w:szCs w:val="20"/>
              </w:rPr>
            </w:pPr>
            <w:r w:rsidRPr="00636DAF">
              <w:rPr>
                <w:color w:val="404040" w:themeColor="text1" w:themeTint="BF"/>
                <w:sz w:val="20"/>
                <w:szCs w:val="20"/>
              </w:rPr>
              <w:tab/>
            </w:r>
          </w:p>
          <w:p w14:paraId="41435E8C" w14:textId="534420D1" w:rsidR="007B60A5" w:rsidRPr="00636DAF" w:rsidRDefault="007B60A5" w:rsidP="00CF36B7">
            <w:pPr>
              <w:pStyle w:val="ListParagraph"/>
              <w:pBdr>
                <w:top w:val="nil"/>
                <w:left w:val="nil"/>
                <w:bottom w:val="nil"/>
                <w:right w:val="nil"/>
                <w:between w:val="nil"/>
                <w:bar w:val="nil"/>
              </w:pBdr>
              <w:spacing w:after="160"/>
              <w:ind w:left="360"/>
              <w:contextualSpacing w:val="0"/>
              <w:jc w:val="center"/>
              <w:rPr>
                <w:rFonts w:eastAsia="Calibri"/>
                <w:color w:val="404040" w:themeColor="text1" w:themeTint="BF"/>
                <w:sz w:val="20"/>
                <w:szCs w:val="20"/>
              </w:rPr>
            </w:pPr>
            <w:r w:rsidRPr="00636DAF">
              <w:rPr>
                <w:color w:val="404040" w:themeColor="text1" w:themeTint="BF"/>
                <w:sz w:val="20"/>
                <w:szCs w:val="20"/>
              </w:rPr>
              <w:t>Thank you for your time!</w:t>
            </w:r>
          </w:p>
        </w:tc>
      </w:tr>
      <w:bookmarkEnd w:id="79"/>
    </w:tbl>
    <w:p w14:paraId="3E382DFE" w14:textId="77777777" w:rsidR="007B60A5" w:rsidRPr="00636DAF" w:rsidRDefault="007B60A5">
      <w:pPr>
        <w:spacing w:after="160" w:line="259" w:lineRule="auto"/>
        <w:jc w:val="left"/>
        <w:rPr>
          <w:rFonts w:ascii="Arial" w:eastAsia="Times New Roman" w:hAnsi="Arial" w:cs="Times New Roman"/>
          <w:szCs w:val="24"/>
        </w:rPr>
      </w:pPr>
    </w:p>
    <w:tbl>
      <w:tblPr>
        <w:tblStyle w:val="TableGrid"/>
        <w:tblW w:w="0" w:type="auto"/>
        <w:tblLook w:val="04A0" w:firstRow="1" w:lastRow="0" w:firstColumn="1" w:lastColumn="0" w:noHBand="0" w:noVBand="1"/>
      </w:tblPr>
      <w:tblGrid>
        <w:gridCol w:w="9074"/>
      </w:tblGrid>
      <w:tr w:rsidR="00810E24" w:rsidRPr="00636DAF" w14:paraId="013CFE20" w14:textId="77777777" w:rsidTr="00CF36B7">
        <w:tc>
          <w:tcPr>
            <w:tcW w:w="9074" w:type="dxa"/>
          </w:tcPr>
          <w:p w14:paraId="46A1F00D" w14:textId="77777777" w:rsidR="00810E24" w:rsidRPr="00636DAF" w:rsidRDefault="00810E24" w:rsidP="00810E24">
            <w:pPr>
              <w:pStyle w:val="Header"/>
              <w:tabs>
                <w:tab w:val="clear" w:pos="9072"/>
                <w:tab w:val="right" w:pos="5546"/>
              </w:tabs>
              <w:rPr>
                <w:rFonts w:ascii="Calibri" w:hAnsi="Calibri" w:cs="Calibri"/>
                <w:b/>
                <w:bCs/>
                <w:color w:val="404040" w:themeColor="text1" w:themeTint="BF"/>
                <w:sz w:val="20"/>
                <w:szCs w:val="20"/>
              </w:rPr>
            </w:pPr>
            <w:r w:rsidRPr="00636DAF">
              <w:rPr>
                <w:rFonts w:ascii="Calibri" w:hAnsi="Calibri" w:cs="Calibri"/>
                <w:b/>
                <w:bCs/>
                <w:color w:val="404040" w:themeColor="text1" w:themeTint="BF"/>
                <w:sz w:val="20"/>
                <w:szCs w:val="20"/>
              </w:rPr>
              <w:t>Complaints and Response Mechanism - Field Staff</w:t>
            </w:r>
          </w:p>
          <w:p w14:paraId="35762E1B" w14:textId="0C2CDD46" w:rsidR="00810E24" w:rsidRPr="00636DAF" w:rsidRDefault="00810E24" w:rsidP="00810E24">
            <w:pPr>
              <w:pStyle w:val="ListParagraph"/>
              <w:ind w:left="0"/>
              <w:contextualSpacing w:val="0"/>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This form will be filled by field staff or Community Centre (CC). When form is filled, the survey will be shared with Beneficiary Relationship Officer (BRO) in Community Centre. In case beneficiaries have some complaints about Beneficiary Relationship Officer, the form should be put in the complaint/suggestion box.  If the beneficiary gives the contact details, Turkish Red Crescent staff will contact the beneficiary within maximum14 days for sensitive feedbacks (request, complaint etc.), and 1,5 months for non-sensitive feedbacks (request, complaint etc.).</w:t>
            </w:r>
          </w:p>
          <w:p w14:paraId="303187D8" w14:textId="77777777" w:rsidR="00810E24" w:rsidRPr="00636DAF" w:rsidRDefault="00810E24" w:rsidP="00810E24">
            <w:pPr>
              <w:pStyle w:val="ListParagraph"/>
              <w:ind w:left="0"/>
              <w:contextualSpacing w:val="0"/>
              <w:rPr>
                <w:rFonts w:ascii="Calibri" w:eastAsia="Arial" w:hAnsi="Calibri" w:cs="Calibri"/>
                <w:color w:val="404040" w:themeColor="text1" w:themeTint="BF"/>
                <w:sz w:val="20"/>
                <w:szCs w:val="20"/>
              </w:rPr>
            </w:pPr>
          </w:p>
          <w:p w14:paraId="11D392A9" w14:textId="77777777" w:rsidR="00810E24" w:rsidRPr="00636DAF" w:rsidRDefault="00810E24" w:rsidP="00810E24">
            <w:pPr>
              <w:pStyle w:val="Header"/>
              <w:tabs>
                <w:tab w:val="clear" w:pos="9072"/>
                <w:tab w:val="right" w:pos="5546"/>
              </w:tabs>
              <w:rPr>
                <w:color w:val="404040" w:themeColor="text1" w:themeTint="BF"/>
                <w:sz w:val="20"/>
                <w:szCs w:val="20"/>
                <w:u w:val="single"/>
              </w:rPr>
            </w:pPr>
            <w:r w:rsidRPr="00636DAF">
              <w:rPr>
                <w:rFonts w:ascii="Calibri" w:hAnsi="Calibri" w:cs="Calibri"/>
                <w:color w:val="404040" w:themeColor="text1" w:themeTint="BF"/>
                <w:sz w:val="20"/>
                <w:szCs w:val="20"/>
                <w:u w:val="single"/>
              </w:rPr>
              <w:t>Your name and phone number:</w:t>
            </w:r>
          </w:p>
          <w:p w14:paraId="7CAE107E" w14:textId="77777777" w:rsidR="00810E24" w:rsidRPr="00636DAF" w:rsidRDefault="00810E24" w:rsidP="00810E24">
            <w:pPr>
              <w:rPr>
                <w:rFonts w:eastAsia="Times New Roman" w:cs="Times New Roman"/>
                <w:color w:val="404040" w:themeColor="text1" w:themeTint="BF"/>
                <w:sz w:val="20"/>
                <w:szCs w:val="20"/>
              </w:rPr>
            </w:pPr>
          </w:p>
          <w:p w14:paraId="3CBBAD55" w14:textId="77777777" w:rsidR="00810E24" w:rsidRPr="00636DAF" w:rsidRDefault="00810E24" w:rsidP="00810E24">
            <w:pPr>
              <w:pStyle w:val="ListParagraph"/>
              <w:numPr>
                <w:ilvl w:val="0"/>
                <w:numId w:val="31"/>
              </w:numPr>
              <w:pBdr>
                <w:top w:val="nil"/>
                <w:left w:val="nil"/>
                <w:bottom w:val="nil"/>
                <w:right w:val="nil"/>
                <w:between w:val="nil"/>
                <w:bar w:val="nil"/>
              </w:pBdr>
              <w:contextualSpacing w:val="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Is Feedback related to the person who raised the issue or someone else?</w:t>
            </w:r>
          </w:p>
          <w:p w14:paraId="06F55D97" w14:textId="77777777" w:rsidR="00810E24" w:rsidRPr="00636DAF" w:rsidRDefault="00810E24" w:rsidP="00810E24">
            <w:pPr>
              <w:pStyle w:val="ListParagraph"/>
              <w:numPr>
                <w:ilvl w:val="0"/>
                <w:numId w:val="35"/>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Related to the person who raised the issue.</w:t>
            </w:r>
          </w:p>
          <w:p w14:paraId="0E1416D1" w14:textId="2364ECA0" w:rsidR="00810E24" w:rsidRPr="00636DAF" w:rsidRDefault="00810E24" w:rsidP="00810E24">
            <w:pPr>
              <w:pStyle w:val="ListParagraph"/>
              <w:numPr>
                <w:ilvl w:val="0"/>
                <w:numId w:val="35"/>
              </w:numPr>
              <w:pBdr>
                <w:top w:val="nil"/>
                <w:left w:val="nil"/>
                <w:bottom w:val="nil"/>
                <w:right w:val="nil"/>
                <w:between w:val="nil"/>
                <w:bar w:val="nil"/>
              </w:pBdr>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Related to another person</w:t>
            </w:r>
          </w:p>
          <w:p w14:paraId="71D66B19" w14:textId="77777777" w:rsidR="00810E24" w:rsidRPr="00636DAF" w:rsidRDefault="00810E24" w:rsidP="00810E24">
            <w:pPr>
              <w:pStyle w:val="ListParagraph"/>
              <w:pBdr>
                <w:top w:val="nil"/>
                <w:left w:val="nil"/>
                <w:bottom w:val="nil"/>
                <w:right w:val="nil"/>
                <w:between w:val="nil"/>
                <w:bar w:val="nil"/>
              </w:pBdr>
              <w:jc w:val="left"/>
              <w:rPr>
                <w:rFonts w:ascii="Calibri" w:eastAsia="Calibri" w:hAnsi="Calibri" w:cs="Calibri"/>
                <w:color w:val="404040" w:themeColor="text1" w:themeTint="BF"/>
                <w:sz w:val="20"/>
                <w:szCs w:val="20"/>
              </w:rPr>
            </w:pPr>
          </w:p>
          <w:p w14:paraId="33BC02CE" w14:textId="78FA09DF" w:rsidR="00810E24" w:rsidRPr="00636DAF" w:rsidRDefault="00810E24" w:rsidP="00810E24">
            <w:pPr>
              <w:pStyle w:val="ListParagraph"/>
              <w:numPr>
                <w:ilvl w:val="0"/>
                <w:numId w:val="33"/>
              </w:numPr>
              <w:pBdr>
                <w:top w:val="nil"/>
                <w:left w:val="nil"/>
                <w:bottom w:val="nil"/>
                <w:right w:val="nil"/>
                <w:between w:val="nil"/>
                <w:bar w:val="nil"/>
              </w:pBdr>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 xml:space="preserve">Name and Surname </w:t>
            </w:r>
            <w:r w:rsidRPr="00636DAF">
              <w:rPr>
                <w:rFonts w:ascii="Calibri" w:hAnsi="Calibri" w:cs="Calibri"/>
                <w:color w:val="404040" w:themeColor="text1" w:themeTint="BF"/>
                <w:sz w:val="20"/>
                <w:szCs w:val="20"/>
                <w:u w:color="000000"/>
              </w:rPr>
              <w:t>_________________________________________________________________</w:t>
            </w:r>
          </w:p>
          <w:p w14:paraId="6C8A6EC0" w14:textId="77777777" w:rsidR="00810E24" w:rsidRPr="00636DAF" w:rsidRDefault="00810E24" w:rsidP="00810E24">
            <w:pPr>
              <w:pStyle w:val="ListParagraph"/>
              <w:pBdr>
                <w:top w:val="nil"/>
                <w:left w:val="nil"/>
                <w:bottom w:val="nil"/>
                <w:right w:val="nil"/>
                <w:between w:val="nil"/>
                <w:bar w:val="nil"/>
              </w:pBdr>
              <w:ind w:left="360"/>
              <w:contextualSpacing w:val="0"/>
              <w:jc w:val="left"/>
              <w:rPr>
                <w:rFonts w:ascii="Calibri" w:eastAsia="Calibri" w:hAnsi="Calibri" w:cs="Calibri"/>
                <w:color w:val="404040" w:themeColor="text1" w:themeTint="BF"/>
                <w:sz w:val="20"/>
                <w:szCs w:val="20"/>
              </w:rPr>
            </w:pPr>
          </w:p>
          <w:p w14:paraId="4EC45920" w14:textId="57415D68" w:rsidR="00810E24" w:rsidRPr="00636DAF" w:rsidRDefault="00810E24" w:rsidP="00810E24">
            <w:pPr>
              <w:pStyle w:val="ListParagraph"/>
              <w:numPr>
                <w:ilvl w:val="0"/>
                <w:numId w:val="33"/>
              </w:numPr>
              <w:pBdr>
                <w:top w:val="nil"/>
                <w:left w:val="nil"/>
                <w:bottom w:val="nil"/>
                <w:right w:val="nil"/>
                <w:between w:val="nil"/>
                <w:bar w:val="nil"/>
              </w:pBdr>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Where do you live? (district)</w:t>
            </w:r>
            <w:r w:rsidRPr="00636DAF">
              <w:rPr>
                <w:color w:val="404040" w:themeColor="text1" w:themeTint="BF"/>
                <w:sz w:val="20"/>
                <w:szCs w:val="20"/>
              </w:rPr>
              <w:br/>
            </w:r>
            <w:r w:rsidRPr="00636DAF">
              <w:rPr>
                <w:color w:val="404040" w:themeColor="text1" w:themeTint="BF"/>
                <w:sz w:val="20"/>
                <w:szCs w:val="20"/>
                <w:u w:color="000000"/>
              </w:rPr>
              <w:t>________________________________</w:t>
            </w:r>
            <w:r w:rsidRPr="00636DAF">
              <w:rPr>
                <w:color w:val="404040" w:themeColor="text1" w:themeTint="BF"/>
                <w:sz w:val="20"/>
                <w:szCs w:val="20"/>
              </w:rPr>
              <w:t>_______________</w:t>
            </w:r>
            <w:r w:rsidRPr="00636DAF">
              <w:rPr>
                <w:rFonts w:ascii="Calibri" w:hAnsi="Calibri" w:cs="Calibri"/>
                <w:color w:val="404040" w:themeColor="text1" w:themeTint="BF"/>
                <w:sz w:val="20"/>
                <w:szCs w:val="20"/>
                <w:u w:color="000000"/>
              </w:rPr>
              <w:t>________</w:t>
            </w:r>
            <w:r w:rsidRPr="00636DAF">
              <w:rPr>
                <w:color w:val="404040" w:themeColor="text1" w:themeTint="BF"/>
                <w:sz w:val="20"/>
                <w:szCs w:val="20"/>
              </w:rPr>
              <w:t>_</w:t>
            </w:r>
            <w:r w:rsidRPr="00636DAF">
              <w:rPr>
                <w:rFonts w:ascii="Calibri" w:hAnsi="Calibri" w:cs="Calibri"/>
                <w:color w:val="404040" w:themeColor="text1" w:themeTint="BF"/>
                <w:sz w:val="20"/>
                <w:szCs w:val="20"/>
                <w:u w:color="000000"/>
              </w:rPr>
              <w:t>_______</w:t>
            </w:r>
            <w:r w:rsidRPr="00636DAF">
              <w:rPr>
                <w:color w:val="404040" w:themeColor="text1" w:themeTint="BF"/>
                <w:sz w:val="20"/>
                <w:szCs w:val="20"/>
              </w:rPr>
              <w:t>_</w:t>
            </w:r>
            <w:r w:rsidRPr="00636DAF">
              <w:rPr>
                <w:rFonts w:ascii="Calibri" w:hAnsi="Calibri" w:cs="Calibri"/>
                <w:color w:val="404040" w:themeColor="text1" w:themeTint="BF"/>
                <w:sz w:val="20"/>
                <w:szCs w:val="20"/>
                <w:u w:color="000000"/>
              </w:rPr>
              <w:t>_______</w:t>
            </w:r>
            <w:r w:rsidRPr="00636DAF">
              <w:rPr>
                <w:color w:val="404040" w:themeColor="text1" w:themeTint="BF"/>
                <w:sz w:val="20"/>
                <w:szCs w:val="20"/>
              </w:rPr>
              <w:t>___________</w:t>
            </w:r>
          </w:p>
          <w:p w14:paraId="263B22BD" w14:textId="77777777" w:rsidR="00810E24" w:rsidRPr="00636DAF" w:rsidRDefault="00810E24" w:rsidP="00810E24">
            <w:pPr>
              <w:pStyle w:val="ListParagraph"/>
              <w:pBdr>
                <w:top w:val="nil"/>
                <w:left w:val="nil"/>
                <w:bottom w:val="nil"/>
                <w:right w:val="nil"/>
                <w:between w:val="nil"/>
                <w:bar w:val="nil"/>
              </w:pBdr>
              <w:ind w:left="360"/>
              <w:contextualSpacing w:val="0"/>
              <w:jc w:val="left"/>
              <w:rPr>
                <w:rFonts w:ascii="Calibri" w:eastAsia="Calibri" w:hAnsi="Calibri" w:cs="Calibri"/>
                <w:color w:val="404040" w:themeColor="text1" w:themeTint="BF"/>
                <w:sz w:val="20"/>
                <w:szCs w:val="20"/>
              </w:rPr>
            </w:pPr>
          </w:p>
          <w:p w14:paraId="5D9BF49E" w14:textId="3AE751FE" w:rsidR="00810E24" w:rsidRPr="00636DAF" w:rsidRDefault="00810E24" w:rsidP="00810E24">
            <w:pPr>
              <w:pStyle w:val="ListParagraph"/>
              <w:numPr>
                <w:ilvl w:val="0"/>
                <w:numId w:val="33"/>
              </w:numPr>
              <w:pBdr>
                <w:top w:val="nil"/>
                <w:left w:val="nil"/>
                <w:bottom w:val="nil"/>
                <w:right w:val="nil"/>
                <w:between w:val="nil"/>
                <w:bar w:val="nil"/>
              </w:pBdr>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ID/registration number</w:t>
            </w:r>
            <w:r w:rsidRPr="00636DAF">
              <w:rPr>
                <w:color w:val="404040" w:themeColor="text1" w:themeTint="BF"/>
                <w:sz w:val="20"/>
                <w:szCs w:val="20"/>
              </w:rPr>
              <w:br/>
            </w:r>
            <w:r w:rsidRPr="00636DAF">
              <w:rPr>
                <w:rFonts w:ascii="Calibri" w:hAnsi="Calibri" w:cs="Calibri"/>
                <w:color w:val="404040" w:themeColor="text1" w:themeTint="BF"/>
                <w:sz w:val="20"/>
                <w:szCs w:val="20"/>
                <w:u w:color="000000"/>
              </w:rPr>
              <w:t>_______________________________________________________________</w:t>
            </w:r>
            <w:r w:rsidRPr="00636DAF">
              <w:rPr>
                <w:color w:val="404040" w:themeColor="text1" w:themeTint="BF"/>
                <w:sz w:val="20"/>
                <w:szCs w:val="20"/>
              </w:rPr>
              <w:t>_</w:t>
            </w:r>
            <w:r w:rsidRPr="00636DAF">
              <w:rPr>
                <w:rFonts w:ascii="Calibri" w:hAnsi="Calibri" w:cs="Calibri"/>
                <w:color w:val="404040" w:themeColor="text1" w:themeTint="BF"/>
                <w:sz w:val="20"/>
                <w:szCs w:val="20"/>
                <w:u w:color="000000"/>
              </w:rPr>
              <w:t>_______</w:t>
            </w:r>
            <w:r w:rsidRPr="00636DAF">
              <w:rPr>
                <w:color w:val="404040" w:themeColor="text1" w:themeTint="BF"/>
                <w:sz w:val="20"/>
                <w:szCs w:val="20"/>
              </w:rPr>
              <w:t>___________</w:t>
            </w:r>
          </w:p>
          <w:p w14:paraId="1BFFFDE5" w14:textId="77777777" w:rsidR="00810E24" w:rsidRPr="00636DAF" w:rsidRDefault="00810E24" w:rsidP="00810E24">
            <w:pPr>
              <w:pStyle w:val="ListParagraph"/>
              <w:pBdr>
                <w:top w:val="nil"/>
                <w:left w:val="nil"/>
                <w:bottom w:val="nil"/>
                <w:right w:val="nil"/>
                <w:between w:val="nil"/>
                <w:bar w:val="nil"/>
              </w:pBdr>
              <w:ind w:left="360"/>
              <w:contextualSpacing w:val="0"/>
              <w:jc w:val="left"/>
              <w:rPr>
                <w:rFonts w:ascii="Calibri" w:eastAsia="Calibri" w:hAnsi="Calibri" w:cs="Calibri"/>
                <w:color w:val="404040" w:themeColor="text1" w:themeTint="BF"/>
                <w:sz w:val="20"/>
                <w:szCs w:val="20"/>
              </w:rPr>
            </w:pPr>
          </w:p>
          <w:p w14:paraId="430442FD" w14:textId="04CF0A37" w:rsidR="00810E24" w:rsidRPr="00636DAF" w:rsidRDefault="00810E24" w:rsidP="00810E24">
            <w:pPr>
              <w:pStyle w:val="ListParagraph"/>
              <w:numPr>
                <w:ilvl w:val="0"/>
                <w:numId w:val="33"/>
              </w:numPr>
              <w:pBdr>
                <w:top w:val="nil"/>
                <w:left w:val="nil"/>
                <w:bottom w:val="nil"/>
                <w:right w:val="nil"/>
                <w:between w:val="nil"/>
                <w:bar w:val="nil"/>
              </w:pBdr>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rPr>
              <w:t>Phone number</w:t>
            </w:r>
            <w:r w:rsidRPr="00636DAF">
              <w:rPr>
                <w:color w:val="404040" w:themeColor="text1" w:themeTint="BF"/>
                <w:sz w:val="20"/>
                <w:szCs w:val="20"/>
              </w:rPr>
              <w:br/>
            </w:r>
            <w:r w:rsidRPr="00636DAF">
              <w:rPr>
                <w:rFonts w:ascii="Calibri" w:hAnsi="Calibri" w:cs="Calibri"/>
                <w:color w:val="404040" w:themeColor="text1" w:themeTint="BF"/>
                <w:sz w:val="20"/>
                <w:szCs w:val="20"/>
                <w:u w:color="000000"/>
              </w:rPr>
              <w:t>_______________________________________________________________</w:t>
            </w:r>
            <w:r w:rsidRPr="00636DAF">
              <w:rPr>
                <w:color w:val="404040" w:themeColor="text1" w:themeTint="BF"/>
                <w:sz w:val="20"/>
                <w:szCs w:val="20"/>
              </w:rPr>
              <w:t>_</w:t>
            </w:r>
            <w:r w:rsidRPr="00636DAF">
              <w:rPr>
                <w:rFonts w:ascii="Calibri" w:hAnsi="Calibri" w:cs="Calibri"/>
                <w:color w:val="404040" w:themeColor="text1" w:themeTint="BF"/>
                <w:sz w:val="20"/>
                <w:szCs w:val="20"/>
                <w:u w:color="000000"/>
              </w:rPr>
              <w:t>_______</w:t>
            </w:r>
            <w:r w:rsidRPr="00636DAF">
              <w:rPr>
                <w:color w:val="404040" w:themeColor="text1" w:themeTint="BF"/>
                <w:sz w:val="20"/>
                <w:szCs w:val="20"/>
              </w:rPr>
              <w:t>___________</w:t>
            </w:r>
          </w:p>
          <w:p w14:paraId="36344148" w14:textId="77777777" w:rsidR="00810E24" w:rsidRPr="00636DAF" w:rsidRDefault="00810E24" w:rsidP="00810E24">
            <w:pPr>
              <w:pStyle w:val="ListParagraph"/>
              <w:pBdr>
                <w:top w:val="nil"/>
                <w:left w:val="nil"/>
                <w:bottom w:val="nil"/>
                <w:right w:val="nil"/>
                <w:between w:val="nil"/>
                <w:bar w:val="nil"/>
              </w:pBdr>
              <w:ind w:left="360"/>
              <w:contextualSpacing w:val="0"/>
              <w:jc w:val="left"/>
              <w:rPr>
                <w:rFonts w:ascii="Calibri" w:eastAsia="Calibri" w:hAnsi="Calibri" w:cs="Calibri"/>
                <w:color w:val="404040" w:themeColor="text1" w:themeTint="BF"/>
                <w:sz w:val="20"/>
                <w:szCs w:val="20"/>
              </w:rPr>
            </w:pPr>
          </w:p>
          <w:p w14:paraId="158ACBD7" w14:textId="57031294" w:rsidR="00810E24" w:rsidRPr="00636DAF" w:rsidRDefault="00810E24" w:rsidP="00810E24">
            <w:pPr>
              <w:pStyle w:val="ListParagraph"/>
              <w:numPr>
                <w:ilvl w:val="0"/>
                <w:numId w:val="33"/>
              </w:numPr>
              <w:pBdr>
                <w:top w:val="nil"/>
                <w:left w:val="nil"/>
                <w:bottom w:val="nil"/>
                <w:right w:val="nil"/>
                <w:between w:val="nil"/>
                <w:bar w:val="nil"/>
              </w:pBdr>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u w:color="000000"/>
              </w:rPr>
              <w:t>Age _______________________________________________________________</w:t>
            </w:r>
            <w:r w:rsidRPr="00636DAF">
              <w:rPr>
                <w:color w:val="404040" w:themeColor="text1" w:themeTint="BF"/>
                <w:sz w:val="20"/>
                <w:szCs w:val="20"/>
              </w:rPr>
              <w:t>_</w:t>
            </w:r>
            <w:r w:rsidRPr="00636DAF">
              <w:rPr>
                <w:rFonts w:ascii="Calibri" w:hAnsi="Calibri" w:cs="Calibri"/>
                <w:color w:val="404040" w:themeColor="text1" w:themeTint="BF"/>
                <w:sz w:val="20"/>
                <w:szCs w:val="20"/>
                <w:u w:color="000000"/>
              </w:rPr>
              <w:t>______________</w:t>
            </w:r>
          </w:p>
          <w:p w14:paraId="2BEC9833" w14:textId="77777777" w:rsidR="00810E24" w:rsidRPr="00636DAF" w:rsidRDefault="00810E24" w:rsidP="00810E24">
            <w:pPr>
              <w:pStyle w:val="ListParagraph"/>
              <w:pBdr>
                <w:top w:val="nil"/>
                <w:left w:val="nil"/>
                <w:bottom w:val="nil"/>
                <w:right w:val="nil"/>
                <w:between w:val="nil"/>
                <w:bar w:val="nil"/>
              </w:pBdr>
              <w:ind w:left="360"/>
              <w:contextualSpacing w:val="0"/>
              <w:jc w:val="left"/>
              <w:rPr>
                <w:rFonts w:ascii="Calibri" w:eastAsia="Calibri" w:hAnsi="Calibri" w:cs="Calibri"/>
                <w:color w:val="404040" w:themeColor="text1" w:themeTint="BF"/>
                <w:sz w:val="20"/>
                <w:szCs w:val="20"/>
              </w:rPr>
            </w:pPr>
          </w:p>
          <w:p w14:paraId="08BAA81D" w14:textId="2E97AD9A" w:rsidR="00810E24" w:rsidRPr="00636DAF" w:rsidRDefault="00810E24" w:rsidP="00810E24">
            <w:pPr>
              <w:pStyle w:val="ListParagraph"/>
              <w:numPr>
                <w:ilvl w:val="0"/>
                <w:numId w:val="33"/>
              </w:numPr>
              <w:pBdr>
                <w:top w:val="nil"/>
                <w:left w:val="nil"/>
                <w:bottom w:val="nil"/>
                <w:right w:val="nil"/>
                <w:between w:val="nil"/>
                <w:bar w:val="nil"/>
              </w:pBdr>
              <w:contextualSpacing w:val="0"/>
              <w:jc w:val="left"/>
              <w:rPr>
                <w:rFonts w:ascii="Calibri" w:eastAsia="Calibri" w:hAnsi="Calibri" w:cs="Calibri"/>
                <w:color w:val="404040" w:themeColor="text1" w:themeTint="BF"/>
                <w:sz w:val="20"/>
                <w:szCs w:val="20"/>
              </w:rPr>
            </w:pPr>
            <w:r w:rsidRPr="00636DAF">
              <w:rPr>
                <w:rFonts w:ascii="Calibri" w:hAnsi="Calibri" w:cs="Calibri"/>
                <w:color w:val="404040" w:themeColor="text1" w:themeTint="BF"/>
                <w:sz w:val="20"/>
                <w:szCs w:val="20"/>
                <w:u w:color="000000"/>
              </w:rPr>
              <w:t xml:space="preserve">Gender:     </w:t>
            </w:r>
            <w:r w:rsidRPr="00636DAF">
              <w:rPr>
                <w:rFonts w:ascii="Calibri" w:eastAsia="Arial Unicode MS" w:hAnsi="Calibri" w:cs="Calibri"/>
                <w:color w:val="404040" w:themeColor="text1" w:themeTint="BF"/>
                <w:sz w:val="20"/>
                <w:szCs w:val="20"/>
                <w:u w:color="000000"/>
              </w:rPr>
              <w:sym w:font="Arial Unicode MS" w:char="F0FF"/>
            </w:r>
            <w:r w:rsidRPr="00636DAF">
              <w:rPr>
                <w:rFonts w:ascii="Calibri" w:hAnsi="Calibri" w:cs="Calibri"/>
                <w:color w:val="404040" w:themeColor="text1" w:themeTint="BF"/>
                <w:sz w:val="20"/>
                <w:szCs w:val="20"/>
                <w:u w:color="000000"/>
              </w:rPr>
              <w:t xml:space="preserve"> </w:t>
            </w:r>
            <w:r w:rsidRPr="00636DAF">
              <w:rPr>
                <w:rFonts w:ascii="Calibri" w:hAnsi="Calibri" w:cs="Calibri"/>
                <w:color w:val="404040" w:themeColor="text1" w:themeTint="BF"/>
                <w:sz w:val="20"/>
                <w:szCs w:val="20"/>
              </w:rPr>
              <w:t xml:space="preserve">Woman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Man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Prefer not to answer</w:t>
            </w:r>
          </w:p>
          <w:p w14:paraId="0BEBB4F4" w14:textId="77777777" w:rsidR="00810E24" w:rsidRPr="00636DAF" w:rsidRDefault="00810E24" w:rsidP="00810E24">
            <w:pPr>
              <w:pStyle w:val="ListParagraph"/>
              <w:pBdr>
                <w:top w:val="nil"/>
                <w:left w:val="nil"/>
                <w:bottom w:val="nil"/>
                <w:right w:val="nil"/>
                <w:between w:val="nil"/>
                <w:bar w:val="nil"/>
              </w:pBdr>
              <w:ind w:left="360"/>
              <w:contextualSpacing w:val="0"/>
              <w:jc w:val="left"/>
              <w:rPr>
                <w:rFonts w:ascii="Calibri" w:eastAsia="Calibri" w:hAnsi="Calibri" w:cs="Calibri"/>
                <w:color w:val="404040" w:themeColor="text1" w:themeTint="BF"/>
                <w:sz w:val="20"/>
                <w:szCs w:val="20"/>
              </w:rPr>
            </w:pPr>
          </w:p>
          <w:p w14:paraId="7BD00C11" w14:textId="77777777" w:rsidR="00810E24" w:rsidRPr="00636DAF" w:rsidRDefault="00810E24" w:rsidP="00810E24">
            <w:pPr>
              <w:pStyle w:val="ListParagraph"/>
              <w:numPr>
                <w:ilvl w:val="0"/>
                <w:numId w:val="33"/>
              </w:numPr>
              <w:pBdr>
                <w:top w:val="nil"/>
                <w:left w:val="nil"/>
                <w:bottom w:val="nil"/>
                <w:right w:val="nil"/>
                <w:between w:val="nil"/>
                <w:bar w:val="nil"/>
              </w:pBdr>
              <w:contextualSpacing w:val="0"/>
              <w:jc w:val="left"/>
              <w:rPr>
                <w:color w:val="404040" w:themeColor="text1" w:themeTint="BF"/>
                <w:sz w:val="20"/>
                <w:szCs w:val="20"/>
              </w:rPr>
            </w:pPr>
            <w:r w:rsidRPr="00636DAF">
              <w:rPr>
                <w:rFonts w:ascii="Calibri" w:hAnsi="Calibri" w:cs="Calibri"/>
                <w:color w:val="404040" w:themeColor="text1" w:themeTint="BF"/>
                <w:sz w:val="20"/>
                <w:szCs w:val="20"/>
              </w:rPr>
              <w:t xml:space="preserve">Nationality:  </w:t>
            </w:r>
            <w:r w:rsidRPr="00636DAF">
              <w:rPr>
                <w:rFonts w:ascii="Calibri" w:eastAsia="Arial Unicode MS" w:hAnsi="Calibri" w:cs="Calibri"/>
                <w:color w:val="404040" w:themeColor="text1" w:themeTint="BF"/>
                <w:sz w:val="20"/>
                <w:szCs w:val="20"/>
                <w:u w:color="000000"/>
              </w:rPr>
              <w:sym w:font="Arial Unicode MS" w:char="F0FF"/>
            </w:r>
            <w:r w:rsidRPr="00636DAF">
              <w:rPr>
                <w:rFonts w:ascii="Calibri" w:hAnsi="Calibri" w:cs="Calibri"/>
                <w:color w:val="404040" w:themeColor="text1" w:themeTint="BF"/>
                <w:sz w:val="20"/>
                <w:szCs w:val="20"/>
                <w:u w:color="000000"/>
              </w:rPr>
              <w:t xml:space="preserve"> </w:t>
            </w:r>
            <w:r w:rsidRPr="00636DAF">
              <w:rPr>
                <w:rFonts w:ascii="Calibri" w:hAnsi="Calibri" w:cs="Calibri"/>
                <w:color w:val="404040" w:themeColor="text1" w:themeTint="BF"/>
                <w:sz w:val="20"/>
                <w:szCs w:val="20"/>
              </w:rPr>
              <w:t xml:space="preserve">Syria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Turkey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Other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Prefer not to answer</w:t>
            </w:r>
          </w:p>
          <w:p w14:paraId="776BD678" w14:textId="77777777" w:rsidR="00810E24" w:rsidRPr="00636DAF" w:rsidRDefault="00810E24" w:rsidP="00810E24">
            <w:pPr>
              <w:rPr>
                <w:color w:val="404040" w:themeColor="text1" w:themeTint="BF"/>
                <w:sz w:val="20"/>
                <w:szCs w:val="20"/>
              </w:rPr>
            </w:pPr>
          </w:p>
          <w:p w14:paraId="7B3693B6" w14:textId="2DFB6A56" w:rsidR="00810E24" w:rsidRPr="00636DAF" w:rsidRDefault="00810E24" w:rsidP="00810E24">
            <w:pPr>
              <w:pStyle w:val="ListParagraph"/>
              <w:numPr>
                <w:ilvl w:val="0"/>
                <w:numId w:val="33"/>
              </w:numPr>
              <w:pBdr>
                <w:top w:val="nil"/>
                <w:left w:val="nil"/>
                <w:bottom w:val="nil"/>
                <w:right w:val="nil"/>
                <w:between w:val="nil"/>
                <w:bar w:val="nil"/>
              </w:pBdr>
              <w:contextualSpacing w:val="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Status:</w:t>
            </w:r>
          </w:p>
          <w:p w14:paraId="15BFC23E" w14:textId="77777777" w:rsidR="00810E24" w:rsidRPr="00636DAF" w:rsidRDefault="00810E24" w:rsidP="00810E24">
            <w:pPr>
              <w:pStyle w:val="ListParagraph"/>
              <w:numPr>
                <w:ilvl w:val="0"/>
                <w:numId w:val="36"/>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Resident in Turkey</w:t>
            </w:r>
          </w:p>
          <w:p w14:paraId="788B8CFA" w14:textId="77777777" w:rsidR="00810E24" w:rsidRPr="00636DAF" w:rsidRDefault="00810E24" w:rsidP="00810E24">
            <w:pPr>
              <w:pStyle w:val="ListParagraph"/>
              <w:numPr>
                <w:ilvl w:val="0"/>
                <w:numId w:val="36"/>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 xml:space="preserve">Registered migrant </w:t>
            </w:r>
          </w:p>
          <w:p w14:paraId="1CAC4577" w14:textId="77777777" w:rsidR="00810E24" w:rsidRPr="00636DAF" w:rsidRDefault="00810E24" w:rsidP="00810E24">
            <w:pPr>
              <w:pStyle w:val="ListParagraph"/>
              <w:numPr>
                <w:ilvl w:val="0"/>
                <w:numId w:val="36"/>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Unregistered migrant</w:t>
            </w:r>
          </w:p>
          <w:p w14:paraId="17F1966A" w14:textId="77777777" w:rsidR="00810E24" w:rsidRPr="00636DAF" w:rsidRDefault="00810E24" w:rsidP="00810E24">
            <w:pPr>
              <w:pStyle w:val="ListParagraph"/>
              <w:numPr>
                <w:ilvl w:val="0"/>
                <w:numId w:val="36"/>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 xml:space="preserve">TRCS Staff </w:t>
            </w:r>
          </w:p>
          <w:p w14:paraId="2A240C1E" w14:textId="77777777" w:rsidR="00810E24" w:rsidRPr="00636DAF" w:rsidRDefault="00810E24" w:rsidP="00810E24">
            <w:pPr>
              <w:pStyle w:val="ListParagraph"/>
              <w:numPr>
                <w:ilvl w:val="0"/>
                <w:numId w:val="36"/>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TRCS volunteer</w:t>
            </w:r>
          </w:p>
          <w:p w14:paraId="43F1A9CC" w14:textId="77777777" w:rsidR="00810E24" w:rsidRPr="00636DAF" w:rsidRDefault="00810E24" w:rsidP="00810E24">
            <w:pPr>
              <w:pStyle w:val="ListParagraph"/>
              <w:numPr>
                <w:ilvl w:val="0"/>
                <w:numId w:val="36"/>
              </w:numPr>
              <w:pBdr>
                <w:top w:val="nil"/>
                <w:left w:val="nil"/>
                <w:bottom w:val="nil"/>
                <w:right w:val="nil"/>
                <w:between w:val="nil"/>
                <w:bar w:val="nil"/>
              </w:pBdr>
              <w:jc w:val="left"/>
              <w:rPr>
                <w:color w:val="404040" w:themeColor="text1" w:themeTint="BF"/>
                <w:sz w:val="20"/>
                <w:szCs w:val="20"/>
              </w:rPr>
            </w:pPr>
            <w:r w:rsidRPr="00636DAF">
              <w:rPr>
                <w:rFonts w:ascii="Calibri" w:hAnsi="Calibri" w:cs="Calibri"/>
                <w:color w:val="404040" w:themeColor="text1" w:themeTint="BF"/>
                <w:sz w:val="20"/>
                <w:szCs w:val="20"/>
              </w:rPr>
              <w:t>Prefer not to answer</w:t>
            </w:r>
          </w:p>
          <w:p w14:paraId="290BDB37" w14:textId="77777777" w:rsidR="00810E24" w:rsidRPr="00636DAF" w:rsidRDefault="00810E24" w:rsidP="00810E24">
            <w:pPr>
              <w:rPr>
                <w:rFonts w:eastAsia="Times New Roman" w:cs="Times New Roman"/>
                <w:color w:val="404040" w:themeColor="text1" w:themeTint="BF"/>
                <w:sz w:val="20"/>
                <w:szCs w:val="20"/>
              </w:rPr>
            </w:pPr>
          </w:p>
          <w:p w14:paraId="46E59A3B" w14:textId="77777777" w:rsidR="00810E24" w:rsidRPr="00636DAF" w:rsidRDefault="00810E24" w:rsidP="00810E24">
            <w:pPr>
              <w:pStyle w:val="ListParagraph"/>
              <w:numPr>
                <w:ilvl w:val="0"/>
                <w:numId w:val="33"/>
              </w:numPr>
              <w:pBdr>
                <w:top w:val="nil"/>
                <w:left w:val="nil"/>
                <w:bottom w:val="nil"/>
                <w:right w:val="nil"/>
                <w:between w:val="nil"/>
                <w:bar w:val="nil"/>
              </w:pBdr>
              <w:contextualSpacing w:val="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What would you like to share with us?</w:t>
            </w:r>
          </w:p>
          <w:p w14:paraId="715AADAF" w14:textId="77777777" w:rsidR="00810E24" w:rsidRPr="00636DAF" w:rsidRDefault="00810E24" w:rsidP="00810E24">
            <w:pPr>
              <w:pStyle w:val="ListParagraph"/>
              <w:ind w:left="0"/>
              <w:contextualSpacing w:val="0"/>
              <w:rPr>
                <w:rFonts w:ascii="Calibri" w:eastAsia="Arial" w:hAnsi="Calibri" w:cs="Calibri"/>
                <w:color w:val="404040" w:themeColor="text1" w:themeTint="BF"/>
                <w:sz w:val="20"/>
                <w:szCs w:val="20"/>
              </w:rPr>
            </w:pPr>
            <w:r w:rsidRPr="00636DAF">
              <w:rPr>
                <w:rFonts w:ascii="Calibri" w:eastAsia="Arial Unicode MS" w:hAnsi="Calibri" w:cs="Calibri"/>
                <w:color w:val="404040" w:themeColor="text1" w:themeTint="BF"/>
                <w:sz w:val="20"/>
                <w:szCs w:val="20"/>
                <w:u w:color="000000"/>
              </w:rPr>
              <w:sym w:font="Arial Unicode MS" w:char="F0FF"/>
            </w:r>
            <w:r w:rsidRPr="00636DAF">
              <w:rPr>
                <w:rFonts w:ascii="Calibri" w:hAnsi="Calibri" w:cs="Calibri"/>
                <w:color w:val="404040" w:themeColor="text1" w:themeTint="BF"/>
                <w:sz w:val="20"/>
                <w:szCs w:val="20"/>
                <w:u w:color="000000"/>
              </w:rPr>
              <w:t xml:space="preserve"> </w:t>
            </w:r>
            <w:r w:rsidRPr="00636DAF">
              <w:rPr>
                <w:rFonts w:ascii="Calibri" w:hAnsi="Calibri" w:cs="Calibri"/>
                <w:color w:val="404040" w:themeColor="text1" w:themeTint="BF"/>
                <w:sz w:val="20"/>
                <w:szCs w:val="20"/>
              </w:rPr>
              <w:t xml:space="preserve">Question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Complaint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Feedback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Rumor</w:t>
            </w:r>
          </w:p>
          <w:p w14:paraId="3EC61420" w14:textId="77777777" w:rsidR="00810E24" w:rsidRPr="00636DAF" w:rsidRDefault="00810E24" w:rsidP="00810E24">
            <w:pPr>
              <w:pStyle w:val="Gvde"/>
              <w:rPr>
                <w:rFonts w:eastAsia="Arial"/>
                <w:color w:val="404040" w:themeColor="text1" w:themeTint="BF"/>
                <w:sz w:val="20"/>
                <w:szCs w:val="20"/>
                <w:lang w:val="en-US"/>
              </w:rPr>
            </w:pPr>
          </w:p>
          <w:p w14:paraId="4FFEEBB6" w14:textId="6541667D" w:rsidR="00810E24" w:rsidRPr="00636DAF" w:rsidRDefault="00810E24" w:rsidP="00810E24">
            <w:pPr>
              <w:pStyle w:val="ListParagraph"/>
              <w:numPr>
                <w:ilvl w:val="0"/>
                <w:numId w:val="34"/>
              </w:numPr>
              <w:pBdr>
                <w:top w:val="nil"/>
                <w:left w:val="nil"/>
                <w:bottom w:val="nil"/>
                <w:right w:val="nil"/>
                <w:between w:val="nil"/>
                <w:bar w:val="nil"/>
              </w:pBdr>
              <w:contextualSpacing w:val="0"/>
              <w:jc w:val="left"/>
              <w:rPr>
                <w:rFonts w:ascii="Calibri" w:eastAsia="Calibri Light" w:hAnsi="Calibri" w:cs="Calibri"/>
                <w:color w:val="404040" w:themeColor="text1" w:themeTint="BF"/>
                <w:sz w:val="20"/>
                <w:szCs w:val="20"/>
              </w:rPr>
            </w:pPr>
            <w:r w:rsidRPr="00636DAF">
              <w:rPr>
                <w:rFonts w:ascii="Calibri" w:eastAsia="Calibri Light" w:hAnsi="Calibri" w:cs="Calibri"/>
                <w:color w:val="404040" w:themeColor="text1" w:themeTint="BF"/>
                <w:sz w:val="20"/>
                <w:szCs w:val="20"/>
              </w:rPr>
              <w:t>Please describe your issue/question/complaint/feedback/rumor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58807" w14:textId="77777777" w:rsidR="00810E24" w:rsidRPr="00636DAF" w:rsidRDefault="00810E24" w:rsidP="00810E24">
            <w:pPr>
              <w:pStyle w:val="Gvde"/>
              <w:rPr>
                <w:rFonts w:eastAsia="Arial"/>
                <w:color w:val="404040" w:themeColor="text1" w:themeTint="BF"/>
                <w:sz w:val="20"/>
                <w:szCs w:val="20"/>
                <w:lang w:val="en-US"/>
              </w:rPr>
            </w:pPr>
            <w:r w:rsidRPr="00636DAF">
              <w:rPr>
                <w:color w:val="404040" w:themeColor="text1" w:themeTint="BF"/>
                <w:sz w:val="20"/>
                <w:szCs w:val="20"/>
                <w:lang w:val="en-US"/>
              </w:rPr>
              <w:t>-------------------------------------------------------------------------------------------------</w:t>
            </w:r>
          </w:p>
          <w:tbl>
            <w:tblPr>
              <w:tblStyle w:val="TableGrid"/>
              <w:tblW w:w="8806" w:type="dxa"/>
              <w:tblLook w:val="04A0" w:firstRow="1" w:lastRow="0" w:firstColumn="1" w:lastColumn="0" w:noHBand="0" w:noVBand="1"/>
            </w:tblPr>
            <w:tblGrid>
              <w:gridCol w:w="8806"/>
            </w:tblGrid>
            <w:tr w:rsidR="00810E24" w:rsidRPr="00636DAF" w14:paraId="70932902" w14:textId="77777777" w:rsidTr="00CF36B7">
              <w:tc>
                <w:tcPr>
                  <w:tcW w:w="8806" w:type="dxa"/>
                </w:tcPr>
                <w:p w14:paraId="46601F07" w14:textId="77777777" w:rsidR="00810E24" w:rsidRPr="00636DAF" w:rsidRDefault="00810E24" w:rsidP="00810E24">
                  <w:pPr>
                    <w:pStyle w:val="Gvde"/>
                    <w:jc w:val="both"/>
                    <w:rPr>
                      <w:rFonts w:eastAsia="Arial"/>
                      <w:i/>
                      <w:iCs/>
                      <w:color w:val="404040" w:themeColor="text1" w:themeTint="BF"/>
                      <w:sz w:val="20"/>
                      <w:szCs w:val="20"/>
                      <w:lang w:val="en-US"/>
                    </w:rPr>
                  </w:pPr>
                  <w:r w:rsidRPr="00636DAF">
                    <w:rPr>
                      <w:i/>
                      <w:iCs/>
                      <w:color w:val="404040" w:themeColor="text1" w:themeTint="BF"/>
                      <w:sz w:val="18"/>
                      <w:szCs w:val="20"/>
                      <w:lang w:val="en-US"/>
                    </w:rPr>
                    <w:t>The Complaints and Response Mechanism (CRM), based on confidentiality, deals with feedbacks regarding services of Turkish Red Crescent, in order to provide transparency to communities and other stakeholders we work with.  We would like to ask you to share with us your experience about using the CRM that has been operational since 28 June 2019.</w:t>
                  </w:r>
                </w:p>
              </w:tc>
            </w:tr>
          </w:tbl>
          <w:p w14:paraId="58991262" w14:textId="77777777" w:rsidR="00810E24" w:rsidRPr="00636DAF" w:rsidRDefault="00810E24" w:rsidP="00810E24">
            <w:pPr>
              <w:pStyle w:val="Gvde"/>
              <w:jc w:val="both"/>
              <w:rPr>
                <w:rFonts w:eastAsia="Arial"/>
                <w:color w:val="404040" w:themeColor="text1" w:themeTint="BF"/>
                <w:sz w:val="20"/>
                <w:szCs w:val="20"/>
                <w:lang w:val="en-US"/>
              </w:rPr>
            </w:pPr>
          </w:p>
          <w:p w14:paraId="03631FBC" w14:textId="2FC58C8A" w:rsidR="00810E24" w:rsidRPr="00636DAF" w:rsidRDefault="00810E24" w:rsidP="00810E24">
            <w:pPr>
              <w:pStyle w:val="ListParagraph"/>
              <w:numPr>
                <w:ilvl w:val="0"/>
                <w:numId w:val="31"/>
              </w:numPr>
              <w:pBdr>
                <w:top w:val="nil"/>
                <w:left w:val="nil"/>
                <w:bottom w:val="nil"/>
                <w:right w:val="nil"/>
                <w:between w:val="nil"/>
                <w:bar w:val="nil"/>
              </w:pBdr>
              <w:contextualSpacing w:val="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Are you familiar with Complaints and Response Mechanism (CRM)?</w:t>
            </w:r>
            <w:r w:rsidRPr="00636DAF">
              <w:rPr>
                <w:rFonts w:ascii="Calibri" w:eastAsia="Arial Unicode MS" w:hAnsi="Calibri" w:cs="Calibri"/>
                <w:color w:val="404040" w:themeColor="text1" w:themeTint="BF"/>
                <w:sz w:val="20"/>
                <w:szCs w:val="20"/>
              </w:rPr>
              <w:br/>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Yes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w:t>
            </w:r>
            <w:r w:rsidRPr="00636DAF">
              <w:rPr>
                <w:rFonts w:ascii="Calibri" w:eastAsia="Calibri" w:hAnsi="Calibri" w:cs="Calibri"/>
                <w:color w:val="404040" w:themeColor="text1" w:themeTint="BF"/>
                <w:sz w:val="20"/>
                <w:szCs w:val="20"/>
              </w:rPr>
              <w:t>No</w:t>
            </w:r>
          </w:p>
          <w:p w14:paraId="0CC51284" w14:textId="77777777" w:rsidR="00810E24" w:rsidRPr="00636DAF" w:rsidRDefault="00810E24" w:rsidP="00810E24">
            <w:pPr>
              <w:pStyle w:val="ListParagraph"/>
              <w:ind w:left="0"/>
              <w:contextualSpacing w:val="0"/>
              <w:rPr>
                <w:rFonts w:ascii="Calibri" w:eastAsia="Arial" w:hAnsi="Calibri" w:cs="Calibri"/>
                <w:color w:val="404040" w:themeColor="text1" w:themeTint="BF"/>
                <w:sz w:val="20"/>
                <w:szCs w:val="20"/>
              </w:rPr>
            </w:pPr>
          </w:p>
          <w:p w14:paraId="7F6413A9" w14:textId="4570D052" w:rsidR="00810E24" w:rsidRPr="00636DAF" w:rsidRDefault="00810E24" w:rsidP="00810E24">
            <w:pPr>
              <w:pStyle w:val="ListParagraph"/>
              <w:numPr>
                <w:ilvl w:val="0"/>
                <w:numId w:val="31"/>
              </w:numPr>
              <w:pBdr>
                <w:top w:val="nil"/>
                <w:left w:val="nil"/>
                <w:bottom w:val="nil"/>
                <w:right w:val="nil"/>
                <w:between w:val="nil"/>
                <w:bar w:val="nil"/>
              </w:pBdr>
              <w:contextualSpacing w:val="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 xml:space="preserve">Have you ever shared with us any questions/information using the CRM before?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Yes        </w:t>
            </w:r>
            <w:r w:rsidRPr="00636DAF">
              <w:rPr>
                <w:rFonts w:ascii="Calibri" w:eastAsia="Arial Unicode MS" w:hAnsi="Calibri" w:cs="Calibri"/>
                <w:color w:val="404040" w:themeColor="text1" w:themeTint="BF"/>
                <w:sz w:val="20"/>
                <w:szCs w:val="20"/>
              </w:rPr>
              <w:sym w:font="Arial Unicode MS" w:char="F0FF"/>
            </w:r>
            <w:r w:rsidRPr="00636DAF">
              <w:rPr>
                <w:rFonts w:ascii="Calibri" w:hAnsi="Calibri" w:cs="Calibri"/>
                <w:color w:val="404040" w:themeColor="text1" w:themeTint="BF"/>
                <w:sz w:val="20"/>
                <w:szCs w:val="20"/>
              </w:rPr>
              <w:t xml:space="preserve"> </w:t>
            </w:r>
            <w:r w:rsidRPr="00636DAF">
              <w:rPr>
                <w:rFonts w:ascii="Calibri" w:eastAsia="Calibri" w:hAnsi="Calibri" w:cs="Calibri"/>
                <w:color w:val="404040" w:themeColor="text1" w:themeTint="BF"/>
                <w:sz w:val="20"/>
                <w:szCs w:val="20"/>
              </w:rPr>
              <w:t>No</w:t>
            </w:r>
          </w:p>
          <w:p w14:paraId="3D534610" w14:textId="0F2DA124" w:rsidR="00810E24" w:rsidRPr="00636DAF" w:rsidRDefault="00810E24" w:rsidP="00810E24">
            <w:pPr>
              <w:pStyle w:val="Gvde"/>
              <w:rPr>
                <w:rFonts w:eastAsia="Arial"/>
                <w:color w:val="404040" w:themeColor="text1" w:themeTint="BF"/>
                <w:sz w:val="20"/>
                <w:szCs w:val="20"/>
                <w:lang w:val="en-US"/>
              </w:rPr>
            </w:pPr>
          </w:p>
          <w:p w14:paraId="0BACCD47" w14:textId="5AF9809A" w:rsidR="00810E24" w:rsidRPr="00636DAF" w:rsidRDefault="00810E24" w:rsidP="007B60A5">
            <w:pPr>
              <w:pStyle w:val="ListParagraph"/>
              <w:numPr>
                <w:ilvl w:val="0"/>
                <w:numId w:val="31"/>
              </w:numPr>
              <w:pBdr>
                <w:top w:val="nil"/>
                <w:left w:val="nil"/>
                <w:bottom w:val="nil"/>
                <w:right w:val="nil"/>
                <w:between w:val="nil"/>
                <w:bar w:val="nil"/>
              </w:pBdr>
              <w:contextualSpacing w:val="0"/>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Were the issues that last time you mentioned to us through the feedback mechanism solved?</w:t>
            </w:r>
          </w:p>
          <w:p w14:paraId="7F4BD79C" w14:textId="0807C37B" w:rsidR="00810E24" w:rsidRPr="00636DAF" w:rsidRDefault="00810E24" w:rsidP="007B60A5">
            <w:pPr>
              <w:pStyle w:val="ListParagraph"/>
              <w:numPr>
                <w:ilvl w:val="0"/>
                <w:numId w:val="37"/>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Yes</w:t>
            </w:r>
          </w:p>
          <w:p w14:paraId="1B9B6C11" w14:textId="6F7C21D9" w:rsidR="00810E24" w:rsidRPr="00636DAF" w:rsidRDefault="00810E24" w:rsidP="007B60A5">
            <w:pPr>
              <w:pStyle w:val="ListParagraph"/>
              <w:numPr>
                <w:ilvl w:val="0"/>
                <w:numId w:val="37"/>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Partially</w:t>
            </w:r>
          </w:p>
          <w:p w14:paraId="348D8D56" w14:textId="2E3A653C" w:rsidR="00810E24" w:rsidRPr="00636DAF" w:rsidRDefault="007B60A5" w:rsidP="007B60A5">
            <w:pPr>
              <w:pStyle w:val="ListParagraph"/>
              <w:numPr>
                <w:ilvl w:val="0"/>
                <w:numId w:val="37"/>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b/>
                <w:bCs/>
                <w:noProof/>
              </w:rPr>
              <w:drawing>
                <wp:anchor distT="152400" distB="152400" distL="152400" distR="152400" simplePos="0" relativeHeight="251661312" behindDoc="1" locked="0" layoutInCell="1" allowOverlap="1" wp14:anchorId="1BEDC088" wp14:editId="726520EF">
                  <wp:simplePos x="0" y="0"/>
                  <wp:positionH relativeFrom="margin">
                    <wp:posOffset>4951461</wp:posOffset>
                  </wp:positionH>
                  <wp:positionV relativeFrom="page">
                    <wp:posOffset>3258282</wp:posOffset>
                  </wp:positionV>
                  <wp:extent cx="437870" cy="615950"/>
                  <wp:effectExtent l="0" t="0" r="0" b="0"/>
                  <wp:wrapNone/>
                  <wp:docPr id="6" name="officeArt object" descr="dikey-KIZILAY-logo-01.png"/>
                  <wp:cNvGraphicFramePr/>
                  <a:graphic xmlns:a="http://schemas.openxmlformats.org/drawingml/2006/main">
                    <a:graphicData uri="http://schemas.openxmlformats.org/drawingml/2006/picture">
                      <pic:pic xmlns:pic="http://schemas.openxmlformats.org/drawingml/2006/picture">
                        <pic:nvPicPr>
                          <pic:cNvPr id="1073741827" name="dikey-KIZILAY-logo-01.png" descr="dikey-KIZILAY-logo-01.png"/>
                          <pic:cNvPicPr>
                            <a:picLocks noChangeAspect="1"/>
                          </pic:cNvPicPr>
                        </pic:nvPicPr>
                        <pic:blipFill>
                          <a:blip r:embed="rId23"/>
                          <a:stretch>
                            <a:fillRect/>
                          </a:stretch>
                        </pic:blipFill>
                        <pic:spPr>
                          <a:xfrm>
                            <a:off x="0" y="0"/>
                            <a:ext cx="437870" cy="615950"/>
                          </a:xfrm>
                          <a:prstGeom prst="rect">
                            <a:avLst/>
                          </a:prstGeom>
                          <a:ln w="12700" cap="flat">
                            <a:noFill/>
                            <a:miter lim="400000"/>
                          </a:ln>
                          <a:effectLst/>
                        </pic:spPr>
                      </pic:pic>
                    </a:graphicData>
                  </a:graphic>
                </wp:anchor>
              </w:drawing>
            </w:r>
            <w:r w:rsidR="00810E24" w:rsidRPr="00636DAF">
              <w:rPr>
                <w:rFonts w:ascii="Calibri" w:hAnsi="Calibri" w:cs="Calibri"/>
                <w:color w:val="404040" w:themeColor="text1" w:themeTint="BF"/>
                <w:sz w:val="20"/>
                <w:szCs w:val="20"/>
              </w:rPr>
              <w:t>In progress</w:t>
            </w:r>
          </w:p>
          <w:p w14:paraId="3573E8D2" w14:textId="7E556CC3" w:rsidR="00810E24" w:rsidRPr="00636DAF" w:rsidRDefault="00810E24" w:rsidP="007B60A5">
            <w:pPr>
              <w:pStyle w:val="ListParagraph"/>
              <w:numPr>
                <w:ilvl w:val="0"/>
                <w:numId w:val="37"/>
              </w:numPr>
              <w:pBdr>
                <w:top w:val="nil"/>
                <w:left w:val="nil"/>
                <w:bottom w:val="nil"/>
                <w:right w:val="nil"/>
                <w:between w:val="nil"/>
                <w:bar w:val="nil"/>
              </w:pBdr>
              <w:jc w:val="left"/>
              <w:rPr>
                <w:rFonts w:ascii="Calibri" w:hAnsi="Calibri" w:cs="Calibri"/>
                <w:color w:val="404040" w:themeColor="text1" w:themeTint="BF"/>
                <w:sz w:val="20"/>
                <w:szCs w:val="20"/>
              </w:rPr>
            </w:pPr>
            <w:r w:rsidRPr="00636DAF">
              <w:rPr>
                <w:rFonts w:ascii="Calibri" w:hAnsi="Calibri" w:cs="Calibri"/>
                <w:color w:val="404040" w:themeColor="text1" w:themeTint="BF"/>
                <w:sz w:val="20"/>
                <w:szCs w:val="20"/>
              </w:rPr>
              <w:t>No</w:t>
            </w:r>
          </w:p>
          <w:p w14:paraId="3862CF29" w14:textId="77777777" w:rsidR="007B60A5" w:rsidRPr="00636DAF" w:rsidRDefault="007B60A5" w:rsidP="00810E24">
            <w:pPr>
              <w:pStyle w:val="Gvde"/>
              <w:jc w:val="center"/>
              <w:rPr>
                <w:color w:val="404040" w:themeColor="text1" w:themeTint="BF"/>
                <w:sz w:val="20"/>
                <w:szCs w:val="20"/>
                <w:lang w:val="en-US"/>
              </w:rPr>
            </w:pPr>
          </w:p>
          <w:p w14:paraId="6D4D1DE8" w14:textId="77777777" w:rsidR="007B60A5" w:rsidRPr="00636DAF" w:rsidRDefault="007B60A5" w:rsidP="00810E24">
            <w:pPr>
              <w:pStyle w:val="Gvde"/>
              <w:jc w:val="center"/>
              <w:rPr>
                <w:color w:val="404040" w:themeColor="text1" w:themeTint="BF"/>
                <w:sz w:val="20"/>
                <w:szCs w:val="20"/>
                <w:lang w:val="en-US"/>
              </w:rPr>
            </w:pPr>
          </w:p>
          <w:p w14:paraId="3AB78C31" w14:textId="41B2394D" w:rsidR="00810E24" w:rsidRPr="00636DAF" w:rsidRDefault="00810E24" w:rsidP="00810E24">
            <w:pPr>
              <w:pStyle w:val="Gvde"/>
              <w:jc w:val="center"/>
              <w:rPr>
                <w:color w:val="404040" w:themeColor="text1" w:themeTint="BF"/>
                <w:sz w:val="20"/>
                <w:szCs w:val="20"/>
                <w:lang w:val="en-US"/>
              </w:rPr>
            </w:pPr>
            <w:r w:rsidRPr="00636DAF">
              <w:rPr>
                <w:color w:val="404040" w:themeColor="text1" w:themeTint="BF"/>
                <w:sz w:val="20"/>
                <w:szCs w:val="20"/>
                <w:lang w:val="en-US"/>
              </w:rPr>
              <w:t>Thank you for your time!</w:t>
            </w:r>
          </w:p>
          <w:p w14:paraId="2E8A0DB7" w14:textId="77777777" w:rsidR="00810E24" w:rsidRPr="00636DAF" w:rsidRDefault="00810E24" w:rsidP="00810E24">
            <w:pPr>
              <w:rPr>
                <w:rFonts w:eastAsia="Times New Roman" w:cs="Times New Roman"/>
                <w:color w:val="404040" w:themeColor="text1" w:themeTint="BF"/>
                <w:sz w:val="20"/>
                <w:szCs w:val="20"/>
              </w:rPr>
            </w:pPr>
          </w:p>
        </w:tc>
      </w:tr>
    </w:tbl>
    <w:p w14:paraId="2433C0A3" w14:textId="2995C117" w:rsidR="005A7882" w:rsidRPr="00636DAF" w:rsidRDefault="005A7882" w:rsidP="006D4D53">
      <w:pPr>
        <w:pBdr>
          <w:top w:val="single" w:sz="4" w:space="1" w:color="auto"/>
          <w:left w:val="single" w:sz="4" w:space="4" w:color="auto"/>
          <w:bottom w:val="single" w:sz="4" w:space="1" w:color="auto"/>
          <w:right w:val="single" w:sz="4" w:space="4" w:color="auto"/>
        </w:pBdr>
        <w:rPr>
          <w:rFonts w:eastAsia="Times New Roman" w:cs="Times New Roman"/>
        </w:rPr>
      </w:pPr>
      <w:r w:rsidRPr="00636DAF">
        <w:rPr>
          <w:rFonts w:ascii="Arial" w:eastAsia="Times New Roman" w:hAnsi="Arial" w:cs="Times New Roman"/>
          <w:szCs w:val="24"/>
        </w:rPr>
        <w:br w:type="page"/>
      </w:r>
    </w:p>
    <w:p w14:paraId="6ED69261" w14:textId="77777777" w:rsidR="005F4E67" w:rsidRPr="00636DAF" w:rsidRDefault="005F4E67" w:rsidP="00E51199">
      <w:pPr>
        <w:autoSpaceDE w:val="0"/>
        <w:autoSpaceDN w:val="0"/>
        <w:adjustRightInd w:val="0"/>
        <w:rPr>
          <w:rFonts w:cs="Times New Roman"/>
        </w:rPr>
        <w:sectPr w:rsidR="005F4E67" w:rsidRPr="00636DAF" w:rsidSect="003345C8">
          <w:pgSz w:w="11906" w:h="16838"/>
          <w:pgMar w:top="1411" w:right="1411" w:bottom="1411" w:left="1411" w:header="706" w:footer="706" w:gutter="0"/>
          <w:cols w:space="708"/>
          <w:docGrid w:linePitch="360"/>
        </w:sectPr>
      </w:pPr>
    </w:p>
    <w:p w14:paraId="3D5BDF84" w14:textId="2F947EF0" w:rsidR="005A7882" w:rsidRPr="00636DAF" w:rsidRDefault="006D4D53" w:rsidP="00E51199">
      <w:pPr>
        <w:autoSpaceDE w:val="0"/>
        <w:autoSpaceDN w:val="0"/>
        <w:adjustRightInd w:val="0"/>
        <w:rPr>
          <w:rFonts w:cs="Times New Roman"/>
        </w:rPr>
      </w:pPr>
      <w:r w:rsidRPr="00636DAF">
        <w:rPr>
          <w:noProof/>
          <w:lang w:eastAsia="tr-TR"/>
        </w:rPr>
        <w:drawing>
          <wp:anchor distT="0" distB="0" distL="114300" distR="114300" simplePos="0" relativeHeight="251664384" behindDoc="0" locked="0" layoutInCell="1" allowOverlap="1" wp14:anchorId="4F94B223" wp14:editId="07CF3E04">
            <wp:simplePos x="0" y="0"/>
            <wp:positionH relativeFrom="margin">
              <wp:align>center</wp:align>
            </wp:positionH>
            <wp:positionV relativeFrom="margin">
              <wp:align>center</wp:align>
            </wp:positionV>
            <wp:extent cx="1485386" cy="2070538"/>
            <wp:effectExtent l="0" t="0" r="635" b="6350"/>
            <wp:wrapSquare wrapText="bothSides"/>
            <wp:docPr id="9" name="Resim 2" descr="C:\Users\velihan.karavelioglu\AppData\Local\Microsoft\Windows\INetCache\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elihan.karavelioglu\AppData\Local\Microsoft\Windows\INetCache\Content.Word\00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5386" cy="207053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A7882" w:rsidRPr="00636DAF" w:rsidSect="00512D4D">
      <w:pgSz w:w="11906" w:h="16838"/>
      <w:pgMar w:top="1411" w:right="1411" w:bottom="1411" w:left="1411"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DDF6" w14:textId="77777777" w:rsidR="00573989" w:rsidRDefault="00573989" w:rsidP="00211363">
      <w:r>
        <w:separator/>
      </w:r>
    </w:p>
  </w:endnote>
  <w:endnote w:type="continuationSeparator" w:id="0">
    <w:p w14:paraId="6B6D5F6E" w14:textId="77777777" w:rsidR="00573989" w:rsidRDefault="00573989" w:rsidP="00211363">
      <w:r>
        <w:continuationSeparator/>
      </w:r>
    </w:p>
  </w:endnote>
  <w:endnote w:type="continuationNotice" w:id="1">
    <w:p w14:paraId="4EB51A1C" w14:textId="77777777" w:rsidR="00573989" w:rsidRDefault="00573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2994"/>
      <w:docPartObj>
        <w:docPartGallery w:val="Page Numbers (Bottom of Page)"/>
        <w:docPartUnique/>
      </w:docPartObj>
    </w:sdtPr>
    <w:sdtEndPr>
      <w:rPr>
        <w:noProof/>
      </w:rPr>
    </w:sdtEndPr>
    <w:sdtContent>
      <w:p w14:paraId="5BF817B2" w14:textId="6135A03A" w:rsidR="00C15993" w:rsidRDefault="00C15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51BB0" w14:textId="77777777" w:rsidR="00C15993" w:rsidRDefault="00C1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A89C8" w14:textId="77777777" w:rsidR="00573989" w:rsidRDefault="00573989" w:rsidP="00211363">
      <w:r>
        <w:separator/>
      </w:r>
    </w:p>
  </w:footnote>
  <w:footnote w:type="continuationSeparator" w:id="0">
    <w:p w14:paraId="77BCCBBD" w14:textId="77777777" w:rsidR="00573989" w:rsidRDefault="00573989" w:rsidP="00211363">
      <w:r>
        <w:continuationSeparator/>
      </w:r>
    </w:p>
  </w:footnote>
  <w:footnote w:type="continuationNotice" w:id="1">
    <w:p w14:paraId="716C4B96" w14:textId="77777777" w:rsidR="00573989" w:rsidRDefault="00573989"/>
  </w:footnote>
  <w:footnote w:id="2">
    <w:p w14:paraId="4EADDE72" w14:textId="263AE33C" w:rsidR="00C15993" w:rsidRPr="005F4E67" w:rsidRDefault="00C15993" w:rsidP="005F4E67">
      <w:pPr>
        <w:pStyle w:val="FootnoteText"/>
        <w:jc w:val="left"/>
        <w:rPr>
          <w:szCs w:val="18"/>
        </w:rPr>
      </w:pPr>
      <w:r w:rsidRPr="005F4E67">
        <w:rPr>
          <w:rStyle w:val="FootnoteReference"/>
          <w:szCs w:val="18"/>
        </w:rPr>
        <w:footnoteRef/>
      </w:r>
      <w:r w:rsidRPr="005F4E67">
        <w:rPr>
          <w:szCs w:val="18"/>
        </w:rPr>
        <w:t xml:space="preserve"> Directorate General of Migration Management. 2019. Available at: </w:t>
      </w:r>
      <w:hyperlink r:id="rId1" w:history="1">
        <w:r w:rsidRPr="005F4E67">
          <w:rPr>
            <w:rStyle w:val="Hyperlink"/>
            <w:szCs w:val="18"/>
          </w:rPr>
          <w:t>https://www.goc.gov.tr/gecici-koruma5638</w:t>
        </w:r>
      </w:hyperlink>
      <w:r w:rsidRPr="005F4E67">
        <w:rPr>
          <w:szCs w:val="18"/>
        </w:rPr>
        <w:t xml:space="preserve"> </w:t>
      </w:r>
    </w:p>
  </w:footnote>
  <w:footnote w:id="3">
    <w:p w14:paraId="628268D6" w14:textId="612086AB" w:rsidR="00C15993" w:rsidRPr="005F4E67" w:rsidRDefault="00C15993" w:rsidP="005F4E67">
      <w:pPr>
        <w:pStyle w:val="FootnoteText"/>
        <w:jc w:val="left"/>
        <w:rPr>
          <w:szCs w:val="18"/>
        </w:rPr>
      </w:pPr>
      <w:r w:rsidRPr="005F4E67">
        <w:rPr>
          <w:rStyle w:val="FootnoteReference"/>
          <w:szCs w:val="18"/>
        </w:rPr>
        <w:footnoteRef/>
      </w:r>
      <w:r w:rsidRPr="005F4E67">
        <w:rPr>
          <w:szCs w:val="18"/>
        </w:rPr>
        <w:t xml:space="preserve"> The Turkish Law defines people with needs as “unaccompanied minors, persons with disabilities, elderly, pregnant women, single parents with children, victims of torture, sexual assault or other forms of psychological, physical and sexual violence.” Law no 6458, 2013: Law on Foreigners and International Protection  </w:t>
      </w:r>
    </w:p>
  </w:footnote>
  <w:footnote w:id="4">
    <w:p w14:paraId="07FD6E51" w14:textId="735E7616" w:rsidR="00C15993" w:rsidRPr="005F4E67" w:rsidRDefault="00C15993" w:rsidP="005F4E67">
      <w:pPr>
        <w:pStyle w:val="FootnoteText"/>
        <w:jc w:val="left"/>
        <w:rPr>
          <w:szCs w:val="18"/>
        </w:rPr>
      </w:pPr>
      <w:r w:rsidRPr="005F4E67">
        <w:rPr>
          <w:rStyle w:val="FootnoteReference"/>
          <w:szCs w:val="18"/>
        </w:rPr>
        <w:footnoteRef/>
      </w:r>
      <w:r w:rsidRPr="005F4E67">
        <w:rPr>
          <w:szCs w:val="18"/>
        </w:rPr>
        <w:t xml:space="preserve"> Cevdetiye TAC is not included in the initial phase of the project.</w:t>
      </w:r>
    </w:p>
  </w:footnote>
  <w:footnote w:id="5">
    <w:p w14:paraId="40B85C6D" w14:textId="77777777" w:rsidR="00C15993" w:rsidRPr="005F4E67" w:rsidRDefault="00C15993" w:rsidP="005F4E67">
      <w:pPr>
        <w:pStyle w:val="Default"/>
        <w:rPr>
          <w:rFonts w:asciiTheme="minorHAnsi" w:hAnsiTheme="minorHAnsi" w:cstheme="minorHAnsi"/>
          <w:color w:val="auto"/>
          <w:sz w:val="18"/>
          <w:szCs w:val="18"/>
        </w:rPr>
      </w:pPr>
      <w:r w:rsidRPr="005F4E67">
        <w:rPr>
          <w:rStyle w:val="FootnoteReference"/>
          <w:rFonts w:asciiTheme="minorHAnsi" w:hAnsiTheme="minorHAnsi" w:cstheme="minorHAnsi"/>
          <w:sz w:val="18"/>
          <w:szCs w:val="18"/>
        </w:rPr>
        <w:footnoteRef/>
      </w:r>
      <w:r w:rsidRPr="005F4E67">
        <w:rPr>
          <w:rFonts w:asciiTheme="minorHAnsi" w:hAnsiTheme="minorHAnsi" w:cstheme="minorHAnsi"/>
          <w:sz w:val="18"/>
          <w:szCs w:val="18"/>
        </w:rPr>
        <w:t xml:space="preserve"> </w:t>
      </w:r>
      <w:r w:rsidRPr="005F4E67">
        <w:rPr>
          <w:rFonts w:asciiTheme="minorHAnsi" w:hAnsiTheme="minorHAnsi" w:cstheme="minorHAnsi"/>
          <w:color w:val="404040" w:themeColor="text1" w:themeTint="BF"/>
          <w:sz w:val="18"/>
          <w:szCs w:val="18"/>
        </w:rPr>
        <w:t xml:space="preserve">Details for the WB Environmental and Social Standards are available at: </w:t>
      </w:r>
      <w:hyperlink r:id="rId2" w:history="1">
        <w:r w:rsidRPr="005F4E67">
          <w:rPr>
            <w:rStyle w:val="Hyperlink"/>
            <w:rFonts w:asciiTheme="minorHAnsi" w:hAnsiTheme="minorHAnsi" w:cstheme="minorHAnsi"/>
            <w:color w:val="404040" w:themeColor="text1" w:themeTint="BF"/>
            <w:sz w:val="18"/>
            <w:szCs w:val="18"/>
          </w:rPr>
          <w:t>www.worldbank.org/en/projects-operations/environmental-and-social-framework/brief/environmental-and-social-standards</w:t>
        </w:r>
      </w:hyperlink>
      <w:r w:rsidRPr="005F4E67">
        <w:rPr>
          <w:rFonts w:asciiTheme="minorHAnsi" w:hAnsiTheme="minorHAnsi" w:cstheme="minorHAnsi"/>
          <w:i/>
          <w:color w:val="404040" w:themeColor="text1" w:themeTint="BF"/>
          <w:sz w:val="18"/>
          <w:szCs w:val="18"/>
        </w:rPr>
        <w:t xml:space="preserve"> </w:t>
      </w:r>
      <w:r w:rsidRPr="005F4E67">
        <w:rPr>
          <w:rFonts w:asciiTheme="minorHAnsi" w:hAnsiTheme="minorHAnsi" w:cstheme="minorHAnsi"/>
          <w:color w:val="404040" w:themeColor="text1" w:themeTint="BF"/>
          <w:sz w:val="18"/>
          <w:szCs w:val="18"/>
        </w:rPr>
        <w:t xml:space="preserve">and </w:t>
      </w:r>
      <w:r w:rsidRPr="005F4E67">
        <w:rPr>
          <w:rFonts w:asciiTheme="minorHAnsi" w:hAnsiTheme="minorHAnsi" w:cstheme="minorHAnsi"/>
          <w:i/>
          <w:color w:val="404040" w:themeColor="text1" w:themeTint="BF"/>
          <w:sz w:val="18"/>
          <w:szCs w:val="18"/>
          <w:u w:val="single"/>
        </w:rPr>
        <w:t>http://projects-beta.vsemirnyjbank.org/ru/projects-operations/environmental-and-social-framework/brief/environmental-and-social-standards</w:t>
      </w:r>
    </w:p>
  </w:footnote>
  <w:footnote w:id="6">
    <w:p w14:paraId="64E7A4CD" w14:textId="6CBA468A" w:rsidR="00C15993" w:rsidRPr="005F4E67" w:rsidRDefault="00C15993" w:rsidP="005F4E67">
      <w:pPr>
        <w:pStyle w:val="FootnoteText"/>
        <w:jc w:val="left"/>
        <w:rPr>
          <w:szCs w:val="18"/>
        </w:rPr>
      </w:pPr>
      <w:r w:rsidRPr="005F4E67">
        <w:rPr>
          <w:rStyle w:val="FootnoteReference"/>
          <w:szCs w:val="18"/>
        </w:rPr>
        <w:footnoteRef/>
      </w:r>
      <w:r w:rsidRPr="005F4E67">
        <w:rPr>
          <w:szCs w:val="18"/>
        </w:rPr>
        <w:t xml:space="preserve"> World Bank. 2016. “World Bank Environmental and Social Framework.” World Bank, Washington, DC.</w:t>
      </w:r>
    </w:p>
  </w:footnote>
  <w:footnote w:id="7">
    <w:p w14:paraId="2C140F8A" w14:textId="33F6F779" w:rsidR="00C15993" w:rsidRPr="005F4E67" w:rsidRDefault="00C15993" w:rsidP="005F4E67">
      <w:pPr>
        <w:pStyle w:val="FootnoteText"/>
        <w:jc w:val="left"/>
        <w:rPr>
          <w:szCs w:val="18"/>
        </w:rPr>
      </w:pPr>
      <w:r w:rsidRPr="005F4E67">
        <w:rPr>
          <w:rStyle w:val="FootnoteReference"/>
          <w:szCs w:val="18"/>
        </w:rPr>
        <w:footnoteRef/>
      </w:r>
      <w:r w:rsidRPr="005F4E67">
        <w:rPr>
          <w:szCs w:val="18"/>
        </w:rPr>
        <w:t xml:space="preserve"> Ibid.</w:t>
      </w:r>
    </w:p>
  </w:footnote>
  <w:footnote w:id="8">
    <w:p w14:paraId="3F63ED34" w14:textId="1B58C960" w:rsidR="00C15993" w:rsidRPr="005F4E67" w:rsidRDefault="00C15993" w:rsidP="005F4E67">
      <w:pPr>
        <w:pStyle w:val="FootnoteText"/>
        <w:jc w:val="left"/>
        <w:rPr>
          <w:szCs w:val="18"/>
        </w:rPr>
      </w:pPr>
      <w:r w:rsidRPr="005F4E67">
        <w:rPr>
          <w:rStyle w:val="FootnoteReference"/>
          <w:szCs w:val="18"/>
        </w:rPr>
        <w:footnoteRef/>
      </w:r>
      <w:r w:rsidRPr="005F4E67">
        <w:rPr>
          <w:szCs w:val="18"/>
        </w:rPr>
        <w:t xml:space="preserve"> Community Center social media accounts can be reached at the user name @KizilayTM.</w:t>
      </w:r>
    </w:p>
  </w:footnote>
  <w:footnote w:id="9">
    <w:p w14:paraId="059555C9" w14:textId="55CFFFDA" w:rsidR="00C15993" w:rsidRPr="00A83763" w:rsidRDefault="00C15993" w:rsidP="00E35872">
      <w:pPr>
        <w:pStyle w:val="FootnoteText"/>
        <w:rPr>
          <w:color w:val="auto"/>
          <w:szCs w:val="18"/>
        </w:rPr>
      </w:pPr>
      <w:r w:rsidRPr="00A83763">
        <w:rPr>
          <w:rStyle w:val="FootnoteReference"/>
          <w:szCs w:val="18"/>
        </w:rPr>
        <w:footnoteRef/>
      </w:r>
      <w:r w:rsidRPr="00A83763">
        <w:rPr>
          <w:szCs w:val="18"/>
        </w:rPr>
        <w:t xml:space="preserve"> </w:t>
      </w:r>
      <w:r w:rsidRPr="00A83763">
        <w:rPr>
          <w:color w:val="auto"/>
          <w:szCs w:val="18"/>
        </w:rPr>
        <w:t>TACs and Community Centers have accessibility features to ensure participation of vulnerable groups</w:t>
      </w:r>
      <w:r>
        <w:rPr>
          <w:color w:val="auto"/>
          <w:szCs w:val="18"/>
        </w:rPr>
        <w:t>, including persons with disabilities</w:t>
      </w:r>
      <w:r w:rsidRPr="00A83763">
        <w:rPr>
          <w:color w:val="auto"/>
          <w:szCs w:val="18"/>
        </w:rPr>
        <w:t>. Trained specialists in TACs and TRC Community Centers will ensure, when needed, implementation of engagement activities tailored to the needs of vulnerable groups, women and children refugees.</w:t>
      </w:r>
      <w:r w:rsidRPr="00A83763">
        <w:rPr>
          <w:rFonts w:cstheme="minorHAnsi"/>
          <w:szCs w:val="18"/>
        </w:rPr>
        <w:t xml:space="preserve"> </w:t>
      </w:r>
      <w:r w:rsidRPr="00A83763">
        <w:rPr>
          <w:rFonts w:cstheme="minorHAnsi"/>
          <w:color w:val="auto"/>
          <w:szCs w:val="18"/>
        </w:rPr>
        <w:t xml:space="preserve">TACs and TRC Community Centers have child and youth friendly spaces and relevant staff working at TACs and TRC Community Centers are trained/certified for working with vulnerable groups, women and children. </w:t>
      </w:r>
    </w:p>
  </w:footnote>
  <w:footnote w:id="10">
    <w:p w14:paraId="4D08AF4C" w14:textId="77777777" w:rsidR="00C15993" w:rsidRPr="00A83763" w:rsidRDefault="00C15993" w:rsidP="00E35872">
      <w:pPr>
        <w:pStyle w:val="FootnoteText"/>
        <w:rPr>
          <w:color w:val="auto"/>
          <w:szCs w:val="18"/>
        </w:rPr>
      </w:pPr>
      <w:r w:rsidRPr="00A83763">
        <w:rPr>
          <w:rStyle w:val="FootnoteReference"/>
          <w:color w:val="auto"/>
          <w:szCs w:val="18"/>
        </w:rPr>
        <w:footnoteRef/>
      </w:r>
      <w:r w:rsidRPr="00A83763">
        <w:rPr>
          <w:color w:val="auto"/>
          <w:szCs w:val="18"/>
        </w:rPr>
        <w:t xml:space="preserve"> </w:t>
      </w:r>
      <w:r w:rsidRPr="00A83763">
        <w:rPr>
          <w:rFonts w:cstheme="minorHAnsi"/>
          <w:color w:val="auto"/>
          <w:szCs w:val="18"/>
        </w:rPr>
        <w:t xml:space="preserve">TRC Child Programme will support the engagement with children refugees. </w:t>
      </w:r>
    </w:p>
  </w:footnote>
  <w:footnote w:id="11">
    <w:p w14:paraId="6139E80D" w14:textId="77777777" w:rsidR="00C15993" w:rsidRPr="00A83763" w:rsidRDefault="00C15993" w:rsidP="00E35872">
      <w:pPr>
        <w:pStyle w:val="FootnoteText"/>
        <w:rPr>
          <w:szCs w:val="18"/>
        </w:rPr>
      </w:pPr>
      <w:r w:rsidRPr="00A83763">
        <w:rPr>
          <w:rStyle w:val="FootnoteReference"/>
          <w:szCs w:val="18"/>
        </w:rPr>
        <w:footnoteRef/>
      </w:r>
      <w:r w:rsidRPr="00A83763">
        <w:rPr>
          <w:szCs w:val="18"/>
        </w:rPr>
        <w:t xml:space="preserve"> TRC conducts monthly advisory committee meetings in each TRC Community Centers. Public consultations will be carried out as part of these meetings. </w:t>
      </w:r>
    </w:p>
  </w:footnote>
  <w:footnote w:id="12">
    <w:p w14:paraId="058814B7" w14:textId="77777777" w:rsidR="00C15993" w:rsidRDefault="00C15993" w:rsidP="00E35872">
      <w:pPr>
        <w:pStyle w:val="FootnoteText"/>
      </w:pPr>
      <w:r w:rsidRPr="00A83763">
        <w:rPr>
          <w:rStyle w:val="FootnoteReference"/>
          <w:color w:val="auto"/>
          <w:szCs w:val="18"/>
        </w:rPr>
        <w:footnoteRef/>
      </w:r>
      <w:r w:rsidRPr="00A83763">
        <w:rPr>
          <w:color w:val="auto"/>
          <w:szCs w:val="18"/>
        </w:rPr>
        <w:t xml:space="preserve"> </w:t>
      </w:r>
      <w:r w:rsidRPr="00A83763">
        <w:rPr>
          <w:rFonts w:cstheme="minorHAnsi"/>
          <w:color w:val="auto"/>
          <w:szCs w:val="18"/>
        </w:rPr>
        <w:t>Relevant materials will be available in Arabic.</w:t>
      </w:r>
    </w:p>
  </w:footnote>
  <w:footnote w:id="13">
    <w:p w14:paraId="51E39E57" w14:textId="0EE65CAD" w:rsidR="00C15993" w:rsidRPr="005F4E67" w:rsidRDefault="00C15993" w:rsidP="005F4E67">
      <w:pPr>
        <w:pStyle w:val="FootnoteText"/>
        <w:jc w:val="left"/>
        <w:rPr>
          <w:szCs w:val="18"/>
        </w:rPr>
      </w:pPr>
      <w:r w:rsidRPr="005F4E67">
        <w:rPr>
          <w:rStyle w:val="FootnoteReference"/>
          <w:szCs w:val="18"/>
        </w:rPr>
        <w:footnoteRef/>
      </w:r>
      <w:r w:rsidRPr="005F4E67">
        <w:rPr>
          <w:szCs w:val="18"/>
        </w:rPr>
        <w:t xml:space="preserve"> The website is available in Turkish, Arabic and English: </w:t>
      </w:r>
      <w:hyperlink r:id="rId3" w:history="1">
        <w:r w:rsidRPr="005F4E67">
          <w:rPr>
            <w:rStyle w:val="Hyperlink"/>
            <w:szCs w:val="18"/>
          </w:rPr>
          <w:t>http://www.kizilaytoplummerkezleri.org/tr</w:t>
        </w:r>
      </w:hyperlink>
    </w:p>
  </w:footnote>
  <w:footnote w:id="14">
    <w:p w14:paraId="1FE4A54B" w14:textId="1F6A641C" w:rsidR="00C15993" w:rsidRPr="005F4E67" w:rsidRDefault="00C15993" w:rsidP="005F4E67">
      <w:pPr>
        <w:pStyle w:val="FootnoteText"/>
        <w:jc w:val="left"/>
        <w:rPr>
          <w:szCs w:val="18"/>
        </w:rPr>
      </w:pPr>
      <w:r w:rsidRPr="005F4E67">
        <w:rPr>
          <w:rStyle w:val="FootnoteReference"/>
          <w:szCs w:val="18"/>
        </w:rPr>
        <w:footnoteRef/>
      </w:r>
      <w:r w:rsidRPr="005F4E67">
        <w:rPr>
          <w:szCs w:val="18"/>
        </w:rPr>
        <w:t xml:space="preserve"> These include Twitter: </w:t>
      </w:r>
      <w:hyperlink r:id="rId4" w:history="1">
        <w:r w:rsidRPr="005F4E67">
          <w:rPr>
            <w:rStyle w:val="Hyperlink"/>
            <w:szCs w:val="18"/>
          </w:rPr>
          <w:t>https://twitter.com/KizilayTM</w:t>
        </w:r>
      </w:hyperlink>
      <w:r w:rsidRPr="005F4E67">
        <w:rPr>
          <w:szCs w:val="18"/>
        </w:rPr>
        <w:t xml:space="preserve">; Facebook: </w:t>
      </w:r>
      <w:hyperlink r:id="rId5" w:history="1">
        <w:r w:rsidRPr="005F4E67">
          <w:rPr>
            <w:rStyle w:val="Hyperlink"/>
            <w:szCs w:val="18"/>
          </w:rPr>
          <w:t>https://www.facebook.com/kizilaytm/</w:t>
        </w:r>
      </w:hyperlink>
      <w:r w:rsidRPr="005F4E67">
        <w:rPr>
          <w:szCs w:val="18"/>
        </w:rPr>
        <w:t xml:space="preserve">; Instagram: </w:t>
      </w:r>
      <w:hyperlink r:id="rId6" w:history="1">
        <w:r w:rsidRPr="005F4E67">
          <w:rPr>
            <w:rStyle w:val="Hyperlink"/>
            <w:szCs w:val="18"/>
          </w:rPr>
          <w:t>https://www.instagram.com/kizilaytm/?hl=en</w:t>
        </w:r>
      </w:hyperlink>
      <w:r w:rsidRPr="005F4E67">
        <w:rPr>
          <w:szCs w:val="18"/>
        </w:rPr>
        <w:t xml:space="preserve">; LinkedIn: </w:t>
      </w:r>
      <w:hyperlink r:id="rId7" w:history="1">
        <w:r w:rsidRPr="005F4E67">
          <w:rPr>
            <w:rStyle w:val="Hyperlink"/>
            <w:szCs w:val="18"/>
          </w:rPr>
          <w:t>https://www.linkedin.com/company/kizilaytm</w:t>
        </w:r>
      </w:hyperlink>
    </w:p>
  </w:footnote>
  <w:footnote w:id="15">
    <w:p w14:paraId="059888B6" w14:textId="6A8807D3" w:rsidR="00C15993" w:rsidRPr="005F4E67" w:rsidRDefault="00C15993" w:rsidP="005F4E67">
      <w:pPr>
        <w:pStyle w:val="FootnoteText"/>
        <w:jc w:val="left"/>
        <w:rPr>
          <w:szCs w:val="18"/>
        </w:rPr>
      </w:pPr>
      <w:r w:rsidRPr="005F4E67">
        <w:rPr>
          <w:rStyle w:val="FootnoteReference"/>
          <w:szCs w:val="18"/>
        </w:rPr>
        <w:footnoteRef/>
      </w:r>
      <w:r w:rsidRPr="005F4E67">
        <w:rPr>
          <w:szCs w:val="18"/>
        </w:rPr>
        <w:t xml:space="preserve"> TRC. 2019. Community Based Migration Program Complaints and Response Mechanism Protocols.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8D62" w14:textId="26737AFE" w:rsidR="00C15993" w:rsidRDefault="00C1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0011"/>
    <w:multiLevelType w:val="hybridMultilevel"/>
    <w:tmpl w:val="1B5C1976"/>
    <w:lvl w:ilvl="0" w:tplc="6EC60DB2">
      <w:start w:val="1"/>
      <w:numFmt w:val="decimal"/>
      <w:lvlText w:val="%1."/>
      <w:lvlJc w:val="left"/>
      <w:pPr>
        <w:ind w:left="720" w:hanging="360"/>
      </w:pPr>
      <w:rPr>
        <w:b w:val="0"/>
        <w:i w:val="0"/>
        <w:color w:val="auto"/>
      </w:rPr>
    </w:lvl>
    <w:lvl w:ilvl="1" w:tplc="FDD0976C">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231FE"/>
    <w:multiLevelType w:val="hybridMultilevel"/>
    <w:tmpl w:val="4580C51E"/>
    <w:lvl w:ilvl="0" w:tplc="79E6D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6767"/>
    <w:multiLevelType w:val="hybridMultilevel"/>
    <w:tmpl w:val="EE56D844"/>
    <w:numStyleLink w:val="eAktarlan1Stili"/>
  </w:abstractNum>
  <w:abstractNum w:abstractNumId="3" w15:restartNumberingAfterBreak="0">
    <w:nsid w:val="0DBA5935"/>
    <w:multiLevelType w:val="hybridMultilevel"/>
    <w:tmpl w:val="06E25A0E"/>
    <w:lvl w:ilvl="0" w:tplc="79E6D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206B0"/>
    <w:multiLevelType w:val="hybridMultilevel"/>
    <w:tmpl w:val="78E45C96"/>
    <w:numStyleLink w:val="eAktarlan1Stili0"/>
  </w:abstractNum>
  <w:abstractNum w:abstractNumId="5" w15:restartNumberingAfterBreak="0">
    <w:nsid w:val="16EA4573"/>
    <w:multiLevelType w:val="hybridMultilevel"/>
    <w:tmpl w:val="425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135"/>
    <w:multiLevelType w:val="hybridMultilevel"/>
    <w:tmpl w:val="4000D326"/>
    <w:lvl w:ilvl="0" w:tplc="79E6D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C30DF"/>
    <w:multiLevelType w:val="hybridMultilevel"/>
    <w:tmpl w:val="1B3E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8731AF"/>
    <w:multiLevelType w:val="hybridMultilevel"/>
    <w:tmpl w:val="61F43A90"/>
    <w:lvl w:ilvl="0" w:tplc="A5727958">
      <w:start w:val="1"/>
      <w:numFmt w:val="decimal"/>
      <w:lvlText w:val="%1."/>
      <w:lvlJc w:val="left"/>
      <w:pPr>
        <w:ind w:left="720" w:hanging="360"/>
      </w:pPr>
      <w:rPr>
        <w:rFonts w:asciiTheme="minorHAnsi" w:hAnsiTheme="minorHAnsi" w:cstheme="minorHAnsi" w:hint="default"/>
        <w:b w:val="0"/>
        <w:i w:val="0"/>
        <w:color w:val="auto"/>
      </w:rPr>
    </w:lvl>
    <w:lvl w:ilvl="1" w:tplc="488A63C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E38E1"/>
    <w:multiLevelType w:val="hybridMultilevel"/>
    <w:tmpl w:val="96B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928DB"/>
    <w:multiLevelType w:val="hybridMultilevel"/>
    <w:tmpl w:val="FE8A7AE0"/>
    <w:lvl w:ilvl="0" w:tplc="0C1C126E">
      <w:start w:val="1"/>
      <w:numFmt w:val="decimal"/>
      <w:lvlText w:val="%1."/>
      <w:lvlJc w:val="left"/>
      <w:pPr>
        <w:ind w:left="990" w:hanging="360"/>
      </w:pPr>
      <w:rPr>
        <w:b w:val="0"/>
        <w:i w:val="0"/>
        <w:color w:val="auto"/>
        <w:sz w:val="22"/>
        <w:szCs w:val="22"/>
      </w:rPr>
    </w:lvl>
    <w:lvl w:ilvl="1" w:tplc="7004C958">
      <w:start w:val="1"/>
      <w:numFmt w:val="lowerLetter"/>
      <w:lvlText w:val="(%2)"/>
      <w:lvlJc w:val="left"/>
      <w:pPr>
        <w:ind w:left="1440" w:hanging="360"/>
      </w:pPr>
      <w:rPr>
        <w:rFonts w:hint="default"/>
        <w:i w:val="0"/>
      </w:rPr>
    </w:lvl>
    <w:lvl w:ilvl="2" w:tplc="E496CFA8" w:tentative="1">
      <w:start w:val="1"/>
      <w:numFmt w:val="lowerRoman"/>
      <w:lvlText w:val="%3."/>
      <w:lvlJc w:val="right"/>
      <w:pPr>
        <w:ind w:left="2160" w:hanging="180"/>
      </w:pPr>
    </w:lvl>
    <w:lvl w:ilvl="3" w:tplc="E626DB88" w:tentative="1">
      <w:start w:val="1"/>
      <w:numFmt w:val="decimal"/>
      <w:lvlText w:val="%4."/>
      <w:lvlJc w:val="left"/>
      <w:pPr>
        <w:ind w:left="2880" w:hanging="360"/>
      </w:pPr>
    </w:lvl>
    <w:lvl w:ilvl="4" w:tplc="A796D562" w:tentative="1">
      <w:start w:val="1"/>
      <w:numFmt w:val="lowerLetter"/>
      <w:lvlText w:val="%5."/>
      <w:lvlJc w:val="left"/>
      <w:pPr>
        <w:ind w:left="3600" w:hanging="360"/>
      </w:pPr>
    </w:lvl>
    <w:lvl w:ilvl="5" w:tplc="B824E7C8" w:tentative="1">
      <w:start w:val="1"/>
      <w:numFmt w:val="lowerRoman"/>
      <w:lvlText w:val="%6."/>
      <w:lvlJc w:val="right"/>
      <w:pPr>
        <w:ind w:left="4320" w:hanging="180"/>
      </w:pPr>
    </w:lvl>
    <w:lvl w:ilvl="6" w:tplc="72F6C0AC" w:tentative="1">
      <w:start w:val="1"/>
      <w:numFmt w:val="decimal"/>
      <w:lvlText w:val="%7."/>
      <w:lvlJc w:val="left"/>
      <w:pPr>
        <w:ind w:left="5040" w:hanging="360"/>
      </w:pPr>
    </w:lvl>
    <w:lvl w:ilvl="7" w:tplc="0E0646EE" w:tentative="1">
      <w:start w:val="1"/>
      <w:numFmt w:val="lowerLetter"/>
      <w:lvlText w:val="%8."/>
      <w:lvlJc w:val="left"/>
      <w:pPr>
        <w:ind w:left="5760" w:hanging="360"/>
      </w:pPr>
    </w:lvl>
    <w:lvl w:ilvl="8" w:tplc="74C661E8" w:tentative="1">
      <w:start w:val="1"/>
      <w:numFmt w:val="lowerRoman"/>
      <w:lvlText w:val="%9."/>
      <w:lvlJc w:val="right"/>
      <w:pPr>
        <w:ind w:left="6480" w:hanging="180"/>
      </w:pPr>
    </w:lvl>
  </w:abstractNum>
  <w:abstractNum w:abstractNumId="11" w15:restartNumberingAfterBreak="0">
    <w:nsid w:val="2D0D1831"/>
    <w:multiLevelType w:val="hybridMultilevel"/>
    <w:tmpl w:val="8F44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F33DFB"/>
    <w:multiLevelType w:val="multilevel"/>
    <w:tmpl w:val="1AA69234"/>
    <w:lvl w:ilvl="0">
      <w:start w:val="7"/>
      <w:numFmt w:val="decimal"/>
      <w:lvlText w:val="%1"/>
      <w:lvlJc w:val="left"/>
      <w:pPr>
        <w:ind w:left="360" w:hanging="360"/>
      </w:pPr>
      <w:rPr>
        <w:rFonts w:hint="default"/>
      </w:rPr>
    </w:lvl>
    <w:lvl w:ilvl="1">
      <w:start w:val="3"/>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3" w15:restartNumberingAfterBreak="0">
    <w:nsid w:val="383A3622"/>
    <w:multiLevelType w:val="hybridMultilevel"/>
    <w:tmpl w:val="C9D6A6A0"/>
    <w:lvl w:ilvl="0" w:tplc="79E6D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61186"/>
    <w:multiLevelType w:val="hybridMultilevel"/>
    <w:tmpl w:val="DB2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F2F99"/>
    <w:multiLevelType w:val="hybridMultilevel"/>
    <w:tmpl w:val="611CE118"/>
    <w:lvl w:ilvl="0" w:tplc="63B2128E">
      <w:start w:val="1"/>
      <w:numFmt w:val="bullet"/>
      <w:lvlText w:val="•"/>
      <w:lvlJc w:val="left"/>
      <w:pPr>
        <w:ind w:left="246" w:hanging="2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E6DDA0">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344FB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CA8D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CE39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0BA46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B063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10FC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412B4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8EC01E9"/>
    <w:multiLevelType w:val="hybridMultilevel"/>
    <w:tmpl w:val="DBEC7848"/>
    <w:lvl w:ilvl="0" w:tplc="FDD09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A05BF"/>
    <w:multiLevelType w:val="hybridMultilevel"/>
    <w:tmpl w:val="2CF04BD4"/>
    <w:lvl w:ilvl="0" w:tplc="D30AAB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23FDE"/>
    <w:multiLevelType w:val="hybridMultilevel"/>
    <w:tmpl w:val="7D083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C7572"/>
    <w:multiLevelType w:val="hybridMultilevel"/>
    <w:tmpl w:val="AE1E5058"/>
    <w:lvl w:ilvl="0" w:tplc="47CE132E">
      <w:start w:val="1"/>
      <w:numFmt w:val="decimal"/>
      <w:lvlText w:val="%1)"/>
      <w:lvlJc w:val="left"/>
      <w:pPr>
        <w:ind w:left="720" w:hanging="360"/>
      </w:pPr>
      <w:rPr>
        <w:rFonts w:hint="default"/>
        <w:i/>
      </w:rPr>
    </w:lvl>
    <w:lvl w:ilvl="1" w:tplc="FDD097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47B0F"/>
    <w:multiLevelType w:val="hybridMultilevel"/>
    <w:tmpl w:val="95124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C526D5"/>
    <w:multiLevelType w:val="hybridMultilevel"/>
    <w:tmpl w:val="01B2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35A1D"/>
    <w:multiLevelType w:val="hybridMultilevel"/>
    <w:tmpl w:val="85020EAA"/>
    <w:lvl w:ilvl="0" w:tplc="63B2128E">
      <w:start w:val="1"/>
      <w:numFmt w:val="bullet"/>
      <w:lvlText w:val="•"/>
      <w:lvlJc w:val="left"/>
      <w:pPr>
        <w:ind w:left="246" w:hanging="2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E6DDA0">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344FB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CA8D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CE39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0BA46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B063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10FC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412B4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D922FB9"/>
    <w:multiLevelType w:val="hybridMultilevel"/>
    <w:tmpl w:val="F55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5A33"/>
    <w:multiLevelType w:val="hybridMultilevel"/>
    <w:tmpl w:val="4ED841DE"/>
    <w:lvl w:ilvl="0" w:tplc="79E6D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30D9E"/>
    <w:multiLevelType w:val="hybridMultilevel"/>
    <w:tmpl w:val="330009D8"/>
    <w:lvl w:ilvl="0" w:tplc="79E6D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84B53"/>
    <w:multiLevelType w:val="hybridMultilevel"/>
    <w:tmpl w:val="E9B08A2C"/>
    <w:lvl w:ilvl="0" w:tplc="79E6D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81C72"/>
    <w:multiLevelType w:val="hybridMultilevel"/>
    <w:tmpl w:val="EE56D844"/>
    <w:styleLink w:val="eAktarlan1Stili"/>
    <w:lvl w:ilvl="0" w:tplc="4D88EB2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BA871A">
      <w:start w:val="1"/>
      <w:numFmt w:val="decimal"/>
      <w:lvlText w:val="%2."/>
      <w:lvlJc w:val="left"/>
      <w:pPr>
        <w:ind w:left="617"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684EC6">
      <w:start w:val="1"/>
      <w:numFmt w:val="lowerRoman"/>
      <w:lvlText w:val="%3."/>
      <w:lvlJc w:val="left"/>
      <w:pPr>
        <w:ind w:left="873"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166E06">
      <w:start w:val="1"/>
      <w:numFmt w:val="decimal"/>
      <w:lvlText w:val="%4."/>
      <w:lvlJc w:val="left"/>
      <w:pPr>
        <w:ind w:left="159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1A4D22">
      <w:start w:val="1"/>
      <w:numFmt w:val="lowerLetter"/>
      <w:lvlText w:val="%5."/>
      <w:lvlJc w:val="left"/>
      <w:pPr>
        <w:ind w:left="231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FEF612">
      <w:start w:val="1"/>
      <w:numFmt w:val="lowerRoman"/>
      <w:lvlText w:val="%6."/>
      <w:lvlJc w:val="left"/>
      <w:pPr>
        <w:ind w:left="3033"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E8B136">
      <w:start w:val="1"/>
      <w:numFmt w:val="decimal"/>
      <w:lvlText w:val="%7."/>
      <w:lvlJc w:val="left"/>
      <w:pPr>
        <w:ind w:left="375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083502">
      <w:start w:val="1"/>
      <w:numFmt w:val="lowerLetter"/>
      <w:lvlText w:val="%8."/>
      <w:lvlJc w:val="left"/>
      <w:pPr>
        <w:ind w:left="447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3096E4">
      <w:start w:val="1"/>
      <w:numFmt w:val="lowerRoman"/>
      <w:lvlText w:val="%9."/>
      <w:lvlJc w:val="left"/>
      <w:pPr>
        <w:ind w:left="5193"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38607F1"/>
    <w:multiLevelType w:val="hybridMultilevel"/>
    <w:tmpl w:val="AF909FD6"/>
    <w:lvl w:ilvl="0" w:tplc="FDD09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534A6"/>
    <w:multiLevelType w:val="hybridMultilevel"/>
    <w:tmpl w:val="402419EC"/>
    <w:lvl w:ilvl="0" w:tplc="E110CC5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D085B"/>
    <w:multiLevelType w:val="hybridMultilevel"/>
    <w:tmpl w:val="9466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24100"/>
    <w:multiLevelType w:val="hybridMultilevel"/>
    <w:tmpl w:val="C6DA182C"/>
    <w:lvl w:ilvl="0" w:tplc="63B2128E">
      <w:start w:val="1"/>
      <w:numFmt w:val="bullet"/>
      <w:lvlText w:val="•"/>
      <w:lvlJc w:val="left"/>
      <w:pPr>
        <w:ind w:left="246" w:hanging="2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E6DDA0">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344FB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CA8D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CE39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0BA46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B063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10FC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412B4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E2E460A"/>
    <w:multiLevelType w:val="hybridMultilevel"/>
    <w:tmpl w:val="74E4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937451"/>
    <w:multiLevelType w:val="hybridMultilevel"/>
    <w:tmpl w:val="94D2A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B02F33"/>
    <w:multiLevelType w:val="hybridMultilevel"/>
    <w:tmpl w:val="EE56D844"/>
    <w:numStyleLink w:val="eAktarlan1Stili"/>
  </w:abstractNum>
  <w:abstractNum w:abstractNumId="35" w15:restartNumberingAfterBreak="0">
    <w:nsid w:val="679A4683"/>
    <w:multiLevelType w:val="hybridMultilevel"/>
    <w:tmpl w:val="C756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A1F57"/>
    <w:multiLevelType w:val="hybridMultilevel"/>
    <w:tmpl w:val="78E45C96"/>
    <w:numStyleLink w:val="eAktarlan1Stili0"/>
  </w:abstractNum>
  <w:abstractNum w:abstractNumId="37" w15:restartNumberingAfterBreak="0">
    <w:nsid w:val="6A323B35"/>
    <w:multiLevelType w:val="hybridMultilevel"/>
    <w:tmpl w:val="1ABC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76866"/>
    <w:multiLevelType w:val="hybridMultilevel"/>
    <w:tmpl w:val="7EFA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85612"/>
    <w:multiLevelType w:val="hybridMultilevel"/>
    <w:tmpl w:val="78E45C96"/>
    <w:styleLink w:val="eAktarlan1Stili0"/>
    <w:lvl w:ilvl="0" w:tplc="83F84CD0">
      <w:start w:val="1"/>
      <w:numFmt w:val="bullet"/>
      <w:lvlText w:val="•"/>
      <w:lvlJc w:val="left"/>
      <w:pPr>
        <w:ind w:left="246" w:hanging="2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F8061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D82A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E2476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3E7B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BE2F4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76E03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262B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52E20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294D82"/>
    <w:multiLevelType w:val="hybridMultilevel"/>
    <w:tmpl w:val="7DC4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D11F1"/>
    <w:multiLevelType w:val="hybridMultilevel"/>
    <w:tmpl w:val="A4A831EA"/>
    <w:lvl w:ilvl="0" w:tplc="04090017">
      <w:start w:val="1"/>
      <w:numFmt w:val="lowerLetter"/>
      <w:lvlText w:val="%1)"/>
      <w:lvlJc w:val="left"/>
      <w:pPr>
        <w:ind w:left="720" w:hanging="360"/>
      </w:pPr>
    </w:lvl>
    <w:lvl w:ilvl="1" w:tplc="FDD0976C">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E5514"/>
    <w:multiLevelType w:val="hybridMultilevel"/>
    <w:tmpl w:val="5F2EF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1"/>
  </w:num>
  <w:num w:numId="4">
    <w:abstractNumId w:val="20"/>
  </w:num>
  <w:num w:numId="5">
    <w:abstractNumId w:val="7"/>
  </w:num>
  <w:num w:numId="6">
    <w:abstractNumId w:val="8"/>
  </w:num>
  <w:num w:numId="7">
    <w:abstractNumId w:val="37"/>
  </w:num>
  <w:num w:numId="8">
    <w:abstractNumId w:val="29"/>
  </w:num>
  <w:num w:numId="9">
    <w:abstractNumId w:val="19"/>
  </w:num>
  <w:num w:numId="10">
    <w:abstractNumId w:val="41"/>
  </w:num>
  <w:num w:numId="11">
    <w:abstractNumId w:val="0"/>
  </w:num>
  <w:num w:numId="12">
    <w:abstractNumId w:val="9"/>
  </w:num>
  <w:num w:numId="13">
    <w:abstractNumId w:val="5"/>
  </w:num>
  <w:num w:numId="14">
    <w:abstractNumId w:val="16"/>
  </w:num>
  <w:num w:numId="15">
    <w:abstractNumId w:val="28"/>
  </w:num>
  <w:num w:numId="16">
    <w:abstractNumId w:val="40"/>
  </w:num>
  <w:num w:numId="17">
    <w:abstractNumId w:val="12"/>
  </w:num>
  <w:num w:numId="18">
    <w:abstractNumId w:val="33"/>
  </w:num>
  <w:num w:numId="19">
    <w:abstractNumId w:val="38"/>
  </w:num>
  <w:num w:numId="20">
    <w:abstractNumId w:val="17"/>
  </w:num>
  <w:num w:numId="21">
    <w:abstractNumId w:val="27"/>
  </w:num>
  <w:num w:numId="22">
    <w:abstractNumId w:val="2"/>
    <w:lvlOverride w:ilvl="0">
      <w:lvl w:ilvl="0" w:tplc="ABFC883E">
        <w:start w:val="1"/>
        <w:numFmt w:val="decimal"/>
        <w:lvlText w:val="%1."/>
        <w:lvlJc w:val="left"/>
        <w:pPr>
          <w:ind w:left="360" w:hanging="360"/>
        </w:pPr>
        <w:rPr>
          <w:rFonts w:asciiTheme="minorHAnsi" w:eastAsia="Arial" w:hAnsiTheme="minorHAnsi" w:cs="Arial"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39"/>
  </w:num>
  <w:num w:numId="24">
    <w:abstractNumId w:val="4"/>
  </w:num>
  <w:num w:numId="25">
    <w:abstractNumId w:val="2"/>
    <w:lvlOverride w:ilvl="0">
      <w:startOverride w:val="1"/>
      <w:lvl w:ilvl="0" w:tplc="ABFC883E">
        <w:start w:val="1"/>
        <w:numFmt w:val="decimal"/>
        <w:lvlText w:val="%1."/>
        <w:lvlJc w:val="left"/>
        <w:pPr>
          <w:ind w:left="360" w:hanging="360"/>
        </w:pPr>
        <w:rPr>
          <w:rFonts w:asciiTheme="minorHAnsi" w:eastAsia="Arial" w:hAnsiTheme="minorHAnsi" w:cs="Arial"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2"/>
    <w:lvlOverride w:ilvl="0">
      <w:startOverride w:val="1"/>
      <w:lvl w:ilvl="0" w:tplc="ABFC883E">
        <w:start w:val="1"/>
        <w:numFmt w:val="decimal"/>
        <w:lvlText w:val="%1."/>
        <w:lvlJc w:val="left"/>
        <w:pPr>
          <w:ind w:left="360" w:hanging="360"/>
        </w:pPr>
        <w:rPr>
          <w:rFonts w:asciiTheme="minorHAnsi" w:eastAsia="Arial" w:hAnsiTheme="minorHAnsi"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15"/>
  </w:num>
  <w:num w:numId="28">
    <w:abstractNumId w:val="22"/>
  </w:num>
  <w:num w:numId="29">
    <w:abstractNumId w:val="24"/>
  </w:num>
  <w:num w:numId="30">
    <w:abstractNumId w:val="31"/>
  </w:num>
  <w:num w:numId="31">
    <w:abstractNumId w:val="34"/>
    <w:lvlOverride w:ilvl="0">
      <w:lvl w:ilvl="0" w:tplc="772A156C">
        <w:start w:val="1"/>
        <w:numFmt w:val="decimal"/>
        <w:lvlText w:val="%1."/>
        <w:lvlJc w:val="left"/>
        <w:pPr>
          <w:ind w:left="360" w:hanging="360"/>
        </w:pPr>
        <w:rPr>
          <w:rFonts w:asciiTheme="minorHAnsi" w:eastAsia="Arial" w:hAnsiTheme="minorHAnsi"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36"/>
  </w:num>
  <w:num w:numId="33">
    <w:abstractNumId w:val="34"/>
    <w:lvlOverride w:ilvl="0">
      <w:lvl w:ilvl="0" w:tplc="772A156C">
        <w:start w:val="1"/>
        <w:numFmt w:val="decimal"/>
        <w:lvlText w:val="%1."/>
        <w:lvlJc w:val="left"/>
        <w:pPr>
          <w:ind w:left="360" w:hanging="360"/>
        </w:pPr>
        <w:rPr>
          <w:rFonts w:asciiTheme="minorHAnsi" w:eastAsia="Arial" w:hAnsiTheme="minorHAnsi"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1E6F8FE">
        <w:start w:val="1"/>
        <w:numFmt w:val="decimal"/>
        <w:lvlText w:val="%2."/>
        <w:lvlJc w:val="left"/>
        <w:pPr>
          <w:ind w:left="617"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E1622B2">
        <w:start w:val="1"/>
        <w:numFmt w:val="lowerRoman"/>
        <w:lvlText w:val="%3."/>
        <w:lvlJc w:val="left"/>
        <w:pPr>
          <w:ind w:left="873"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D27152">
        <w:start w:val="1"/>
        <w:numFmt w:val="decimal"/>
        <w:lvlText w:val="%4."/>
        <w:lvlJc w:val="left"/>
        <w:pPr>
          <w:ind w:left="159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56AAFFC">
        <w:start w:val="1"/>
        <w:numFmt w:val="lowerLetter"/>
        <w:lvlText w:val="%5."/>
        <w:lvlJc w:val="left"/>
        <w:pPr>
          <w:ind w:left="231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750881A">
        <w:start w:val="1"/>
        <w:numFmt w:val="lowerRoman"/>
        <w:lvlText w:val="%6."/>
        <w:lvlJc w:val="left"/>
        <w:pPr>
          <w:ind w:left="3033"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13A58DA">
        <w:start w:val="1"/>
        <w:numFmt w:val="decimal"/>
        <w:lvlText w:val="%7."/>
        <w:lvlJc w:val="left"/>
        <w:pPr>
          <w:ind w:left="375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B84044">
        <w:start w:val="1"/>
        <w:numFmt w:val="lowerLetter"/>
        <w:lvlText w:val="%8."/>
        <w:lvlJc w:val="left"/>
        <w:pPr>
          <w:ind w:left="447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8F8D2EE">
        <w:start w:val="1"/>
        <w:numFmt w:val="lowerRoman"/>
        <w:lvlText w:val="%9."/>
        <w:lvlJc w:val="left"/>
        <w:pPr>
          <w:ind w:left="5193"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34"/>
    <w:lvlOverride w:ilvl="0">
      <w:lvl w:ilvl="0" w:tplc="772A156C">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1E6F8FE">
        <w:start w:val="1"/>
        <w:numFmt w:val="decimal"/>
        <w:lvlText w:val="%2."/>
        <w:lvlJc w:val="left"/>
        <w:pPr>
          <w:ind w:left="617"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E1622B2">
        <w:start w:val="1"/>
        <w:numFmt w:val="lowerRoman"/>
        <w:lvlText w:val="%3."/>
        <w:lvlJc w:val="left"/>
        <w:pPr>
          <w:ind w:left="873"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D27152">
        <w:start w:val="1"/>
        <w:numFmt w:val="decimal"/>
        <w:lvlText w:val="%4."/>
        <w:lvlJc w:val="left"/>
        <w:pPr>
          <w:ind w:left="159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56AAFFC">
        <w:start w:val="1"/>
        <w:numFmt w:val="lowerLetter"/>
        <w:lvlText w:val="%5."/>
        <w:lvlJc w:val="left"/>
        <w:pPr>
          <w:ind w:left="231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750881A">
        <w:start w:val="1"/>
        <w:numFmt w:val="lowerRoman"/>
        <w:lvlText w:val="%6."/>
        <w:lvlJc w:val="left"/>
        <w:pPr>
          <w:ind w:left="3033"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13A58DA">
        <w:start w:val="1"/>
        <w:numFmt w:val="decimal"/>
        <w:lvlText w:val="%7."/>
        <w:lvlJc w:val="left"/>
        <w:pPr>
          <w:ind w:left="375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B84044">
        <w:start w:val="1"/>
        <w:numFmt w:val="lowerLetter"/>
        <w:lvlText w:val="%8."/>
        <w:lvlJc w:val="left"/>
        <w:pPr>
          <w:ind w:left="447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8F8D2EE">
        <w:start w:val="1"/>
        <w:numFmt w:val="lowerRoman"/>
        <w:lvlText w:val="%9."/>
        <w:lvlJc w:val="left"/>
        <w:pPr>
          <w:ind w:left="5193"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26"/>
  </w:num>
  <w:num w:numId="36">
    <w:abstractNumId w:val="13"/>
  </w:num>
  <w:num w:numId="37">
    <w:abstractNumId w:val="6"/>
  </w:num>
  <w:num w:numId="38">
    <w:abstractNumId w:val="2"/>
    <w:lvlOverride w:ilvl="0">
      <w:lvl w:ilvl="0" w:tplc="ABFC883E">
        <w:start w:val="1"/>
        <w:numFmt w:val="decimal"/>
        <w:lvlText w:val="%1."/>
        <w:lvlJc w:val="left"/>
        <w:pPr>
          <w:ind w:left="360" w:hanging="360"/>
        </w:pPr>
        <w:rPr>
          <w:rFonts w:asciiTheme="minorHAnsi" w:eastAsia="Arial" w:hAnsiTheme="minorHAnsi" w:cs="Arial"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
    <w:lvlOverride w:ilvl="0">
      <w:startOverride w:val="1"/>
      <w:lvl w:ilvl="0" w:tplc="ABFC883E">
        <w:start w:val="1"/>
        <w:numFmt w:val="decimal"/>
        <w:lvlText w:val="%1."/>
        <w:lvlJc w:val="left"/>
        <w:pPr>
          <w:ind w:left="360" w:hanging="360"/>
        </w:pPr>
        <w:rPr>
          <w:rFonts w:asciiTheme="minorHAnsi" w:eastAsia="Arial" w:hAnsiTheme="minorHAnsi" w:cs="Arial"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3"/>
  </w:num>
  <w:num w:numId="41">
    <w:abstractNumId w:val="1"/>
  </w:num>
  <w:num w:numId="42">
    <w:abstractNumId w:val="25"/>
  </w:num>
  <w:num w:numId="43">
    <w:abstractNumId w:val="42"/>
  </w:num>
  <w:num w:numId="44">
    <w:abstractNumId w:val="30"/>
  </w:num>
  <w:num w:numId="45">
    <w:abstractNumId w:val="35"/>
  </w:num>
  <w:num w:numId="46">
    <w:abstractNumId w:val="18"/>
  </w:num>
  <w:num w:numId="47">
    <w:abstractNumId w:val="21"/>
  </w:num>
  <w:num w:numId="48">
    <w:abstractNumId w:val="10"/>
  </w:num>
  <w:num w:numId="4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3A"/>
    <w:rsid w:val="00001E2F"/>
    <w:rsid w:val="00003153"/>
    <w:rsid w:val="00010A79"/>
    <w:rsid w:val="0001218B"/>
    <w:rsid w:val="00021026"/>
    <w:rsid w:val="00022CE8"/>
    <w:rsid w:val="00023636"/>
    <w:rsid w:val="00030AD2"/>
    <w:rsid w:val="00032C4B"/>
    <w:rsid w:val="00032E01"/>
    <w:rsid w:val="00035BC2"/>
    <w:rsid w:val="000439C7"/>
    <w:rsid w:val="00045BC1"/>
    <w:rsid w:val="00047616"/>
    <w:rsid w:val="00050B93"/>
    <w:rsid w:val="000519AA"/>
    <w:rsid w:val="00051BC9"/>
    <w:rsid w:val="00052641"/>
    <w:rsid w:val="00052BEE"/>
    <w:rsid w:val="00054262"/>
    <w:rsid w:val="00065562"/>
    <w:rsid w:val="00071695"/>
    <w:rsid w:val="0007586E"/>
    <w:rsid w:val="00075E76"/>
    <w:rsid w:val="00077F2C"/>
    <w:rsid w:val="00083E4C"/>
    <w:rsid w:val="000A1389"/>
    <w:rsid w:val="000A34E6"/>
    <w:rsid w:val="000A5D60"/>
    <w:rsid w:val="000A7EBD"/>
    <w:rsid w:val="000C2437"/>
    <w:rsid w:val="000C3CF8"/>
    <w:rsid w:val="000C4D28"/>
    <w:rsid w:val="000C536E"/>
    <w:rsid w:val="000C5C77"/>
    <w:rsid w:val="000C6CAF"/>
    <w:rsid w:val="000D56A9"/>
    <w:rsid w:val="000D786A"/>
    <w:rsid w:val="000E047D"/>
    <w:rsid w:val="000E3012"/>
    <w:rsid w:val="000E4028"/>
    <w:rsid w:val="000E5ABB"/>
    <w:rsid w:val="000F36B5"/>
    <w:rsid w:val="000F36CF"/>
    <w:rsid w:val="000F3DC2"/>
    <w:rsid w:val="000F52CA"/>
    <w:rsid w:val="000F7522"/>
    <w:rsid w:val="00101B8B"/>
    <w:rsid w:val="00104744"/>
    <w:rsid w:val="001130DF"/>
    <w:rsid w:val="00115240"/>
    <w:rsid w:val="0011546C"/>
    <w:rsid w:val="00120D44"/>
    <w:rsid w:val="00122D4B"/>
    <w:rsid w:val="00123513"/>
    <w:rsid w:val="00126717"/>
    <w:rsid w:val="0013013C"/>
    <w:rsid w:val="0013377D"/>
    <w:rsid w:val="00136785"/>
    <w:rsid w:val="0013718A"/>
    <w:rsid w:val="00140F98"/>
    <w:rsid w:val="00144B8F"/>
    <w:rsid w:val="00150478"/>
    <w:rsid w:val="00161EE6"/>
    <w:rsid w:val="001656FA"/>
    <w:rsid w:val="0017054B"/>
    <w:rsid w:val="00180192"/>
    <w:rsid w:val="00185482"/>
    <w:rsid w:val="0018708E"/>
    <w:rsid w:val="00194A45"/>
    <w:rsid w:val="00194C35"/>
    <w:rsid w:val="001A53C8"/>
    <w:rsid w:val="001B0DBC"/>
    <w:rsid w:val="001C0BC2"/>
    <w:rsid w:val="001C1797"/>
    <w:rsid w:val="001C2E98"/>
    <w:rsid w:val="001C43F9"/>
    <w:rsid w:val="001C63F1"/>
    <w:rsid w:val="001C6DCE"/>
    <w:rsid w:val="001D3CEB"/>
    <w:rsid w:val="001E11E0"/>
    <w:rsid w:val="001E24E2"/>
    <w:rsid w:val="001F0EE8"/>
    <w:rsid w:val="001F22A5"/>
    <w:rsid w:val="001F3450"/>
    <w:rsid w:val="00201667"/>
    <w:rsid w:val="0020781B"/>
    <w:rsid w:val="00210BE4"/>
    <w:rsid w:val="002111B0"/>
    <w:rsid w:val="00211363"/>
    <w:rsid w:val="00212BAC"/>
    <w:rsid w:val="00217985"/>
    <w:rsid w:val="002232E1"/>
    <w:rsid w:val="00224232"/>
    <w:rsid w:val="002303F6"/>
    <w:rsid w:val="002308AA"/>
    <w:rsid w:val="002309B2"/>
    <w:rsid w:val="0023131D"/>
    <w:rsid w:val="002337D5"/>
    <w:rsid w:val="00233FEB"/>
    <w:rsid w:val="0023635E"/>
    <w:rsid w:val="00243CEE"/>
    <w:rsid w:val="002446E8"/>
    <w:rsid w:val="002525CC"/>
    <w:rsid w:val="00255E09"/>
    <w:rsid w:val="002563AD"/>
    <w:rsid w:val="0026042A"/>
    <w:rsid w:val="0026174C"/>
    <w:rsid w:val="00275F66"/>
    <w:rsid w:val="00276015"/>
    <w:rsid w:val="00293A3E"/>
    <w:rsid w:val="002A2E85"/>
    <w:rsid w:val="002A7337"/>
    <w:rsid w:val="002B3CE9"/>
    <w:rsid w:val="002B3F34"/>
    <w:rsid w:val="002B5A47"/>
    <w:rsid w:val="002C20DA"/>
    <w:rsid w:val="002D0DDE"/>
    <w:rsid w:val="002D75B6"/>
    <w:rsid w:val="002F11B5"/>
    <w:rsid w:val="002F392F"/>
    <w:rsid w:val="003001DD"/>
    <w:rsid w:val="00303ACE"/>
    <w:rsid w:val="0031230B"/>
    <w:rsid w:val="00313600"/>
    <w:rsid w:val="003166E5"/>
    <w:rsid w:val="0031785A"/>
    <w:rsid w:val="00317CA2"/>
    <w:rsid w:val="00323B01"/>
    <w:rsid w:val="00325A01"/>
    <w:rsid w:val="00330F85"/>
    <w:rsid w:val="00333956"/>
    <w:rsid w:val="003345C8"/>
    <w:rsid w:val="00335CB5"/>
    <w:rsid w:val="00336454"/>
    <w:rsid w:val="00340228"/>
    <w:rsid w:val="00346664"/>
    <w:rsid w:val="00354112"/>
    <w:rsid w:val="00355A7B"/>
    <w:rsid w:val="00357765"/>
    <w:rsid w:val="003733A6"/>
    <w:rsid w:val="003746B9"/>
    <w:rsid w:val="003763BF"/>
    <w:rsid w:val="00376846"/>
    <w:rsid w:val="00381FEB"/>
    <w:rsid w:val="0038433D"/>
    <w:rsid w:val="003871A0"/>
    <w:rsid w:val="00387A00"/>
    <w:rsid w:val="003910D3"/>
    <w:rsid w:val="003A14ED"/>
    <w:rsid w:val="003A4D18"/>
    <w:rsid w:val="003A5036"/>
    <w:rsid w:val="003A545E"/>
    <w:rsid w:val="003A6490"/>
    <w:rsid w:val="003A6A34"/>
    <w:rsid w:val="003B1086"/>
    <w:rsid w:val="003B1347"/>
    <w:rsid w:val="003B67A2"/>
    <w:rsid w:val="003C6466"/>
    <w:rsid w:val="003D1A5C"/>
    <w:rsid w:val="003D1F09"/>
    <w:rsid w:val="003D2917"/>
    <w:rsid w:val="003D5280"/>
    <w:rsid w:val="003E66CB"/>
    <w:rsid w:val="003F548F"/>
    <w:rsid w:val="00401593"/>
    <w:rsid w:val="00406109"/>
    <w:rsid w:val="00410C68"/>
    <w:rsid w:val="00415223"/>
    <w:rsid w:val="0041564C"/>
    <w:rsid w:val="00415C2E"/>
    <w:rsid w:val="00416472"/>
    <w:rsid w:val="00420ABA"/>
    <w:rsid w:val="00420D78"/>
    <w:rsid w:val="00423F11"/>
    <w:rsid w:val="004268B6"/>
    <w:rsid w:val="004328AE"/>
    <w:rsid w:val="00435B26"/>
    <w:rsid w:val="00436A45"/>
    <w:rsid w:val="00441D7E"/>
    <w:rsid w:val="00465F91"/>
    <w:rsid w:val="00466F44"/>
    <w:rsid w:val="0046707C"/>
    <w:rsid w:val="00474073"/>
    <w:rsid w:val="0048083D"/>
    <w:rsid w:val="0048230F"/>
    <w:rsid w:val="00483385"/>
    <w:rsid w:val="004836B3"/>
    <w:rsid w:val="004874BB"/>
    <w:rsid w:val="0049000D"/>
    <w:rsid w:val="004913CE"/>
    <w:rsid w:val="00493720"/>
    <w:rsid w:val="004A254C"/>
    <w:rsid w:val="004A705B"/>
    <w:rsid w:val="004A77C1"/>
    <w:rsid w:val="004B46FC"/>
    <w:rsid w:val="004B5310"/>
    <w:rsid w:val="004C1BB8"/>
    <w:rsid w:val="004C392C"/>
    <w:rsid w:val="004C55B4"/>
    <w:rsid w:val="004C7ACF"/>
    <w:rsid w:val="004D0E76"/>
    <w:rsid w:val="004D30C5"/>
    <w:rsid w:val="004D7C76"/>
    <w:rsid w:val="004E06D9"/>
    <w:rsid w:val="004E259D"/>
    <w:rsid w:val="004E2603"/>
    <w:rsid w:val="004E3D2A"/>
    <w:rsid w:val="004E63A0"/>
    <w:rsid w:val="004F10C7"/>
    <w:rsid w:val="00500BDA"/>
    <w:rsid w:val="0050107B"/>
    <w:rsid w:val="00502385"/>
    <w:rsid w:val="005025C2"/>
    <w:rsid w:val="005059F7"/>
    <w:rsid w:val="005061C5"/>
    <w:rsid w:val="00510E44"/>
    <w:rsid w:val="00512D4D"/>
    <w:rsid w:val="0052666D"/>
    <w:rsid w:val="00527C6A"/>
    <w:rsid w:val="00531091"/>
    <w:rsid w:val="00533526"/>
    <w:rsid w:val="00540F04"/>
    <w:rsid w:val="00543088"/>
    <w:rsid w:val="005435A9"/>
    <w:rsid w:val="005516B1"/>
    <w:rsid w:val="00556327"/>
    <w:rsid w:val="00562F69"/>
    <w:rsid w:val="0056679C"/>
    <w:rsid w:val="005671E2"/>
    <w:rsid w:val="00573989"/>
    <w:rsid w:val="00580D2E"/>
    <w:rsid w:val="00581DAA"/>
    <w:rsid w:val="00582F95"/>
    <w:rsid w:val="00586ED4"/>
    <w:rsid w:val="005872DC"/>
    <w:rsid w:val="00587EAF"/>
    <w:rsid w:val="00590499"/>
    <w:rsid w:val="005909F6"/>
    <w:rsid w:val="005910B6"/>
    <w:rsid w:val="00592C7B"/>
    <w:rsid w:val="005931B5"/>
    <w:rsid w:val="005A7882"/>
    <w:rsid w:val="005A7DD0"/>
    <w:rsid w:val="005D1765"/>
    <w:rsid w:val="005D210B"/>
    <w:rsid w:val="005E0C47"/>
    <w:rsid w:val="005E1635"/>
    <w:rsid w:val="005F376D"/>
    <w:rsid w:val="005F3EDB"/>
    <w:rsid w:val="005F4E67"/>
    <w:rsid w:val="00601B02"/>
    <w:rsid w:val="00604E7F"/>
    <w:rsid w:val="00605D59"/>
    <w:rsid w:val="006120A0"/>
    <w:rsid w:val="00614975"/>
    <w:rsid w:val="00615931"/>
    <w:rsid w:val="00616E98"/>
    <w:rsid w:val="00617989"/>
    <w:rsid w:val="006207BD"/>
    <w:rsid w:val="00625662"/>
    <w:rsid w:val="00631E73"/>
    <w:rsid w:val="00634A13"/>
    <w:rsid w:val="00635A10"/>
    <w:rsid w:val="00636DAF"/>
    <w:rsid w:val="00637140"/>
    <w:rsid w:val="00640298"/>
    <w:rsid w:val="0064206B"/>
    <w:rsid w:val="00647C41"/>
    <w:rsid w:val="00650189"/>
    <w:rsid w:val="0065114A"/>
    <w:rsid w:val="006544EF"/>
    <w:rsid w:val="00663586"/>
    <w:rsid w:val="0068000E"/>
    <w:rsid w:val="006875F0"/>
    <w:rsid w:val="00690D0E"/>
    <w:rsid w:val="006928CC"/>
    <w:rsid w:val="00696F2F"/>
    <w:rsid w:val="00697A98"/>
    <w:rsid w:val="00697F87"/>
    <w:rsid w:val="006A27AD"/>
    <w:rsid w:val="006A3852"/>
    <w:rsid w:val="006A39D4"/>
    <w:rsid w:val="006A4D61"/>
    <w:rsid w:val="006A5049"/>
    <w:rsid w:val="006A554C"/>
    <w:rsid w:val="006A7946"/>
    <w:rsid w:val="006B38C4"/>
    <w:rsid w:val="006C3F6A"/>
    <w:rsid w:val="006C6BAF"/>
    <w:rsid w:val="006D0411"/>
    <w:rsid w:val="006D4D53"/>
    <w:rsid w:val="006D5C0C"/>
    <w:rsid w:val="006E01C5"/>
    <w:rsid w:val="006E053D"/>
    <w:rsid w:val="006E4832"/>
    <w:rsid w:val="006E5CBF"/>
    <w:rsid w:val="006E60EE"/>
    <w:rsid w:val="006F22EB"/>
    <w:rsid w:val="006F3A0B"/>
    <w:rsid w:val="006F7645"/>
    <w:rsid w:val="00700A5A"/>
    <w:rsid w:val="0070297E"/>
    <w:rsid w:val="00702F29"/>
    <w:rsid w:val="0070329A"/>
    <w:rsid w:val="00711B72"/>
    <w:rsid w:val="00717FA9"/>
    <w:rsid w:val="00721D15"/>
    <w:rsid w:val="007239E5"/>
    <w:rsid w:val="00731952"/>
    <w:rsid w:val="007367FD"/>
    <w:rsid w:val="00737094"/>
    <w:rsid w:val="00740321"/>
    <w:rsid w:val="007441AE"/>
    <w:rsid w:val="00744880"/>
    <w:rsid w:val="007457D5"/>
    <w:rsid w:val="007648D7"/>
    <w:rsid w:val="00776355"/>
    <w:rsid w:val="00781F47"/>
    <w:rsid w:val="00786BB6"/>
    <w:rsid w:val="00791D8C"/>
    <w:rsid w:val="0079309A"/>
    <w:rsid w:val="00793899"/>
    <w:rsid w:val="00794BA6"/>
    <w:rsid w:val="007A394C"/>
    <w:rsid w:val="007A4E3B"/>
    <w:rsid w:val="007A7BC3"/>
    <w:rsid w:val="007B233C"/>
    <w:rsid w:val="007B531A"/>
    <w:rsid w:val="007B60A5"/>
    <w:rsid w:val="007B77CC"/>
    <w:rsid w:val="007B77F5"/>
    <w:rsid w:val="007C34D9"/>
    <w:rsid w:val="007C5783"/>
    <w:rsid w:val="007D42CD"/>
    <w:rsid w:val="007D5F38"/>
    <w:rsid w:val="007E1BB0"/>
    <w:rsid w:val="007E5C6F"/>
    <w:rsid w:val="007E7701"/>
    <w:rsid w:val="007F121D"/>
    <w:rsid w:val="007F51E4"/>
    <w:rsid w:val="007F69CC"/>
    <w:rsid w:val="008001E5"/>
    <w:rsid w:val="00801CD1"/>
    <w:rsid w:val="00802B55"/>
    <w:rsid w:val="00807311"/>
    <w:rsid w:val="00807D82"/>
    <w:rsid w:val="00810217"/>
    <w:rsid w:val="00810E24"/>
    <w:rsid w:val="00814C48"/>
    <w:rsid w:val="00815C4E"/>
    <w:rsid w:val="00820C7A"/>
    <w:rsid w:val="008217DF"/>
    <w:rsid w:val="00823B07"/>
    <w:rsid w:val="00825303"/>
    <w:rsid w:val="0083041F"/>
    <w:rsid w:val="00831AE0"/>
    <w:rsid w:val="0084400E"/>
    <w:rsid w:val="008519BC"/>
    <w:rsid w:val="00853986"/>
    <w:rsid w:val="008546D6"/>
    <w:rsid w:val="00864918"/>
    <w:rsid w:val="0087036F"/>
    <w:rsid w:val="008911FC"/>
    <w:rsid w:val="008978D9"/>
    <w:rsid w:val="008A053B"/>
    <w:rsid w:val="008A7300"/>
    <w:rsid w:val="008B0D0B"/>
    <w:rsid w:val="008B3862"/>
    <w:rsid w:val="008C18BC"/>
    <w:rsid w:val="008C21F5"/>
    <w:rsid w:val="008C5B5D"/>
    <w:rsid w:val="008D76EE"/>
    <w:rsid w:val="008E43D7"/>
    <w:rsid w:val="008E6AAE"/>
    <w:rsid w:val="008E7A9E"/>
    <w:rsid w:val="008F088E"/>
    <w:rsid w:val="008F1BC4"/>
    <w:rsid w:val="008F23CD"/>
    <w:rsid w:val="008F2CBF"/>
    <w:rsid w:val="008F30CD"/>
    <w:rsid w:val="008F67FA"/>
    <w:rsid w:val="008F7B2A"/>
    <w:rsid w:val="00901C14"/>
    <w:rsid w:val="00903A0D"/>
    <w:rsid w:val="00904207"/>
    <w:rsid w:val="0090473D"/>
    <w:rsid w:val="009057C8"/>
    <w:rsid w:val="00906F35"/>
    <w:rsid w:val="0091053A"/>
    <w:rsid w:val="00913156"/>
    <w:rsid w:val="00914066"/>
    <w:rsid w:val="009200FB"/>
    <w:rsid w:val="009216BB"/>
    <w:rsid w:val="0092763F"/>
    <w:rsid w:val="0093516C"/>
    <w:rsid w:val="00935F1D"/>
    <w:rsid w:val="009448D9"/>
    <w:rsid w:val="00944D37"/>
    <w:rsid w:val="009515A0"/>
    <w:rsid w:val="0095470E"/>
    <w:rsid w:val="00963895"/>
    <w:rsid w:val="009710F5"/>
    <w:rsid w:val="009760A3"/>
    <w:rsid w:val="0098253C"/>
    <w:rsid w:val="009861C5"/>
    <w:rsid w:val="009876E9"/>
    <w:rsid w:val="00991F36"/>
    <w:rsid w:val="009928C6"/>
    <w:rsid w:val="00997995"/>
    <w:rsid w:val="009A1AF4"/>
    <w:rsid w:val="009A3EDC"/>
    <w:rsid w:val="009A4017"/>
    <w:rsid w:val="009A52E6"/>
    <w:rsid w:val="009B2DA9"/>
    <w:rsid w:val="009B2F24"/>
    <w:rsid w:val="009B35C1"/>
    <w:rsid w:val="009C141D"/>
    <w:rsid w:val="009C3F22"/>
    <w:rsid w:val="009C5077"/>
    <w:rsid w:val="009C5ECD"/>
    <w:rsid w:val="009C69CC"/>
    <w:rsid w:val="009D24BE"/>
    <w:rsid w:val="009D26CD"/>
    <w:rsid w:val="009D27E4"/>
    <w:rsid w:val="009D3348"/>
    <w:rsid w:val="009D4E54"/>
    <w:rsid w:val="009E322E"/>
    <w:rsid w:val="009F01FB"/>
    <w:rsid w:val="009F4B4C"/>
    <w:rsid w:val="00A06D3F"/>
    <w:rsid w:val="00A139AC"/>
    <w:rsid w:val="00A14A40"/>
    <w:rsid w:val="00A23B31"/>
    <w:rsid w:val="00A30660"/>
    <w:rsid w:val="00A30C47"/>
    <w:rsid w:val="00A31387"/>
    <w:rsid w:val="00A37DEA"/>
    <w:rsid w:val="00A42734"/>
    <w:rsid w:val="00A42E54"/>
    <w:rsid w:val="00A433F0"/>
    <w:rsid w:val="00A45DD3"/>
    <w:rsid w:val="00A52C0E"/>
    <w:rsid w:val="00A5461C"/>
    <w:rsid w:val="00A54E03"/>
    <w:rsid w:val="00A5797B"/>
    <w:rsid w:val="00A6095C"/>
    <w:rsid w:val="00A62615"/>
    <w:rsid w:val="00A647C4"/>
    <w:rsid w:val="00A72F22"/>
    <w:rsid w:val="00A735F1"/>
    <w:rsid w:val="00A7409E"/>
    <w:rsid w:val="00A74281"/>
    <w:rsid w:val="00A75EB5"/>
    <w:rsid w:val="00A774C6"/>
    <w:rsid w:val="00A80F21"/>
    <w:rsid w:val="00A813E5"/>
    <w:rsid w:val="00A83763"/>
    <w:rsid w:val="00A85A7A"/>
    <w:rsid w:val="00A9089C"/>
    <w:rsid w:val="00A9420A"/>
    <w:rsid w:val="00AA1726"/>
    <w:rsid w:val="00AA476D"/>
    <w:rsid w:val="00AA7D38"/>
    <w:rsid w:val="00AB041F"/>
    <w:rsid w:val="00AB72F9"/>
    <w:rsid w:val="00AB7EC6"/>
    <w:rsid w:val="00AC32DE"/>
    <w:rsid w:val="00AD26A7"/>
    <w:rsid w:val="00AE15C9"/>
    <w:rsid w:val="00AE1C6A"/>
    <w:rsid w:val="00AE1F02"/>
    <w:rsid w:val="00AE499F"/>
    <w:rsid w:val="00AE610C"/>
    <w:rsid w:val="00AE6A50"/>
    <w:rsid w:val="00AF2912"/>
    <w:rsid w:val="00AF31EC"/>
    <w:rsid w:val="00AF4C4D"/>
    <w:rsid w:val="00B026FB"/>
    <w:rsid w:val="00B03EAC"/>
    <w:rsid w:val="00B10028"/>
    <w:rsid w:val="00B116B1"/>
    <w:rsid w:val="00B119EA"/>
    <w:rsid w:val="00B164FE"/>
    <w:rsid w:val="00B2115C"/>
    <w:rsid w:val="00B220FB"/>
    <w:rsid w:val="00B243B0"/>
    <w:rsid w:val="00B25ED0"/>
    <w:rsid w:val="00B26283"/>
    <w:rsid w:val="00B30FFE"/>
    <w:rsid w:val="00B3540F"/>
    <w:rsid w:val="00B414B1"/>
    <w:rsid w:val="00B4170D"/>
    <w:rsid w:val="00B4356D"/>
    <w:rsid w:val="00B47FEB"/>
    <w:rsid w:val="00B53517"/>
    <w:rsid w:val="00B5579A"/>
    <w:rsid w:val="00B61B4A"/>
    <w:rsid w:val="00B63A5A"/>
    <w:rsid w:val="00B6462D"/>
    <w:rsid w:val="00B65270"/>
    <w:rsid w:val="00B672E3"/>
    <w:rsid w:val="00B71F2F"/>
    <w:rsid w:val="00B750D9"/>
    <w:rsid w:val="00B7532D"/>
    <w:rsid w:val="00B81312"/>
    <w:rsid w:val="00B87B09"/>
    <w:rsid w:val="00B914FE"/>
    <w:rsid w:val="00B954A9"/>
    <w:rsid w:val="00B96566"/>
    <w:rsid w:val="00B96FEC"/>
    <w:rsid w:val="00BA5945"/>
    <w:rsid w:val="00BA6127"/>
    <w:rsid w:val="00BA72A8"/>
    <w:rsid w:val="00BB1487"/>
    <w:rsid w:val="00BB5E2B"/>
    <w:rsid w:val="00BC3B2D"/>
    <w:rsid w:val="00BD2B44"/>
    <w:rsid w:val="00BD3683"/>
    <w:rsid w:val="00BD3DE1"/>
    <w:rsid w:val="00BE054D"/>
    <w:rsid w:val="00BE30FB"/>
    <w:rsid w:val="00BE4051"/>
    <w:rsid w:val="00BF12A4"/>
    <w:rsid w:val="00BF1AA8"/>
    <w:rsid w:val="00BF37EA"/>
    <w:rsid w:val="00BF5D95"/>
    <w:rsid w:val="00BF6AAA"/>
    <w:rsid w:val="00BF7A75"/>
    <w:rsid w:val="00BF7F56"/>
    <w:rsid w:val="00C158B5"/>
    <w:rsid w:val="00C15993"/>
    <w:rsid w:val="00C16B1D"/>
    <w:rsid w:val="00C23718"/>
    <w:rsid w:val="00C3065F"/>
    <w:rsid w:val="00C340C3"/>
    <w:rsid w:val="00C3514E"/>
    <w:rsid w:val="00C4225C"/>
    <w:rsid w:val="00C42D3D"/>
    <w:rsid w:val="00C4300A"/>
    <w:rsid w:val="00C47712"/>
    <w:rsid w:val="00C52C04"/>
    <w:rsid w:val="00C60548"/>
    <w:rsid w:val="00C66D54"/>
    <w:rsid w:val="00C66E5B"/>
    <w:rsid w:val="00C67F30"/>
    <w:rsid w:val="00C75082"/>
    <w:rsid w:val="00C76445"/>
    <w:rsid w:val="00C76B9A"/>
    <w:rsid w:val="00C82E59"/>
    <w:rsid w:val="00C84B20"/>
    <w:rsid w:val="00C90045"/>
    <w:rsid w:val="00C96FDB"/>
    <w:rsid w:val="00C97B73"/>
    <w:rsid w:val="00CA52C3"/>
    <w:rsid w:val="00CA6F1C"/>
    <w:rsid w:val="00CA7A83"/>
    <w:rsid w:val="00CB1DC2"/>
    <w:rsid w:val="00CB5564"/>
    <w:rsid w:val="00CC109D"/>
    <w:rsid w:val="00CC1C87"/>
    <w:rsid w:val="00CC52FE"/>
    <w:rsid w:val="00CD3A54"/>
    <w:rsid w:val="00CD5CD6"/>
    <w:rsid w:val="00CE03EB"/>
    <w:rsid w:val="00CE0B55"/>
    <w:rsid w:val="00CE35F4"/>
    <w:rsid w:val="00CE36C8"/>
    <w:rsid w:val="00CE3F7C"/>
    <w:rsid w:val="00CE5AE1"/>
    <w:rsid w:val="00CE668B"/>
    <w:rsid w:val="00CF1FEA"/>
    <w:rsid w:val="00CF36B7"/>
    <w:rsid w:val="00D01428"/>
    <w:rsid w:val="00D04AF3"/>
    <w:rsid w:val="00D10E86"/>
    <w:rsid w:val="00D15E6C"/>
    <w:rsid w:val="00D1783A"/>
    <w:rsid w:val="00D20517"/>
    <w:rsid w:val="00D2248D"/>
    <w:rsid w:val="00D24FC6"/>
    <w:rsid w:val="00D25185"/>
    <w:rsid w:val="00D26D35"/>
    <w:rsid w:val="00D26DFD"/>
    <w:rsid w:val="00D27B5B"/>
    <w:rsid w:val="00D37C18"/>
    <w:rsid w:val="00D528ED"/>
    <w:rsid w:val="00D56881"/>
    <w:rsid w:val="00D60C2C"/>
    <w:rsid w:val="00D63673"/>
    <w:rsid w:val="00D65EBE"/>
    <w:rsid w:val="00D7070D"/>
    <w:rsid w:val="00D71B16"/>
    <w:rsid w:val="00D754BE"/>
    <w:rsid w:val="00D75A36"/>
    <w:rsid w:val="00D760B7"/>
    <w:rsid w:val="00D80166"/>
    <w:rsid w:val="00D83C36"/>
    <w:rsid w:val="00D84684"/>
    <w:rsid w:val="00D90809"/>
    <w:rsid w:val="00D91BFF"/>
    <w:rsid w:val="00D91E18"/>
    <w:rsid w:val="00D939F9"/>
    <w:rsid w:val="00D96EF9"/>
    <w:rsid w:val="00DA3EBD"/>
    <w:rsid w:val="00DC10B1"/>
    <w:rsid w:val="00DC263F"/>
    <w:rsid w:val="00DD164F"/>
    <w:rsid w:val="00DD2B79"/>
    <w:rsid w:val="00DD482A"/>
    <w:rsid w:val="00DD4E27"/>
    <w:rsid w:val="00DD56F0"/>
    <w:rsid w:val="00DD6D99"/>
    <w:rsid w:val="00DE1C2A"/>
    <w:rsid w:val="00DE7267"/>
    <w:rsid w:val="00DF0B15"/>
    <w:rsid w:val="00DF3B7F"/>
    <w:rsid w:val="00DF4350"/>
    <w:rsid w:val="00DF5FF1"/>
    <w:rsid w:val="00E0020B"/>
    <w:rsid w:val="00E02400"/>
    <w:rsid w:val="00E0620F"/>
    <w:rsid w:val="00E13B39"/>
    <w:rsid w:val="00E16809"/>
    <w:rsid w:val="00E169B3"/>
    <w:rsid w:val="00E23818"/>
    <w:rsid w:val="00E26913"/>
    <w:rsid w:val="00E33924"/>
    <w:rsid w:val="00E33BFD"/>
    <w:rsid w:val="00E340E6"/>
    <w:rsid w:val="00E35872"/>
    <w:rsid w:val="00E36834"/>
    <w:rsid w:val="00E36D26"/>
    <w:rsid w:val="00E37DCC"/>
    <w:rsid w:val="00E46192"/>
    <w:rsid w:val="00E464CB"/>
    <w:rsid w:val="00E51199"/>
    <w:rsid w:val="00E53A34"/>
    <w:rsid w:val="00E60BF3"/>
    <w:rsid w:val="00E61921"/>
    <w:rsid w:val="00E61DE5"/>
    <w:rsid w:val="00E63AB0"/>
    <w:rsid w:val="00E65EF6"/>
    <w:rsid w:val="00E671D6"/>
    <w:rsid w:val="00E7289F"/>
    <w:rsid w:val="00E73FFA"/>
    <w:rsid w:val="00E7540F"/>
    <w:rsid w:val="00E779C4"/>
    <w:rsid w:val="00E827CA"/>
    <w:rsid w:val="00E834CE"/>
    <w:rsid w:val="00E83509"/>
    <w:rsid w:val="00E84A97"/>
    <w:rsid w:val="00E8562E"/>
    <w:rsid w:val="00E86715"/>
    <w:rsid w:val="00E9157D"/>
    <w:rsid w:val="00E973B5"/>
    <w:rsid w:val="00EA2192"/>
    <w:rsid w:val="00EA607F"/>
    <w:rsid w:val="00EA6344"/>
    <w:rsid w:val="00EB09C4"/>
    <w:rsid w:val="00EB7C28"/>
    <w:rsid w:val="00EC2006"/>
    <w:rsid w:val="00EC6FF5"/>
    <w:rsid w:val="00ED2356"/>
    <w:rsid w:val="00ED4B8D"/>
    <w:rsid w:val="00ED61DD"/>
    <w:rsid w:val="00EE1174"/>
    <w:rsid w:val="00EE4D53"/>
    <w:rsid w:val="00EE5F7A"/>
    <w:rsid w:val="00EE696A"/>
    <w:rsid w:val="00F03A94"/>
    <w:rsid w:val="00F06368"/>
    <w:rsid w:val="00F10140"/>
    <w:rsid w:val="00F12A44"/>
    <w:rsid w:val="00F15F1C"/>
    <w:rsid w:val="00F16D3E"/>
    <w:rsid w:val="00F20E64"/>
    <w:rsid w:val="00F2754A"/>
    <w:rsid w:val="00F313EC"/>
    <w:rsid w:val="00F35549"/>
    <w:rsid w:val="00F35828"/>
    <w:rsid w:val="00F374F1"/>
    <w:rsid w:val="00F44D93"/>
    <w:rsid w:val="00F45101"/>
    <w:rsid w:val="00F548AB"/>
    <w:rsid w:val="00F567B6"/>
    <w:rsid w:val="00F636A9"/>
    <w:rsid w:val="00F66151"/>
    <w:rsid w:val="00F72275"/>
    <w:rsid w:val="00F80550"/>
    <w:rsid w:val="00F81FFF"/>
    <w:rsid w:val="00F827F6"/>
    <w:rsid w:val="00F8407F"/>
    <w:rsid w:val="00F86F7D"/>
    <w:rsid w:val="00F910D6"/>
    <w:rsid w:val="00F92091"/>
    <w:rsid w:val="00F92202"/>
    <w:rsid w:val="00F9786D"/>
    <w:rsid w:val="00FA40F5"/>
    <w:rsid w:val="00FA4364"/>
    <w:rsid w:val="00FB06B6"/>
    <w:rsid w:val="00FB1E0A"/>
    <w:rsid w:val="00FB6763"/>
    <w:rsid w:val="00FC4DB9"/>
    <w:rsid w:val="00FD01CD"/>
    <w:rsid w:val="00FE0A51"/>
    <w:rsid w:val="00FE7B6C"/>
    <w:rsid w:val="00FF20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8B2D5"/>
  <w15:chartTrackingRefBased/>
  <w15:docId w15:val="{4A7BE533-4BE6-4AED-8D53-5C275FCC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8ED"/>
    <w:pPr>
      <w:spacing w:after="0" w:line="240" w:lineRule="auto"/>
      <w:jc w:val="both"/>
    </w:pPr>
    <w:rPr>
      <w:lang w:val="en-US"/>
    </w:rPr>
  </w:style>
  <w:style w:type="paragraph" w:styleId="Heading1">
    <w:name w:val="heading 1"/>
    <w:basedOn w:val="Normal"/>
    <w:next w:val="Normal"/>
    <w:link w:val="Heading1Char"/>
    <w:uiPriority w:val="9"/>
    <w:qFormat/>
    <w:rsid w:val="00CD5CD6"/>
    <w:pPr>
      <w:keepNext/>
      <w:keepLines/>
      <w:spacing w:before="240" w:after="240"/>
      <w:outlineLvl w:val="0"/>
    </w:pPr>
    <w:rPr>
      <w:rFonts w:asciiTheme="majorHAnsi" w:eastAsiaTheme="majorEastAsia" w:hAnsiTheme="majorHAnsi" w:cstheme="majorBidi"/>
      <w:b/>
      <w:color w:val="002060"/>
      <w:sz w:val="28"/>
      <w:szCs w:val="32"/>
    </w:rPr>
  </w:style>
  <w:style w:type="paragraph" w:styleId="Heading2">
    <w:name w:val="heading 2"/>
    <w:basedOn w:val="Normal"/>
    <w:next w:val="Normal"/>
    <w:link w:val="Heading2Char"/>
    <w:uiPriority w:val="9"/>
    <w:unhideWhenUsed/>
    <w:qFormat/>
    <w:rsid w:val="00CD5CD6"/>
    <w:pPr>
      <w:keepNext/>
      <w:keepLines/>
      <w:spacing w:before="240" w:after="240"/>
      <w:ind w:left="576"/>
      <w:outlineLvl w:val="1"/>
    </w:pPr>
    <w:rPr>
      <w:rFonts w:asciiTheme="majorHAnsi" w:eastAsiaTheme="majorEastAsia" w:hAnsiTheme="majorHAnsi" w:cstheme="majorBidi"/>
      <w:b/>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CD6"/>
    <w:rPr>
      <w:rFonts w:asciiTheme="majorHAnsi" w:eastAsiaTheme="majorEastAsia" w:hAnsiTheme="majorHAnsi" w:cstheme="majorBidi"/>
      <w:b/>
      <w:color w:val="002060"/>
      <w:sz w:val="28"/>
      <w:szCs w:val="32"/>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831AE0"/>
    <w:pPr>
      <w:ind w:left="720"/>
      <w:contextualSpacing/>
    </w:pPr>
  </w:style>
  <w:style w:type="paragraph" w:styleId="TOCHeading">
    <w:name w:val="TOC Heading"/>
    <w:basedOn w:val="Heading1"/>
    <w:next w:val="Normal"/>
    <w:uiPriority w:val="39"/>
    <w:unhideWhenUsed/>
    <w:qFormat/>
    <w:rsid w:val="009F4B4C"/>
    <w:pPr>
      <w:outlineLvl w:val="9"/>
    </w:pPr>
    <w:rPr>
      <w:lang w:eastAsia="tr-TR"/>
    </w:rPr>
  </w:style>
  <w:style w:type="paragraph" w:styleId="TOC1">
    <w:name w:val="toc 1"/>
    <w:basedOn w:val="Normal"/>
    <w:next w:val="Normal"/>
    <w:autoRedefine/>
    <w:uiPriority w:val="39"/>
    <w:unhideWhenUsed/>
    <w:rsid w:val="00DD4E27"/>
    <w:pPr>
      <w:tabs>
        <w:tab w:val="left" w:pos="440"/>
        <w:tab w:val="right" w:leader="dot" w:pos="9062"/>
      </w:tabs>
      <w:spacing w:after="100"/>
    </w:pPr>
  </w:style>
  <w:style w:type="character" w:styleId="Hyperlink">
    <w:name w:val="Hyperlink"/>
    <w:basedOn w:val="DefaultParagraphFont"/>
    <w:uiPriority w:val="99"/>
    <w:unhideWhenUsed/>
    <w:rsid w:val="009F4B4C"/>
    <w:rPr>
      <w:color w:val="0563C1" w:themeColor="hyperlink"/>
      <w:u w:val="single"/>
    </w:rPr>
  </w:style>
  <w:style w:type="table" w:styleId="TableGrid">
    <w:name w:val="Table Grid"/>
    <w:basedOn w:val="TableNormal"/>
    <w:uiPriority w:val="39"/>
    <w:rsid w:val="00BC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B3F34"/>
    <w:rPr>
      <w:sz w:val="16"/>
      <w:szCs w:val="16"/>
    </w:rPr>
  </w:style>
  <w:style w:type="paragraph" w:styleId="CommentText">
    <w:name w:val="annotation text"/>
    <w:basedOn w:val="Normal"/>
    <w:link w:val="CommentTextChar"/>
    <w:uiPriority w:val="99"/>
    <w:unhideWhenUsed/>
    <w:rsid w:val="002B3F34"/>
    <w:rPr>
      <w:sz w:val="20"/>
      <w:szCs w:val="20"/>
    </w:rPr>
  </w:style>
  <w:style w:type="character" w:customStyle="1" w:styleId="CommentTextChar">
    <w:name w:val="Comment Text Char"/>
    <w:basedOn w:val="DefaultParagraphFont"/>
    <w:link w:val="CommentText"/>
    <w:uiPriority w:val="99"/>
    <w:rsid w:val="002B3F34"/>
    <w:rPr>
      <w:sz w:val="20"/>
      <w:szCs w:val="20"/>
    </w:rPr>
  </w:style>
  <w:style w:type="paragraph" w:styleId="CommentSubject">
    <w:name w:val="annotation subject"/>
    <w:basedOn w:val="CommentText"/>
    <w:next w:val="CommentText"/>
    <w:link w:val="CommentSubjectChar"/>
    <w:uiPriority w:val="99"/>
    <w:semiHidden/>
    <w:unhideWhenUsed/>
    <w:rsid w:val="002B3F34"/>
    <w:rPr>
      <w:b/>
      <w:bCs/>
    </w:rPr>
  </w:style>
  <w:style w:type="character" w:customStyle="1" w:styleId="CommentSubjectChar">
    <w:name w:val="Comment Subject Char"/>
    <w:basedOn w:val="CommentTextChar"/>
    <w:link w:val="CommentSubject"/>
    <w:uiPriority w:val="99"/>
    <w:semiHidden/>
    <w:rsid w:val="002B3F34"/>
    <w:rPr>
      <w:b/>
      <w:bCs/>
      <w:sz w:val="20"/>
      <w:szCs w:val="20"/>
    </w:rPr>
  </w:style>
  <w:style w:type="paragraph" w:styleId="BalloonText">
    <w:name w:val="Balloon Text"/>
    <w:basedOn w:val="Normal"/>
    <w:link w:val="BalloonTextChar"/>
    <w:uiPriority w:val="99"/>
    <w:semiHidden/>
    <w:unhideWhenUsed/>
    <w:rsid w:val="002B3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34"/>
    <w:rPr>
      <w:rFonts w:ascii="Segoe UI" w:hAnsi="Segoe UI" w:cs="Segoe UI"/>
      <w:sz w:val="18"/>
      <w:szCs w:val="18"/>
    </w:rPr>
  </w:style>
  <w:style w:type="paragraph" w:styleId="Header">
    <w:name w:val="header"/>
    <w:basedOn w:val="Normal"/>
    <w:link w:val="HeaderChar"/>
    <w:unhideWhenUsed/>
    <w:rsid w:val="00211363"/>
    <w:pPr>
      <w:tabs>
        <w:tab w:val="center" w:pos="4536"/>
        <w:tab w:val="right" w:pos="9072"/>
      </w:tabs>
    </w:pPr>
  </w:style>
  <w:style w:type="character" w:customStyle="1" w:styleId="HeaderChar">
    <w:name w:val="Header Char"/>
    <w:basedOn w:val="DefaultParagraphFont"/>
    <w:link w:val="Header"/>
    <w:uiPriority w:val="99"/>
    <w:rsid w:val="00211363"/>
  </w:style>
  <w:style w:type="paragraph" w:styleId="Footer">
    <w:name w:val="footer"/>
    <w:basedOn w:val="Normal"/>
    <w:link w:val="FooterChar"/>
    <w:uiPriority w:val="99"/>
    <w:unhideWhenUsed/>
    <w:rsid w:val="00211363"/>
    <w:pPr>
      <w:tabs>
        <w:tab w:val="center" w:pos="4536"/>
        <w:tab w:val="right" w:pos="9072"/>
      </w:tabs>
    </w:pPr>
  </w:style>
  <w:style w:type="character" w:customStyle="1" w:styleId="FooterChar">
    <w:name w:val="Footer Char"/>
    <w:basedOn w:val="DefaultParagraphFont"/>
    <w:link w:val="Footer"/>
    <w:uiPriority w:val="99"/>
    <w:rsid w:val="00211363"/>
  </w:style>
  <w:style w:type="character" w:styleId="FootnoteReference">
    <w:name w:val="footnote reference"/>
    <w:aliases w:val=" BVI fnr,16 Point,BVI fnr,FR,Footnote,Footnote Reference Number,Footnote Reference_LVL6,Footnote Reference_LVL61,Footnote Reference_LVL62,Footnote Reference_LVL63,Footnote Reference_LVL64,Ref,SUPERS,Superscript 6 Point,fr,ftref"/>
    <w:basedOn w:val="DefaultParagraphFont"/>
    <w:link w:val="CarattereCarattereCharCharCharCharCharCharZchn"/>
    <w:uiPriority w:val="99"/>
    <w:qFormat/>
    <w:rsid w:val="009D27E4"/>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9D27E4"/>
    <w:pPr>
      <w:spacing w:line="240" w:lineRule="exact"/>
    </w:pPr>
    <w:rPr>
      <w:vertAlign w:val="superscript"/>
    </w:rPr>
  </w:style>
  <w:style w:type="paragraph" w:styleId="Revision">
    <w:name w:val="Revision"/>
    <w:hidden/>
    <w:uiPriority w:val="99"/>
    <w:semiHidden/>
    <w:rsid w:val="00B63A5A"/>
    <w:pPr>
      <w:spacing w:after="0" w:line="240" w:lineRule="auto"/>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CD5CD6"/>
  </w:style>
  <w:style w:type="paragraph" w:styleId="Caption">
    <w:name w:val="caption"/>
    <w:basedOn w:val="Normal"/>
    <w:next w:val="Normal"/>
    <w:uiPriority w:val="35"/>
    <w:unhideWhenUsed/>
    <w:qFormat/>
    <w:rsid w:val="00CD5CD6"/>
    <w:pPr>
      <w:widowControl w:val="0"/>
      <w:autoSpaceDE w:val="0"/>
      <w:autoSpaceDN w:val="0"/>
      <w:adjustRightInd w:val="0"/>
      <w:spacing w:after="200"/>
    </w:pPr>
    <w:rPr>
      <w:rFonts w:ascii="Arial" w:eastAsiaTheme="minorEastAsia" w:hAnsi="Arial" w:cs="Arial"/>
      <w:i/>
      <w:iCs/>
      <w:color w:val="44546A" w:themeColor="text2"/>
      <w:sz w:val="18"/>
      <w:szCs w:val="18"/>
    </w:rPr>
  </w:style>
  <w:style w:type="paragraph" w:customStyle="1" w:styleId="Default">
    <w:name w:val="Default"/>
    <w:rsid w:val="00CD5CD6"/>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rsid w:val="00CD5CD6"/>
    <w:rPr>
      <w:rFonts w:asciiTheme="majorHAnsi" w:eastAsiaTheme="majorEastAsia" w:hAnsiTheme="majorHAnsi" w:cstheme="majorBidi"/>
      <w:b/>
      <w:color w:val="002060"/>
      <w:sz w:val="24"/>
      <w:szCs w:val="26"/>
    </w:rPr>
  </w:style>
  <w:style w:type="paragraph" w:styleId="TOC2">
    <w:name w:val="toc 2"/>
    <w:basedOn w:val="Normal"/>
    <w:next w:val="Normal"/>
    <w:autoRedefine/>
    <w:uiPriority w:val="39"/>
    <w:unhideWhenUsed/>
    <w:rsid w:val="002B5A47"/>
    <w:pPr>
      <w:tabs>
        <w:tab w:val="left" w:pos="880"/>
        <w:tab w:val="right" w:leader="dot" w:pos="9062"/>
      </w:tabs>
      <w:spacing w:after="100"/>
      <w:ind w:left="220"/>
    </w:pPr>
  </w:style>
  <w:style w:type="table" w:styleId="TableGridLight">
    <w:name w:val="Grid Table Light"/>
    <w:basedOn w:val="TableNormal"/>
    <w:uiPriority w:val="40"/>
    <w:rsid w:val="000655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 Char,A,ADB,Boston 10,Char,FOOTNOTES,Font: Geneva 9,Footno,Footnote Text Char Char Char,Footnote Text Char1 Char,Footnote Text Char2,Footnote Text Char2 Char Char Char,Footnote text,Fußnote,Geneva 9,WBR,f,fn,foot note text,footnote text,ft"/>
    <w:basedOn w:val="Normal"/>
    <w:link w:val="FootnoteTextChar"/>
    <w:uiPriority w:val="99"/>
    <w:unhideWhenUsed/>
    <w:qFormat/>
    <w:rsid w:val="0031785A"/>
    <w:pPr>
      <w:widowControl w:val="0"/>
      <w:autoSpaceDE w:val="0"/>
      <w:autoSpaceDN w:val="0"/>
      <w:adjustRightInd w:val="0"/>
    </w:pPr>
    <w:rPr>
      <w:rFonts w:eastAsiaTheme="minorEastAsia" w:cs="Arial"/>
      <w:color w:val="000000"/>
      <w:sz w:val="18"/>
      <w:szCs w:val="20"/>
    </w:rPr>
  </w:style>
  <w:style w:type="character" w:customStyle="1" w:styleId="FootnoteTextChar">
    <w:name w:val="Footnote Text Char"/>
    <w:aliases w:val=" Char Char,A Char,ADB Char,Boston 10 Char,Char Char,FOOTNOTES Char,Font: Geneva 9 Char,Footno Char,Footnote Text Char Char Char Char,Footnote Text Char1 Char Char,Footnote Text Char2 Char,Footnote Text Char2 Char Char Char Char,f Char"/>
    <w:basedOn w:val="DefaultParagraphFont"/>
    <w:link w:val="FootnoteText"/>
    <w:uiPriority w:val="99"/>
    <w:rsid w:val="0031785A"/>
    <w:rPr>
      <w:rFonts w:eastAsiaTheme="minorEastAsia" w:cs="Arial"/>
      <w:color w:val="000000"/>
      <w:sz w:val="18"/>
      <w:szCs w:val="20"/>
      <w:lang w:val="en-US"/>
    </w:rPr>
  </w:style>
  <w:style w:type="character" w:styleId="UnresolvedMention">
    <w:name w:val="Unresolved Mention"/>
    <w:basedOn w:val="DefaultParagraphFont"/>
    <w:uiPriority w:val="99"/>
    <w:semiHidden/>
    <w:unhideWhenUsed/>
    <w:rsid w:val="00A735F1"/>
    <w:rPr>
      <w:color w:val="605E5C"/>
      <w:shd w:val="clear" w:color="auto" w:fill="E1DFDD"/>
    </w:rPr>
  </w:style>
  <w:style w:type="character" w:customStyle="1" w:styleId="Yok">
    <w:name w:val="Yok"/>
    <w:rsid w:val="00A74281"/>
  </w:style>
  <w:style w:type="character" w:styleId="FollowedHyperlink">
    <w:name w:val="FollowedHyperlink"/>
    <w:basedOn w:val="DefaultParagraphFont"/>
    <w:uiPriority w:val="99"/>
    <w:semiHidden/>
    <w:unhideWhenUsed/>
    <w:rsid w:val="00A139AC"/>
    <w:rPr>
      <w:color w:val="954F72" w:themeColor="followedHyperlink"/>
      <w:u w:val="single"/>
    </w:rPr>
  </w:style>
  <w:style w:type="paragraph" w:customStyle="1" w:styleId="GvdeA">
    <w:name w:val="Gövde A"/>
    <w:rsid w:val="00CE0B55"/>
    <w:pPr>
      <w:pBdr>
        <w:top w:val="nil"/>
        <w:left w:val="nil"/>
        <w:bottom w:val="nil"/>
        <w:right w:val="nil"/>
        <w:between w:val="nil"/>
        <w:bar w:val="nil"/>
      </w:pBdr>
    </w:pPr>
    <w:rPr>
      <w:rFonts w:ascii="Calibri" w:eastAsia="Calibri" w:hAnsi="Calibri" w:cs="Calibri"/>
      <w:color w:val="000000"/>
      <w:u w:color="000000"/>
      <w:bdr w:val="nil"/>
      <w:lang w:eastAsia="tr-TR"/>
      <w14:textOutline w14:w="12700" w14:cap="flat" w14:cmpd="sng" w14:algn="ctr">
        <w14:noFill/>
        <w14:prstDash w14:val="solid"/>
        <w14:miter w14:lim="400000"/>
      </w14:textOutline>
    </w:rPr>
  </w:style>
  <w:style w:type="numbering" w:customStyle="1" w:styleId="eAktarlan1Stili">
    <w:name w:val="İçe Aktarılan 1 Stili"/>
    <w:rsid w:val="00CE0B55"/>
    <w:pPr>
      <w:numPr>
        <w:numId w:val="21"/>
      </w:numPr>
    </w:pPr>
  </w:style>
  <w:style w:type="numbering" w:customStyle="1" w:styleId="eAktarlan1Stili0">
    <w:name w:val="İçe Aktarılan 1 Stili.0"/>
    <w:rsid w:val="00CE0B55"/>
    <w:pPr>
      <w:numPr>
        <w:numId w:val="23"/>
      </w:numPr>
    </w:pPr>
  </w:style>
  <w:style w:type="paragraph" w:customStyle="1" w:styleId="Gvde">
    <w:name w:val="Gövde"/>
    <w:rsid w:val="00810E24"/>
    <w:pPr>
      <w:pBdr>
        <w:top w:val="nil"/>
        <w:left w:val="nil"/>
        <w:bottom w:val="nil"/>
        <w:right w:val="nil"/>
        <w:between w:val="nil"/>
        <w:bar w:val="nil"/>
      </w:pBdr>
    </w:pPr>
    <w:rPr>
      <w:rFonts w:ascii="Calibri" w:eastAsia="Calibri" w:hAnsi="Calibri" w:cs="Calibri"/>
      <w:color w:val="000000"/>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orldbank.org/en/projects-operations/products-and-services/grievance-redress-servi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kizilay.org.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image" Target="media/image3.png"/><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inspectionpanel.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izilaytoplummerkezleri.org/tr" TargetMode="External"/><Relationship Id="rId7" Type="http://schemas.openxmlformats.org/officeDocument/2006/relationships/hyperlink" Target="https://www.linkedin.com/company/kizilaytm" TargetMode="External"/><Relationship Id="rId2" Type="http://schemas.openxmlformats.org/officeDocument/2006/relationships/hyperlink" Target="http://www.worldbank.org/en/projects-operations/environmental-and-social-framework/brief/environmental-and-social-standards" TargetMode="External"/><Relationship Id="rId1" Type="http://schemas.openxmlformats.org/officeDocument/2006/relationships/hyperlink" Target="https://www.goc.gov.tr/gecici-koruma5638" TargetMode="External"/><Relationship Id="rId6" Type="http://schemas.openxmlformats.org/officeDocument/2006/relationships/hyperlink" Target="https://www.instagram.com/kizilaytm/?hl=en" TargetMode="External"/><Relationship Id="rId5" Type="http://schemas.openxmlformats.org/officeDocument/2006/relationships/hyperlink" Target="https://www.facebook.com/kizilaytm/" TargetMode="External"/><Relationship Id="rId4" Type="http://schemas.openxmlformats.org/officeDocument/2006/relationships/hyperlink" Target="https://twitter.com/Kizilay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0F5B10-6E02-4FDC-A538-67B1EF25BBA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76D4381-C06E-4516-A860-1F07FC34F8CB}">
      <dgm:prSet phldrT="[Metin]" custT="1">
        <dgm:style>
          <a:lnRef idx="2">
            <a:schemeClr val="dk1"/>
          </a:lnRef>
          <a:fillRef idx="1">
            <a:schemeClr val="lt1"/>
          </a:fillRef>
          <a:effectRef idx="0">
            <a:schemeClr val="dk1"/>
          </a:effectRef>
          <a:fontRef idx="minor">
            <a:schemeClr val="dk1"/>
          </a:fontRef>
        </dgm:style>
      </dgm:prSet>
      <dgm:spPr>
        <a:ln w="6350"/>
      </dgm:spPr>
      <dgm:t>
        <a:bodyPr/>
        <a:lstStyle/>
        <a:p>
          <a:pPr algn="ctr"/>
          <a:r>
            <a:rPr lang="tr-TR" sz="900">
              <a:solidFill>
                <a:schemeClr val="tx1">
                  <a:lumMod val="75000"/>
                  <a:lumOff val="25000"/>
                </a:schemeClr>
              </a:solidFill>
            </a:rPr>
            <a:t>Project Coordinator</a:t>
          </a:r>
        </a:p>
      </dgm:t>
    </dgm:pt>
    <dgm:pt modelId="{11A77A9F-9F40-4FC3-B224-7C06BC92C5C2}" type="parTrans" cxnId="{36FB0C79-8C11-4932-80EC-C965081B6946}">
      <dgm:prSet/>
      <dgm:spPr/>
      <dgm:t>
        <a:bodyPr/>
        <a:lstStyle/>
        <a:p>
          <a:pPr algn="ctr"/>
          <a:endParaRPr lang="tr-TR">
            <a:solidFill>
              <a:schemeClr val="tx1">
                <a:lumMod val="75000"/>
                <a:lumOff val="25000"/>
              </a:schemeClr>
            </a:solidFill>
          </a:endParaRPr>
        </a:p>
      </dgm:t>
    </dgm:pt>
    <dgm:pt modelId="{AB5353BE-7B60-4208-96D0-F5628FC61337}" type="sibTrans" cxnId="{36FB0C79-8C11-4932-80EC-C965081B6946}">
      <dgm:prSet/>
      <dgm:spPr/>
      <dgm:t>
        <a:bodyPr/>
        <a:lstStyle/>
        <a:p>
          <a:pPr algn="ctr"/>
          <a:endParaRPr lang="tr-TR">
            <a:solidFill>
              <a:schemeClr val="tx1">
                <a:lumMod val="75000"/>
                <a:lumOff val="25000"/>
              </a:schemeClr>
            </a:solidFill>
          </a:endParaRPr>
        </a:p>
      </dgm:t>
    </dgm:pt>
    <dgm:pt modelId="{31A9D700-D1AD-4461-991C-702979C46AC8}">
      <dgm:prSet phldrT="[Metin]" custT="1">
        <dgm:style>
          <a:lnRef idx="2">
            <a:schemeClr val="dk1"/>
          </a:lnRef>
          <a:fillRef idx="1">
            <a:schemeClr val="lt1"/>
          </a:fillRef>
          <a:effectRef idx="0">
            <a:schemeClr val="dk1"/>
          </a:effectRef>
          <a:fontRef idx="minor">
            <a:schemeClr val="dk1"/>
          </a:fontRef>
        </dgm:style>
      </dgm:prSet>
      <dgm:spPr>
        <a:ln w="6350"/>
      </dgm:spPr>
      <dgm:t>
        <a:bodyPr/>
        <a:lstStyle/>
        <a:p>
          <a:pPr algn="ctr"/>
          <a:r>
            <a:rPr lang="en-US" sz="900">
              <a:solidFill>
                <a:schemeClr val="tx1">
                  <a:lumMod val="75000"/>
                  <a:lumOff val="25000"/>
                </a:schemeClr>
              </a:solidFill>
            </a:rPr>
            <a:t>Financial Management Officer</a:t>
          </a:r>
          <a:endParaRPr lang="tr-TR" sz="900">
            <a:solidFill>
              <a:schemeClr val="tx1">
                <a:lumMod val="75000"/>
                <a:lumOff val="25000"/>
              </a:schemeClr>
            </a:solidFill>
          </a:endParaRPr>
        </a:p>
      </dgm:t>
    </dgm:pt>
    <dgm:pt modelId="{79BAD723-4D2B-439D-A654-EDB1EADF6611}" type="parTrans" cxnId="{696AB90A-B69C-4784-B420-847560DB1CE6}">
      <dgm:prSet>
        <dgm:style>
          <a:lnRef idx="2">
            <a:schemeClr val="dk1"/>
          </a:lnRef>
          <a:fillRef idx="1">
            <a:schemeClr val="lt1"/>
          </a:fillRef>
          <a:effectRef idx="0">
            <a:schemeClr val="dk1"/>
          </a:effectRef>
          <a:fontRef idx="minor">
            <a:schemeClr val="dk1"/>
          </a:fontRef>
        </dgm:style>
      </dgm:prSet>
      <dgm:spPr>
        <a:ln w="6350">
          <a:solidFill>
            <a:schemeClr val="tx1"/>
          </a:solidFill>
        </a:ln>
      </dgm:spPr>
      <dgm:t>
        <a:bodyPr/>
        <a:lstStyle/>
        <a:p>
          <a:pPr algn="ctr"/>
          <a:endParaRPr lang="tr-TR" sz="900">
            <a:solidFill>
              <a:schemeClr val="tx1">
                <a:lumMod val="75000"/>
                <a:lumOff val="25000"/>
              </a:schemeClr>
            </a:solidFill>
          </a:endParaRPr>
        </a:p>
      </dgm:t>
    </dgm:pt>
    <dgm:pt modelId="{7F0C9628-413D-4B65-A497-7BB24AE4F77B}" type="sibTrans" cxnId="{696AB90A-B69C-4784-B420-847560DB1CE6}">
      <dgm:prSet/>
      <dgm:spPr/>
      <dgm:t>
        <a:bodyPr/>
        <a:lstStyle/>
        <a:p>
          <a:pPr algn="ctr"/>
          <a:endParaRPr lang="tr-TR">
            <a:solidFill>
              <a:schemeClr val="tx1">
                <a:lumMod val="75000"/>
                <a:lumOff val="25000"/>
              </a:schemeClr>
            </a:solidFill>
          </a:endParaRPr>
        </a:p>
      </dgm:t>
    </dgm:pt>
    <dgm:pt modelId="{1BBC7A55-584B-46B4-B9D3-B920F1A44AA8}">
      <dgm:prSet phldrT="[Metin]" custT="1">
        <dgm:style>
          <a:lnRef idx="2">
            <a:schemeClr val="dk1"/>
          </a:lnRef>
          <a:fillRef idx="1">
            <a:schemeClr val="lt1"/>
          </a:fillRef>
          <a:effectRef idx="0">
            <a:schemeClr val="dk1"/>
          </a:effectRef>
          <a:fontRef idx="minor">
            <a:schemeClr val="dk1"/>
          </a:fontRef>
        </dgm:style>
      </dgm:prSet>
      <dgm:spPr>
        <a:ln w="6350"/>
      </dgm:spPr>
      <dgm:t>
        <a:bodyPr/>
        <a:lstStyle/>
        <a:p>
          <a:pPr algn="ctr"/>
          <a:r>
            <a:rPr lang="tr-TR" sz="900">
              <a:solidFill>
                <a:schemeClr val="tx1">
                  <a:lumMod val="75000"/>
                  <a:lumOff val="25000"/>
                </a:schemeClr>
              </a:solidFill>
            </a:rPr>
            <a:t>Procurement</a:t>
          </a:r>
          <a:r>
            <a:rPr lang="en-US" sz="900">
              <a:solidFill>
                <a:schemeClr val="tx1">
                  <a:lumMod val="75000"/>
                  <a:lumOff val="25000"/>
                </a:schemeClr>
              </a:solidFill>
            </a:rPr>
            <a:t> Officer</a:t>
          </a:r>
          <a:endParaRPr lang="tr-TR" sz="900">
            <a:solidFill>
              <a:schemeClr val="tx1">
                <a:lumMod val="75000"/>
                <a:lumOff val="25000"/>
              </a:schemeClr>
            </a:solidFill>
          </a:endParaRPr>
        </a:p>
      </dgm:t>
    </dgm:pt>
    <dgm:pt modelId="{0E2C3A1A-3B8A-4004-9A28-282EBF6FDCD0}" type="parTrans" cxnId="{03286112-99FD-4A51-872E-C3366516AAFA}">
      <dgm:prSet>
        <dgm:style>
          <a:lnRef idx="2">
            <a:schemeClr val="dk1"/>
          </a:lnRef>
          <a:fillRef idx="1">
            <a:schemeClr val="lt1"/>
          </a:fillRef>
          <a:effectRef idx="0">
            <a:schemeClr val="dk1"/>
          </a:effectRef>
          <a:fontRef idx="minor">
            <a:schemeClr val="dk1"/>
          </a:fontRef>
        </dgm:style>
      </dgm:prSet>
      <dgm:spPr>
        <a:ln w="6350">
          <a:solidFill>
            <a:schemeClr val="tx1"/>
          </a:solidFill>
        </a:ln>
      </dgm:spPr>
      <dgm:t>
        <a:bodyPr/>
        <a:lstStyle/>
        <a:p>
          <a:pPr algn="ctr"/>
          <a:endParaRPr lang="tr-TR" sz="900">
            <a:solidFill>
              <a:schemeClr val="tx1">
                <a:lumMod val="75000"/>
                <a:lumOff val="25000"/>
              </a:schemeClr>
            </a:solidFill>
          </a:endParaRPr>
        </a:p>
      </dgm:t>
    </dgm:pt>
    <dgm:pt modelId="{2FD2CFA0-4CFA-4A88-B27E-ECA920C1353C}" type="sibTrans" cxnId="{03286112-99FD-4A51-872E-C3366516AAFA}">
      <dgm:prSet/>
      <dgm:spPr/>
      <dgm:t>
        <a:bodyPr/>
        <a:lstStyle/>
        <a:p>
          <a:pPr algn="ctr"/>
          <a:endParaRPr lang="tr-TR">
            <a:solidFill>
              <a:schemeClr val="tx1">
                <a:lumMod val="75000"/>
                <a:lumOff val="25000"/>
              </a:schemeClr>
            </a:solidFill>
          </a:endParaRPr>
        </a:p>
      </dgm:t>
    </dgm:pt>
    <dgm:pt modelId="{3CF497C6-BC53-4A64-8916-F276601B8A2A}">
      <dgm:prSet phldrT="[Metin]" custT="1">
        <dgm:style>
          <a:lnRef idx="2">
            <a:schemeClr val="dk1"/>
          </a:lnRef>
          <a:fillRef idx="1">
            <a:schemeClr val="lt1"/>
          </a:fillRef>
          <a:effectRef idx="0">
            <a:schemeClr val="dk1"/>
          </a:effectRef>
          <a:fontRef idx="minor">
            <a:schemeClr val="dk1"/>
          </a:fontRef>
        </dgm:style>
      </dgm:prSet>
      <dgm:spPr>
        <a:ln w="6350"/>
      </dgm:spPr>
      <dgm:t>
        <a:bodyPr/>
        <a:lstStyle/>
        <a:p>
          <a:pPr algn="ctr"/>
          <a:r>
            <a:rPr lang="en-US" sz="900">
              <a:solidFill>
                <a:schemeClr val="tx1">
                  <a:lumMod val="75000"/>
                  <a:lumOff val="25000"/>
                </a:schemeClr>
              </a:solidFill>
            </a:rPr>
            <a:t>Monitoring and Evaluation Officer</a:t>
          </a:r>
          <a:endParaRPr lang="tr-TR" sz="900">
            <a:solidFill>
              <a:schemeClr val="tx1">
                <a:lumMod val="75000"/>
                <a:lumOff val="25000"/>
              </a:schemeClr>
            </a:solidFill>
          </a:endParaRPr>
        </a:p>
      </dgm:t>
    </dgm:pt>
    <dgm:pt modelId="{CEBA4DBF-17F1-47B3-A8F4-E125D31ED32C}" type="parTrans" cxnId="{AFCD7995-25BA-4B6C-8A4C-2D0508E9FDE2}">
      <dgm:prSet>
        <dgm:style>
          <a:lnRef idx="2">
            <a:schemeClr val="dk1"/>
          </a:lnRef>
          <a:fillRef idx="1">
            <a:schemeClr val="lt1"/>
          </a:fillRef>
          <a:effectRef idx="0">
            <a:schemeClr val="dk1"/>
          </a:effectRef>
          <a:fontRef idx="minor">
            <a:schemeClr val="dk1"/>
          </a:fontRef>
        </dgm:style>
      </dgm:prSet>
      <dgm:spPr>
        <a:ln w="6350">
          <a:solidFill>
            <a:schemeClr val="tx1"/>
          </a:solidFill>
        </a:ln>
      </dgm:spPr>
      <dgm:t>
        <a:bodyPr/>
        <a:lstStyle/>
        <a:p>
          <a:pPr algn="ctr"/>
          <a:endParaRPr lang="tr-TR" sz="900">
            <a:solidFill>
              <a:schemeClr val="tx1">
                <a:lumMod val="75000"/>
                <a:lumOff val="25000"/>
              </a:schemeClr>
            </a:solidFill>
          </a:endParaRPr>
        </a:p>
      </dgm:t>
    </dgm:pt>
    <dgm:pt modelId="{D6DF553B-1439-44DE-BA52-A96569EA9784}" type="sibTrans" cxnId="{AFCD7995-25BA-4B6C-8A4C-2D0508E9FDE2}">
      <dgm:prSet/>
      <dgm:spPr/>
      <dgm:t>
        <a:bodyPr/>
        <a:lstStyle/>
        <a:p>
          <a:pPr algn="ctr"/>
          <a:endParaRPr lang="tr-TR">
            <a:solidFill>
              <a:schemeClr val="tx1">
                <a:lumMod val="75000"/>
                <a:lumOff val="25000"/>
              </a:schemeClr>
            </a:solidFill>
          </a:endParaRPr>
        </a:p>
      </dgm:t>
    </dgm:pt>
    <dgm:pt modelId="{B8291728-A349-4C48-9797-6C2E896FC220}">
      <dgm:prSet phldrT="[Metin]" custT="1">
        <dgm:style>
          <a:lnRef idx="2">
            <a:schemeClr val="dk1"/>
          </a:lnRef>
          <a:fillRef idx="1">
            <a:schemeClr val="lt1"/>
          </a:fillRef>
          <a:effectRef idx="0">
            <a:schemeClr val="dk1"/>
          </a:effectRef>
          <a:fontRef idx="minor">
            <a:schemeClr val="dk1"/>
          </a:fontRef>
        </dgm:style>
      </dgm:prSet>
      <dgm:spPr>
        <a:ln w="6350"/>
      </dgm:spPr>
      <dgm:t>
        <a:bodyPr/>
        <a:lstStyle/>
        <a:p>
          <a:pPr algn="ctr"/>
          <a:r>
            <a:rPr lang="tr-TR" sz="900">
              <a:solidFill>
                <a:schemeClr val="tx1">
                  <a:lumMod val="75000"/>
                  <a:lumOff val="25000"/>
                </a:schemeClr>
              </a:solidFill>
            </a:rPr>
            <a:t>Safeguards</a:t>
          </a:r>
          <a:r>
            <a:rPr lang="en-US" sz="900">
              <a:solidFill>
                <a:schemeClr val="tx1">
                  <a:lumMod val="75000"/>
                  <a:lumOff val="25000"/>
                </a:schemeClr>
              </a:solidFill>
            </a:rPr>
            <a:t> Officer</a:t>
          </a:r>
          <a:endParaRPr lang="tr-TR" sz="900">
            <a:solidFill>
              <a:schemeClr val="tx1">
                <a:lumMod val="75000"/>
                <a:lumOff val="25000"/>
              </a:schemeClr>
            </a:solidFill>
          </a:endParaRPr>
        </a:p>
      </dgm:t>
    </dgm:pt>
    <dgm:pt modelId="{0250AC1C-31C2-4C7E-9A10-DCF99CC9F769}" type="parTrans" cxnId="{53F1020C-162E-4D08-94CF-76445DA2E31A}">
      <dgm:prSet>
        <dgm:style>
          <a:lnRef idx="2">
            <a:schemeClr val="dk1"/>
          </a:lnRef>
          <a:fillRef idx="1">
            <a:schemeClr val="lt1"/>
          </a:fillRef>
          <a:effectRef idx="0">
            <a:schemeClr val="dk1"/>
          </a:effectRef>
          <a:fontRef idx="minor">
            <a:schemeClr val="dk1"/>
          </a:fontRef>
        </dgm:style>
      </dgm:prSet>
      <dgm:spPr>
        <a:ln w="6350">
          <a:solidFill>
            <a:schemeClr val="tx1"/>
          </a:solidFill>
        </a:ln>
      </dgm:spPr>
      <dgm:t>
        <a:bodyPr/>
        <a:lstStyle/>
        <a:p>
          <a:pPr algn="ctr"/>
          <a:endParaRPr lang="tr-TR" sz="900">
            <a:solidFill>
              <a:schemeClr val="tx1">
                <a:lumMod val="75000"/>
                <a:lumOff val="25000"/>
              </a:schemeClr>
            </a:solidFill>
          </a:endParaRPr>
        </a:p>
      </dgm:t>
    </dgm:pt>
    <dgm:pt modelId="{443AA7BF-52BE-442A-B86D-51B3E23D832A}" type="sibTrans" cxnId="{53F1020C-162E-4D08-94CF-76445DA2E31A}">
      <dgm:prSet/>
      <dgm:spPr/>
      <dgm:t>
        <a:bodyPr/>
        <a:lstStyle/>
        <a:p>
          <a:pPr algn="ctr"/>
          <a:endParaRPr lang="tr-TR">
            <a:solidFill>
              <a:schemeClr val="tx1">
                <a:lumMod val="75000"/>
                <a:lumOff val="25000"/>
              </a:schemeClr>
            </a:solidFill>
          </a:endParaRPr>
        </a:p>
      </dgm:t>
    </dgm:pt>
    <dgm:pt modelId="{A611A529-01CF-464E-B092-30EB99AC922B}">
      <dgm:prSet phldrT="[Metin]" custT="1">
        <dgm:style>
          <a:lnRef idx="2">
            <a:schemeClr val="dk1"/>
          </a:lnRef>
          <a:fillRef idx="1">
            <a:schemeClr val="lt1"/>
          </a:fillRef>
          <a:effectRef idx="0">
            <a:schemeClr val="dk1"/>
          </a:effectRef>
          <a:fontRef idx="minor">
            <a:schemeClr val="dk1"/>
          </a:fontRef>
        </dgm:style>
      </dgm:prSet>
      <dgm:spPr>
        <a:ln w="6350"/>
      </dgm:spPr>
      <dgm:t>
        <a:bodyPr/>
        <a:lstStyle/>
        <a:p>
          <a:pPr algn="ctr"/>
          <a:r>
            <a:rPr lang="en-US" sz="900">
              <a:solidFill>
                <a:schemeClr val="tx1">
                  <a:lumMod val="75000"/>
                  <a:lumOff val="25000"/>
                </a:schemeClr>
              </a:solidFill>
            </a:rPr>
            <a:t>Protection Officer</a:t>
          </a:r>
          <a:endParaRPr lang="tr-TR" sz="900">
            <a:solidFill>
              <a:schemeClr val="tx1">
                <a:lumMod val="75000"/>
                <a:lumOff val="25000"/>
              </a:schemeClr>
            </a:solidFill>
          </a:endParaRPr>
        </a:p>
      </dgm:t>
    </dgm:pt>
    <dgm:pt modelId="{20209C28-CB46-4017-A04E-2BD157E82DC8}" type="parTrans" cxnId="{C4FB4A24-D8A3-464D-B291-F78E44F56062}">
      <dgm:prSet>
        <dgm:style>
          <a:lnRef idx="1">
            <a:schemeClr val="dk1"/>
          </a:lnRef>
          <a:fillRef idx="0">
            <a:schemeClr val="dk1"/>
          </a:fillRef>
          <a:effectRef idx="0">
            <a:schemeClr val="dk1"/>
          </a:effectRef>
          <a:fontRef idx="minor">
            <a:schemeClr val="tx1"/>
          </a:fontRef>
        </dgm:style>
      </dgm:prSet>
      <dgm:spPr>
        <a:ln w="6350"/>
      </dgm:spPr>
      <dgm:t>
        <a:bodyPr/>
        <a:lstStyle/>
        <a:p>
          <a:pPr algn="ctr"/>
          <a:endParaRPr lang="tr-TR" sz="900">
            <a:solidFill>
              <a:schemeClr val="tx1">
                <a:lumMod val="75000"/>
                <a:lumOff val="25000"/>
              </a:schemeClr>
            </a:solidFill>
          </a:endParaRPr>
        </a:p>
      </dgm:t>
    </dgm:pt>
    <dgm:pt modelId="{06BB6ACC-8425-459D-BAC2-437B6DA7D3A1}" type="sibTrans" cxnId="{C4FB4A24-D8A3-464D-B291-F78E44F56062}">
      <dgm:prSet/>
      <dgm:spPr/>
      <dgm:t>
        <a:bodyPr/>
        <a:lstStyle/>
        <a:p>
          <a:pPr algn="ctr"/>
          <a:endParaRPr lang="tr-TR">
            <a:solidFill>
              <a:schemeClr val="tx1">
                <a:lumMod val="75000"/>
                <a:lumOff val="25000"/>
              </a:schemeClr>
            </a:solidFill>
          </a:endParaRPr>
        </a:p>
      </dgm:t>
    </dgm:pt>
    <dgm:pt modelId="{EAF22485-7408-4AE0-8D43-89FD1FB62CCE}">
      <dgm:prSet phldrT="[Metin]" custT="1">
        <dgm:style>
          <a:lnRef idx="2">
            <a:schemeClr val="dk1"/>
          </a:lnRef>
          <a:fillRef idx="1">
            <a:schemeClr val="lt1"/>
          </a:fillRef>
          <a:effectRef idx="0">
            <a:schemeClr val="dk1"/>
          </a:effectRef>
          <a:fontRef idx="minor">
            <a:schemeClr val="dk1"/>
          </a:fontRef>
        </dgm:style>
      </dgm:prSet>
      <dgm:spPr>
        <a:ln w="6350"/>
      </dgm:spPr>
      <dgm:t>
        <a:bodyPr/>
        <a:lstStyle/>
        <a:p>
          <a:pPr algn="ctr"/>
          <a:r>
            <a:rPr lang="tr-TR" sz="900">
              <a:solidFill>
                <a:schemeClr val="tx1">
                  <a:lumMod val="75000"/>
                  <a:lumOff val="25000"/>
                </a:schemeClr>
              </a:solidFill>
            </a:rPr>
            <a:t>Administrative</a:t>
          </a:r>
          <a:r>
            <a:rPr lang="en-US" sz="900">
              <a:solidFill>
                <a:schemeClr val="tx1">
                  <a:lumMod val="75000"/>
                  <a:lumOff val="25000"/>
                </a:schemeClr>
              </a:solidFill>
            </a:rPr>
            <a:t> Assisstant</a:t>
          </a:r>
          <a:endParaRPr lang="tr-TR" sz="900">
            <a:solidFill>
              <a:schemeClr val="tx1">
                <a:lumMod val="75000"/>
                <a:lumOff val="25000"/>
              </a:schemeClr>
            </a:solidFill>
          </a:endParaRPr>
        </a:p>
      </dgm:t>
    </dgm:pt>
    <dgm:pt modelId="{016B5FAE-0BA2-42E1-AF88-AB7CBCA999FA}" type="parTrans" cxnId="{5AF75F70-C6F3-404A-B566-14651AD16546}">
      <dgm:prSet>
        <dgm:style>
          <a:lnRef idx="2">
            <a:schemeClr val="dk1"/>
          </a:lnRef>
          <a:fillRef idx="1">
            <a:schemeClr val="lt1"/>
          </a:fillRef>
          <a:effectRef idx="0">
            <a:schemeClr val="dk1"/>
          </a:effectRef>
          <a:fontRef idx="minor">
            <a:schemeClr val="dk1"/>
          </a:fontRef>
        </dgm:style>
      </dgm:prSet>
      <dgm:spPr>
        <a:ln w="6350">
          <a:solidFill>
            <a:schemeClr val="tx1"/>
          </a:solidFill>
        </a:ln>
      </dgm:spPr>
      <dgm:t>
        <a:bodyPr/>
        <a:lstStyle/>
        <a:p>
          <a:pPr algn="ctr"/>
          <a:endParaRPr lang="tr-TR" sz="900">
            <a:solidFill>
              <a:schemeClr val="tx1">
                <a:lumMod val="75000"/>
                <a:lumOff val="25000"/>
              </a:schemeClr>
            </a:solidFill>
          </a:endParaRPr>
        </a:p>
      </dgm:t>
    </dgm:pt>
    <dgm:pt modelId="{A1EA4055-BE05-4EAD-91E3-B62F37F0AAED}" type="sibTrans" cxnId="{5AF75F70-C6F3-404A-B566-14651AD16546}">
      <dgm:prSet/>
      <dgm:spPr/>
      <dgm:t>
        <a:bodyPr/>
        <a:lstStyle/>
        <a:p>
          <a:pPr algn="ctr"/>
          <a:endParaRPr lang="tr-TR">
            <a:solidFill>
              <a:schemeClr val="tx1">
                <a:lumMod val="75000"/>
                <a:lumOff val="25000"/>
              </a:schemeClr>
            </a:solidFill>
          </a:endParaRPr>
        </a:p>
      </dgm:t>
    </dgm:pt>
    <dgm:pt modelId="{F9EAE26E-334D-455D-AB7D-E41F15BDCF68}">
      <dgm:prSet phldrT="[Metin]" custT="1">
        <dgm:style>
          <a:lnRef idx="2">
            <a:schemeClr val="dk1"/>
          </a:lnRef>
          <a:fillRef idx="1">
            <a:schemeClr val="lt1"/>
          </a:fillRef>
          <a:effectRef idx="0">
            <a:schemeClr val="dk1"/>
          </a:effectRef>
          <a:fontRef idx="minor">
            <a:schemeClr val="dk1"/>
          </a:fontRef>
        </dgm:style>
      </dgm:prSet>
      <dgm:spPr>
        <a:ln w="6350"/>
      </dgm:spPr>
      <dgm:t>
        <a:bodyPr/>
        <a:lstStyle/>
        <a:p>
          <a:r>
            <a:rPr lang="en-US" sz="900">
              <a:solidFill>
                <a:schemeClr val="tx1">
                  <a:lumMod val="75000"/>
                  <a:lumOff val="25000"/>
                </a:schemeClr>
              </a:solidFill>
            </a:rPr>
            <a:t>Social Cohesion</a:t>
          </a:r>
          <a:r>
            <a:rPr lang="tr-TR" sz="900">
              <a:solidFill>
                <a:schemeClr val="tx1">
                  <a:lumMod val="75000"/>
                  <a:lumOff val="25000"/>
                </a:schemeClr>
              </a:solidFill>
            </a:rPr>
            <a:t> Officer</a:t>
          </a:r>
        </a:p>
      </dgm:t>
    </dgm:pt>
    <dgm:pt modelId="{34600A9E-EADA-4CA1-BB05-759162E087F7}" type="parTrans" cxnId="{E0A57F41-2E0F-4F50-8E85-4A9C2638E952}">
      <dgm:prSet>
        <dgm:style>
          <a:lnRef idx="2">
            <a:schemeClr val="dk1"/>
          </a:lnRef>
          <a:fillRef idx="1">
            <a:schemeClr val="lt1"/>
          </a:fillRef>
          <a:effectRef idx="0">
            <a:schemeClr val="dk1"/>
          </a:effectRef>
          <a:fontRef idx="minor">
            <a:schemeClr val="dk1"/>
          </a:fontRef>
        </dgm:style>
      </dgm:prSet>
      <dgm:spPr>
        <a:ln w="6350">
          <a:solidFill>
            <a:schemeClr val="tx1"/>
          </a:solidFill>
        </a:ln>
      </dgm:spPr>
      <dgm:t>
        <a:bodyPr/>
        <a:lstStyle/>
        <a:p>
          <a:endParaRPr lang="tr-TR" sz="900">
            <a:solidFill>
              <a:schemeClr val="tx1">
                <a:lumMod val="75000"/>
                <a:lumOff val="25000"/>
              </a:schemeClr>
            </a:solidFill>
          </a:endParaRPr>
        </a:p>
      </dgm:t>
    </dgm:pt>
    <dgm:pt modelId="{3270EABA-EBF9-47BF-9002-174EB4ACD3F5}" type="sibTrans" cxnId="{E0A57F41-2E0F-4F50-8E85-4A9C2638E952}">
      <dgm:prSet/>
      <dgm:spPr/>
      <dgm:t>
        <a:bodyPr/>
        <a:lstStyle/>
        <a:p>
          <a:endParaRPr lang="tr-TR">
            <a:solidFill>
              <a:schemeClr val="tx1">
                <a:lumMod val="75000"/>
                <a:lumOff val="25000"/>
              </a:schemeClr>
            </a:solidFill>
          </a:endParaRPr>
        </a:p>
      </dgm:t>
    </dgm:pt>
    <dgm:pt modelId="{71F427DD-782E-4E56-B946-301FBAB058A5}">
      <dgm:prSet phldrT="[Text]" custT="1">
        <dgm:style>
          <a:lnRef idx="2">
            <a:schemeClr val="dk1"/>
          </a:lnRef>
          <a:fillRef idx="1">
            <a:schemeClr val="lt1"/>
          </a:fillRef>
          <a:effectRef idx="0">
            <a:schemeClr val="dk1"/>
          </a:effectRef>
          <a:fontRef idx="minor">
            <a:schemeClr val="dk1"/>
          </a:fontRef>
        </dgm:style>
      </dgm:prSet>
      <dgm:spPr>
        <a:ln w="6350"/>
      </dgm:spPr>
      <dgm:t>
        <a:bodyPr/>
        <a:lstStyle/>
        <a:p>
          <a:r>
            <a:rPr lang="en-US" sz="900">
              <a:solidFill>
                <a:schemeClr val="tx1">
                  <a:lumMod val="75000"/>
                  <a:lumOff val="25000"/>
                </a:schemeClr>
              </a:solidFill>
            </a:rPr>
            <a:t>Harmonization Trainer</a:t>
          </a:r>
        </a:p>
      </dgm:t>
    </dgm:pt>
    <dgm:pt modelId="{9AD93075-D01C-4AC6-B4AC-0ABE8E58B1F9}" type="parTrans" cxnId="{6BF5CE83-F7F4-434B-BFD7-F39E733A9E94}">
      <dgm:prSet/>
      <dgm:spPr>
        <a:ln w="6350">
          <a:solidFill>
            <a:schemeClr val="tx1"/>
          </a:solidFill>
        </a:ln>
      </dgm:spPr>
      <dgm:t>
        <a:bodyPr/>
        <a:lstStyle/>
        <a:p>
          <a:endParaRPr lang="en-US">
            <a:solidFill>
              <a:schemeClr val="tx1">
                <a:lumMod val="75000"/>
                <a:lumOff val="25000"/>
              </a:schemeClr>
            </a:solidFill>
          </a:endParaRPr>
        </a:p>
      </dgm:t>
    </dgm:pt>
    <dgm:pt modelId="{DDD2BA87-0D50-4985-BB10-A147276D7535}" type="sibTrans" cxnId="{6BF5CE83-F7F4-434B-BFD7-F39E733A9E94}">
      <dgm:prSet/>
      <dgm:spPr/>
      <dgm:t>
        <a:bodyPr/>
        <a:lstStyle/>
        <a:p>
          <a:endParaRPr lang="en-US">
            <a:solidFill>
              <a:schemeClr val="tx1">
                <a:lumMod val="75000"/>
                <a:lumOff val="25000"/>
              </a:schemeClr>
            </a:solidFill>
          </a:endParaRPr>
        </a:p>
      </dgm:t>
    </dgm:pt>
    <dgm:pt modelId="{6FE7DD97-5A8E-4FC1-A745-0B167F66CA19}">
      <dgm:prSet custT="1">
        <dgm:style>
          <a:lnRef idx="2">
            <a:schemeClr val="dk1"/>
          </a:lnRef>
          <a:fillRef idx="1">
            <a:schemeClr val="lt1"/>
          </a:fillRef>
          <a:effectRef idx="0">
            <a:schemeClr val="dk1"/>
          </a:effectRef>
          <a:fontRef idx="minor">
            <a:schemeClr val="dk1"/>
          </a:fontRef>
        </dgm:style>
      </dgm:prSet>
      <dgm:spPr>
        <a:ln w="6350"/>
      </dgm:spPr>
      <dgm:t>
        <a:bodyPr/>
        <a:lstStyle/>
        <a:p>
          <a:r>
            <a:rPr lang="en-US" sz="900"/>
            <a:t>Case Worker</a:t>
          </a:r>
        </a:p>
      </dgm:t>
    </dgm:pt>
    <dgm:pt modelId="{DFBFEE06-DF3D-4FDE-B4ED-6E47DFE15503}" type="parTrans" cxnId="{A2BE67CF-4210-4AC7-83D0-9F5764669B20}">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78C80E1F-9A51-4444-B414-1411201444BD}" type="sibTrans" cxnId="{A2BE67CF-4210-4AC7-83D0-9F5764669B20}">
      <dgm:prSet/>
      <dgm:spPr/>
      <dgm:t>
        <a:bodyPr/>
        <a:lstStyle/>
        <a:p>
          <a:endParaRPr lang="en-US"/>
        </a:p>
      </dgm:t>
    </dgm:pt>
    <dgm:pt modelId="{D2A5D2F1-0A48-4B0B-9684-1669C89B5445}">
      <dgm:prSet custT="1">
        <dgm:style>
          <a:lnRef idx="2">
            <a:schemeClr val="dk1"/>
          </a:lnRef>
          <a:fillRef idx="1">
            <a:schemeClr val="lt1"/>
          </a:fillRef>
          <a:effectRef idx="0">
            <a:schemeClr val="dk1"/>
          </a:effectRef>
          <a:fontRef idx="minor">
            <a:schemeClr val="dk1"/>
          </a:fontRef>
        </dgm:style>
      </dgm:prSet>
      <dgm:spPr>
        <a:ln w="6350"/>
      </dgm:spPr>
      <dgm:t>
        <a:bodyPr/>
        <a:lstStyle/>
        <a:p>
          <a:r>
            <a:rPr lang="en-US" sz="900"/>
            <a:t>Interpretter</a:t>
          </a:r>
          <a:endParaRPr lang="en-US" sz="1100"/>
        </a:p>
      </dgm:t>
    </dgm:pt>
    <dgm:pt modelId="{E80A8D24-927F-4888-95A1-80BBAB7C7BE8}" type="parTrans" cxnId="{49151B98-E46B-4378-82E3-1982FC5AFF58}">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DD54D5A4-3C9B-47F9-B379-CCC7EFE088AE}" type="sibTrans" cxnId="{49151B98-E46B-4378-82E3-1982FC5AFF58}">
      <dgm:prSet/>
      <dgm:spPr/>
      <dgm:t>
        <a:bodyPr/>
        <a:lstStyle/>
        <a:p>
          <a:endParaRPr lang="en-US"/>
        </a:p>
      </dgm:t>
    </dgm:pt>
    <dgm:pt modelId="{6ACC902E-D7D2-455B-B847-2D6993618415}" type="pres">
      <dgm:prSet presAssocID="{2B0F5B10-6E02-4FDC-A538-67B1EF25BBA6}" presName="hierChild1" presStyleCnt="0">
        <dgm:presLayoutVars>
          <dgm:orgChart val="1"/>
          <dgm:chPref val="1"/>
          <dgm:dir/>
          <dgm:animOne val="branch"/>
          <dgm:animLvl val="lvl"/>
          <dgm:resizeHandles/>
        </dgm:presLayoutVars>
      </dgm:prSet>
      <dgm:spPr/>
    </dgm:pt>
    <dgm:pt modelId="{75040045-5729-412A-B9D6-FAED233C751C}" type="pres">
      <dgm:prSet presAssocID="{B76D4381-C06E-4516-A860-1F07FC34F8CB}" presName="hierRoot1" presStyleCnt="0">
        <dgm:presLayoutVars>
          <dgm:hierBranch val="init"/>
        </dgm:presLayoutVars>
      </dgm:prSet>
      <dgm:spPr/>
    </dgm:pt>
    <dgm:pt modelId="{12987665-0387-405F-B5E8-6E59AA143189}" type="pres">
      <dgm:prSet presAssocID="{B76D4381-C06E-4516-A860-1F07FC34F8CB}" presName="rootComposite1" presStyleCnt="0"/>
      <dgm:spPr/>
    </dgm:pt>
    <dgm:pt modelId="{758E6384-9C99-4962-B797-5A8AAA7BCBAE}" type="pres">
      <dgm:prSet presAssocID="{B76D4381-C06E-4516-A860-1F07FC34F8CB}" presName="rootText1" presStyleLbl="node0" presStyleIdx="0" presStyleCnt="1">
        <dgm:presLayoutVars>
          <dgm:chPref val="3"/>
        </dgm:presLayoutVars>
      </dgm:prSet>
      <dgm:spPr/>
    </dgm:pt>
    <dgm:pt modelId="{31CF9BC8-FC6D-4FD3-A65A-B00BC8F82A6E}" type="pres">
      <dgm:prSet presAssocID="{B76D4381-C06E-4516-A860-1F07FC34F8CB}" presName="rootConnector1" presStyleLbl="node1" presStyleIdx="0" presStyleCnt="0"/>
      <dgm:spPr/>
    </dgm:pt>
    <dgm:pt modelId="{E316FA1A-D3D7-4647-957A-C829E4A4923D}" type="pres">
      <dgm:prSet presAssocID="{B76D4381-C06E-4516-A860-1F07FC34F8CB}" presName="hierChild2" presStyleCnt="0"/>
      <dgm:spPr/>
    </dgm:pt>
    <dgm:pt modelId="{F4BD9220-31E4-4F8B-90E7-6349A17C2C3D}" type="pres">
      <dgm:prSet presAssocID="{79BAD723-4D2B-439D-A654-EDB1EADF6611}" presName="Name37" presStyleLbl="parChTrans1D2" presStyleIdx="0" presStyleCnt="6"/>
      <dgm:spPr/>
    </dgm:pt>
    <dgm:pt modelId="{02E3C849-6ED0-4086-A7D9-112F22394A09}" type="pres">
      <dgm:prSet presAssocID="{31A9D700-D1AD-4461-991C-702979C46AC8}" presName="hierRoot2" presStyleCnt="0">
        <dgm:presLayoutVars>
          <dgm:hierBranch val="init"/>
        </dgm:presLayoutVars>
      </dgm:prSet>
      <dgm:spPr/>
    </dgm:pt>
    <dgm:pt modelId="{4A255F16-E5BB-4AEA-B2FD-B77106313ED3}" type="pres">
      <dgm:prSet presAssocID="{31A9D700-D1AD-4461-991C-702979C46AC8}" presName="rootComposite" presStyleCnt="0"/>
      <dgm:spPr/>
    </dgm:pt>
    <dgm:pt modelId="{1ABB29CD-2343-4EF4-AE0D-8E462EE1FE67}" type="pres">
      <dgm:prSet presAssocID="{31A9D700-D1AD-4461-991C-702979C46AC8}" presName="rootText" presStyleLbl="node2" presStyleIdx="0" presStyleCnt="6" custScaleY="146123">
        <dgm:presLayoutVars>
          <dgm:chPref val="3"/>
        </dgm:presLayoutVars>
      </dgm:prSet>
      <dgm:spPr/>
    </dgm:pt>
    <dgm:pt modelId="{4523207F-C198-460A-A107-0EB4CC0E5099}" type="pres">
      <dgm:prSet presAssocID="{31A9D700-D1AD-4461-991C-702979C46AC8}" presName="rootConnector" presStyleLbl="node2" presStyleIdx="0" presStyleCnt="6"/>
      <dgm:spPr/>
    </dgm:pt>
    <dgm:pt modelId="{705F7B03-5BE6-428D-8FD7-D9BD5FDA1D31}" type="pres">
      <dgm:prSet presAssocID="{31A9D700-D1AD-4461-991C-702979C46AC8}" presName="hierChild4" presStyleCnt="0"/>
      <dgm:spPr/>
    </dgm:pt>
    <dgm:pt modelId="{303D71A4-44DF-48C7-B636-3F8A0245E2A8}" type="pres">
      <dgm:prSet presAssocID="{016B5FAE-0BA2-42E1-AF88-AB7CBCA999FA}" presName="Name37" presStyleLbl="parChTrans1D3" presStyleIdx="0" presStyleCnt="4"/>
      <dgm:spPr/>
    </dgm:pt>
    <dgm:pt modelId="{2E0039FC-1749-4F08-B344-F45214CF655E}" type="pres">
      <dgm:prSet presAssocID="{EAF22485-7408-4AE0-8D43-89FD1FB62CCE}" presName="hierRoot2" presStyleCnt="0">
        <dgm:presLayoutVars>
          <dgm:hierBranch val="init"/>
        </dgm:presLayoutVars>
      </dgm:prSet>
      <dgm:spPr/>
    </dgm:pt>
    <dgm:pt modelId="{78F879AB-0F9C-4DA8-9567-AF118F380AED}" type="pres">
      <dgm:prSet presAssocID="{EAF22485-7408-4AE0-8D43-89FD1FB62CCE}" presName="rootComposite" presStyleCnt="0"/>
      <dgm:spPr/>
    </dgm:pt>
    <dgm:pt modelId="{8CBB53C5-6BFD-4FBB-8FA0-0D25B7FA7249}" type="pres">
      <dgm:prSet presAssocID="{EAF22485-7408-4AE0-8D43-89FD1FB62CCE}" presName="rootText" presStyleLbl="node3" presStyleIdx="0" presStyleCnt="4">
        <dgm:presLayoutVars>
          <dgm:chPref val="3"/>
        </dgm:presLayoutVars>
      </dgm:prSet>
      <dgm:spPr/>
    </dgm:pt>
    <dgm:pt modelId="{B7C67387-AFBB-4D59-B828-791B43F2E4AB}" type="pres">
      <dgm:prSet presAssocID="{EAF22485-7408-4AE0-8D43-89FD1FB62CCE}" presName="rootConnector" presStyleLbl="node3" presStyleIdx="0" presStyleCnt="4"/>
      <dgm:spPr/>
    </dgm:pt>
    <dgm:pt modelId="{D4B1478B-B8E4-4C8C-BAD0-5ADDB859006A}" type="pres">
      <dgm:prSet presAssocID="{EAF22485-7408-4AE0-8D43-89FD1FB62CCE}" presName="hierChild4" presStyleCnt="0"/>
      <dgm:spPr/>
    </dgm:pt>
    <dgm:pt modelId="{D018B73D-A3B9-4EC6-B820-C35DDD54176F}" type="pres">
      <dgm:prSet presAssocID="{EAF22485-7408-4AE0-8D43-89FD1FB62CCE}" presName="hierChild5" presStyleCnt="0"/>
      <dgm:spPr/>
    </dgm:pt>
    <dgm:pt modelId="{8A5D8E82-179E-409A-B84C-9A1A390C6EAA}" type="pres">
      <dgm:prSet presAssocID="{31A9D700-D1AD-4461-991C-702979C46AC8}" presName="hierChild5" presStyleCnt="0"/>
      <dgm:spPr/>
    </dgm:pt>
    <dgm:pt modelId="{420A9BC6-9308-4E3F-BEB5-7E3CBB1F4792}" type="pres">
      <dgm:prSet presAssocID="{0E2C3A1A-3B8A-4004-9A28-282EBF6FDCD0}" presName="Name37" presStyleLbl="parChTrans1D2" presStyleIdx="1" presStyleCnt="6"/>
      <dgm:spPr/>
    </dgm:pt>
    <dgm:pt modelId="{D5DB3761-C6CA-4A88-9837-8FEC0192E8B3}" type="pres">
      <dgm:prSet presAssocID="{1BBC7A55-584B-46B4-B9D3-B920F1A44AA8}" presName="hierRoot2" presStyleCnt="0">
        <dgm:presLayoutVars>
          <dgm:hierBranch val="init"/>
        </dgm:presLayoutVars>
      </dgm:prSet>
      <dgm:spPr/>
    </dgm:pt>
    <dgm:pt modelId="{C31AA002-65F7-42A9-9AB7-52A07B96C964}" type="pres">
      <dgm:prSet presAssocID="{1BBC7A55-584B-46B4-B9D3-B920F1A44AA8}" presName="rootComposite" presStyleCnt="0"/>
      <dgm:spPr/>
    </dgm:pt>
    <dgm:pt modelId="{09C6397F-D77E-41EE-8B60-7C4295256859}" type="pres">
      <dgm:prSet presAssocID="{1BBC7A55-584B-46B4-B9D3-B920F1A44AA8}" presName="rootText" presStyleLbl="node2" presStyleIdx="1" presStyleCnt="6" custScaleY="146123">
        <dgm:presLayoutVars>
          <dgm:chPref val="3"/>
        </dgm:presLayoutVars>
      </dgm:prSet>
      <dgm:spPr/>
    </dgm:pt>
    <dgm:pt modelId="{9354D018-107E-45F2-9D2A-4A3953AA0D5E}" type="pres">
      <dgm:prSet presAssocID="{1BBC7A55-584B-46B4-B9D3-B920F1A44AA8}" presName="rootConnector" presStyleLbl="node2" presStyleIdx="1" presStyleCnt="6"/>
      <dgm:spPr/>
    </dgm:pt>
    <dgm:pt modelId="{8C62FBAF-A4C3-442E-891E-FECDAD1864B5}" type="pres">
      <dgm:prSet presAssocID="{1BBC7A55-584B-46B4-B9D3-B920F1A44AA8}" presName="hierChild4" presStyleCnt="0"/>
      <dgm:spPr/>
    </dgm:pt>
    <dgm:pt modelId="{9B5301BC-1BC7-4EBF-9D16-528C97DC8ED0}" type="pres">
      <dgm:prSet presAssocID="{1BBC7A55-584B-46B4-B9D3-B920F1A44AA8}" presName="hierChild5" presStyleCnt="0"/>
      <dgm:spPr/>
    </dgm:pt>
    <dgm:pt modelId="{C48FD960-839B-4EA5-A549-823CA7CF3360}" type="pres">
      <dgm:prSet presAssocID="{CEBA4DBF-17F1-47B3-A8F4-E125D31ED32C}" presName="Name37" presStyleLbl="parChTrans1D2" presStyleIdx="2" presStyleCnt="6"/>
      <dgm:spPr/>
    </dgm:pt>
    <dgm:pt modelId="{55BF334F-3DE4-45A4-B64A-9C417F476EB3}" type="pres">
      <dgm:prSet presAssocID="{3CF497C6-BC53-4A64-8916-F276601B8A2A}" presName="hierRoot2" presStyleCnt="0">
        <dgm:presLayoutVars>
          <dgm:hierBranch val="init"/>
        </dgm:presLayoutVars>
      </dgm:prSet>
      <dgm:spPr/>
    </dgm:pt>
    <dgm:pt modelId="{0F0D59D0-73F7-4B70-AA3E-CA03E6C81E11}" type="pres">
      <dgm:prSet presAssocID="{3CF497C6-BC53-4A64-8916-F276601B8A2A}" presName="rootComposite" presStyleCnt="0"/>
      <dgm:spPr/>
    </dgm:pt>
    <dgm:pt modelId="{B04BEAEB-5C89-4377-8340-58AF439F6496}" type="pres">
      <dgm:prSet presAssocID="{3CF497C6-BC53-4A64-8916-F276601B8A2A}" presName="rootText" presStyleLbl="node2" presStyleIdx="2" presStyleCnt="6" custScaleY="146123">
        <dgm:presLayoutVars>
          <dgm:chPref val="3"/>
        </dgm:presLayoutVars>
      </dgm:prSet>
      <dgm:spPr/>
    </dgm:pt>
    <dgm:pt modelId="{469E4CCF-CFEC-4C61-8C9F-A8503E012E65}" type="pres">
      <dgm:prSet presAssocID="{3CF497C6-BC53-4A64-8916-F276601B8A2A}" presName="rootConnector" presStyleLbl="node2" presStyleIdx="2" presStyleCnt="6"/>
      <dgm:spPr/>
    </dgm:pt>
    <dgm:pt modelId="{E0AEDDC2-D36F-4310-8F25-50193536A319}" type="pres">
      <dgm:prSet presAssocID="{3CF497C6-BC53-4A64-8916-F276601B8A2A}" presName="hierChild4" presStyleCnt="0"/>
      <dgm:spPr/>
    </dgm:pt>
    <dgm:pt modelId="{559E2316-3B3C-442F-8348-5ECA32F6FE29}" type="pres">
      <dgm:prSet presAssocID="{3CF497C6-BC53-4A64-8916-F276601B8A2A}" presName="hierChild5" presStyleCnt="0"/>
      <dgm:spPr/>
    </dgm:pt>
    <dgm:pt modelId="{DF5311E4-E768-4255-8E92-919BA46DA4C0}" type="pres">
      <dgm:prSet presAssocID="{0250AC1C-31C2-4C7E-9A10-DCF99CC9F769}" presName="Name37" presStyleLbl="parChTrans1D2" presStyleIdx="3" presStyleCnt="6"/>
      <dgm:spPr/>
    </dgm:pt>
    <dgm:pt modelId="{492F7E0E-55F5-4DC6-969C-8C28D938670E}" type="pres">
      <dgm:prSet presAssocID="{B8291728-A349-4C48-9797-6C2E896FC220}" presName="hierRoot2" presStyleCnt="0">
        <dgm:presLayoutVars>
          <dgm:hierBranch val="init"/>
        </dgm:presLayoutVars>
      </dgm:prSet>
      <dgm:spPr/>
    </dgm:pt>
    <dgm:pt modelId="{459F3DCB-956A-4A0F-8ED7-8C0A649586A2}" type="pres">
      <dgm:prSet presAssocID="{B8291728-A349-4C48-9797-6C2E896FC220}" presName="rootComposite" presStyleCnt="0"/>
      <dgm:spPr/>
    </dgm:pt>
    <dgm:pt modelId="{EA6180A9-2DAE-4B58-BA72-C97CE580D9B1}" type="pres">
      <dgm:prSet presAssocID="{B8291728-A349-4C48-9797-6C2E896FC220}" presName="rootText" presStyleLbl="node2" presStyleIdx="3" presStyleCnt="6" custScaleY="146123">
        <dgm:presLayoutVars>
          <dgm:chPref val="3"/>
        </dgm:presLayoutVars>
      </dgm:prSet>
      <dgm:spPr/>
    </dgm:pt>
    <dgm:pt modelId="{2418270D-2F97-47AC-9982-99E70F8D1143}" type="pres">
      <dgm:prSet presAssocID="{B8291728-A349-4C48-9797-6C2E896FC220}" presName="rootConnector" presStyleLbl="node2" presStyleIdx="3" presStyleCnt="6"/>
      <dgm:spPr/>
    </dgm:pt>
    <dgm:pt modelId="{C43C0A13-0BA1-4CE6-8B16-501946AB9C4A}" type="pres">
      <dgm:prSet presAssocID="{B8291728-A349-4C48-9797-6C2E896FC220}" presName="hierChild4" presStyleCnt="0"/>
      <dgm:spPr/>
    </dgm:pt>
    <dgm:pt modelId="{B8C830C4-734C-4457-8140-DD40E0862E42}" type="pres">
      <dgm:prSet presAssocID="{B8291728-A349-4C48-9797-6C2E896FC220}" presName="hierChild5" presStyleCnt="0"/>
      <dgm:spPr/>
    </dgm:pt>
    <dgm:pt modelId="{A001C5C3-E0B2-4F58-A622-79802212F9B3}" type="pres">
      <dgm:prSet presAssocID="{20209C28-CB46-4017-A04E-2BD157E82DC8}" presName="Name37" presStyleLbl="parChTrans1D2" presStyleIdx="4" presStyleCnt="6"/>
      <dgm:spPr/>
    </dgm:pt>
    <dgm:pt modelId="{E8E7BC6E-4F13-47D7-840A-259BA91FC025}" type="pres">
      <dgm:prSet presAssocID="{A611A529-01CF-464E-B092-30EB99AC922B}" presName="hierRoot2" presStyleCnt="0">
        <dgm:presLayoutVars>
          <dgm:hierBranch val="init"/>
        </dgm:presLayoutVars>
      </dgm:prSet>
      <dgm:spPr/>
    </dgm:pt>
    <dgm:pt modelId="{C5D9F52B-1EF8-43E9-9267-4C9441346814}" type="pres">
      <dgm:prSet presAssocID="{A611A529-01CF-464E-B092-30EB99AC922B}" presName="rootComposite" presStyleCnt="0"/>
      <dgm:spPr/>
    </dgm:pt>
    <dgm:pt modelId="{72AAF39E-746E-47EF-A688-E3D5769C97A7}" type="pres">
      <dgm:prSet presAssocID="{A611A529-01CF-464E-B092-30EB99AC922B}" presName="rootText" presStyleLbl="node2" presStyleIdx="4" presStyleCnt="6" custScaleY="146123">
        <dgm:presLayoutVars>
          <dgm:chPref val="3"/>
        </dgm:presLayoutVars>
      </dgm:prSet>
      <dgm:spPr/>
    </dgm:pt>
    <dgm:pt modelId="{FEA0DF76-60F3-4469-B1CB-B7692864CD43}" type="pres">
      <dgm:prSet presAssocID="{A611A529-01CF-464E-B092-30EB99AC922B}" presName="rootConnector" presStyleLbl="node2" presStyleIdx="4" presStyleCnt="6"/>
      <dgm:spPr/>
    </dgm:pt>
    <dgm:pt modelId="{3A1134F9-B4B1-4065-9FBC-67A99C2AAA42}" type="pres">
      <dgm:prSet presAssocID="{A611A529-01CF-464E-B092-30EB99AC922B}" presName="hierChild4" presStyleCnt="0"/>
      <dgm:spPr/>
    </dgm:pt>
    <dgm:pt modelId="{27881CA9-B92A-4ACF-91D9-3A24571F3D0A}" type="pres">
      <dgm:prSet presAssocID="{DFBFEE06-DF3D-4FDE-B4ED-6E47DFE15503}" presName="Name37" presStyleLbl="parChTrans1D3" presStyleIdx="1" presStyleCnt="4"/>
      <dgm:spPr/>
    </dgm:pt>
    <dgm:pt modelId="{CAB4FA07-F1EF-4540-9950-F9366F2EF4C0}" type="pres">
      <dgm:prSet presAssocID="{6FE7DD97-5A8E-4FC1-A745-0B167F66CA19}" presName="hierRoot2" presStyleCnt="0">
        <dgm:presLayoutVars>
          <dgm:hierBranch val="init"/>
        </dgm:presLayoutVars>
      </dgm:prSet>
      <dgm:spPr/>
    </dgm:pt>
    <dgm:pt modelId="{2C9DAB19-C19A-4501-A4C6-5265E4A369AE}" type="pres">
      <dgm:prSet presAssocID="{6FE7DD97-5A8E-4FC1-A745-0B167F66CA19}" presName="rootComposite" presStyleCnt="0"/>
      <dgm:spPr/>
    </dgm:pt>
    <dgm:pt modelId="{7588DE4B-A404-4C7C-93DC-0D4F08841C6A}" type="pres">
      <dgm:prSet presAssocID="{6FE7DD97-5A8E-4FC1-A745-0B167F66CA19}" presName="rootText" presStyleLbl="node3" presStyleIdx="1" presStyleCnt="4">
        <dgm:presLayoutVars>
          <dgm:chPref val="3"/>
        </dgm:presLayoutVars>
      </dgm:prSet>
      <dgm:spPr/>
    </dgm:pt>
    <dgm:pt modelId="{4775B41E-D738-4923-84B2-BCE589EF8581}" type="pres">
      <dgm:prSet presAssocID="{6FE7DD97-5A8E-4FC1-A745-0B167F66CA19}" presName="rootConnector" presStyleLbl="node3" presStyleIdx="1" presStyleCnt="4"/>
      <dgm:spPr/>
    </dgm:pt>
    <dgm:pt modelId="{2C40A7AA-8BD6-45A6-B8E2-EEDD846C3D6E}" type="pres">
      <dgm:prSet presAssocID="{6FE7DD97-5A8E-4FC1-A745-0B167F66CA19}" presName="hierChild4" presStyleCnt="0"/>
      <dgm:spPr/>
    </dgm:pt>
    <dgm:pt modelId="{A659F8A5-76AB-40DC-96B8-F10B8911032F}" type="pres">
      <dgm:prSet presAssocID="{6FE7DD97-5A8E-4FC1-A745-0B167F66CA19}" presName="hierChild5" presStyleCnt="0"/>
      <dgm:spPr/>
    </dgm:pt>
    <dgm:pt modelId="{8ABE8977-28DD-4FAD-A082-A301D03ECE7F}" type="pres">
      <dgm:prSet presAssocID="{E80A8D24-927F-4888-95A1-80BBAB7C7BE8}" presName="Name37" presStyleLbl="parChTrans1D3" presStyleIdx="2" presStyleCnt="4"/>
      <dgm:spPr/>
    </dgm:pt>
    <dgm:pt modelId="{1C6D8214-7F63-4CB8-A5E9-6B3127BB4650}" type="pres">
      <dgm:prSet presAssocID="{D2A5D2F1-0A48-4B0B-9684-1669C89B5445}" presName="hierRoot2" presStyleCnt="0">
        <dgm:presLayoutVars>
          <dgm:hierBranch val="init"/>
        </dgm:presLayoutVars>
      </dgm:prSet>
      <dgm:spPr/>
    </dgm:pt>
    <dgm:pt modelId="{83635EC3-A538-41DE-84C8-8BA952EC00EC}" type="pres">
      <dgm:prSet presAssocID="{D2A5D2F1-0A48-4B0B-9684-1669C89B5445}" presName="rootComposite" presStyleCnt="0"/>
      <dgm:spPr/>
    </dgm:pt>
    <dgm:pt modelId="{0C577C62-CE7C-4DF0-90D3-9794EF520BC2}" type="pres">
      <dgm:prSet presAssocID="{D2A5D2F1-0A48-4B0B-9684-1669C89B5445}" presName="rootText" presStyleLbl="node3" presStyleIdx="2" presStyleCnt="4">
        <dgm:presLayoutVars>
          <dgm:chPref val="3"/>
        </dgm:presLayoutVars>
      </dgm:prSet>
      <dgm:spPr/>
    </dgm:pt>
    <dgm:pt modelId="{FF27F42F-DC31-4845-A8A0-D8EB17A67294}" type="pres">
      <dgm:prSet presAssocID="{D2A5D2F1-0A48-4B0B-9684-1669C89B5445}" presName="rootConnector" presStyleLbl="node3" presStyleIdx="2" presStyleCnt="4"/>
      <dgm:spPr/>
    </dgm:pt>
    <dgm:pt modelId="{F513177A-EA3F-4F23-B997-B1A6907CA529}" type="pres">
      <dgm:prSet presAssocID="{D2A5D2F1-0A48-4B0B-9684-1669C89B5445}" presName="hierChild4" presStyleCnt="0"/>
      <dgm:spPr/>
    </dgm:pt>
    <dgm:pt modelId="{A2915D3F-1A19-439D-8C66-D38CEE46F9E3}" type="pres">
      <dgm:prSet presAssocID="{D2A5D2F1-0A48-4B0B-9684-1669C89B5445}" presName="hierChild5" presStyleCnt="0"/>
      <dgm:spPr/>
    </dgm:pt>
    <dgm:pt modelId="{6D1782DB-060D-438C-8228-5A77F1B0647C}" type="pres">
      <dgm:prSet presAssocID="{A611A529-01CF-464E-B092-30EB99AC922B}" presName="hierChild5" presStyleCnt="0"/>
      <dgm:spPr/>
    </dgm:pt>
    <dgm:pt modelId="{F3FF2D28-1BFE-4AEB-82A8-1C466F2410AB}" type="pres">
      <dgm:prSet presAssocID="{34600A9E-EADA-4CA1-BB05-759162E087F7}" presName="Name37" presStyleLbl="parChTrans1D2" presStyleIdx="5" presStyleCnt="6"/>
      <dgm:spPr/>
    </dgm:pt>
    <dgm:pt modelId="{9E8D6D45-1315-4CB9-B1A5-CA07B1595DFA}" type="pres">
      <dgm:prSet presAssocID="{F9EAE26E-334D-455D-AB7D-E41F15BDCF68}" presName="hierRoot2" presStyleCnt="0">
        <dgm:presLayoutVars>
          <dgm:hierBranch val="init"/>
        </dgm:presLayoutVars>
      </dgm:prSet>
      <dgm:spPr/>
    </dgm:pt>
    <dgm:pt modelId="{11D24554-909C-45BF-99C8-8577836A12C9}" type="pres">
      <dgm:prSet presAssocID="{F9EAE26E-334D-455D-AB7D-E41F15BDCF68}" presName="rootComposite" presStyleCnt="0"/>
      <dgm:spPr/>
    </dgm:pt>
    <dgm:pt modelId="{559A5666-728B-452B-85F1-E1C056DFDB62}" type="pres">
      <dgm:prSet presAssocID="{F9EAE26E-334D-455D-AB7D-E41F15BDCF68}" presName="rootText" presStyleLbl="node2" presStyleIdx="5" presStyleCnt="6" custScaleY="146123">
        <dgm:presLayoutVars>
          <dgm:chPref val="3"/>
        </dgm:presLayoutVars>
      </dgm:prSet>
      <dgm:spPr/>
    </dgm:pt>
    <dgm:pt modelId="{619F87C8-73C7-4C65-9BA2-BC1E70EC05E8}" type="pres">
      <dgm:prSet presAssocID="{F9EAE26E-334D-455D-AB7D-E41F15BDCF68}" presName="rootConnector" presStyleLbl="node2" presStyleIdx="5" presStyleCnt="6"/>
      <dgm:spPr/>
    </dgm:pt>
    <dgm:pt modelId="{9A6074C7-6864-4DAC-BB0F-17F8A1EE6187}" type="pres">
      <dgm:prSet presAssocID="{F9EAE26E-334D-455D-AB7D-E41F15BDCF68}" presName="hierChild4" presStyleCnt="0"/>
      <dgm:spPr/>
    </dgm:pt>
    <dgm:pt modelId="{533F223E-B785-4559-B23B-756D90334E73}" type="pres">
      <dgm:prSet presAssocID="{9AD93075-D01C-4AC6-B4AC-0ABE8E58B1F9}" presName="Name37" presStyleLbl="parChTrans1D3" presStyleIdx="3" presStyleCnt="4"/>
      <dgm:spPr/>
    </dgm:pt>
    <dgm:pt modelId="{54E0417F-8423-4D9B-93E4-475269D3D672}" type="pres">
      <dgm:prSet presAssocID="{71F427DD-782E-4E56-B946-301FBAB058A5}" presName="hierRoot2" presStyleCnt="0">
        <dgm:presLayoutVars>
          <dgm:hierBranch val="init"/>
        </dgm:presLayoutVars>
      </dgm:prSet>
      <dgm:spPr/>
    </dgm:pt>
    <dgm:pt modelId="{307FC811-D748-46B2-9454-8C257744F66E}" type="pres">
      <dgm:prSet presAssocID="{71F427DD-782E-4E56-B946-301FBAB058A5}" presName="rootComposite" presStyleCnt="0"/>
      <dgm:spPr/>
    </dgm:pt>
    <dgm:pt modelId="{6DA3395A-DF9B-4A5B-963A-1FAF39AD2764}" type="pres">
      <dgm:prSet presAssocID="{71F427DD-782E-4E56-B946-301FBAB058A5}" presName="rootText" presStyleLbl="node3" presStyleIdx="3" presStyleCnt="4">
        <dgm:presLayoutVars>
          <dgm:chPref val="3"/>
        </dgm:presLayoutVars>
      </dgm:prSet>
      <dgm:spPr/>
    </dgm:pt>
    <dgm:pt modelId="{FC43248A-3C6B-41BC-8823-01091D6B4EAE}" type="pres">
      <dgm:prSet presAssocID="{71F427DD-782E-4E56-B946-301FBAB058A5}" presName="rootConnector" presStyleLbl="node3" presStyleIdx="3" presStyleCnt="4"/>
      <dgm:spPr/>
    </dgm:pt>
    <dgm:pt modelId="{8CF97109-08F6-4D90-9DCD-6BC88F9F78F7}" type="pres">
      <dgm:prSet presAssocID="{71F427DD-782E-4E56-B946-301FBAB058A5}" presName="hierChild4" presStyleCnt="0"/>
      <dgm:spPr/>
    </dgm:pt>
    <dgm:pt modelId="{46F335A2-10F3-4CAC-887A-E59B8F12C550}" type="pres">
      <dgm:prSet presAssocID="{71F427DD-782E-4E56-B946-301FBAB058A5}" presName="hierChild5" presStyleCnt="0"/>
      <dgm:spPr/>
    </dgm:pt>
    <dgm:pt modelId="{23165663-4635-4EDB-B621-6244F496D9E2}" type="pres">
      <dgm:prSet presAssocID="{F9EAE26E-334D-455D-AB7D-E41F15BDCF68}" presName="hierChild5" presStyleCnt="0"/>
      <dgm:spPr/>
    </dgm:pt>
    <dgm:pt modelId="{691CA56B-C749-4EEA-8DFE-49FA9A3D1F80}" type="pres">
      <dgm:prSet presAssocID="{B76D4381-C06E-4516-A860-1F07FC34F8CB}" presName="hierChild3" presStyleCnt="0"/>
      <dgm:spPr/>
    </dgm:pt>
  </dgm:ptLst>
  <dgm:cxnLst>
    <dgm:cxn modelId="{58F31004-9719-428D-BE99-414B1062FD07}" type="presOf" srcId="{3CF497C6-BC53-4A64-8916-F276601B8A2A}" destId="{B04BEAEB-5C89-4377-8340-58AF439F6496}" srcOrd="0" destOrd="0" presId="urn:microsoft.com/office/officeart/2005/8/layout/orgChart1"/>
    <dgm:cxn modelId="{696AB90A-B69C-4784-B420-847560DB1CE6}" srcId="{B76D4381-C06E-4516-A860-1F07FC34F8CB}" destId="{31A9D700-D1AD-4461-991C-702979C46AC8}" srcOrd="0" destOrd="0" parTransId="{79BAD723-4D2B-439D-A654-EDB1EADF6611}" sibTransId="{7F0C9628-413D-4B65-A497-7BB24AE4F77B}"/>
    <dgm:cxn modelId="{53F1020C-162E-4D08-94CF-76445DA2E31A}" srcId="{B76D4381-C06E-4516-A860-1F07FC34F8CB}" destId="{B8291728-A349-4C48-9797-6C2E896FC220}" srcOrd="3" destOrd="0" parTransId="{0250AC1C-31C2-4C7E-9A10-DCF99CC9F769}" sibTransId="{443AA7BF-52BE-442A-B86D-51B3E23D832A}"/>
    <dgm:cxn modelId="{03286112-99FD-4A51-872E-C3366516AAFA}" srcId="{B76D4381-C06E-4516-A860-1F07FC34F8CB}" destId="{1BBC7A55-584B-46B4-B9D3-B920F1A44AA8}" srcOrd="1" destOrd="0" parTransId="{0E2C3A1A-3B8A-4004-9A28-282EBF6FDCD0}" sibTransId="{2FD2CFA0-4CFA-4A88-B27E-ECA920C1353C}"/>
    <dgm:cxn modelId="{09FA2B19-59EB-4097-968E-8F7F391F16BA}" type="presOf" srcId="{6FE7DD97-5A8E-4FC1-A745-0B167F66CA19}" destId="{7588DE4B-A404-4C7C-93DC-0D4F08841C6A}" srcOrd="0" destOrd="0" presId="urn:microsoft.com/office/officeart/2005/8/layout/orgChart1"/>
    <dgm:cxn modelId="{7B13331B-3E0B-4F21-B7D0-38227DA067A8}" type="presOf" srcId="{A611A529-01CF-464E-B092-30EB99AC922B}" destId="{72AAF39E-746E-47EF-A688-E3D5769C97A7}" srcOrd="0" destOrd="0" presId="urn:microsoft.com/office/officeart/2005/8/layout/orgChart1"/>
    <dgm:cxn modelId="{5B7ABE1F-D0C4-4CD1-88F6-0605394381C4}" type="presOf" srcId="{A611A529-01CF-464E-B092-30EB99AC922B}" destId="{FEA0DF76-60F3-4469-B1CB-B7692864CD43}" srcOrd="1" destOrd="0" presId="urn:microsoft.com/office/officeart/2005/8/layout/orgChart1"/>
    <dgm:cxn modelId="{C4FB4A24-D8A3-464D-B291-F78E44F56062}" srcId="{B76D4381-C06E-4516-A860-1F07FC34F8CB}" destId="{A611A529-01CF-464E-B092-30EB99AC922B}" srcOrd="4" destOrd="0" parTransId="{20209C28-CB46-4017-A04E-2BD157E82DC8}" sibTransId="{06BB6ACC-8425-459D-BAC2-437B6DA7D3A1}"/>
    <dgm:cxn modelId="{DA707C28-A78C-4E63-BAFD-A2494ABE3250}" type="presOf" srcId="{E80A8D24-927F-4888-95A1-80BBAB7C7BE8}" destId="{8ABE8977-28DD-4FAD-A082-A301D03ECE7F}" srcOrd="0" destOrd="0" presId="urn:microsoft.com/office/officeart/2005/8/layout/orgChart1"/>
    <dgm:cxn modelId="{4A56E42E-57EF-4F56-BAC2-D1D9A515A847}" type="presOf" srcId="{D2A5D2F1-0A48-4B0B-9684-1669C89B5445}" destId="{0C577C62-CE7C-4DF0-90D3-9794EF520BC2}" srcOrd="0" destOrd="0" presId="urn:microsoft.com/office/officeart/2005/8/layout/orgChart1"/>
    <dgm:cxn modelId="{BA088236-86EC-4131-A65B-BAB98DD361B8}" type="presOf" srcId="{79BAD723-4D2B-439D-A654-EDB1EADF6611}" destId="{F4BD9220-31E4-4F8B-90E7-6349A17C2C3D}" srcOrd="0" destOrd="0" presId="urn:microsoft.com/office/officeart/2005/8/layout/orgChart1"/>
    <dgm:cxn modelId="{4772BD5E-DF56-4262-A5C7-0D10F9B5825D}" type="presOf" srcId="{CEBA4DBF-17F1-47B3-A8F4-E125D31ED32C}" destId="{C48FD960-839B-4EA5-A549-823CA7CF3360}" srcOrd="0" destOrd="0" presId="urn:microsoft.com/office/officeart/2005/8/layout/orgChart1"/>
    <dgm:cxn modelId="{E0A57F41-2E0F-4F50-8E85-4A9C2638E952}" srcId="{B76D4381-C06E-4516-A860-1F07FC34F8CB}" destId="{F9EAE26E-334D-455D-AB7D-E41F15BDCF68}" srcOrd="5" destOrd="0" parTransId="{34600A9E-EADA-4CA1-BB05-759162E087F7}" sibTransId="{3270EABA-EBF9-47BF-9002-174EB4ACD3F5}"/>
    <dgm:cxn modelId="{D5EE0145-09E2-4B69-9019-146152D27172}" type="presOf" srcId="{0250AC1C-31C2-4C7E-9A10-DCF99CC9F769}" destId="{DF5311E4-E768-4255-8E92-919BA46DA4C0}" srcOrd="0" destOrd="0" presId="urn:microsoft.com/office/officeart/2005/8/layout/orgChart1"/>
    <dgm:cxn modelId="{CF27F34C-8ADE-4B75-AB9C-C4C487304D91}" type="presOf" srcId="{71F427DD-782E-4E56-B946-301FBAB058A5}" destId="{FC43248A-3C6B-41BC-8823-01091D6B4EAE}" srcOrd="1" destOrd="0" presId="urn:microsoft.com/office/officeart/2005/8/layout/orgChart1"/>
    <dgm:cxn modelId="{9B54CB4F-4401-4E5A-95BB-AC0430178048}" type="presOf" srcId="{B8291728-A349-4C48-9797-6C2E896FC220}" destId="{EA6180A9-2DAE-4B58-BA72-C97CE580D9B1}" srcOrd="0" destOrd="0" presId="urn:microsoft.com/office/officeart/2005/8/layout/orgChart1"/>
    <dgm:cxn modelId="{78B4FA6F-8968-4D98-8FDC-D856C2A6371D}" type="presOf" srcId="{1BBC7A55-584B-46B4-B9D3-B920F1A44AA8}" destId="{09C6397F-D77E-41EE-8B60-7C4295256859}" srcOrd="0" destOrd="0" presId="urn:microsoft.com/office/officeart/2005/8/layout/orgChart1"/>
    <dgm:cxn modelId="{5AF75F70-C6F3-404A-B566-14651AD16546}" srcId="{31A9D700-D1AD-4461-991C-702979C46AC8}" destId="{EAF22485-7408-4AE0-8D43-89FD1FB62CCE}" srcOrd="0" destOrd="0" parTransId="{016B5FAE-0BA2-42E1-AF88-AB7CBCA999FA}" sibTransId="{A1EA4055-BE05-4EAD-91E3-B62F37F0AAED}"/>
    <dgm:cxn modelId="{E796D655-5127-4379-9D2E-15301F63FE0B}" type="presOf" srcId="{B76D4381-C06E-4516-A860-1F07FC34F8CB}" destId="{758E6384-9C99-4962-B797-5A8AAA7BCBAE}" srcOrd="0" destOrd="0" presId="urn:microsoft.com/office/officeart/2005/8/layout/orgChart1"/>
    <dgm:cxn modelId="{DA26F555-F811-4EE9-BF5A-9C4D797A4EFE}" type="presOf" srcId="{EAF22485-7408-4AE0-8D43-89FD1FB62CCE}" destId="{8CBB53C5-6BFD-4FBB-8FA0-0D25B7FA7249}" srcOrd="0" destOrd="0" presId="urn:microsoft.com/office/officeart/2005/8/layout/orgChart1"/>
    <dgm:cxn modelId="{345AAF78-7DB5-4454-8364-690224F65834}" type="presOf" srcId="{1BBC7A55-584B-46B4-B9D3-B920F1A44AA8}" destId="{9354D018-107E-45F2-9D2A-4A3953AA0D5E}" srcOrd="1" destOrd="0" presId="urn:microsoft.com/office/officeart/2005/8/layout/orgChart1"/>
    <dgm:cxn modelId="{36FB0C79-8C11-4932-80EC-C965081B6946}" srcId="{2B0F5B10-6E02-4FDC-A538-67B1EF25BBA6}" destId="{B76D4381-C06E-4516-A860-1F07FC34F8CB}" srcOrd="0" destOrd="0" parTransId="{11A77A9F-9F40-4FC3-B224-7C06BC92C5C2}" sibTransId="{AB5353BE-7B60-4208-96D0-F5628FC61337}"/>
    <dgm:cxn modelId="{12955980-584F-4EEE-A7C5-374F099B3E3F}" type="presOf" srcId="{F9EAE26E-334D-455D-AB7D-E41F15BDCF68}" destId="{559A5666-728B-452B-85F1-E1C056DFDB62}" srcOrd="0" destOrd="0" presId="urn:microsoft.com/office/officeart/2005/8/layout/orgChart1"/>
    <dgm:cxn modelId="{6BF5CE83-F7F4-434B-BFD7-F39E733A9E94}" srcId="{F9EAE26E-334D-455D-AB7D-E41F15BDCF68}" destId="{71F427DD-782E-4E56-B946-301FBAB058A5}" srcOrd="0" destOrd="0" parTransId="{9AD93075-D01C-4AC6-B4AC-0ABE8E58B1F9}" sibTransId="{DDD2BA87-0D50-4985-BB10-A147276D7535}"/>
    <dgm:cxn modelId="{88BBA589-7E10-473C-A2BB-F38729F73F49}" type="presOf" srcId="{6FE7DD97-5A8E-4FC1-A745-0B167F66CA19}" destId="{4775B41E-D738-4923-84B2-BCE589EF8581}" srcOrd="1" destOrd="0" presId="urn:microsoft.com/office/officeart/2005/8/layout/orgChart1"/>
    <dgm:cxn modelId="{E0F4B28B-9763-4B5D-BF66-6EF6B2366DED}" type="presOf" srcId="{EAF22485-7408-4AE0-8D43-89FD1FB62CCE}" destId="{B7C67387-AFBB-4D59-B828-791B43F2E4AB}" srcOrd="1" destOrd="0" presId="urn:microsoft.com/office/officeart/2005/8/layout/orgChart1"/>
    <dgm:cxn modelId="{2A26918E-7BA5-4FD2-A089-696538BE8ACF}" type="presOf" srcId="{3CF497C6-BC53-4A64-8916-F276601B8A2A}" destId="{469E4CCF-CFEC-4C61-8C9F-A8503E012E65}" srcOrd="1" destOrd="0" presId="urn:microsoft.com/office/officeart/2005/8/layout/orgChart1"/>
    <dgm:cxn modelId="{AFCD7995-25BA-4B6C-8A4C-2D0508E9FDE2}" srcId="{B76D4381-C06E-4516-A860-1F07FC34F8CB}" destId="{3CF497C6-BC53-4A64-8916-F276601B8A2A}" srcOrd="2" destOrd="0" parTransId="{CEBA4DBF-17F1-47B3-A8F4-E125D31ED32C}" sibTransId="{D6DF553B-1439-44DE-BA52-A96569EA9784}"/>
    <dgm:cxn modelId="{49151B98-E46B-4378-82E3-1982FC5AFF58}" srcId="{A611A529-01CF-464E-B092-30EB99AC922B}" destId="{D2A5D2F1-0A48-4B0B-9684-1669C89B5445}" srcOrd="1" destOrd="0" parTransId="{E80A8D24-927F-4888-95A1-80BBAB7C7BE8}" sibTransId="{DD54D5A4-3C9B-47F9-B379-CCC7EFE088AE}"/>
    <dgm:cxn modelId="{6851D199-6E19-4EF1-9ABC-3DCBEB1A5C61}" type="presOf" srcId="{D2A5D2F1-0A48-4B0B-9684-1669C89B5445}" destId="{FF27F42F-DC31-4845-A8A0-D8EB17A67294}" srcOrd="1" destOrd="0" presId="urn:microsoft.com/office/officeart/2005/8/layout/orgChart1"/>
    <dgm:cxn modelId="{C0A5C3A5-625E-43A0-8FEE-84450F739115}" type="presOf" srcId="{2B0F5B10-6E02-4FDC-A538-67B1EF25BBA6}" destId="{6ACC902E-D7D2-455B-B847-2D6993618415}" srcOrd="0" destOrd="0" presId="urn:microsoft.com/office/officeart/2005/8/layout/orgChart1"/>
    <dgm:cxn modelId="{46AA98AC-1B5C-41EA-9D77-2129D7D83EDE}" type="presOf" srcId="{F9EAE26E-334D-455D-AB7D-E41F15BDCF68}" destId="{619F87C8-73C7-4C65-9BA2-BC1E70EC05E8}" srcOrd="1" destOrd="0" presId="urn:microsoft.com/office/officeart/2005/8/layout/orgChart1"/>
    <dgm:cxn modelId="{8D75C7BD-BEDE-483B-A61F-00F7778169A6}" type="presOf" srcId="{20209C28-CB46-4017-A04E-2BD157E82DC8}" destId="{A001C5C3-E0B2-4F58-A622-79802212F9B3}" srcOrd="0" destOrd="0" presId="urn:microsoft.com/office/officeart/2005/8/layout/orgChart1"/>
    <dgm:cxn modelId="{7148CFBF-A6DD-49D3-8192-469F4F76EAA4}" type="presOf" srcId="{B76D4381-C06E-4516-A860-1F07FC34F8CB}" destId="{31CF9BC8-FC6D-4FD3-A65A-B00BC8F82A6E}" srcOrd="1" destOrd="0" presId="urn:microsoft.com/office/officeart/2005/8/layout/orgChart1"/>
    <dgm:cxn modelId="{70756EC7-206C-4000-BB56-D183E114B8C0}" type="presOf" srcId="{B8291728-A349-4C48-9797-6C2E896FC220}" destId="{2418270D-2F97-47AC-9982-99E70F8D1143}" srcOrd="1" destOrd="0" presId="urn:microsoft.com/office/officeart/2005/8/layout/orgChart1"/>
    <dgm:cxn modelId="{A2BE67CF-4210-4AC7-83D0-9F5764669B20}" srcId="{A611A529-01CF-464E-B092-30EB99AC922B}" destId="{6FE7DD97-5A8E-4FC1-A745-0B167F66CA19}" srcOrd="0" destOrd="0" parTransId="{DFBFEE06-DF3D-4FDE-B4ED-6E47DFE15503}" sibTransId="{78C80E1F-9A51-4444-B414-1411201444BD}"/>
    <dgm:cxn modelId="{CE72CDD2-C1FC-4C70-8E6A-AED9B67475F6}" type="presOf" srcId="{DFBFEE06-DF3D-4FDE-B4ED-6E47DFE15503}" destId="{27881CA9-B92A-4ACF-91D9-3A24571F3D0A}" srcOrd="0" destOrd="0" presId="urn:microsoft.com/office/officeart/2005/8/layout/orgChart1"/>
    <dgm:cxn modelId="{756160DF-C38B-44CA-82B6-87938D7D63D4}" type="presOf" srcId="{34600A9E-EADA-4CA1-BB05-759162E087F7}" destId="{F3FF2D28-1BFE-4AEB-82A8-1C466F2410AB}" srcOrd="0" destOrd="0" presId="urn:microsoft.com/office/officeart/2005/8/layout/orgChart1"/>
    <dgm:cxn modelId="{E5B3E8E8-73F5-47C7-A014-D3E3CAF9B8D6}" type="presOf" srcId="{31A9D700-D1AD-4461-991C-702979C46AC8}" destId="{1ABB29CD-2343-4EF4-AE0D-8E462EE1FE67}" srcOrd="0" destOrd="0" presId="urn:microsoft.com/office/officeart/2005/8/layout/orgChart1"/>
    <dgm:cxn modelId="{C47D45EB-451F-43FF-ABBB-D0890210DFA3}" type="presOf" srcId="{9AD93075-D01C-4AC6-B4AC-0ABE8E58B1F9}" destId="{533F223E-B785-4559-B23B-756D90334E73}" srcOrd="0" destOrd="0" presId="urn:microsoft.com/office/officeart/2005/8/layout/orgChart1"/>
    <dgm:cxn modelId="{864BFBF1-9844-4C0E-8061-DB72F93FE503}" type="presOf" srcId="{0E2C3A1A-3B8A-4004-9A28-282EBF6FDCD0}" destId="{420A9BC6-9308-4E3F-BEB5-7E3CBB1F4792}" srcOrd="0" destOrd="0" presId="urn:microsoft.com/office/officeart/2005/8/layout/orgChart1"/>
    <dgm:cxn modelId="{CC09DBF5-185F-4C65-8B8D-5E41549D62DB}" type="presOf" srcId="{016B5FAE-0BA2-42E1-AF88-AB7CBCA999FA}" destId="{303D71A4-44DF-48C7-B636-3F8A0245E2A8}" srcOrd="0" destOrd="0" presId="urn:microsoft.com/office/officeart/2005/8/layout/orgChart1"/>
    <dgm:cxn modelId="{10445BF6-C737-4ABC-8DB6-3DD90609D334}" type="presOf" srcId="{71F427DD-782E-4E56-B946-301FBAB058A5}" destId="{6DA3395A-DF9B-4A5B-963A-1FAF39AD2764}" srcOrd="0" destOrd="0" presId="urn:microsoft.com/office/officeart/2005/8/layout/orgChart1"/>
    <dgm:cxn modelId="{80E4D9F8-AA20-4D36-ABFC-381C954D4280}" type="presOf" srcId="{31A9D700-D1AD-4461-991C-702979C46AC8}" destId="{4523207F-C198-460A-A107-0EB4CC0E5099}" srcOrd="1" destOrd="0" presId="urn:microsoft.com/office/officeart/2005/8/layout/orgChart1"/>
    <dgm:cxn modelId="{AECA3F59-C7A6-4448-9807-FA06401C1F68}" type="presParOf" srcId="{6ACC902E-D7D2-455B-B847-2D6993618415}" destId="{75040045-5729-412A-B9D6-FAED233C751C}" srcOrd="0" destOrd="0" presId="urn:microsoft.com/office/officeart/2005/8/layout/orgChart1"/>
    <dgm:cxn modelId="{154B2D41-0E31-49A9-BE7B-19F22EBF23CB}" type="presParOf" srcId="{75040045-5729-412A-B9D6-FAED233C751C}" destId="{12987665-0387-405F-B5E8-6E59AA143189}" srcOrd="0" destOrd="0" presId="urn:microsoft.com/office/officeart/2005/8/layout/orgChart1"/>
    <dgm:cxn modelId="{924F5BAC-CA88-4F02-ABF2-ED325FEA1580}" type="presParOf" srcId="{12987665-0387-405F-B5E8-6E59AA143189}" destId="{758E6384-9C99-4962-B797-5A8AAA7BCBAE}" srcOrd="0" destOrd="0" presId="urn:microsoft.com/office/officeart/2005/8/layout/orgChart1"/>
    <dgm:cxn modelId="{EF6E059E-D321-496C-B9EA-967BBE5B2E8D}" type="presParOf" srcId="{12987665-0387-405F-B5E8-6E59AA143189}" destId="{31CF9BC8-FC6D-4FD3-A65A-B00BC8F82A6E}" srcOrd="1" destOrd="0" presId="urn:microsoft.com/office/officeart/2005/8/layout/orgChart1"/>
    <dgm:cxn modelId="{8BD62896-C878-4FBB-AA2E-CBFB239F4D3D}" type="presParOf" srcId="{75040045-5729-412A-B9D6-FAED233C751C}" destId="{E316FA1A-D3D7-4647-957A-C829E4A4923D}" srcOrd="1" destOrd="0" presId="urn:microsoft.com/office/officeart/2005/8/layout/orgChart1"/>
    <dgm:cxn modelId="{4382FEC1-625B-4124-959B-49BB7B572696}" type="presParOf" srcId="{E316FA1A-D3D7-4647-957A-C829E4A4923D}" destId="{F4BD9220-31E4-4F8B-90E7-6349A17C2C3D}" srcOrd="0" destOrd="0" presId="urn:microsoft.com/office/officeart/2005/8/layout/orgChart1"/>
    <dgm:cxn modelId="{C717A379-67A5-45CB-98AD-AAB87538AFC1}" type="presParOf" srcId="{E316FA1A-D3D7-4647-957A-C829E4A4923D}" destId="{02E3C849-6ED0-4086-A7D9-112F22394A09}" srcOrd="1" destOrd="0" presId="urn:microsoft.com/office/officeart/2005/8/layout/orgChart1"/>
    <dgm:cxn modelId="{38E63DCA-FB5C-49A8-B569-1E305D580310}" type="presParOf" srcId="{02E3C849-6ED0-4086-A7D9-112F22394A09}" destId="{4A255F16-E5BB-4AEA-B2FD-B77106313ED3}" srcOrd="0" destOrd="0" presId="urn:microsoft.com/office/officeart/2005/8/layout/orgChart1"/>
    <dgm:cxn modelId="{482862B0-686B-42C7-B872-5DC31C418B75}" type="presParOf" srcId="{4A255F16-E5BB-4AEA-B2FD-B77106313ED3}" destId="{1ABB29CD-2343-4EF4-AE0D-8E462EE1FE67}" srcOrd="0" destOrd="0" presId="urn:microsoft.com/office/officeart/2005/8/layout/orgChart1"/>
    <dgm:cxn modelId="{CA84C5A1-A68F-4664-97B6-45A305EEF6C4}" type="presParOf" srcId="{4A255F16-E5BB-4AEA-B2FD-B77106313ED3}" destId="{4523207F-C198-460A-A107-0EB4CC0E5099}" srcOrd="1" destOrd="0" presId="urn:microsoft.com/office/officeart/2005/8/layout/orgChart1"/>
    <dgm:cxn modelId="{B612D75D-2E95-48F1-AD52-8475AA82CE69}" type="presParOf" srcId="{02E3C849-6ED0-4086-A7D9-112F22394A09}" destId="{705F7B03-5BE6-428D-8FD7-D9BD5FDA1D31}" srcOrd="1" destOrd="0" presId="urn:microsoft.com/office/officeart/2005/8/layout/orgChart1"/>
    <dgm:cxn modelId="{67C2FE54-A378-4DC8-A45A-9E69179F863F}" type="presParOf" srcId="{705F7B03-5BE6-428D-8FD7-D9BD5FDA1D31}" destId="{303D71A4-44DF-48C7-B636-3F8A0245E2A8}" srcOrd="0" destOrd="0" presId="urn:microsoft.com/office/officeart/2005/8/layout/orgChart1"/>
    <dgm:cxn modelId="{85E14F22-190E-4835-BD94-EC5AC6EE594C}" type="presParOf" srcId="{705F7B03-5BE6-428D-8FD7-D9BD5FDA1D31}" destId="{2E0039FC-1749-4F08-B344-F45214CF655E}" srcOrd="1" destOrd="0" presId="urn:microsoft.com/office/officeart/2005/8/layout/orgChart1"/>
    <dgm:cxn modelId="{207EA8B2-858A-47D3-A92B-5223F804D278}" type="presParOf" srcId="{2E0039FC-1749-4F08-B344-F45214CF655E}" destId="{78F879AB-0F9C-4DA8-9567-AF118F380AED}" srcOrd="0" destOrd="0" presId="urn:microsoft.com/office/officeart/2005/8/layout/orgChart1"/>
    <dgm:cxn modelId="{972B9598-5005-4983-8026-A6265F47E87B}" type="presParOf" srcId="{78F879AB-0F9C-4DA8-9567-AF118F380AED}" destId="{8CBB53C5-6BFD-4FBB-8FA0-0D25B7FA7249}" srcOrd="0" destOrd="0" presId="urn:microsoft.com/office/officeart/2005/8/layout/orgChart1"/>
    <dgm:cxn modelId="{61BA2FFA-D0CC-4D77-9A86-779CC45CA07E}" type="presParOf" srcId="{78F879AB-0F9C-4DA8-9567-AF118F380AED}" destId="{B7C67387-AFBB-4D59-B828-791B43F2E4AB}" srcOrd="1" destOrd="0" presId="urn:microsoft.com/office/officeart/2005/8/layout/orgChart1"/>
    <dgm:cxn modelId="{F0920524-717D-4918-AD01-3B9DDA0F90B8}" type="presParOf" srcId="{2E0039FC-1749-4F08-B344-F45214CF655E}" destId="{D4B1478B-B8E4-4C8C-BAD0-5ADDB859006A}" srcOrd="1" destOrd="0" presId="urn:microsoft.com/office/officeart/2005/8/layout/orgChart1"/>
    <dgm:cxn modelId="{5EDBFF1F-D091-412C-B0CE-9B44733683B5}" type="presParOf" srcId="{2E0039FC-1749-4F08-B344-F45214CF655E}" destId="{D018B73D-A3B9-4EC6-B820-C35DDD54176F}" srcOrd="2" destOrd="0" presId="urn:microsoft.com/office/officeart/2005/8/layout/orgChart1"/>
    <dgm:cxn modelId="{7B3D1173-5891-4DA6-B69C-BB098F05024B}" type="presParOf" srcId="{02E3C849-6ED0-4086-A7D9-112F22394A09}" destId="{8A5D8E82-179E-409A-B84C-9A1A390C6EAA}" srcOrd="2" destOrd="0" presId="urn:microsoft.com/office/officeart/2005/8/layout/orgChart1"/>
    <dgm:cxn modelId="{F9CEF177-38E2-4A05-94DE-3C31691E15E2}" type="presParOf" srcId="{E316FA1A-D3D7-4647-957A-C829E4A4923D}" destId="{420A9BC6-9308-4E3F-BEB5-7E3CBB1F4792}" srcOrd="2" destOrd="0" presId="urn:microsoft.com/office/officeart/2005/8/layout/orgChart1"/>
    <dgm:cxn modelId="{DCD7AC55-BF25-455A-B1EB-36EC1318E626}" type="presParOf" srcId="{E316FA1A-D3D7-4647-957A-C829E4A4923D}" destId="{D5DB3761-C6CA-4A88-9837-8FEC0192E8B3}" srcOrd="3" destOrd="0" presId="urn:microsoft.com/office/officeart/2005/8/layout/orgChart1"/>
    <dgm:cxn modelId="{8B87D052-7D36-434D-A0E7-42D5919FC0A2}" type="presParOf" srcId="{D5DB3761-C6CA-4A88-9837-8FEC0192E8B3}" destId="{C31AA002-65F7-42A9-9AB7-52A07B96C964}" srcOrd="0" destOrd="0" presId="urn:microsoft.com/office/officeart/2005/8/layout/orgChart1"/>
    <dgm:cxn modelId="{1B3933F7-765A-4AEC-9E8E-04DFB4950970}" type="presParOf" srcId="{C31AA002-65F7-42A9-9AB7-52A07B96C964}" destId="{09C6397F-D77E-41EE-8B60-7C4295256859}" srcOrd="0" destOrd="0" presId="urn:microsoft.com/office/officeart/2005/8/layout/orgChart1"/>
    <dgm:cxn modelId="{72B537C0-80B3-4353-A90D-B833D31BCEEA}" type="presParOf" srcId="{C31AA002-65F7-42A9-9AB7-52A07B96C964}" destId="{9354D018-107E-45F2-9D2A-4A3953AA0D5E}" srcOrd="1" destOrd="0" presId="urn:microsoft.com/office/officeart/2005/8/layout/orgChart1"/>
    <dgm:cxn modelId="{93FC8C6A-22CB-4858-8998-5D98BB887BEE}" type="presParOf" srcId="{D5DB3761-C6CA-4A88-9837-8FEC0192E8B3}" destId="{8C62FBAF-A4C3-442E-891E-FECDAD1864B5}" srcOrd="1" destOrd="0" presId="urn:microsoft.com/office/officeart/2005/8/layout/orgChart1"/>
    <dgm:cxn modelId="{8667959C-126F-4400-BFB9-45528D37A4D1}" type="presParOf" srcId="{D5DB3761-C6CA-4A88-9837-8FEC0192E8B3}" destId="{9B5301BC-1BC7-4EBF-9D16-528C97DC8ED0}" srcOrd="2" destOrd="0" presId="urn:microsoft.com/office/officeart/2005/8/layout/orgChart1"/>
    <dgm:cxn modelId="{4B77B0B9-D127-48D9-ACC9-3875C42F438B}" type="presParOf" srcId="{E316FA1A-D3D7-4647-957A-C829E4A4923D}" destId="{C48FD960-839B-4EA5-A549-823CA7CF3360}" srcOrd="4" destOrd="0" presId="urn:microsoft.com/office/officeart/2005/8/layout/orgChart1"/>
    <dgm:cxn modelId="{EBD375DC-9063-4F99-9F64-EC2D93121E11}" type="presParOf" srcId="{E316FA1A-D3D7-4647-957A-C829E4A4923D}" destId="{55BF334F-3DE4-45A4-B64A-9C417F476EB3}" srcOrd="5" destOrd="0" presId="urn:microsoft.com/office/officeart/2005/8/layout/orgChart1"/>
    <dgm:cxn modelId="{1401190C-AB3B-4A33-89AC-13E4C7173A42}" type="presParOf" srcId="{55BF334F-3DE4-45A4-B64A-9C417F476EB3}" destId="{0F0D59D0-73F7-4B70-AA3E-CA03E6C81E11}" srcOrd="0" destOrd="0" presId="urn:microsoft.com/office/officeart/2005/8/layout/orgChart1"/>
    <dgm:cxn modelId="{511248A8-6501-44CA-95CC-C160131BFF5A}" type="presParOf" srcId="{0F0D59D0-73F7-4B70-AA3E-CA03E6C81E11}" destId="{B04BEAEB-5C89-4377-8340-58AF439F6496}" srcOrd="0" destOrd="0" presId="urn:microsoft.com/office/officeart/2005/8/layout/orgChart1"/>
    <dgm:cxn modelId="{9C8FFFD6-87AF-4317-9199-D213C2FA3C1D}" type="presParOf" srcId="{0F0D59D0-73F7-4B70-AA3E-CA03E6C81E11}" destId="{469E4CCF-CFEC-4C61-8C9F-A8503E012E65}" srcOrd="1" destOrd="0" presId="urn:microsoft.com/office/officeart/2005/8/layout/orgChart1"/>
    <dgm:cxn modelId="{A6D73FE8-F6DD-40C2-A9AD-DE07BE478A60}" type="presParOf" srcId="{55BF334F-3DE4-45A4-B64A-9C417F476EB3}" destId="{E0AEDDC2-D36F-4310-8F25-50193536A319}" srcOrd="1" destOrd="0" presId="urn:microsoft.com/office/officeart/2005/8/layout/orgChart1"/>
    <dgm:cxn modelId="{77A055A4-2108-400F-8C8D-60009D15610E}" type="presParOf" srcId="{55BF334F-3DE4-45A4-B64A-9C417F476EB3}" destId="{559E2316-3B3C-442F-8348-5ECA32F6FE29}" srcOrd="2" destOrd="0" presId="urn:microsoft.com/office/officeart/2005/8/layout/orgChart1"/>
    <dgm:cxn modelId="{5F37FE76-5C3F-4DD8-81B4-E722D304816E}" type="presParOf" srcId="{E316FA1A-D3D7-4647-957A-C829E4A4923D}" destId="{DF5311E4-E768-4255-8E92-919BA46DA4C0}" srcOrd="6" destOrd="0" presId="urn:microsoft.com/office/officeart/2005/8/layout/orgChart1"/>
    <dgm:cxn modelId="{DB4D36D1-7743-482D-8DAE-29D5ED236ADE}" type="presParOf" srcId="{E316FA1A-D3D7-4647-957A-C829E4A4923D}" destId="{492F7E0E-55F5-4DC6-969C-8C28D938670E}" srcOrd="7" destOrd="0" presId="urn:microsoft.com/office/officeart/2005/8/layout/orgChart1"/>
    <dgm:cxn modelId="{C97DA669-0F04-4E77-8D18-B21AFDFBC8A3}" type="presParOf" srcId="{492F7E0E-55F5-4DC6-969C-8C28D938670E}" destId="{459F3DCB-956A-4A0F-8ED7-8C0A649586A2}" srcOrd="0" destOrd="0" presId="urn:microsoft.com/office/officeart/2005/8/layout/orgChart1"/>
    <dgm:cxn modelId="{59B60DB7-4C8A-4EEE-BBCF-5F9C8F2A9FB7}" type="presParOf" srcId="{459F3DCB-956A-4A0F-8ED7-8C0A649586A2}" destId="{EA6180A9-2DAE-4B58-BA72-C97CE580D9B1}" srcOrd="0" destOrd="0" presId="urn:microsoft.com/office/officeart/2005/8/layout/orgChart1"/>
    <dgm:cxn modelId="{42069DF4-1188-454F-889A-8E33E6734441}" type="presParOf" srcId="{459F3DCB-956A-4A0F-8ED7-8C0A649586A2}" destId="{2418270D-2F97-47AC-9982-99E70F8D1143}" srcOrd="1" destOrd="0" presId="urn:microsoft.com/office/officeart/2005/8/layout/orgChart1"/>
    <dgm:cxn modelId="{3381F5AC-1329-4112-95D8-EB1B83AD34C3}" type="presParOf" srcId="{492F7E0E-55F5-4DC6-969C-8C28D938670E}" destId="{C43C0A13-0BA1-4CE6-8B16-501946AB9C4A}" srcOrd="1" destOrd="0" presId="urn:microsoft.com/office/officeart/2005/8/layout/orgChart1"/>
    <dgm:cxn modelId="{5458D2FE-3B83-4649-80D7-5757DB1296F4}" type="presParOf" srcId="{492F7E0E-55F5-4DC6-969C-8C28D938670E}" destId="{B8C830C4-734C-4457-8140-DD40E0862E42}" srcOrd="2" destOrd="0" presId="urn:microsoft.com/office/officeart/2005/8/layout/orgChart1"/>
    <dgm:cxn modelId="{4B203563-84B4-4E40-A573-69E9F43A1D2C}" type="presParOf" srcId="{E316FA1A-D3D7-4647-957A-C829E4A4923D}" destId="{A001C5C3-E0B2-4F58-A622-79802212F9B3}" srcOrd="8" destOrd="0" presId="urn:microsoft.com/office/officeart/2005/8/layout/orgChart1"/>
    <dgm:cxn modelId="{A7D35CC8-A880-4A42-B4F5-5286FFC38EED}" type="presParOf" srcId="{E316FA1A-D3D7-4647-957A-C829E4A4923D}" destId="{E8E7BC6E-4F13-47D7-840A-259BA91FC025}" srcOrd="9" destOrd="0" presId="urn:microsoft.com/office/officeart/2005/8/layout/orgChart1"/>
    <dgm:cxn modelId="{B840890C-D092-4DA6-BCA0-77365BCD011B}" type="presParOf" srcId="{E8E7BC6E-4F13-47D7-840A-259BA91FC025}" destId="{C5D9F52B-1EF8-43E9-9267-4C9441346814}" srcOrd="0" destOrd="0" presId="urn:microsoft.com/office/officeart/2005/8/layout/orgChart1"/>
    <dgm:cxn modelId="{C33C6A3A-3A0F-4623-B66A-69E4C2FA2576}" type="presParOf" srcId="{C5D9F52B-1EF8-43E9-9267-4C9441346814}" destId="{72AAF39E-746E-47EF-A688-E3D5769C97A7}" srcOrd="0" destOrd="0" presId="urn:microsoft.com/office/officeart/2005/8/layout/orgChart1"/>
    <dgm:cxn modelId="{F644EA84-B8C9-4BC8-9553-B43E06729BB4}" type="presParOf" srcId="{C5D9F52B-1EF8-43E9-9267-4C9441346814}" destId="{FEA0DF76-60F3-4469-B1CB-B7692864CD43}" srcOrd="1" destOrd="0" presId="urn:microsoft.com/office/officeart/2005/8/layout/orgChart1"/>
    <dgm:cxn modelId="{043ACD74-8DA5-4C36-BED5-AD10D1561324}" type="presParOf" srcId="{E8E7BC6E-4F13-47D7-840A-259BA91FC025}" destId="{3A1134F9-B4B1-4065-9FBC-67A99C2AAA42}" srcOrd="1" destOrd="0" presId="urn:microsoft.com/office/officeart/2005/8/layout/orgChart1"/>
    <dgm:cxn modelId="{318FD233-4C9B-415D-90EC-FA30D085E489}" type="presParOf" srcId="{3A1134F9-B4B1-4065-9FBC-67A99C2AAA42}" destId="{27881CA9-B92A-4ACF-91D9-3A24571F3D0A}" srcOrd="0" destOrd="0" presId="urn:microsoft.com/office/officeart/2005/8/layout/orgChart1"/>
    <dgm:cxn modelId="{921619C9-EDD7-4156-824B-9384740751B5}" type="presParOf" srcId="{3A1134F9-B4B1-4065-9FBC-67A99C2AAA42}" destId="{CAB4FA07-F1EF-4540-9950-F9366F2EF4C0}" srcOrd="1" destOrd="0" presId="urn:microsoft.com/office/officeart/2005/8/layout/orgChart1"/>
    <dgm:cxn modelId="{92D30185-B9FE-4D0D-B5D8-F61258BB3201}" type="presParOf" srcId="{CAB4FA07-F1EF-4540-9950-F9366F2EF4C0}" destId="{2C9DAB19-C19A-4501-A4C6-5265E4A369AE}" srcOrd="0" destOrd="0" presId="urn:microsoft.com/office/officeart/2005/8/layout/orgChart1"/>
    <dgm:cxn modelId="{33E3DCE7-5B23-4633-9297-D5EC5777F7B9}" type="presParOf" srcId="{2C9DAB19-C19A-4501-A4C6-5265E4A369AE}" destId="{7588DE4B-A404-4C7C-93DC-0D4F08841C6A}" srcOrd="0" destOrd="0" presId="urn:microsoft.com/office/officeart/2005/8/layout/orgChart1"/>
    <dgm:cxn modelId="{ABF6A4FA-01BA-43BD-AFE7-543D61AED89F}" type="presParOf" srcId="{2C9DAB19-C19A-4501-A4C6-5265E4A369AE}" destId="{4775B41E-D738-4923-84B2-BCE589EF8581}" srcOrd="1" destOrd="0" presId="urn:microsoft.com/office/officeart/2005/8/layout/orgChart1"/>
    <dgm:cxn modelId="{BE3916B9-973F-43D8-89AD-C649EF65CECF}" type="presParOf" srcId="{CAB4FA07-F1EF-4540-9950-F9366F2EF4C0}" destId="{2C40A7AA-8BD6-45A6-B8E2-EEDD846C3D6E}" srcOrd="1" destOrd="0" presId="urn:microsoft.com/office/officeart/2005/8/layout/orgChart1"/>
    <dgm:cxn modelId="{8569621D-3F7A-4685-B8B9-25F71192EEA4}" type="presParOf" srcId="{CAB4FA07-F1EF-4540-9950-F9366F2EF4C0}" destId="{A659F8A5-76AB-40DC-96B8-F10B8911032F}" srcOrd="2" destOrd="0" presId="urn:microsoft.com/office/officeart/2005/8/layout/orgChart1"/>
    <dgm:cxn modelId="{F94F4AF2-0A51-44BE-BA0B-D879FA33F986}" type="presParOf" srcId="{3A1134F9-B4B1-4065-9FBC-67A99C2AAA42}" destId="{8ABE8977-28DD-4FAD-A082-A301D03ECE7F}" srcOrd="2" destOrd="0" presId="urn:microsoft.com/office/officeart/2005/8/layout/orgChart1"/>
    <dgm:cxn modelId="{ECA6ED60-FA86-4F6C-AD61-0C0FE67C223C}" type="presParOf" srcId="{3A1134F9-B4B1-4065-9FBC-67A99C2AAA42}" destId="{1C6D8214-7F63-4CB8-A5E9-6B3127BB4650}" srcOrd="3" destOrd="0" presId="urn:microsoft.com/office/officeart/2005/8/layout/orgChart1"/>
    <dgm:cxn modelId="{3FA377EB-0E84-405C-B806-92D257259DAA}" type="presParOf" srcId="{1C6D8214-7F63-4CB8-A5E9-6B3127BB4650}" destId="{83635EC3-A538-41DE-84C8-8BA952EC00EC}" srcOrd="0" destOrd="0" presId="urn:microsoft.com/office/officeart/2005/8/layout/orgChart1"/>
    <dgm:cxn modelId="{642370F3-52C3-4018-8F21-E9D609A6242A}" type="presParOf" srcId="{83635EC3-A538-41DE-84C8-8BA952EC00EC}" destId="{0C577C62-CE7C-4DF0-90D3-9794EF520BC2}" srcOrd="0" destOrd="0" presId="urn:microsoft.com/office/officeart/2005/8/layout/orgChart1"/>
    <dgm:cxn modelId="{6817AAF1-F193-466F-A0EF-8369AE263F85}" type="presParOf" srcId="{83635EC3-A538-41DE-84C8-8BA952EC00EC}" destId="{FF27F42F-DC31-4845-A8A0-D8EB17A67294}" srcOrd="1" destOrd="0" presId="urn:microsoft.com/office/officeart/2005/8/layout/orgChart1"/>
    <dgm:cxn modelId="{5A1BAA51-770A-4214-8920-9D6D71946864}" type="presParOf" srcId="{1C6D8214-7F63-4CB8-A5E9-6B3127BB4650}" destId="{F513177A-EA3F-4F23-B997-B1A6907CA529}" srcOrd="1" destOrd="0" presId="urn:microsoft.com/office/officeart/2005/8/layout/orgChart1"/>
    <dgm:cxn modelId="{9CF621B3-C142-4D6E-89BF-1885D68546EC}" type="presParOf" srcId="{1C6D8214-7F63-4CB8-A5E9-6B3127BB4650}" destId="{A2915D3F-1A19-439D-8C66-D38CEE46F9E3}" srcOrd="2" destOrd="0" presId="urn:microsoft.com/office/officeart/2005/8/layout/orgChart1"/>
    <dgm:cxn modelId="{CF511C1D-4204-4BDB-9369-FB689F4CEAD5}" type="presParOf" srcId="{E8E7BC6E-4F13-47D7-840A-259BA91FC025}" destId="{6D1782DB-060D-438C-8228-5A77F1B0647C}" srcOrd="2" destOrd="0" presId="urn:microsoft.com/office/officeart/2005/8/layout/orgChart1"/>
    <dgm:cxn modelId="{2B6FA9AC-E7FC-4EE3-AB2F-FE819884B54D}" type="presParOf" srcId="{E316FA1A-D3D7-4647-957A-C829E4A4923D}" destId="{F3FF2D28-1BFE-4AEB-82A8-1C466F2410AB}" srcOrd="10" destOrd="0" presId="urn:microsoft.com/office/officeart/2005/8/layout/orgChart1"/>
    <dgm:cxn modelId="{13B53FC8-3F2D-4268-8ED1-5DCE856D23ED}" type="presParOf" srcId="{E316FA1A-D3D7-4647-957A-C829E4A4923D}" destId="{9E8D6D45-1315-4CB9-B1A5-CA07B1595DFA}" srcOrd="11" destOrd="0" presId="urn:microsoft.com/office/officeart/2005/8/layout/orgChart1"/>
    <dgm:cxn modelId="{62D02D78-896F-4E4E-8D95-C22ACFDB2976}" type="presParOf" srcId="{9E8D6D45-1315-4CB9-B1A5-CA07B1595DFA}" destId="{11D24554-909C-45BF-99C8-8577836A12C9}" srcOrd="0" destOrd="0" presId="urn:microsoft.com/office/officeart/2005/8/layout/orgChart1"/>
    <dgm:cxn modelId="{75860924-AF5C-40C4-A773-FC476CAA3DCE}" type="presParOf" srcId="{11D24554-909C-45BF-99C8-8577836A12C9}" destId="{559A5666-728B-452B-85F1-E1C056DFDB62}" srcOrd="0" destOrd="0" presId="urn:microsoft.com/office/officeart/2005/8/layout/orgChart1"/>
    <dgm:cxn modelId="{AF7240C0-B944-4501-A2EF-EECCF4457F38}" type="presParOf" srcId="{11D24554-909C-45BF-99C8-8577836A12C9}" destId="{619F87C8-73C7-4C65-9BA2-BC1E70EC05E8}" srcOrd="1" destOrd="0" presId="urn:microsoft.com/office/officeart/2005/8/layout/orgChart1"/>
    <dgm:cxn modelId="{5B9481C6-FF33-4849-BD83-6D1EAFA8937C}" type="presParOf" srcId="{9E8D6D45-1315-4CB9-B1A5-CA07B1595DFA}" destId="{9A6074C7-6864-4DAC-BB0F-17F8A1EE6187}" srcOrd="1" destOrd="0" presId="urn:microsoft.com/office/officeart/2005/8/layout/orgChart1"/>
    <dgm:cxn modelId="{E99E1288-EEC5-4C60-9786-E95A6764F6BD}" type="presParOf" srcId="{9A6074C7-6864-4DAC-BB0F-17F8A1EE6187}" destId="{533F223E-B785-4559-B23B-756D90334E73}" srcOrd="0" destOrd="0" presId="urn:microsoft.com/office/officeart/2005/8/layout/orgChart1"/>
    <dgm:cxn modelId="{693D7EBD-8E1E-449D-A2D6-BDE5E54F2DC7}" type="presParOf" srcId="{9A6074C7-6864-4DAC-BB0F-17F8A1EE6187}" destId="{54E0417F-8423-4D9B-93E4-475269D3D672}" srcOrd="1" destOrd="0" presId="urn:microsoft.com/office/officeart/2005/8/layout/orgChart1"/>
    <dgm:cxn modelId="{2F9BA48D-46DE-4DCD-8C80-8690C78D91D8}" type="presParOf" srcId="{54E0417F-8423-4D9B-93E4-475269D3D672}" destId="{307FC811-D748-46B2-9454-8C257744F66E}" srcOrd="0" destOrd="0" presId="urn:microsoft.com/office/officeart/2005/8/layout/orgChart1"/>
    <dgm:cxn modelId="{A54453EC-EF90-4B38-9B5C-6D2C38598EFC}" type="presParOf" srcId="{307FC811-D748-46B2-9454-8C257744F66E}" destId="{6DA3395A-DF9B-4A5B-963A-1FAF39AD2764}" srcOrd="0" destOrd="0" presId="urn:microsoft.com/office/officeart/2005/8/layout/orgChart1"/>
    <dgm:cxn modelId="{19C0BEF2-DDDC-4501-9CF2-5B00BF1926D4}" type="presParOf" srcId="{307FC811-D748-46B2-9454-8C257744F66E}" destId="{FC43248A-3C6B-41BC-8823-01091D6B4EAE}" srcOrd="1" destOrd="0" presId="urn:microsoft.com/office/officeart/2005/8/layout/orgChart1"/>
    <dgm:cxn modelId="{C8B75BE4-FD4E-4C20-8988-88E0491D6A2E}" type="presParOf" srcId="{54E0417F-8423-4D9B-93E4-475269D3D672}" destId="{8CF97109-08F6-4D90-9DCD-6BC88F9F78F7}" srcOrd="1" destOrd="0" presId="urn:microsoft.com/office/officeart/2005/8/layout/orgChart1"/>
    <dgm:cxn modelId="{85C4138E-F012-4189-A031-02D9445BE444}" type="presParOf" srcId="{54E0417F-8423-4D9B-93E4-475269D3D672}" destId="{46F335A2-10F3-4CAC-887A-E59B8F12C550}" srcOrd="2" destOrd="0" presId="urn:microsoft.com/office/officeart/2005/8/layout/orgChart1"/>
    <dgm:cxn modelId="{6D83DD50-69BC-4A9F-BE0B-1140E1543A1A}" type="presParOf" srcId="{9E8D6D45-1315-4CB9-B1A5-CA07B1595DFA}" destId="{23165663-4635-4EDB-B621-6244F496D9E2}" srcOrd="2" destOrd="0" presId="urn:microsoft.com/office/officeart/2005/8/layout/orgChart1"/>
    <dgm:cxn modelId="{0E22F33D-FEEB-47AA-9C94-FC44DE2F433C}" type="presParOf" srcId="{75040045-5729-412A-B9D6-FAED233C751C}" destId="{691CA56B-C749-4EEA-8DFE-49FA9A3D1F80}" srcOrd="2" destOrd="0" presId="urn:microsoft.com/office/officeart/2005/8/layout/orgChart1"/>
  </dgm:cxnLst>
  <dgm:bg/>
  <dgm:whole>
    <a:ln w="3175">
      <a:solidFill>
        <a:schemeClr val="tx1"/>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3F223E-B785-4559-B23B-756D90334E73}">
      <dsp:nvSpPr>
        <dsp:cNvPr id="0" name=""/>
        <dsp:cNvSpPr/>
      </dsp:nvSpPr>
      <dsp:spPr>
        <a:xfrm>
          <a:off x="4620527" y="1309490"/>
          <a:ext cx="112639" cy="345428"/>
        </a:xfrm>
        <a:custGeom>
          <a:avLst/>
          <a:gdLst/>
          <a:ahLst/>
          <a:cxnLst/>
          <a:rect l="0" t="0" r="0" b="0"/>
          <a:pathLst>
            <a:path>
              <a:moveTo>
                <a:pt x="0" y="0"/>
              </a:moveTo>
              <a:lnTo>
                <a:pt x="0" y="345428"/>
              </a:lnTo>
              <a:lnTo>
                <a:pt x="112639" y="345428"/>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3FF2D28-1BFE-4AEB-82A8-1C466F2410AB}">
      <dsp:nvSpPr>
        <dsp:cNvPr id="0" name=""/>
        <dsp:cNvSpPr/>
      </dsp:nvSpPr>
      <dsp:spPr>
        <a:xfrm>
          <a:off x="2649333" y="603153"/>
          <a:ext cx="2271565" cy="157695"/>
        </a:xfrm>
        <a:custGeom>
          <a:avLst/>
          <a:gdLst/>
          <a:ahLst/>
          <a:cxnLst/>
          <a:rect l="0" t="0" r="0" b="0"/>
          <a:pathLst>
            <a:path>
              <a:moveTo>
                <a:pt x="0" y="0"/>
              </a:moveTo>
              <a:lnTo>
                <a:pt x="0" y="78847"/>
              </a:lnTo>
              <a:lnTo>
                <a:pt x="2271565" y="78847"/>
              </a:lnTo>
              <a:lnTo>
                <a:pt x="2271565" y="157695"/>
              </a:lnTo>
            </a:path>
          </a:pathLst>
        </a:custGeom>
        <a:noFill/>
        <a:ln w="635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sp>
    <dsp:sp modelId="{8ABE8977-28DD-4FAD-A082-A301D03ECE7F}">
      <dsp:nvSpPr>
        <dsp:cNvPr id="0" name=""/>
        <dsp:cNvSpPr/>
      </dsp:nvSpPr>
      <dsp:spPr>
        <a:xfrm>
          <a:off x="3711900" y="1309490"/>
          <a:ext cx="112639" cy="878589"/>
        </a:xfrm>
        <a:custGeom>
          <a:avLst/>
          <a:gdLst/>
          <a:ahLst/>
          <a:cxnLst/>
          <a:rect l="0" t="0" r="0" b="0"/>
          <a:pathLst>
            <a:path>
              <a:moveTo>
                <a:pt x="0" y="0"/>
              </a:moveTo>
              <a:lnTo>
                <a:pt x="0" y="878589"/>
              </a:lnTo>
              <a:lnTo>
                <a:pt x="112639" y="87858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27881CA9-B92A-4ACF-91D9-3A24571F3D0A}">
      <dsp:nvSpPr>
        <dsp:cNvPr id="0" name=""/>
        <dsp:cNvSpPr/>
      </dsp:nvSpPr>
      <dsp:spPr>
        <a:xfrm>
          <a:off x="3711900" y="1309490"/>
          <a:ext cx="112639" cy="345428"/>
        </a:xfrm>
        <a:custGeom>
          <a:avLst/>
          <a:gdLst/>
          <a:ahLst/>
          <a:cxnLst/>
          <a:rect l="0" t="0" r="0" b="0"/>
          <a:pathLst>
            <a:path>
              <a:moveTo>
                <a:pt x="0" y="0"/>
              </a:moveTo>
              <a:lnTo>
                <a:pt x="0" y="345428"/>
              </a:lnTo>
              <a:lnTo>
                <a:pt x="112639" y="34542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001C5C3-E0B2-4F58-A622-79802212F9B3}">
      <dsp:nvSpPr>
        <dsp:cNvPr id="0" name=""/>
        <dsp:cNvSpPr/>
      </dsp:nvSpPr>
      <dsp:spPr>
        <a:xfrm>
          <a:off x="2649333" y="603153"/>
          <a:ext cx="1362939" cy="157695"/>
        </a:xfrm>
        <a:custGeom>
          <a:avLst/>
          <a:gdLst/>
          <a:ahLst/>
          <a:cxnLst/>
          <a:rect l="0" t="0" r="0" b="0"/>
          <a:pathLst>
            <a:path>
              <a:moveTo>
                <a:pt x="0" y="0"/>
              </a:moveTo>
              <a:lnTo>
                <a:pt x="0" y="78847"/>
              </a:lnTo>
              <a:lnTo>
                <a:pt x="1362939" y="78847"/>
              </a:lnTo>
              <a:lnTo>
                <a:pt x="1362939" y="15769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F5311E4-E768-4255-8E92-919BA46DA4C0}">
      <dsp:nvSpPr>
        <dsp:cNvPr id="0" name=""/>
        <dsp:cNvSpPr/>
      </dsp:nvSpPr>
      <dsp:spPr>
        <a:xfrm>
          <a:off x="2649333" y="603153"/>
          <a:ext cx="454313" cy="157695"/>
        </a:xfrm>
        <a:custGeom>
          <a:avLst/>
          <a:gdLst/>
          <a:ahLst/>
          <a:cxnLst/>
          <a:rect l="0" t="0" r="0" b="0"/>
          <a:pathLst>
            <a:path>
              <a:moveTo>
                <a:pt x="0" y="0"/>
              </a:moveTo>
              <a:lnTo>
                <a:pt x="0" y="78847"/>
              </a:lnTo>
              <a:lnTo>
                <a:pt x="454313" y="78847"/>
              </a:lnTo>
              <a:lnTo>
                <a:pt x="454313" y="157695"/>
              </a:lnTo>
            </a:path>
          </a:pathLst>
        </a:custGeom>
        <a:noFill/>
        <a:ln w="635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sp>
    <dsp:sp modelId="{C48FD960-839B-4EA5-A549-823CA7CF3360}">
      <dsp:nvSpPr>
        <dsp:cNvPr id="0" name=""/>
        <dsp:cNvSpPr/>
      </dsp:nvSpPr>
      <dsp:spPr>
        <a:xfrm>
          <a:off x="2195020" y="603153"/>
          <a:ext cx="454313" cy="157695"/>
        </a:xfrm>
        <a:custGeom>
          <a:avLst/>
          <a:gdLst/>
          <a:ahLst/>
          <a:cxnLst/>
          <a:rect l="0" t="0" r="0" b="0"/>
          <a:pathLst>
            <a:path>
              <a:moveTo>
                <a:pt x="454313" y="0"/>
              </a:moveTo>
              <a:lnTo>
                <a:pt x="454313" y="78847"/>
              </a:lnTo>
              <a:lnTo>
                <a:pt x="0" y="78847"/>
              </a:lnTo>
              <a:lnTo>
                <a:pt x="0" y="157695"/>
              </a:lnTo>
            </a:path>
          </a:pathLst>
        </a:custGeom>
        <a:noFill/>
        <a:ln w="635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sp>
    <dsp:sp modelId="{420A9BC6-9308-4E3F-BEB5-7E3CBB1F4792}">
      <dsp:nvSpPr>
        <dsp:cNvPr id="0" name=""/>
        <dsp:cNvSpPr/>
      </dsp:nvSpPr>
      <dsp:spPr>
        <a:xfrm>
          <a:off x="1286394" y="603153"/>
          <a:ext cx="1362939" cy="157695"/>
        </a:xfrm>
        <a:custGeom>
          <a:avLst/>
          <a:gdLst/>
          <a:ahLst/>
          <a:cxnLst/>
          <a:rect l="0" t="0" r="0" b="0"/>
          <a:pathLst>
            <a:path>
              <a:moveTo>
                <a:pt x="1362939" y="0"/>
              </a:moveTo>
              <a:lnTo>
                <a:pt x="1362939" y="78847"/>
              </a:lnTo>
              <a:lnTo>
                <a:pt x="0" y="78847"/>
              </a:lnTo>
              <a:lnTo>
                <a:pt x="0" y="157695"/>
              </a:lnTo>
            </a:path>
          </a:pathLst>
        </a:custGeom>
        <a:noFill/>
        <a:ln w="635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sp>
    <dsp:sp modelId="{303D71A4-44DF-48C7-B636-3F8A0245E2A8}">
      <dsp:nvSpPr>
        <dsp:cNvPr id="0" name=""/>
        <dsp:cNvSpPr/>
      </dsp:nvSpPr>
      <dsp:spPr>
        <a:xfrm>
          <a:off x="77395" y="1309490"/>
          <a:ext cx="112639" cy="345428"/>
        </a:xfrm>
        <a:custGeom>
          <a:avLst/>
          <a:gdLst/>
          <a:ahLst/>
          <a:cxnLst/>
          <a:rect l="0" t="0" r="0" b="0"/>
          <a:pathLst>
            <a:path>
              <a:moveTo>
                <a:pt x="0" y="0"/>
              </a:moveTo>
              <a:lnTo>
                <a:pt x="0" y="345428"/>
              </a:lnTo>
              <a:lnTo>
                <a:pt x="112639" y="345428"/>
              </a:lnTo>
            </a:path>
          </a:pathLst>
        </a:custGeom>
        <a:noFill/>
        <a:ln w="635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sp>
    <dsp:sp modelId="{F4BD9220-31E4-4F8B-90E7-6349A17C2C3D}">
      <dsp:nvSpPr>
        <dsp:cNvPr id="0" name=""/>
        <dsp:cNvSpPr/>
      </dsp:nvSpPr>
      <dsp:spPr>
        <a:xfrm>
          <a:off x="377767" y="603153"/>
          <a:ext cx="2271565" cy="157695"/>
        </a:xfrm>
        <a:custGeom>
          <a:avLst/>
          <a:gdLst/>
          <a:ahLst/>
          <a:cxnLst/>
          <a:rect l="0" t="0" r="0" b="0"/>
          <a:pathLst>
            <a:path>
              <a:moveTo>
                <a:pt x="2271565" y="0"/>
              </a:moveTo>
              <a:lnTo>
                <a:pt x="2271565" y="78847"/>
              </a:lnTo>
              <a:lnTo>
                <a:pt x="0" y="78847"/>
              </a:lnTo>
              <a:lnTo>
                <a:pt x="0" y="157695"/>
              </a:lnTo>
            </a:path>
          </a:pathLst>
        </a:custGeom>
        <a:noFill/>
        <a:ln w="635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sp>
    <dsp:sp modelId="{758E6384-9C99-4962-B797-5A8AAA7BCBAE}">
      <dsp:nvSpPr>
        <dsp:cNvPr id="0" name=""/>
        <dsp:cNvSpPr/>
      </dsp:nvSpPr>
      <dsp:spPr>
        <a:xfrm>
          <a:off x="2273868" y="227687"/>
          <a:ext cx="750930" cy="375465"/>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chemeClr val="tx1">
                  <a:lumMod val="75000"/>
                  <a:lumOff val="25000"/>
                </a:schemeClr>
              </a:solidFill>
            </a:rPr>
            <a:t>Project Coordinator</a:t>
          </a:r>
        </a:p>
      </dsp:txBody>
      <dsp:txXfrm>
        <a:off x="2273868" y="227687"/>
        <a:ext cx="750930" cy="375465"/>
      </dsp:txXfrm>
    </dsp:sp>
    <dsp:sp modelId="{1ABB29CD-2343-4EF4-AE0D-8E462EE1FE67}">
      <dsp:nvSpPr>
        <dsp:cNvPr id="0" name=""/>
        <dsp:cNvSpPr/>
      </dsp:nvSpPr>
      <dsp:spPr>
        <a:xfrm>
          <a:off x="2302" y="760848"/>
          <a:ext cx="750930" cy="548641"/>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lumMod val="75000"/>
                  <a:lumOff val="25000"/>
                </a:schemeClr>
              </a:solidFill>
            </a:rPr>
            <a:t>Financial Management Officer</a:t>
          </a:r>
          <a:endParaRPr lang="tr-TR" sz="900" kern="1200">
            <a:solidFill>
              <a:schemeClr val="tx1">
                <a:lumMod val="75000"/>
                <a:lumOff val="25000"/>
              </a:schemeClr>
            </a:solidFill>
          </a:endParaRPr>
        </a:p>
      </dsp:txBody>
      <dsp:txXfrm>
        <a:off x="2302" y="760848"/>
        <a:ext cx="750930" cy="548641"/>
      </dsp:txXfrm>
    </dsp:sp>
    <dsp:sp modelId="{8CBB53C5-6BFD-4FBB-8FA0-0D25B7FA7249}">
      <dsp:nvSpPr>
        <dsp:cNvPr id="0" name=""/>
        <dsp:cNvSpPr/>
      </dsp:nvSpPr>
      <dsp:spPr>
        <a:xfrm>
          <a:off x="190034" y="1467185"/>
          <a:ext cx="750930" cy="375465"/>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chemeClr val="tx1">
                  <a:lumMod val="75000"/>
                  <a:lumOff val="25000"/>
                </a:schemeClr>
              </a:solidFill>
            </a:rPr>
            <a:t>Administrative</a:t>
          </a:r>
          <a:r>
            <a:rPr lang="en-US" sz="900" kern="1200">
              <a:solidFill>
                <a:schemeClr val="tx1">
                  <a:lumMod val="75000"/>
                  <a:lumOff val="25000"/>
                </a:schemeClr>
              </a:solidFill>
            </a:rPr>
            <a:t> Assisstant</a:t>
          </a:r>
          <a:endParaRPr lang="tr-TR" sz="900" kern="1200">
            <a:solidFill>
              <a:schemeClr val="tx1">
                <a:lumMod val="75000"/>
                <a:lumOff val="25000"/>
              </a:schemeClr>
            </a:solidFill>
          </a:endParaRPr>
        </a:p>
      </dsp:txBody>
      <dsp:txXfrm>
        <a:off x="190034" y="1467185"/>
        <a:ext cx="750930" cy="375465"/>
      </dsp:txXfrm>
    </dsp:sp>
    <dsp:sp modelId="{09C6397F-D77E-41EE-8B60-7C4295256859}">
      <dsp:nvSpPr>
        <dsp:cNvPr id="0" name=""/>
        <dsp:cNvSpPr/>
      </dsp:nvSpPr>
      <dsp:spPr>
        <a:xfrm>
          <a:off x="910928" y="760848"/>
          <a:ext cx="750930" cy="548641"/>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chemeClr val="tx1">
                  <a:lumMod val="75000"/>
                  <a:lumOff val="25000"/>
                </a:schemeClr>
              </a:solidFill>
            </a:rPr>
            <a:t>Procurement</a:t>
          </a:r>
          <a:r>
            <a:rPr lang="en-US" sz="900" kern="1200">
              <a:solidFill>
                <a:schemeClr val="tx1">
                  <a:lumMod val="75000"/>
                  <a:lumOff val="25000"/>
                </a:schemeClr>
              </a:solidFill>
            </a:rPr>
            <a:t> Officer</a:t>
          </a:r>
          <a:endParaRPr lang="tr-TR" sz="900" kern="1200">
            <a:solidFill>
              <a:schemeClr val="tx1">
                <a:lumMod val="75000"/>
                <a:lumOff val="25000"/>
              </a:schemeClr>
            </a:solidFill>
          </a:endParaRPr>
        </a:p>
      </dsp:txBody>
      <dsp:txXfrm>
        <a:off x="910928" y="760848"/>
        <a:ext cx="750930" cy="548641"/>
      </dsp:txXfrm>
    </dsp:sp>
    <dsp:sp modelId="{B04BEAEB-5C89-4377-8340-58AF439F6496}">
      <dsp:nvSpPr>
        <dsp:cNvPr id="0" name=""/>
        <dsp:cNvSpPr/>
      </dsp:nvSpPr>
      <dsp:spPr>
        <a:xfrm>
          <a:off x="1819554" y="760848"/>
          <a:ext cx="750930" cy="548641"/>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lumMod val="75000"/>
                  <a:lumOff val="25000"/>
                </a:schemeClr>
              </a:solidFill>
            </a:rPr>
            <a:t>Monitoring and Evaluation Officer</a:t>
          </a:r>
          <a:endParaRPr lang="tr-TR" sz="900" kern="1200">
            <a:solidFill>
              <a:schemeClr val="tx1">
                <a:lumMod val="75000"/>
                <a:lumOff val="25000"/>
              </a:schemeClr>
            </a:solidFill>
          </a:endParaRPr>
        </a:p>
      </dsp:txBody>
      <dsp:txXfrm>
        <a:off x="1819554" y="760848"/>
        <a:ext cx="750930" cy="548641"/>
      </dsp:txXfrm>
    </dsp:sp>
    <dsp:sp modelId="{EA6180A9-2DAE-4B58-BA72-C97CE580D9B1}">
      <dsp:nvSpPr>
        <dsp:cNvPr id="0" name=""/>
        <dsp:cNvSpPr/>
      </dsp:nvSpPr>
      <dsp:spPr>
        <a:xfrm>
          <a:off x="2728181" y="760848"/>
          <a:ext cx="750930" cy="548641"/>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chemeClr val="tx1">
                  <a:lumMod val="75000"/>
                  <a:lumOff val="25000"/>
                </a:schemeClr>
              </a:solidFill>
            </a:rPr>
            <a:t>Safeguards</a:t>
          </a:r>
          <a:r>
            <a:rPr lang="en-US" sz="900" kern="1200">
              <a:solidFill>
                <a:schemeClr val="tx1">
                  <a:lumMod val="75000"/>
                  <a:lumOff val="25000"/>
                </a:schemeClr>
              </a:solidFill>
            </a:rPr>
            <a:t> Officer</a:t>
          </a:r>
          <a:endParaRPr lang="tr-TR" sz="900" kern="1200">
            <a:solidFill>
              <a:schemeClr val="tx1">
                <a:lumMod val="75000"/>
                <a:lumOff val="25000"/>
              </a:schemeClr>
            </a:solidFill>
          </a:endParaRPr>
        </a:p>
      </dsp:txBody>
      <dsp:txXfrm>
        <a:off x="2728181" y="760848"/>
        <a:ext cx="750930" cy="548641"/>
      </dsp:txXfrm>
    </dsp:sp>
    <dsp:sp modelId="{72AAF39E-746E-47EF-A688-E3D5769C97A7}">
      <dsp:nvSpPr>
        <dsp:cNvPr id="0" name=""/>
        <dsp:cNvSpPr/>
      </dsp:nvSpPr>
      <dsp:spPr>
        <a:xfrm>
          <a:off x="3636807" y="760848"/>
          <a:ext cx="750930" cy="548641"/>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lumMod val="75000"/>
                  <a:lumOff val="25000"/>
                </a:schemeClr>
              </a:solidFill>
            </a:rPr>
            <a:t>Protection Officer</a:t>
          </a:r>
          <a:endParaRPr lang="tr-TR" sz="900" kern="1200">
            <a:solidFill>
              <a:schemeClr val="tx1">
                <a:lumMod val="75000"/>
                <a:lumOff val="25000"/>
              </a:schemeClr>
            </a:solidFill>
          </a:endParaRPr>
        </a:p>
      </dsp:txBody>
      <dsp:txXfrm>
        <a:off x="3636807" y="760848"/>
        <a:ext cx="750930" cy="548641"/>
      </dsp:txXfrm>
    </dsp:sp>
    <dsp:sp modelId="{7588DE4B-A404-4C7C-93DC-0D4F08841C6A}">
      <dsp:nvSpPr>
        <dsp:cNvPr id="0" name=""/>
        <dsp:cNvSpPr/>
      </dsp:nvSpPr>
      <dsp:spPr>
        <a:xfrm>
          <a:off x="3824540" y="1467185"/>
          <a:ext cx="750930" cy="375465"/>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Case Worker</a:t>
          </a:r>
        </a:p>
      </dsp:txBody>
      <dsp:txXfrm>
        <a:off x="3824540" y="1467185"/>
        <a:ext cx="750930" cy="375465"/>
      </dsp:txXfrm>
    </dsp:sp>
    <dsp:sp modelId="{0C577C62-CE7C-4DF0-90D3-9794EF520BC2}">
      <dsp:nvSpPr>
        <dsp:cNvPr id="0" name=""/>
        <dsp:cNvSpPr/>
      </dsp:nvSpPr>
      <dsp:spPr>
        <a:xfrm>
          <a:off x="3824540" y="2000346"/>
          <a:ext cx="750930" cy="375465"/>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Interpretter</a:t>
          </a:r>
          <a:endParaRPr lang="en-US" sz="1100" kern="1200"/>
        </a:p>
      </dsp:txBody>
      <dsp:txXfrm>
        <a:off x="3824540" y="2000346"/>
        <a:ext cx="750930" cy="375465"/>
      </dsp:txXfrm>
    </dsp:sp>
    <dsp:sp modelId="{559A5666-728B-452B-85F1-E1C056DFDB62}">
      <dsp:nvSpPr>
        <dsp:cNvPr id="0" name=""/>
        <dsp:cNvSpPr/>
      </dsp:nvSpPr>
      <dsp:spPr>
        <a:xfrm>
          <a:off x="4545434" y="760848"/>
          <a:ext cx="750930" cy="548641"/>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lumMod val="75000"/>
                  <a:lumOff val="25000"/>
                </a:schemeClr>
              </a:solidFill>
            </a:rPr>
            <a:t>Social Cohesion</a:t>
          </a:r>
          <a:r>
            <a:rPr lang="tr-TR" sz="900" kern="1200">
              <a:solidFill>
                <a:schemeClr val="tx1">
                  <a:lumMod val="75000"/>
                  <a:lumOff val="25000"/>
                </a:schemeClr>
              </a:solidFill>
            </a:rPr>
            <a:t> Officer</a:t>
          </a:r>
        </a:p>
      </dsp:txBody>
      <dsp:txXfrm>
        <a:off x="4545434" y="760848"/>
        <a:ext cx="750930" cy="548641"/>
      </dsp:txXfrm>
    </dsp:sp>
    <dsp:sp modelId="{6DA3395A-DF9B-4A5B-963A-1FAF39AD2764}">
      <dsp:nvSpPr>
        <dsp:cNvPr id="0" name=""/>
        <dsp:cNvSpPr/>
      </dsp:nvSpPr>
      <dsp:spPr>
        <a:xfrm>
          <a:off x="4733166" y="1467185"/>
          <a:ext cx="750930" cy="375465"/>
        </a:xfrm>
        <a:prstGeom prst="rect">
          <a:avLst/>
        </a:prstGeom>
        <a:solidFill>
          <a:schemeClr val="lt1"/>
        </a:solidFill>
        <a:ln w="63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lumMod val="75000"/>
                  <a:lumOff val="25000"/>
                </a:schemeClr>
              </a:solidFill>
            </a:rPr>
            <a:t>Harmonization Trainer</a:t>
          </a:r>
        </a:p>
      </dsp:txBody>
      <dsp:txXfrm>
        <a:off x="4733166" y="1467185"/>
        <a:ext cx="750930" cy="3754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43B7C7A654A248826C327710C0B1F0" ma:contentTypeVersion="7" ma:contentTypeDescription="Create a new document." ma:contentTypeScope="" ma:versionID="f4d832ff654cf269bc140c2b13d11cb5">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4101b1fd0f62b6b15a78873af5a2529d"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AC29-D760-4A6F-BDA8-6E720F239F02}">
  <ds:schemaRefs>
    <ds:schemaRef ds:uri="http://schemas.microsoft.com/sharepoint/v3/contenttype/forms"/>
  </ds:schemaRefs>
</ds:datastoreItem>
</file>

<file path=customXml/itemProps2.xml><?xml version="1.0" encoding="utf-8"?>
<ds:datastoreItem xmlns:ds="http://schemas.openxmlformats.org/officeDocument/2006/customXml" ds:itemID="{79965434-4B08-4150-A625-DE48DBAD1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7016C-1EB9-49E1-A1D9-45D1E73EA7D9}"/>
</file>

<file path=customXml/itemProps4.xml><?xml version="1.0" encoding="utf-8"?>
<ds:datastoreItem xmlns:ds="http://schemas.openxmlformats.org/officeDocument/2006/customXml" ds:itemID="{BD4A9F61-D48E-4124-99E7-FC879AE6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31</Pages>
  <Words>10613</Words>
  <Characters>60500</Characters>
  <Application>Microsoft Office Word</Application>
  <DocSecurity>0</DocSecurity>
  <Lines>504</Lines>
  <Paragraphs>141</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24</vt:i4>
      </vt:variant>
    </vt:vector>
  </HeadingPairs>
  <TitlesOfParts>
    <vt:vector size="26" baseType="lpstr">
      <vt:lpstr/>
      <vt:lpstr/>
      <vt:lpstr>1.	INTRODUCTION</vt:lpstr>
      <vt:lpstr>    1.1.	Context</vt:lpstr>
      <vt:lpstr>    1.2.	About the Project </vt:lpstr>
      <vt:lpstr>    1.3.	Purpose of the Stakeholder Engagement Plan</vt:lpstr>
      <vt:lpstr>2. 	OVERVIEW OF NATIONAL LEGISLATION</vt:lpstr>
      <vt:lpstr>    2.1.	National Legislation and Regulations </vt:lpstr>
      <vt:lpstr>    2.2.	World Bank Environmental and Social Standard on Stakeholder Engagement </vt:lpstr>
      <vt:lpstr>3.	SUMMARY OF PREVIOUS STAKEHOLDER ENGAGEMENT ACTIVITIES </vt:lpstr>
      <vt:lpstr>4.	STAKEHOLDER IDENTIFICATION AND ANALYSIS</vt:lpstr>
      <vt:lpstr>5.	STAKEHOLDER ENGAGEMENT PLAN</vt:lpstr>
      <vt:lpstr>    5.1.	Stakeholder Engagement Methods to be used</vt:lpstr>
      <vt:lpstr>    5.2.	Overview of Stakeholder Engagement PlanProgram</vt:lpstr>
      <vt:lpstr>6.	IMPLEMENTATION ARRANGEMENTS FOR STAKEHOLDER ENGAGEMENT</vt:lpstr>
      <vt:lpstr>    6.1.	Implementation Arrangements</vt:lpstr>
      <vt:lpstr>    6.2.	Roles and Responsibilities</vt:lpstr>
      <vt:lpstr>    6.3.	Information Disclosure </vt:lpstr>
      <vt:lpstr>    6.4.	Monitoring and Reporting of the SEP</vt:lpstr>
      <vt:lpstr>    6.5.	Estimated Budget</vt:lpstr>
      <vt:lpstr>7.	GRIEVANCE REDRESS MECHANISM</vt:lpstr>
      <vt:lpstr>    7.1.	Overview of TRC Complaints and Response Mechanism</vt:lpstr>
      <vt:lpstr>    7.2.	Who Can Submit Feedback or Complaint?</vt:lpstr>
      <vt:lpstr>    7.3.	Channels and Methods </vt:lpstr>
      <vt:lpstr>    7.4.	World Bank Grievance Redress System</vt:lpstr>
      <vt:lpstr>ANNEX. TRC COMPLAINTS AND RESPONSE MECHANISM FORMS</vt:lpstr>
    </vt:vector>
  </TitlesOfParts>
  <Company/>
  <LinksUpToDate>false</LinksUpToDate>
  <CharactersWithSpaces>70972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Velihan Karavelioğlu</dc:creator>
  <cp:keywords/>
  <dc:description/>
  <cp:lastModifiedBy>Murat Onur</cp:lastModifiedBy>
  <cp:revision>45</cp:revision>
  <cp:lastPrinted>2019-09-11T07:58:00Z</cp:lastPrinted>
  <dcterms:created xsi:type="dcterms:W3CDTF">2019-10-30T15:50:00Z</dcterms:created>
  <dcterms:modified xsi:type="dcterms:W3CDTF">2019-12-02T13:24:00Z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0x010100FB43B7C7A654A248826C327710C0B1F0</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PRC0006951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P171489</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APP:3.0</vt:lpwstr>
  </property>
  <property fmtid="{D5CDD505-2E9C-101B-9397-08002B2CF9AE}" pid="13" name="DisclosedVersion">
    <vt:lpwstr>APP:4.0</vt:lpwstr>
  </property>
</Properties>
</file>