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27" w:rsidRDefault="006B2427" w:rsidP="006B2427">
      <w:pPr>
        <w:pStyle w:val="Heading1"/>
        <w:spacing w:before="0" w:beforeAutospacing="0" w:after="0" w:afterAutospacing="0" w:line="360" w:lineRule="auto"/>
        <w:rPr>
          <w:rFonts w:ascii="Arial" w:hAnsi="Arial" w:cs="Arial"/>
          <w:bCs w:val="0"/>
          <w:color w:val="333333"/>
          <w:sz w:val="22"/>
          <w:szCs w:val="22"/>
        </w:rPr>
      </w:pPr>
      <w:r w:rsidRPr="006B2427">
        <w:rPr>
          <w:rFonts w:ascii="Andes" w:hAnsi="Andes"/>
          <w:bCs w:val="0"/>
          <w:color w:val="333333"/>
          <w:sz w:val="44"/>
          <w:szCs w:val="44"/>
        </w:rPr>
        <w:t xml:space="preserve">World Bank Group President David </w:t>
      </w:r>
      <w:proofErr w:type="spellStart"/>
      <w:r w:rsidRPr="006B2427">
        <w:rPr>
          <w:rFonts w:ascii="Andes" w:hAnsi="Andes"/>
          <w:bCs w:val="0"/>
          <w:color w:val="333333"/>
          <w:sz w:val="44"/>
          <w:szCs w:val="44"/>
        </w:rPr>
        <w:t>Malpass</w:t>
      </w:r>
      <w:proofErr w:type="spellEnd"/>
      <w:r w:rsidRPr="006B2427">
        <w:rPr>
          <w:rFonts w:ascii="Andes" w:hAnsi="Andes"/>
          <w:bCs w:val="0"/>
          <w:color w:val="333333"/>
          <w:sz w:val="44"/>
          <w:szCs w:val="44"/>
        </w:rPr>
        <w:t>' Remarks at the 2019 UN High-Level Meeting on Universal Health Coverage (UHC)</w:t>
      </w:r>
    </w:p>
    <w:p w:rsidR="006B2427" w:rsidRDefault="006B2427" w:rsidP="006B2427">
      <w:pPr>
        <w:pStyle w:val="loopsubheader"/>
        <w:shd w:val="clear" w:color="auto" w:fill="FFFFFF"/>
        <w:spacing w:before="0" w:beforeAutospacing="0" w:after="0" w:afterAutospacing="0" w:line="360" w:lineRule="auto"/>
        <w:rPr>
          <w:rFonts w:ascii="Arial" w:hAnsi="Arial" w:cs="Arial"/>
          <w:bCs/>
          <w:color w:val="333333"/>
          <w:sz w:val="22"/>
          <w:szCs w:val="22"/>
        </w:rPr>
      </w:pPr>
      <w:r>
        <w:rPr>
          <w:rFonts w:ascii="Arial" w:hAnsi="Arial" w:cs="Arial"/>
          <w:bCs/>
          <w:color w:val="333333"/>
          <w:sz w:val="22"/>
          <w:szCs w:val="22"/>
        </w:rPr>
        <w:t>September 23, 2019</w:t>
      </w:r>
    </w:p>
    <w:p w:rsidR="00E73081" w:rsidRDefault="006B2427" w:rsidP="006B2427">
      <w:pPr>
        <w:pStyle w:val="loopsubheader"/>
        <w:shd w:val="clear" w:color="auto" w:fill="FFFFFF"/>
        <w:spacing w:before="0" w:beforeAutospacing="0" w:after="0" w:afterAutospacing="0" w:line="360" w:lineRule="auto"/>
        <w:rPr>
          <w:rFonts w:ascii="Arial" w:hAnsi="Arial" w:cs="Arial"/>
          <w:bCs/>
          <w:color w:val="333333"/>
          <w:sz w:val="22"/>
          <w:szCs w:val="22"/>
        </w:rPr>
      </w:pPr>
      <w:r w:rsidRPr="006B2427">
        <w:rPr>
          <w:rFonts w:ascii="Arial" w:hAnsi="Arial" w:cs="Arial"/>
          <w:bCs/>
          <w:color w:val="333333"/>
          <w:sz w:val="22"/>
          <w:szCs w:val="22"/>
        </w:rPr>
        <w:t xml:space="preserve">World Bank Group President David </w:t>
      </w:r>
      <w:proofErr w:type="spellStart"/>
      <w:r w:rsidRPr="006B2427">
        <w:rPr>
          <w:rFonts w:ascii="Arial" w:hAnsi="Arial" w:cs="Arial"/>
          <w:bCs/>
          <w:color w:val="333333"/>
          <w:sz w:val="22"/>
          <w:szCs w:val="22"/>
        </w:rPr>
        <w:t>Malpass</w:t>
      </w:r>
      <w:proofErr w:type="spellEnd"/>
    </w:p>
    <w:p w:rsidR="006B2427" w:rsidRPr="006B2427" w:rsidRDefault="006B2427" w:rsidP="006B2427">
      <w:pPr>
        <w:pStyle w:val="loopsubheader"/>
        <w:shd w:val="clear" w:color="auto" w:fill="FFFFFF"/>
        <w:spacing w:before="0" w:beforeAutospacing="0" w:after="0" w:afterAutospacing="0" w:line="360" w:lineRule="auto"/>
        <w:rPr>
          <w:rFonts w:ascii="Arial" w:hAnsi="Arial" w:cs="Arial"/>
          <w:bCs/>
          <w:color w:val="333333"/>
          <w:sz w:val="22"/>
          <w:szCs w:val="22"/>
        </w:rPr>
      </w:pPr>
      <w:r w:rsidRPr="006B2427">
        <w:rPr>
          <w:rFonts w:ascii="Arial" w:hAnsi="Arial" w:cs="Arial"/>
          <w:bCs/>
          <w:color w:val="333333"/>
          <w:sz w:val="22"/>
          <w:szCs w:val="22"/>
        </w:rPr>
        <w:t>2019 UN High-Level Meeting on Universal Health Coverage</w:t>
      </w:r>
    </w:p>
    <w:p w:rsidR="006B2427" w:rsidRPr="006B2427" w:rsidRDefault="006B2427" w:rsidP="006B2427">
      <w:pPr>
        <w:pStyle w:val="loopsubheader"/>
        <w:shd w:val="clear" w:color="auto" w:fill="FFFFFF"/>
        <w:spacing w:before="0" w:beforeAutospacing="0" w:after="0" w:afterAutospacing="0" w:line="360" w:lineRule="auto"/>
        <w:rPr>
          <w:rFonts w:ascii="Arial" w:hAnsi="Arial" w:cs="Arial"/>
          <w:bCs/>
          <w:color w:val="333333"/>
          <w:sz w:val="22"/>
          <w:szCs w:val="22"/>
        </w:rPr>
      </w:pPr>
      <w:r w:rsidRPr="006B2427">
        <w:rPr>
          <w:rFonts w:ascii="Arial" w:hAnsi="Arial" w:cs="Arial"/>
          <w:bCs/>
          <w:color w:val="333333"/>
          <w:sz w:val="22"/>
          <w:szCs w:val="22"/>
        </w:rPr>
        <w:t>Transcript</w:t>
      </w:r>
      <w:bookmarkStart w:id="0" w:name="_GoBack"/>
      <w:bookmarkEnd w:id="0"/>
    </w:p>
    <w:p w:rsidR="006B2427" w:rsidRDefault="006B2427" w:rsidP="006B2427">
      <w:pPr>
        <w:shd w:val="clear" w:color="auto" w:fill="FFFFFF"/>
        <w:spacing w:after="0" w:line="360" w:lineRule="auto"/>
        <w:rPr>
          <w:rFonts w:ascii="Arial" w:eastAsia="Times New Roman" w:hAnsi="Arial" w:cs="Arial"/>
          <w:color w:val="333333"/>
          <w:sz w:val="24"/>
          <w:szCs w:val="24"/>
        </w:rPr>
      </w:pP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Excellencies, ladies and gentlemen, I am pleased to be here today to discuss the World Bank Group’s work in achieving better healthcare access and outcomes. Accelerating progress toward UHC is critical to alleviating extreme poverty and boosting shared prosperity.</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Health is also an economic imperative as it is one of the global economy’s largest sectors, providing </w:t>
      </w:r>
      <w:r w:rsidRPr="006B2427">
        <w:rPr>
          <w:rFonts w:ascii="Arial" w:eastAsia="Times New Roman" w:hAnsi="Arial" w:cs="Arial"/>
          <w:b/>
          <w:bCs/>
          <w:color w:val="333333"/>
          <w:sz w:val="24"/>
          <w:szCs w:val="24"/>
        </w:rPr>
        <w:t>50 million jobs</w:t>
      </w:r>
      <w:r w:rsidRPr="006B2427">
        <w:rPr>
          <w:rFonts w:ascii="Arial" w:eastAsia="Times New Roman" w:hAnsi="Arial" w:cs="Arial"/>
          <w:color w:val="333333"/>
          <w:sz w:val="24"/>
          <w:szCs w:val="24"/>
        </w:rPr>
        <w:t>—and the majority for women.</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However, our latest figures show that every year, people pay over </w:t>
      </w:r>
      <w:r w:rsidRPr="006B2427">
        <w:rPr>
          <w:rFonts w:ascii="Arial" w:eastAsia="Times New Roman" w:hAnsi="Arial" w:cs="Arial"/>
          <w:b/>
          <w:bCs/>
          <w:color w:val="333333"/>
          <w:sz w:val="24"/>
          <w:szCs w:val="24"/>
        </w:rPr>
        <w:t>half a trillion dollars</w:t>
      </w:r>
      <w:r w:rsidRPr="006B2427">
        <w:rPr>
          <w:rFonts w:ascii="Arial" w:eastAsia="Times New Roman" w:hAnsi="Arial" w:cs="Arial"/>
          <w:color w:val="333333"/>
          <w:sz w:val="24"/>
          <w:szCs w:val="24"/>
        </w:rPr>
        <w:t> out-of-pocket for health care. This causes financial hardship for more than </w:t>
      </w:r>
      <w:r w:rsidRPr="006B2427">
        <w:rPr>
          <w:rFonts w:ascii="Arial" w:eastAsia="Times New Roman" w:hAnsi="Arial" w:cs="Arial"/>
          <w:b/>
          <w:bCs/>
          <w:color w:val="333333"/>
          <w:sz w:val="24"/>
          <w:szCs w:val="24"/>
        </w:rPr>
        <w:t>925 million people</w:t>
      </w:r>
      <w:r w:rsidRPr="006B2427">
        <w:rPr>
          <w:rFonts w:ascii="Arial" w:eastAsia="Times New Roman" w:hAnsi="Arial" w:cs="Arial"/>
          <w:color w:val="333333"/>
          <w:sz w:val="24"/>
          <w:szCs w:val="24"/>
        </w:rPr>
        <w:t> and pushes nearly </w:t>
      </w:r>
      <w:r w:rsidRPr="006B2427">
        <w:rPr>
          <w:rFonts w:ascii="Arial" w:eastAsia="Times New Roman" w:hAnsi="Arial" w:cs="Arial"/>
          <w:b/>
          <w:bCs/>
          <w:color w:val="333333"/>
          <w:sz w:val="24"/>
          <w:szCs w:val="24"/>
        </w:rPr>
        <w:t>90 million people</w:t>
      </w:r>
      <w:r w:rsidRPr="006B2427">
        <w:rPr>
          <w:rFonts w:ascii="Arial" w:eastAsia="Times New Roman" w:hAnsi="Arial" w:cs="Arial"/>
          <w:color w:val="333333"/>
          <w:sz w:val="24"/>
          <w:szCs w:val="24"/>
        </w:rPr>
        <w:t> into extreme poverty every year.</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 xml:space="preserve">Improving health outcomes is a key focus at the World Bank Group. Words are not </w:t>
      </w:r>
      <w:proofErr w:type="gramStart"/>
      <w:r w:rsidRPr="006B2427">
        <w:rPr>
          <w:rFonts w:ascii="Arial" w:eastAsia="Times New Roman" w:hAnsi="Arial" w:cs="Arial"/>
          <w:color w:val="333333"/>
          <w:sz w:val="24"/>
          <w:szCs w:val="24"/>
        </w:rPr>
        <w:t>sufficient</w:t>
      </w:r>
      <w:proofErr w:type="gramEnd"/>
      <w:r w:rsidRPr="006B2427">
        <w:rPr>
          <w:rFonts w:ascii="Arial" w:eastAsia="Times New Roman" w:hAnsi="Arial" w:cs="Arial"/>
          <w:color w:val="333333"/>
          <w:sz w:val="24"/>
          <w:szCs w:val="24"/>
        </w:rPr>
        <w:t> – improved funding and health systems are vital. IDA – our fund for the poorest countries – is one of the most important tools to finance healthcare in lower income countries.</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Over the last decade, IDA has provided US$13.5 billion to fund essential health interventions for 770 million people, and immunizations for 330 million children.  The share of IDA funding for health and nutrition has increased by 60% over the last decade, reflecting rising demand from countries.  </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IDA funding is critical, but it is not nearly enough. Even in the most optimistic scenarios, we estimate that the</w:t>
      </w:r>
      <w:r w:rsidRPr="006B2427">
        <w:rPr>
          <w:rFonts w:ascii="Arial" w:eastAsia="Times New Roman" w:hAnsi="Arial" w:cs="Arial"/>
          <w:b/>
          <w:bCs/>
          <w:color w:val="333333"/>
          <w:sz w:val="24"/>
          <w:szCs w:val="24"/>
        </w:rPr>
        <w:t> </w:t>
      </w:r>
      <w:r w:rsidRPr="006B2427">
        <w:rPr>
          <w:rFonts w:ascii="Arial" w:eastAsia="Times New Roman" w:hAnsi="Arial" w:cs="Arial"/>
          <w:color w:val="333333"/>
          <w:sz w:val="24"/>
          <w:szCs w:val="24"/>
        </w:rPr>
        <w:t>financing gap to achieve UHC in the 54 poorest countries – home to</w:t>
      </w:r>
      <w:r w:rsidRPr="006B2427">
        <w:rPr>
          <w:rFonts w:ascii="Arial" w:eastAsia="Times New Roman" w:hAnsi="Arial" w:cs="Arial"/>
          <w:b/>
          <w:bCs/>
          <w:color w:val="333333"/>
          <w:sz w:val="24"/>
          <w:szCs w:val="24"/>
        </w:rPr>
        <w:t> 1.5 billion people – </w:t>
      </w:r>
      <w:r w:rsidRPr="006B2427">
        <w:rPr>
          <w:rFonts w:ascii="Arial" w:eastAsia="Times New Roman" w:hAnsi="Arial" w:cs="Arial"/>
          <w:color w:val="333333"/>
          <w:sz w:val="24"/>
          <w:szCs w:val="24"/>
        </w:rPr>
        <w:t>will be around</w:t>
      </w:r>
      <w:r w:rsidRPr="006B2427">
        <w:rPr>
          <w:rFonts w:ascii="Arial" w:eastAsia="Times New Roman" w:hAnsi="Arial" w:cs="Arial"/>
          <w:b/>
          <w:bCs/>
          <w:color w:val="333333"/>
          <w:sz w:val="24"/>
          <w:szCs w:val="24"/>
        </w:rPr>
        <w:t> $176 billion </w:t>
      </w:r>
      <w:r w:rsidRPr="006B2427">
        <w:rPr>
          <w:rFonts w:ascii="Arial" w:eastAsia="Times New Roman" w:hAnsi="Arial" w:cs="Arial"/>
          <w:color w:val="333333"/>
          <w:sz w:val="24"/>
          <w:szCs w:val="24"/>
        </w:rPr>
        <w:t>annually.</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lastRenderedPageBreak/>
        <w:t>To close that gap, we are focusing relentlessly on delivering good outcomes. I propose four priority areas where we can do more, and most importantly, where there is strong evidence on what works.</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b/>
          <w:bCs/>
          <w:color w:val="333333"/>
          <w:sz w:val="24"/>
          <w:szCs w:val="24"/>
        </w:rPr>
        <w:t>First</w:t>
      </w:r>
      <w:r w:rsidRPr="006B2427">
        <w:rPr>
          <w:rFonts w:ascii="Arial" w:eastAsia="Times New Roman" w:hAnsi="Arial" w:cs="Arial"/>
          <w:color w:val="333333"/>
          <w:sz w:val="24"/>
          <w:szCs w:val="24"/>
        </w:rPr>
        <w:t>, it’s important to ramp up investments in affordable, quality primary health care.</w:t>
      </w:r>
    </w:p>
    <w:p w:rsidR="006B2427" w:rsidRPr="006B2427" w:rsidRDefault="006B2427" w:rsidP="006B2427">
      <w:pPr>
        <w:numPr>
          <w:ilvl w:val="0"/>
          <w:numId w:val="1"/>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This makes sense both from a health and economic perspective. We need more resources to detect and treat conditions early, before they become more serious. This will save lives </w:t>
      </w:r>
      <w:r w:rsidRPr="006B2427">
        <w:rPr>
          <w:rFonts w:ascii="Arial" w:eastAsia="Times New Roman" w:hAnsi="Arial" w:cs="Arial"/>
          <w:i/>
          <w:iCs/>
          <w:color w:val="333333"/>
          <w:sz w:val="24"/>
          <w:szCs w:val="24"/>
        </w:rPr>
        <w:t>and</w:t>
      </w:r>
      <w:r w:rsidRPr="006B2427">
        <w:rPr>
          <w:rFonts w:ascii="Arial" w:eastAsia="Times New Roman" w:hAnsi="Arial" w:cs="Arial"/>
          <w:color w:val="333333"/>
          <w:sz w:val="24"/>
          <w:szCs w:val="24"/>
        </w:rPr>
        <w:t> reduce health care costs.</w:t>
      </w:r>
    </w:p>
    <w:p w:rsidR="006B2427" w:rsidRPr="006B2427" w:rsidRDefault="006B2427" w:rsidP="006B2427">
      <w:pPr>
        <w:numPr>
          <w:ilvl w:val="0"/>
          <w:numId w:val="1"/>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The cost of not investing is enormous. This includes direct costs, as we see today in DRC, where the World Bank through IDA has committed more than US$ 350 million to fight Ebola. It also includes longer term economic costs. The countries hardest hit by the West African Ebola outbreak 5 years ago are still feeling its effects today.</w:t>
      </w:r>
    </w:p>
    <w:p w:rsidR="006B2427" w:rsidRPr="006B2427" w:rsidRDefault="006B2427" w:rsidP="006B2427">
      <w:pPr>
        <w:numPr>
          <w:ilvl w:val="0"/>
          <w:numId w:val="1"/>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At the World Bank Group, we are focused, not only on increasing </w:t>
      </w:r>
      <w:r w:rsidRPr="006B2427">
        <w:rPr>
          <w:rFonts w:ascii="Arial" w:eastAsia="Times New Roman" w:hAnsi="Arial" w:cs="Arial"/>
          <w:i/>
          <w:iCs/>
          <w:color w:val="333333"/>
          <w:sz w:val="24"/>
          <w:szCs w:val="24"/>
        </w:rPr>
        <w:t>access</w:t>
      </w:r>
      <w:r w:rsidRPr="006B2427">
        <w:rPr>
          <w:rFonts w:ascii="Arial" w:eastAsia="Times New Roman" w:hAnsi="Arial" w:cs="Arial"/>
          <w:color w:val="333333"/>
          <w:sz w:val="24"/>
          <w:szCs w:val="24"/>
        </w:rPr>
        <w:t> to health care, but also on </w:t>
      </w:r>
      <w:r w:rsidRPr="006B2427">
        <w:rPr>
          <w:rFonts w:ascii="Arial" w:eastAsia="Times New Roman" w:hAnsi="Arial" w:cs="Arial"/>
          <w:i/>
          <w:iCs/>
          <w:color w:val="333333"/>
          <w:sz w:val="24"/>
          <w:szCs w:val="24"/>
        </w:rPr>
        <w:t>quality and affordability</w:t>
      </w:r>
      <w:r w:rsidRPr="006B2427">
        <w:rPr>
          <w:rFonts w:ascii="Arial" w:eastAsia="Times New Roman" w:hAnsi="Arial" w:cs="Arial"/>
          <w:color w:val="333333"/>
          <w:sz w:val="24"/>
          <w:szCs w:val="24"/>
        </w:rPr>
        <w:t> by linking financing to results.</w:t>
      </w:r>
    </w:p>
    <w:p w:rsidR="006B2427" w:rsidRPr="006B2427" w:rsidRDefault="006B2427" w:rsidP="006B2427">
      <w:pPr>
        <w:numPr>
          <w:ilvl w:val="0"/>
          <w:numId w:val="1"/>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Nigeria’s recent announcement that the country has been polio-free for three years is a remarkable outcome.</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b/>
          <w:bCs/>
          <w:color w:val="333333"/>
          <w:sz w:val="24"/>
          <w:szCs w:val="24"/>
        </w:rPr>
        <w:t>Second</w:t>
      </w:r>
      <w:r w:rsidRPr="006B2427">
        <w:rPr>
          <w:rFonts w:ascii="Arial" w:eastAsia="Times New Roman" w:hAnsi="Arial" w:cs="Arial"/>
          <w:color w:val="333333"/>
          <w:sz w:val="24"/>
          <w:szCs w:val="24"/>
        </w:rPr>
        <w:t>, it is key to redouble our efforts to engage the private sector and unlock new models for health financing and delivery.</w:t>
      </w:r>
      <w:r w:rsidRPr="006B2427">
        <w:rPr>
          <w:rFonts w:ascii="Arial" w:eastAsia="Times New Roman" w:hAnsi="Arial" w:cs="Arial"/>
          <w:b/>
          <w:bCs/>
          <w:color w:val="333333"/>
          <w:sz w:val="24"/>
          <w:szCs w:val="24"/>
        </w:rPr>
        <w:t> </w:t>
      </w:r>
      <w:r w:rsidRPr="006B2427">
        <w:rPr>
          <w:rFonts w:ascii="Arial" w:eastAsia="Times New Roman" w:hAnsi="Arial" w:cs="Arial"/>
          <w:color w:val="333333"/>
          <w:sz w:val="24"/>
          <w:szCs w:val="24"/>
        </w:rPr>
        <w:t>The unmet coverage and financing needs are too vast for the public sector to close the gap alone.</w:t>
      </w:r>
    </w:p>
    <w:p w:rsidR="006B2427" w:rsidRPr="006B2427" w:rsidRDefault="006B2427" w:rsidP="006B2427">
      <w:pPr>
        <w:numPr>
          <w:ilvl w:val="0"/>
          <w:numId w:val="2"/>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In </w:t>
      </w:r>
      <w:r w:rsidRPr="006B2427">
        <w:rPr>
          <w:rFonts w:ascii="Arial" w:eastAsia="Times New Roman" w:hAnsi="Arial" w:cs="Arial"/>
          <w:b/>
          <w:bCs/>
          <w:color w:val="333333"/>
          <w:sz w:val="24"/>
          <w:szCs w:val="24"/>
        </w:rPr>
        <w:t>Afghanistan</w:t>
      </w:r>
      <w:r w:rsidRPr="006B2427">
        <w:rPr>
          <w:rFonts w:ascii="Arial" w:eastAsia="Times New Roman" w:hAnsi="Arial" w:cs="Arial"/>
          <w:color w:val="333333"/>
          <w:sz w:val="24"/>
          <w:szCs w:val="24"/>
        </w:rPr>
        <w:t>, we are supporting a national scale-up of a project to contract basic services to private health providers. This has led to a five-fold increase in health coverage and a </w:t>
      </w:r>
      <w:r w:rsidRPr="006B2427">
        <w:rPr>
          <w:rFonts w:ascii="Arial" w:eastAsia="Times New Roman" w:hAnsi="Arial" w:cs="Arial"/>
          <w:b/>
          <w:bCs/>
          <w:color w:val="333333"/>
          <w:sz w:val="24"/>
          <w:szCs w:val="24"/>
        </w:rPr>
        <w:t>60 percent</w:t>
      </w:r>
      <w:r w:rsidRPr="006B2427">
        <w:rPr>
          <w:rFonts w:ascii="Arial" w:eastAsia="Times New Roman" w:hAnsi="Arial" w:cs="Arial"/>
          <w:color w:val="333333"/>
          <w:sz w:val="24"/>
          <w:szCs w:val="24"/>
        </w:rPr>
        <w:t> reduction in child mortality over the past decade. With this investment, </w:t>
      </w:r>
      <w:r w:rsidRPr="006B2427">
        <w:rPr>
          <w:rFonts w:ascii="Arial" w:eastAsia="Times New Roman" w:hAnsi="Arial" w:cs="Arial"/>
          <w:b/>
          <w:bCs/>
          <w:color w:val="333333"/>
          <w:sz w:val="24"/>
          <w:szCs w:val="24"/>
        </w:rPr>
        <w:t>80 percent</w:t>
      </w:r>
      <w:r w:rsidRPr="006B2427">
        <w:rPr>
          <w:rFonts w:ascii="Arial" w:eastAsia="Times New Roman" w:hAnsi="Arial" w:cs="Arial"/>
          <w:color w:val="333333"/>
          <w:sz w:val="24"/>
          <w:szCs w:val="24"/>
        </w:rPr>
        <w:t> of children will be immunized, </w:t>
      </w:r>
      <w:r w:rsidRPr="006B2427">
        <w:rPr>
          <w:rFonts w:ascii="Arial" w:eastAsia="Times New Roman" w:hAnsi="Arial" w:cs="Arial"/>
          <w:b/>
          <w:bCs/>
          <w:color w:val="333333"/>
          <w:sz w:val="24"/>
          <w:szCs w:val="24"/>
        </w:rPr>
        <w:t>and two-thirds of births </w:t>
      </w:r>
      <w:r w:rsidRPr="006B2427">
        <w:rPr>
          <w:rFonts w:ascii="Arial" w:eastAsia="Times New Roman" w:hAnsi="Arial" w:cs="Arial"/>
          <w:color w:val="333333"/>
          <w:sz w:val="24"/>
          <w:szCs w:val="24"/>
        </w:rPr>
        <w:t>will occur in health facilities with skilled care, saving an additional </w:t>
      </w:r>
      <w:r w:rsidRPr="006B2427">
        <w:rPr>
          <w:rFonts w:ascii="Arial" w:eastAsia="Times New Roman" w:hAnsi="Arial" w:cs="Arial"/>
          <w:b/>
          <w:bCs/>
          <w:color w:val="333333"/>
          <w:sz w:val="24"/>
          <w:szCs w:val="24"/>
        </w:rPr>
        <w:t>200,000 lives</w:t>
      </w:r>
      <w:r w:rsidRPr="006B2427">
        <w:rPr>
          <w:rFonts w:ascii="Arial" w:eastAsia="Times New Roman" w:hAnsi="Arial" w:cs="Arial"/>
          <w:color w:val="333333"/>
          <w:sz w:val="24"/>
          <w:szCs w:val="24"/>
        </w:rPr>
        <w:t>.</w:t>
      </w:r>
    </w:p>
    <w:p w:rsidR="006B2427" w:rsidRPr="006B2427" w:rsidRDefault="006B2427" w:rsidP="006B2427">
      <w:pPr>
        <w:numPr>
          <w:ilvl w:val="0"/>
          <w:numId w:val="2"/>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We are working with</w:t>
      </w:r>
      <w:r w:rsidRPr="006B2427">
        <w:rPr>
          <w:rFonts w:ascii="Arial" w:eastAsia="Times New Roman" w:hAnsi="Arial" w:cs="Arial"/>
          <w:b/>
          <w:bCs/>
          <w:color w:val="333333"/>
          <w:sz w:val="24"/>
          <w:szCs w:val="24"/>
        </w:rPr>
        <w:t> India </w:t>
      </w:r>
      <w:r w:rsidRPr="006B2427">
        <w:rPr>
          <w:rFonts w:ascii="Arial" w:eastAsia="Times New Roman" w:hAnsi="Arial" w:cs="Arial"/>
          <w:color w:val="333333"/>
          <w:sz w:val="24"/>
          <w:szCs w:val="24"/>
        </w:rPr>
        <w:t>on their ambitious plan to eliminate tuberculosis by 2025 by scaling up the speed and quality of TB detection and treatment in privately run health facilities—the first stop for </w:t>
      </w:r>
      <w:r w:rsidRPr="006B2427">
        <w:rPr>
          <w:rFonts w:ascii="Arial" w:eastAsia="Times New Roman" w:hAnsi="Arial" w:cs="Arial"/>
          <w:b/>
          <w:bCs/>
          <w:color w:val="333333"/>
          <w:sz w:val="24"/>
          <w:szCs w:val="24"/>
        </w:rPr>
        <w:t>80 percent</w:t>
      </w:r>
      <w:r w:rsidRPr="006B2427">
        <w:rPr>
          <w:rFonts w:ascii="Arial" w:eastAsia="Times New Roman" w:hAnsi="Arial" w:cs="Arial"/>
          <w:color w:val="333333"/>
          <w:sz w:val="24"/>
          <w:szCs w:val="24"/>
        </w:rPr>
        <w:t> of TB patients. The goal is to increase treatment success rates from </w:t>
      </w:r>
      <w:r w:rsidRPr="006B2427">
        <w:rPr>
          <w:rFonts w:ascii="Arial" w:eastAsia="Times New Roman" w:hAnsi="Arial" w:cs="Arial"/>
          <w:b/>
          <w:bCs/>
          <w:color w:val="333333"/>
          <w:sz w:val="24"/>
          <w:szCs w:val="24"/>
        </w:rPr>
        <w:t>11 percent</w:t>
      </w:r>
      <w:r w:rsidRPr="006B2427">
        <w:rPr>
          <w:rFonts w:ascii="Arial" w:eastAsia="Times New Roman" w:hAnsi="Arial" w:cs="Arial"/>
          <w:color w:val="333333"/>
          <w:sz w:val="24"/>
          <w:szCs w:val="24"/>
        </w:rPr>
        <w:t> to </w:t>
      </w:r>
      <w:r w:rsidRPr="006B2427">
        <w:rPr>
          <w:rFonts w:ascii="Arial" w:eastAsia="Times New Roman" w:hAnsi="Arial" w:cs="Arial"/>
          <w:b/>
          <w:bCs/>
          <w:color w:val="333333"/>
          <w:sz w:val="24"/>
          <w:szCs w:val="24"/>
        </w:rPr>
        <w:t>70 percent</w:t>
      </w:r>
      <w:r w:rsidRPr="006B2427">
        <w:rPr>
          <w:rFonts w:ascii="Arial" w:eastAsia="Times New Roman" w:hAnsi="Arial" w:cs="Arial"/>
          <w:color w:val="333333"/>
          <w:sz w:val="24"/>
          <w:szCs w:val="24"/>
        </w:rPr>
        <w:t> over the next five years.</w:t>
      </w:r>
    </w:p>
    <w:p w:rsidR="006B2427" w:rsidRPr="006B2427" w:rsidRDefault="006B2427" w:rsidP="006B2427">
      <w:pPr>
        <w:numPr>
          <w:ilvl w:val="0"/>
          <w:numId w:val="2"/>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 xml:space="preserve">And with the changing nature of work and the emergence of the gig economy, the World Bank and IFC are supporting the rollout of mobile health insurance platforms </w:t>
      </w:r>
      <w:r w:rsidRPr="006B2427">
        <w:rPr>
          <w:rFonts w:ascii="Arial" w:eastAsia="Times New Roman" w:hAnsi="Arial" w:cs="Arial"/>
          <w:color w:val="333333"/>
          <w:sz w:val="24"/>
          <w:szCs w:val="24"/>
        </w:rPr>
        <w:lastRenderedPageBreak/>
        <w:t>such as M-</w:t>
      </w:r>
      <w:proofErr w:type="spellStart"/>
      <w:r w:rsidRPr="006B2427">
        <w:rPr>
          <w:rFonts w:ascii="Arial" w:eastAsia="Times New Roman" w:hAnsi="Arial" w:cs="Arial"/>
          <w:color w:val="333333"/>
          <w:sz w:val="24"/>
          <w:szCs w:val="24"/>
        </w:rPr>
        <w:t>Tiba</w:t>
      </w:r>
      <w:proofErr w:type="spellEnd"/>
      <w:r w:rsidRPr="006B2427">
        <w:rPr>
          <w:rFonts w:ascii="Arial" w:eastAsia="Times New Roman" w:hAnsi="Arial" w:cs="Arial"/>
          <w:color w:val="333333"/>
          <w:sz w:val="24"/>
          <w:szCs w:val="24"/>
        </w:rPr>
        <w:t xml:space="preserve"> in Kenya.</w:t>
      </w:r>
      <w:r w:rsidRPr="006B2427">
        <w:rPr>
          <w:rFonts w:ascii="Arial" w:eastAsia="Times New Roman" w:hAnsi="Arial" w:cs="Arial"/>
          <w:b/>
          <w:bCs/>
          <w:color w:val="333333"/>
          <w:sz w:val="24"/>
          <w:szCs w:val="24"/>
        </w:rPr>
        <w:t> </w:t>
      </w:r>
      <w:r w:rsidRPr="006B2427">
        <w:rPr>
          <w:rFonts w:ascii="Arial" w:eastAsia="Times New Roman" w:hAnsi="Arial" w:cs="Arial"/>
          <w:color w:val="333333"/>
          <w:sz w:val="24"/>
          <w:szCs w:val="24"/>
        </w:rPr>
        <w:t>The platform is already reaching </w:t>
      </w:r>
      <w:r w:rsidRPr="006B2427">
        <w:rPr>
          <w:rFonts w:ascii="Arial" w:eastAsia="Times New Roman" w:hAnsi="Arial" w:cs="Arial"/>
          <w:b/>
          <w:bCs/>
          <w:color w:val="333333"/>
          <w:sz w:val="24"/>
          <w:szCs w:val="24"/>
        </w:rPr>
        <w:t>4.5 million people</w:t>
      </w:r>
      <w:r w:rsidRPr="006B2427">
        <w:rPr>
          <w:rFonts w:ascii="Arial" w:eastAsia="Times New Roman" w:hAnsi="Arial" w:cs="Arial"/>
          <w:color w:val="333333"/>
          <w:sz w:val="24"/>
          <w:szCs w:val="24"/>
        </w:rPr>
        <w:t> and is projected to cover </w:t>
      </w:r>
      <w:r w:rsidRPr="006B2427">
        <w:rPr>
          <w:rFonts w:ascii="Arial" w:eastAsia="Times New Roman" w:hAnsi="Arial" w:cs="Arial"/>
          <w:b/>
          <w:bCs/>
          <w:color w:val="333333"/>
          <w:sz w:val="24"/>
          <w:szCs w:val="24"/>
        </w:rPr>
        <w:t>10 million people</w:t>
      </w:r>
      <w:r w:rsidRPr="006B2427">
        <w:rPr>
          <w:rFonts w:ascii="Arial" w:eastAsia="Times New Roman" w:hAnsi="Arial" w:cs="Arial"/>
          <w:color w:val="333333"/>
          <w:sz w:val="24"/>
          <w:szCs w:val="24"/>
        </w:rPr>
        <w:t> over the next 3 years.</w:t>
      </w:r>
    </w:p>
    <w:p w:rsidR="006B2427" w:rsidRPr="006B2427" w:rsidRDefault="006B2427" w:rsidP="006B2427">
      <w:pPr>
        <w:numPr>
          <w:ilvl w:val="0"/>
          <w:numId w:val="2"/>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We estimate that these programs have extended financial protection to about </w:t>
      </w:r>
      <w:r w:rsidRPr="006B2427">
        <w:rPr>
          <w:rFonts w:ascii="Arial" w:eastAsia="Times New Roman" w:hAnsi="Arial" w:cs="Arial"/>
          <w:b/>
          <w:bCs/>
          <w:color w:val="333333"/>
          <w:sz w:val="24"/>
          <w:szCs w:val="24"/>
        </w:rPr>
        <w:t>60 million people</w:t>
      </w:r>
      <w:r w:rsidRPr="006B2427">
        <w:rPr>
          <w:rFonts w:ascii="Arial" w:eastAsia="Times New Roman" w:hAnsi="Arial" w:cs="Arial"/>
          <w:color w:val="333333"/>
          <w:sz w:val="24"/>
          <w:szCs w:val="24"/>
        </w:rPr>
        <w:t> across </w:t>
      </w:r>
      <w:r w:rsidRPr="006B2427">
        <w:rPr>
          <w:rFonts w:ascii="Arial" w:eastAsia="Times New Roman" w:hAnsi="Arial" w:cs="Arial"/>
          <w:b/>
          <w:bCs/>
          <w:color w:val="333333"/>
          <w:sz w:val="24"/>
          <w:szCs w:val="24"/>
        </w:rPr>
        <w:t>22 countries</w:t>
      </w:r>
      <w:r w:rsidRPr="006B2427">
        <w:rPr>
          <w:rFonts w:ascii="Arial" w:eastAsia="Times New Roman" w:hAnsi="Arial" w:cs="Arial"/>
          <w:color w:val="333333"/>
          <w:sz w:val="24"/>
          <w:szCs w:val="24"/>
        </w:rPr>
        <w:t> and have the market potential to reach tens of millions more.</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b/>
          <w:bCs/>
          <w:color w:val="333333"/>
          <w:sz w:val="24"/>
          <w:szCs w:val="24"/>
        </w:rPr>
        <w:t>Third</w:t>
      </w:r>
      <w:r w:rsidRPr="006B2427">
        <w:rPr>
          <w:rFonts w:ascii="Arial" w:eastAsia="Times New Roman" w:hAnsi="Arial" w:cs="Arial"/>
          <w:color w:val="333333"/>
          <w:sz w:val="24"/>
          <w:szCs w:val="24"/>
        </w:rPr>
        <w:t>, to improve health outcomes, we must go beyond health. That means supporting communities by improving education, broadening social services, and creating jobs.    </w:t>
      </w:r>
    </w:p>
    <w:p w:rsidR="006B2427" w:rsidRPr="006B2427" w:rsidRDefault="006B2427" w:rsidP="006B2427">
      <w:pPr>
        <w:numPr>
          <w:ilvl w:val="0"/>
          <w:numId w:val="3"/>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All the money we invest in health facilities, health workers, vaccines, drugs, and health technologies will be wasted if we don’t address issues such as childhood stunting, girls’ education, and weak social safety nets that leave families vulnerable.</w:t>
      </w:r>
    </w:p>
    <w:p w:rsidR="006B2427" w:rsidRPr="006B2427" w:rsidRDefault="006B2427" w:rsidP="006B2427">
      <w:pPr>
        <w:numPr>
          <w:ilvl w:val="0"/>
          <w:numId w:val="3"/>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We are working with more than </w:t>
      </w:r>
      <w:r w:rsidRPr="006B2427">
        <w:rPr>
          <w:rFonts w:ascii="Arial" w:eastAsia="Times New Roman" w:hAnsi="Arial" w:cs="Arial"/>
          <w:b/>
          <w:bCs/>
          <w:color w:val="333333"/>
          <w:sz w:val="24"/>
          <w:szCs w:val="24"/>
        </w:rPr>
        <w:t>60 countries</w:t>
      </w:r>
      <w:r w:rsidRPr="006B2427">
        <w:rPr>
          <w:rFonts w:ascii="Arial" w:eastAsia="Times New Roman" w:hAnsi="Arial" w:cs="Arial"/>
          <w:color w:val="333333"/>
          <w:sz w:val="24"/>
          <w:szCs w:val="24"/>
        </w:rPr>
        <w:t> through the Human Capital Project to help them take an integrated, whole of government approach to improving human development outcomes.  </w:t>
      </w:r>
    </w:p>
    <w:p w:rsidR="006B2427" w:rsidRPr="006B2427" w:rsidRDefault="006B2427" w:rsidP="006B2427">
      <w:pPr>
        <w:numPr>
          <w:ilvl w:val="0"/>
          <w:numId w:val="3"/>
        </w:numPr>
        <w:shd w:val="clear" w:color="auto" w:fill="FFFFFF"/>
        <w:spacing w:after="0" w:line="360" w:lineRule="auto"/>
        <w:ind w:left="300"/>
        <w:rPr>
          <w:rFonts w:ascii="Arial" w:eastAsia="Times New Roman" w:hAnsi="Arial" w:cs="Arial"/>
          <w:color w:val="333333"/>
          <w:sz w:val="24"/>
          <w:szCs w:val="24"/>
        </w:rPr>
      </w:pPr>
      <w:r w:rsidRPr="006B2427">
        <w:rPr>
          <w:rFonts w:ascii="Arial" w:eastAsia="Times New Roman" w:hAnsi="Arial" w:cs="Arial"/>
          <w:color w:val="333333"/>
          <w:sz w:val="24"/>
          <w:szCs w:val="24"/>
        </w:rPr>
        <w:t>One example is the World Bank’s women’s empowerment project in the Sahel, or SWEDD, where maternal and child mortality rates are some of the highest in the world. SWEDD is taking an integrated approach by engaging with health, community and religious leaders to improve health services, keep girls in school, and create economic opportunities for women.  Early results are promising: dropout rates in the project areas have been cut in half.</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b/>
          <w:bCs/>
          <w:color w:val="333333"/>
          <w:sz w:val="24"/>
          <w:szCs w:val="24"/>
        </w:rPr>
        <w:t>Finally</w:t>
      </w:r>
      <w:r w:rsidRPr="006B2427">
        <w:rPr>
          <w:rFonts w:ascii="Arial" w:eastAsia="Times New Roman" w:hAnsi="Arial" w:cs="Arial"/>
          <w:color w:val="333333"/>
          <w:sz w:val="24"/>
          <w:szCs w:val="24"/>
        </w:rPr>
        <w:t>, we need to change the way we finance health.  </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For all countries, it means getting better outcomes for the money they’re spending.</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For international partners, this means aligning support and funding to catalyze domestic resources and build sustainable national systems.</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Country leadership is critical. If leaders commit to building smarter, data-driven, cost-effective health systems, they can deliver affordable, quality health care. They can build a healthier, prosperous, promising future for their people.</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In that effort, the World Bank Group will be a committed partner.</w:t>
      </w:r>
    </w:p>
    <w:p w:rsidR="006B2427" w:rsidRPr="006B2427" w:rsidRDefault="006B2427" w:rsidP="006B2427">
      <w:pPr>
        <w:shd w:val="clear" w:color="auto" w:fill="FFFFFF"/>
        <w:spacing w:after="0" w:line="360" w:lineRule="auto"/>
        <w:rPr>
          <w:rFonts w:ascii="Arial" w:eastAsia="Times New Roman" w:hAnsi="Arial" w:cs="Arial"/>
          <w:color w:val="333333"/>
          <w:sz w:val="24"/>
          <w:szCs w:val="24"/>
        </w:rPr>
      </w:pPr>
      <w:r w:rsidRPr="006B2427">
        <w:rPr>
          <w:rFonts w:ascii="Arial" w:eastAsia="Times New Roman" w:hAnsi="Arial" w:cs="Arial"/>
          <w:color w:val="333333"/>
          <w:sz w:val="24"/>
          <w:szCs w:val="24"/>
        </w:rPr>
        <w:t>Thank you.</w:t>
      </w:r>
    </w:p>
    <w:p w:rsidR="00214A62" w:rsidRPr="006B2427" w:rsidRDefault="00214A62" w:rsidP="006B2427">
      <w:pPr>
        <w:spacing w:after="0" w:line="360" w:lineRule="auto"/>
        <w:rPr>
          <w:sz w:val="24"/>
          <w:szCs w:val="24"/>
        </w:rPr>
      </w:pPr>
    </w:p>
    <w:sectPr w:rsidR="00214A62" w:rsidRPr="006B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03529"/>
    <w:multiLevelType w:val="multilevel"/>
    <w:tmpl w:val="47A2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CA047B"/>
    <w:multiLevelType w:val="multilevel"/>
    <w:tmpl w:val="49F2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6812F9"/>
    <w:multiLevelType w:val="multilevel"/>
    <w:tmpl w:val="171C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27"/>
    <w:rsid w:val="00214A62"/>
    <w:rsid w:val="006B2427"/>
    <w:rsid w:val="00C214C4"/>
    <w:rsid w:val="00E7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C666"/>
  <w15:chartTrackingRefBased/>
  <w15:docId w15:val="{C633E877-95BC-4959-870F-3C595F69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B2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opsubheader">
    <w:name w:val="_loop_subheader"/>
    <w:basedOn w:val="Normal"/>
    <w:rsid w:val="006B2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242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6022">
      <w:bodyDiv w:val="1"/>
      <w:marLeft w:val="0"/>
      <w:marRight w:val="0"/>
      <w:marTop w:val="0"/>
      <w:marBottom w:val="0"/>
      <w:divBdr>
        <w:top w:val="none" w:sz="0" w:space="0" w:color="auto"/>
        <w:left w:val="none" w:sz="0" w:space="0" w:color="auto"/>
        <w:bottom w:val="none" w:sz="0" w:space="0" w:color="auto"/>
        <w:right w:val="none" w:sz="0" w:space="0" w:color="auto"/>
      </w:divBdr>
    </w:div>
    <w:div w:id="16476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2</cp:revision>
  <dcterms:created xsi:type="dcterms:W3CDTF">2019-09-24T17:35:00Z</dcterms:created>
  <dcterms:modified xsi:type="dcterms:W3CDTF">2019-09-24T17:40:00Z</dcterms:modified>
</cp:coreProperties>
</file>