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DE2" w:rsidRPr="00EE204A" w:rsidRDefault="0016741A" w:rsidP="00B57DE2">
      <w:pPr>
        <w:tabs>
          <w:tab w:val="left" w:pos="720"/>
        </w:tabs>
        <w:ind w:right="360"/>
        <w:rPr>
          <w:b/>
          <w:bCs/>
        </w:rPr>
      </w:pPr>
      <w:r>
        <w:rPr>
          <w:noProof/>
          <w:lang w:eastAsia="zh-TW"/>
        </w:rPr>
        <w:pict>
          <v:shapetype id="_x0000_t202" coordsize="21600,21600" o:spt="202" path="m,l,21600r21600,l21600,xe">
            <v:stroke joinstyle="miter"/>
            <v:path gradientshapeok="t" o:connecttype="rect"/>
          </v:shapetype>
          <v:shape id="_x0000_s1077" type="#_x0000_t202" style="position:absolute;margin-left:355.6pt;margin-top:0;width:94.3pt;height:32.5pt;z-index:251664384;mso-height-percent:200;mso-height-percent:200;mso-width-relative:margin;mso-height-relative:margin" stroked="f">
            <v:textbox style="mso-fit-shape-to-text:t">
              <w:txbxContent>
                <w:p w:rsidR="0016741A" w:rsidRPr="0016741A" w:rsidRDefault="0016741A">
                  <w:pPr>
                    <w:rPr>
                      <w:rFonts w:ascii="Arial" w:hAnsi="Arial" w:cs="Arial"/>
                      <w:sz w:val="44"/>
                      <w:szCs w:val="44"/>
                    </w:rPr>
                  </w:pPr>
                  <w:r w:rsidRPr="0016741A">
                    <w:rPr>
                      <w:rFonts w:ascii="Arial" w:hAnsi="Arial" w:cs="Arial"/>
                      <w:sz w:val="44"/>
                      <w:szCs w:val="44"/>
                    </w:rPr>
                    <w:t>68693</w:t>
                  </w:r>
                </w:p>
              </w:txbxContent>
            </v:textbox>
          </v:shape>
        </w:pict>
      </w:r>
      <w:r w:rsidR="00B57DE2">
        <w:object w:dxaOrig="1095"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4.75pt" o:ole="">
            <v:imagedata r:id="rId7" o:title=""/>
          </v:shape>
          <o:OLEObject Type="Embed" ProgID="MSPhotoEd.3" ShapeID="_x0000_i1025" DrawAspect="Content" ObjectID="_1398152525" r:id="rId8"/>
        </w:object>
      </w:r>
    </w:p>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Pr>
        <w:rPr>
          <w:b/>
          <w:sz w:val="22"/>
          <w:szCs w:val="22"/>
        </w:rPr>
      </w:pPr>
    </w:p>
    <w:p w:rsidR="003E7D97" w:rsidRPr="00797CEF" w:rsidRDefault="003E7D97" w:rsidP="00797CEF">
      <w:pPr>
        <w:rPr>
          <w:b/>
          <w:bCs/>
          <w:sz w:val="36"/>
          <w:szCs w:val="36"/>
        </w:rPr>
      </w:pPr>
      <w:smartTag w:uri="urn:schemas-microsoft-com:office:smarttags" w:element="place">
        <w:r w:rsidRPr="00797CEF">
          <w:rPr>
            <w:b/>
            <w:sz w:val="36"/>
            <w:szCs w:val="36"/>
          </w:rPr>
          <w:t>C</w:t>
        </w:r>
        <w:r w:rsidR="00797CEF" w:rsidRPr="00797CEF">
          <w:rPr>
            <w:b/>
            <w:sz w:val="36"/>
            <w:szCs w:val="36"/>
          </w:rPr>
          <w:t>aucasus</w:t>
        </w:r>
      </w:smartTag>
      <w:r w:rsidR="00797CEF" w:rsidRPr="00797CEF">
        <w:rPr>
          <w:b/>
          <w:sz w:val="36"/>
          <w:szCs w:val="36"/>
        </w:rPr>
        <w:t xml:space="preserve"> Transport Cor</w:t>
      </w:r>
      <w:r w:rsidR="00797CEF">
        <w:rPr>
          <w:b/>
          <w:sz w:val="36"/>
          <w:szCs w:val="36"/>
        </w:rPr>
        <w:t>ridor for Oil and Oil Products</w:t>
      </w:r>
    </w:p>
    <w:p w:rsidR="003E7D97" w:rsidRPr="00797CEF" w:rsidRDefault="003E7D97" w:rsidP="00797CEF">
      <w:pPr>
        <w:rPr>
          <w:b/>
          <w:sz w:val="22"/>
          <w:szCs w:val="22"/>
        </w:rPr>
      </w:pPr>
    </w:p>
    <w:p w:rsidR="003E7D97" w:rsidRPr="00797CEF" w:rsidRDefault="003E7D97" w:rsidP="00797CEF"/>
    <w:p w:rsidR="003E7D97" w:rsidRPr="00797CEF" w:rsidRDefault="003E7D97" w:rsidP="00797CEF">
      <w:pPr>
        <w:rPr>
          <w:b/>
          <w:bCs/>
        </w:rPr>
      </w:pPr>
    </w:p>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Pr="00797CEF" w:rsidRDefault="003E7D97" w:rsidP="00797CEF"/>
    <w:p w:rsidR="003E7D97" w:rsidRDefault="003E7D97" w:rsidP="00797CEF"/>
    <w:p w:rsidR="00797CEF" w:rsidRDefault="00797CEF" w:rsidP="00797CEF"/>
    <w:p w:rsidR="00797CEF" w:rsidRDefault="00797CEF" w:rsidP="00797CEF"/>
    <w:p w:rsidR="00797CEF" w:rsidRDefault="00797CEF" w:rsidP="00797CEF"/>
    <w:p w:rsidR="00797CEF" w:rsidRDefault="00797CEF" w:rsidP="00797CEF"/>
    <w:p w:rsidR="00797CEF" w:rsidRDefault="00797CEF" w:rsidP="00797CEF"/>
    <w:p w:rsidR="00797CEF" w:rsidRDefault="00797CEF" w:rsidP="00797CEF"/>
    <w:p w:rsidR="00797CEF" w:rsidRDefault="00797CEF" w:rsidP="00797CEF"/>
    <w:p w:rsidR="00797CEF" w:rsidRDefault="00797CEF" w:rsidP="00797CEF"/>
    <w:p w:rsidR="00797CEF" w:rsidRDefault="00797CEF" w:rsidP="00797CEF"/>
    <w:p w:rsidR="00797CEF" w:rsidRDefault="00797CEF" w:rsidP="00797CEF"/>
    <w:p w:rsidR="00797CEF" w:rsidRDefault="00797CEF" w:rsidP="00797CEF">
      <w:r>
        <w:t>Prepared by:</w:t>
      </w:r>
    </w:p>
    <w:p w:rsidR="00797CEF" w:rsidRDefault="00797CEF" w:rsidP="00797CEF">
      <w:r>
        <w:t>ECSSD</w:t>
      </w:r>
    </w:p>
    <w:p w:rsidR="00797CEF" w:rsidRDefault="00797CEF" w:rsidP="00797CEF">
      <w:r>
        <w:t>The World Bank</w:t>
      </w:r>
    </w:p>
    <w:p w:rsidR="00797CEF" w:rsidRDefault="00797CEF" w:rsidP="00797CEF"/>
    <w:p w:rsidR="00797CEF" w:rsidRDefault="00B57DE2" w:rsidP="00797CEF">
      <w:r>
        <w:t>December</w:t>
      </w:r>
      <w:r w:rsidR="00A403C1">
        <w:t xml:space="preserve"> </w:t>
      </w:r>
      <w:r w:rsidR="00797CEF">
        <w:t>200</w:t>
      </w:r>
      <w:r w:rsidR="00A403C1">
        <w:t>8</w:t>
      </w:r>
    </w:p>
    <w:p w:rsidR="00797CEF" w:rsidRPr="00797CEF" w:rsidRDefault="00797CEF" w:rsidP="00797CEF">
      <w:pPr>
        <w:rPr>
          <w:sz w:val="22"/>
          <w:szCs w:val="22"/>
        </w:rPr>
      </w:pPr>
    </w:p>
    <w:p w:rsidR="00797CEF" w:rsidRPr="00797CEF" w:rsidRDefault="00797CEF" w:rsidP="00797CEF">
      <w:pPr>
        <w:rPr>
          <w:sz w:val="22"/>
          <w:szCs w:val="22"/>
        </w:rPr>
      </w:pPr>
    </w:p>
    <w:p w:rsidR="00797CEF" w:rsidRDefault="00797CEF" w:rsidP="00797CEF">
      <w:pPr>
        <w:rPr>
          <w:b/>
          <w:sz w:val="22"/>
          <w:szCs w:val="22"/>
        </w:rPr>
        <w:sectPr w:rsidR="00797CEF" w:rsidSect="0005717B">
          <w:footerReference w:type="even" r:id="rId9"/>
          <w:footerReference w:type="default" r:id="rId10"/>
          <w:pgSz w:w="12240" w:h="15840" w:code="9"/>
          <w:pgMar w:top="1440" w:right="1800" w:bottom="1440" w:left="1800" w:header="720" w:footer="864" w:gutter="0"/>
          <w:pgNumType w:fmt="lowerRoman" w:start="1"/>
          <w:cols w:space="720"/>
          <w:titlePg/>
        </w:sectPr>
      </w:pPr>
    </w:p>
    <w:p w:rsidR="00E24247" w:rsidRDefault="00E24247" w:rsidP="00E24247">
      <w:pPr>
        <w:jc w:val="center"/>
        <w:rPr>
          <w:sz w:val="32"/>
          <w:szCs w:val="32"/>
        </w:rPr>
      </w:pPr>
    </w:p>
    <w:p w:rsidR="00E24247" w:rsidRDefault="00E24247" w:rsidP="00E24247">
      <w:pPr>
        <w:jc w:val="center"/>
        <w:rPr>
          <w:sz w:val="32"/>
          <w:szCs w:val="32"/>
        </w:rPr>
      </w:pPr>
    </w:p>
    <w:p w:rsidR="00797CEF" w:rsidRPr="0061213B" w:rsidRDefault="00797CEF" w:rsidP="00E24247">
      <w:pPr>
        <w:jc w:val="center"/>
        <w:rPr>
          <w:b/>
          <w:sz w:val="32"/>
          <w:szCs w:val="32"/>
        </w:rPr>
      </w:pPr>
      <w:r w:rsidRPr="0061213B">
        <w:rPr>
          <w:b/>
          <w:sz w:val="32"/>
          <w:szCs w:val="32"/>
        </w:rPr>
        <w:t>Abbreviations and Acronyms</w:t>
      </w:r>
    </w:p>
    <w:p w:rsidR="00797CEF" w:rsidRDefault="00797CEF" w:rsidP="00797CEF">
      <w:pPr>
        <w:rPr>
          <w:b/>
          <w:sz w:val="22"/>
          <w:szCs w:val="22"/>
        </w:rPr>
      </w:pPr>
    </w:p>
    <w:p w:rsidR="0061213B" w:rsidRDefault="0061213B" w:rsidP="00797CEF">
      <w:pPr>
        <w:rPr>
          <w:b/>
          <w:sz w:val="22"/>
          <w:szCs w:val="22"/>
        </w:rPr>
      </w:pPr>
    </w:p>
    <w:p w:rsidR="0061213B" w:rsidRDefault="0061213B" w:rsidP="00797CEF">
      <w:pPr>
        <w:rPr>
          <w:b/>
          <w:sz w:val="22"/>
          <w:szCs w:val="22"/>
        </w:rPr>
      </w:pPr>
    </w:p>
    <w:tbl>
      <w:tblPr>
        <w:tblW w:w="0" w:type="auto"/>
        <w:tblLook w:val="01E0"/>
      </w:tblPr>
      <w:tblGrid>
        <w:gridCol w:w="1888"/>
        <w:gridCol w:w="6968"/>
      </w:tblGrid>
      <w:tr w:rsidR="00F92C61" w:rsidRPr="002D42FD" w:rsidTr="002D42FD">
        <w:tc>
          <w:tcPr>
            <w:tcW w:w="1908" w:type="dxa"/>
          </w:tcPr>
          <w:p w:rsidR="00F92C61" w:rsidRPr="002D42FD" w:rsidRDefault="00F92C61" w:rsidP="002D42FD">
            <w:pPr>
              <w:overflowPunct w:val="0"/>
              <w:autoSpaceDE w:val="0"/>
              <w:autoSpaceDN w:val="0"/>
              <w:adjustRightInd w:val="0"/>
              <w:textAlignment w:val="baseline"/>
              <w:rPr>
                <w:sz w:val="22"/>
                <w:szCs w:val="22"/>
              </w:rPr>
            </w:pPr>
            <w:r w:rsidRPr="002D42FD">
              <w:rPr>
                <w:sz w:val="22"/>
                <w:szCs w:val="22"/>
              </w:rPr>
              <w:t>ACG</w:t>
            </w:r>
          </w:p>
        </w:tc>
        <w:tc>
          <w:tcPr>
            <w:tcW w:w="7135" w:type="dxa"/>
          </w:tcPr>
          <w:p w:rsidR="00F92C61" w:rsidRPr="002D42FD" w:rsidRDefault="00F92C61" w:rsidP="002D42FD">
            <w:pPr>
              <w:overflowPunct w:val="0"/>
              <w:autoSpaceDE w:val="0"/>
              <w:autoSpaceDN w:val="0"/>
              <w:adjustRightInd w:val="0"/>
              <w:textAlignment w:val="baseline"/>
              <w:rPr>
                <w:sz w:val="22"/>
                <w:szCs w:val="22"/>
              </w:rPr>
            </w:pPr>
            <w:r w:rsidRPr="00D35E58">
              <w:t xml:space="preserve">Azeri, Chirag </w:t>
            </w:r>
            <w:r w:rsidR="00D07462">
              <w:t xml:space="preserve">and deepwater </w:t>
            </w:r>
            <w:r w:rsidRPr="00D35E58">
              <w:t>Gunashli</w:t>
            </w:r>
            <w:r>
              <w:t xml:space="preserve"> (oil field</w:t>
            </w:r>
            <w:r w:rsidR="00666C58">
              <w:t>s</w:t>
            </w:r>
            <w:r>
              <w:t xml:space="preserve">) </w:t>
            </w:r>
          </w:p>
        </w:tc>
      </w:tr>
      <w:tr w:rsidR="00F9289B" w:rsidRPr="002D42FD" w:rsidTr="002D42FD">
        <w:tc>
          <w:tcPr>
            <w:tcW w:w="1908" w:type="dxa"/>
          </w:tcPr>
          <w:p w:rsidR="00F9289B" w:rsidRPr="002D42FD" w:rsidRDefault="00F9289B" w:rsidP="002D42FD">
            <w:pPr>
              <w:overflowPunct w:val="0"/>
              <w:autoSpaceDE w:val="0"/>
              <w:autoSpaceDN w:val="0"/>
              <w:adjustRightInd w:val="0"/>
              <w:textAlignment w:val="baseline"/>
              <w:rPr>
                <w:sz w:val="22"/>
                <w:szCs w:val="22"/>
              </w:rPr>
            </w:pPr>
            <w:r w:rsidRPr="002D42FD">
              <w:rPr>
                <w:sz w:val="22"/>
                <w:szCs w:val="22"/>
              </w:rPr>
              <w:t>ADDY</w:t>
            </w:r>
          </w:p>
        </w:tc>
        <w:tc>
          <w:tcPr>
            <w:tcW w:w="7135" w:type="dxa"/>
          </w:tcPr>
          <w:p w:rsidR="00F9289B" w:rsidRPr="002D42FD" w:rsidRDefault="00F9289B" w:rsidP="002D42FD">
            <w:pPr>
              <w:overflowPunct w:val="0"/>
              <w:autoSpaceDE w:val="0"/>
              <w:autoSpaceDN w:val="0"/>
              <w:adjustRightInd w:val="0"/>
              <w:textAlignment w:val="baseline"/>
              <w:rPr>
                <w:sz w:val="22"/>
                <w:szCs w:val="22"/>
              </w:rPr>
            </w:pPr>
            <w:smartTag w:uri="urn:schemas-microsoft-com:office:smarttags" w:element="place">
              <w:smartTag w:uri="urn:schemas-microsoft-com:office:smarttags" w:element="country-region">
                <w:r w:rsidRPr="002D42FD">
                  <w:rPr>
                    <w:sz w:val="22"/>
                    <w:szCs w:val="22"/>
                  </w:rPr>
                  <w:t>Azerbaijan</w:t>
                </w:r>
              </w:smartTag>
            </w:smartTag>
            <w:r w:rsidRPr="002D42FD">
              <w:rPr>
                <w:sz w:val="22"/>
                <w:szCs w:val="22"/>
              </w:rPr>
              <w:t xml:space="preserve"> Railway</w:t>
            </w:r>
          </w:p>
        </w:tc>
      </w:tr>
      <w:tr w:rsidR="0005717B" w:rsidRPr="002D42FD" w:rsidTr="002D42FD">
        <w:tc>
          <w:tcPr>
            <w:tcW w:w="1908"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AIOC</w:t>
            </w:r>
          </w:p>
        </w:tc>
        <w:tc>
          <w:tcPr>
            <w:tcW w:w="7135" w:type="dxa"/>
          </w:tcPr>
          <w:p w:rsidR="0005717B" w:rsidRPr="002D42FD" w:rsidRDefault="0005717B" w:rsidP="002D42FD">
            <w:pPr>
              <w:overflowPunct w:val="0"/>
              <w:autoSpaceDE w:val="0"/>
              <w:autoSpaceDN w:val="0"/>
              <w:adjustRightInd w:val="0"/>
              <w:textAlignment w:val="baseline"/>
              <w:rPr>
                <w:sz w:val="22"/>
                <w:szCs w:val="22"/>
              </w:rPr>
            </w:pPr>
            <w:smartTag w:uri="urn:schemas-microsoft-com:office:smarttags" w:element="place">
              <w:smartTag w:uri="urn:schemas-microsoft-com:office:smarttags" w:element="country-region">
                <w:r w:rsidRPr="002D42FD">
                  <w:rPr>
                    <w:sz w:val="22"/>
                    <w:szCs w:val="22"/>
                  </w:rPr>
                  <w:t>Azerbaijan</w:t>
                </w:r>
              </w:smartTag>
            </w:smartTag>
            <w:r w:rsidRPr="002D42FD">
              <w:rPr>
                <w:sz w:val="22"/>
                <w:szCs w:val="22"/>
              </w:rPr>
              <w:t xml:space="preserve"> International Oil Consortium</w:t>
            </w:r>
          </w:p>
        </w:tc>
      </w:tr>
      <w:tr w:rsidR="00797CEF" w:rsidRPr="002D42FD" w:rsidTr="002D42FD">
        <w:tc>
          <w:tcPr>
            <w:tcW w:w="1908" w:type="dxa"/>
          </w:tcPr>
          <w:p w:rsidR="00797CEF" w:rsidRPr="002D42FD" w:rsidRDefault="00960062" w:rsidP="002D42FD">
            <w:pPr>
              <w:overflowPunct w:val="0"/>
              <w:autoSpaceDE w:val="0"/>
              <w:autoSpaceDN w:val="0"/>
              <w:adjustRightInd w:val="0"/>
              <w:textAlignment w:val="baseline"/>
              <w:rPr>
                <w:sz w:val="22"/>
                <w:szCs w:val="22"/>
              </w:rPr>
            </w:pPr>
            <w:r w:rsidRPr="002D42FD">
              <w:rPr>
                <w:sz w:val="22"/>
                <w:szCs w:val="22"/>
              </w:rPr>
              <w:t>bpd</w:t>
            </w:r>
          </w:p>
        </w:tc>
        <w:tc>
          <w:tcPr>
            <w:tcW w:w="7135" w:type="dxa"/>
          </w:tcPr>
          <w:p w:rsidR="00797CEF" w:rsidRPr="002D42FD" w:rsidRDefault="00960062" w:rsidP="002D42FD">
            <w:pPr>
              <w:overflowPunct w:val="0"/>
              <w:autoSpaceDE w:val="0"/>
              <w:autoSpaceDN w:val="0"/>
              <w:adjustRightInd w:val="0"/>
              <w:textAlignment w:val="baseline"/>
              <w:rPr>
                <w:sz w:val="22"/>
                <w:szCs w:val="22"/>
              </w:rPr>
            </w:pPr>
            <w:r w:rsidRPr="002D42FD">
              <w:rPr>
                <w:sz w:val="22"/>
                <w:szCs w:val="22"/>
              </w:rPr>
              <w:t>Barrel</w:t>
            </w:r>
            <w:r w:rsidR="00D07462" w:rsidRPr="002D42FD">
              <w:rPr>
                <w:sz w:val="22"/>
                <w:szCs w:val="22"/>
              </w:rPr>
              <w:t>s</w:t>
            </w:r>
            <w:r w:rsidRPr="002D42FD">
              <w:rPr>
                <w:sz w:val="22"/>
                <w:szCs w:val="22"/>
              </w:rPr>
              <w:t xml:space="preserve"> per day</w:t>
            </w:r>
          </w:p>
        </w:tc>
      </w:tr>
      <w:tr w:rsidR="00F92C61" w:rsidRPr="002D42FD" w:rsidTr="002D42FD">
        <w:tc>
          <w:tcPr>
            <w:tcW w:w="1908" w:type="dxa"/>
          </w:tcPr>
          <w:p w:rsidR="00F92C61" w:rsidRPr="002D42FD" w:rsidRDefault="00F92C61" w:rsidP="002D42FD">
            <w:pPr>
              <w:overflowPunct w:val="0"/>
              <w:autoSpaceDE w:val="0"/>
              <w:autoSpaceDN w:val="0"/>
              <w:adjustRightInd w:val="0"/>
              <w:textAlignment w:val="baseline"/>
              <w:rPr>
                <w:sz w:val="22"/>
                <w:szCs w:val="22"/>
              </w:rPr>
            </w:pPr>
            <w:r w:rsidRPr="002D42FD">
              <w:rPr>
                <w:sz w:val="22"/>
                <w:szCs w:val="22"/>
              </w:rPr>
              <w:t>BTC</w:t>
            </w:r>
          </w:p>
        </w:tc>
        <w:tc>
          <w:tcPr>
            <w:tcW w:w="7135" w:type="dxa"/>
          </w:tcPr>
          <w:p w:rsidR="00F92C61" w:rsidRPr="002D42FD" w:rsidRDefault="00F92C61" w:rsidP="002D42FD">
            <w:pPr>
              <w:overflowPunct w:val="0"/>
              <w:autoSpaceDE w:val="0"/>
              <w:autoSpaceDN w:val="0"/>
              <w:adjustRightInd w:val="0"/>
              <w:textAlignment w:val="baseline"/>
              <w:rPr>
                <w:sz w:val="22"/>
                <w:szCs w:val="22"/>
              </w:rPr>
            </w:pPr>
            <w:r w:rsidRPr="002D42FD">
              <w:rPr>
                <w:sz w:val="22"/>
                <w:szCs w:val="22"/>
              </w:rPr>
              <w:t>Baku-Tbilisi-Ce</w:t>
            </w:r>
            <w:r w:rsidR="00D07462" w:rsidRPr="002D42FD">
              <w:rPr>
                <w:sz w:val="22"/>
                <w:szCs w:val="22"/>
              </w:rPr>
              <w:t>y</w:t>
            </w:r>
            <w:r w:rsidRPr="002D42FD">
              <w:rPr>
                <w:sz w:val="22"/>
                <w:szCs w:val="22"/>
              </w:rPr>
              <w:t>han (pipeline)</w:t>
            </w:r>
          </w:p>
        </w:tc>
      </w:tr>
      <w:tr w:rsidR="00F04314" w:rsidRPr="002D42FD" w:rsidTr="002D42FD">
        <w:tc>
          <w:tcPr>
            <w:tcW w:w="1908"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CA or CAR</w:t>
            </w:r>
          </w:p>
        </w:tc>
        <w:tc>
          <w:tcPr>
            <w:tcW w:w="7135"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Central Asian Region</w:t>
            </w:r>
          </w:p>
        </w:tc>
      </w:tr>
      <w:tr w:rsidR="0005717B" w:rsidRPr="002D42FD" w:rsidTr="002D42FD">
        <w:tc>
          <w:tcPr>
            <w:tcW w:w="1908"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Caspar</w:t>
            </w:r>
          </w:p>
        </w:tc>
        <w:tc>
          <w:tcPr>
            <w:tcW w:w="7135"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 xml:space="preserve">Azerbaijan </w:t>
            </w:r>
            <w:r w:rsidR="00F04314" w:rsidRPr="002D42FD">
              <w:rPr>
                <w:sz w:val="22"/>
                <w:szCs w:val="22"/>
              </w:rPr>
              <w:t>State Caspian Shipping Company</w:t>
            </w:r>
          </w:p>
        </w:tc>
      </w:tr>
      <w:tr w:rsidR="00F04314" w:rsidRPr="002D42FD" w:rsidTr="002D42FD">
        <w:tc>
          <w:tcPr>
            <w:tcW w:w="1908"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CIS</w:t>
            </w:r>
          </w:p>
        </w:tc>
        <w:tc>
          <w:tcPr>
            <w:tcW w:w="7135"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Commonwealth of Independent States</w:t>
            </w:r>
          </w:p>
        </w:tc>
      </w:tr>
      <w:tr w:rsidR="0043256C" w:rsidRPr="002D42FD" w:rsidTr="002D42FD">
        <w:tc>
          <w:tcPr>
            <w:tcW w:w="1908" w:type="dxa"/>
          </w:tcPr>
          <w:p w:rsidR="0043256C" w:rsidRPr="002D42FD" w:rsidRDefault="0043256C" w:rsidP="002D42FD">
            <w:pPr>
              <w:overflowPunct w:val="0"/>
              <w:autoSpaceDE w:val="0"/>
              <w:autoSpaceDN w:val="0"/>
              <w:adjustRightInd w:val="0"/>
              <w:textAlignment w:val="baseline"/>
              <w:rPr>
                <w:sz w:val="22"/>
                <w:szCs w:val="22"/>
              </w:rPr>
            </w:pPr>
            <w:r w:rsidRPr="002D42FD">
              <w:rPr>
                <w:sz w:val="22"/>
                <w:szCs w:val="22"/>
              </w:rPr>
              <w:t>CNPC</w:t>
            </w:r>
          </w:p>
        </w:tc>
        <w:tc>
          <w:tcPr>
            <w:tcW w:w="7135" w:type="dxa"/>
          </w:tcPr>
          <w:p w:rsidR="0043256C" w:rsidRPr="002D42FD" w:rsidRDefault="00D07462" w:rsidP="002D42FD">
            <w:pPr>
              <w:overflowPunct w:val="0"/>
              <w:autoSpaceDE w:val="0"/>
              <w:autoSpaceDN w:val="0"/>
              <w:adjustRightInd w:val="0"/>
              <w:textAlignment w:val="baseline"/>
              <w:rPr>
                <w:sz w:val="22"/>
                <w:szCs w:val="22"/>
              </w:rPr>
            </w:pPr>
            <w:r w:rsidRPr="002D42FD">
              <w:rPr>
                <w:sz w:val="22"/>
                <w:szCs w:val="22"/>
              </w:rPr>
              <w:t>China National Petroleum Corporation</w:t>
            </w:r>
          </w:p>
        </w:tc>
      </w:tr>
      <w:tr w:rsidR="00F92C61" w:rsidRPr="002D42FD" w:rsidTr="002D42FD">
        <w:tc>
          <w:tcPr>
            <w:tcW w:w="1908" w:type="dxa"/>
          </w:tcPr>
          <w:p w:rsidR="00F92C61" w:rsidRPr="002D42FD" w:rsidRDefault="00F92C61" w:rsidP="002D42FD">
            <w:pPr>
              <w:overflowPunct w:val="0"/>
              <w:autoSpaceDE w:val="0"/>
              <w:autoSpaceDN w:val="0"/>
              <w:adjustRightInd w:val="0"/>
              <w:textAlignment w:val="baseline"/>
              <w:rPr>
                <w:sz w:val="22"/>
                <w:szCs w:val="22"/>
              </w:rPr>
            </w:pPr>
            <w:r w:rsidRPr="002D42FD">
              <w:rPr>
                <w:sz w:val="22"/>
                <w:szCs w:val="22"/>
              </w:rPr>
              <w:t>CPC</w:t>
            </w:r>
          </w:p>
        </w:tc>
        <w:tc>
          <w:tcPr>
            <w:tcW w:w="7135" w:type="dxa"/>
          </w:tcPr>
          <w:p w:rsidR="00F92C61" w:rsidRPr="002D42FD" w:rsidRDefault="00F92C61" w:rsidP="002D42FD">
            <w:pPr>
              <w:overflowPunct w:val="0"/>
              <w:autoSpaceDE w:val="0"/>
              <w:autoSpaceDN w:val="0"/>
              <w:adjustRightInd w:val="0"/>
              <w:textAlignment w:val="baseline"/>
              <w:rPr>
                <w:sz w:val="22"/>
                <w:szCs w:val="22"/>
              </w:rPr>
            </w:pPr>
            <w:r w:rsidRPr="002D42FD">
              <w:rPr>
                <w:sz w:val="22"/>
                <w:szCs w:val="22"/>
              </w:rPr>
              <w:t>Caspian Pipeline Consortium (pipeline)</w:t>
            </w:r>
          </w:p>
        </w:tc>
      </w:tr>
      <w:tr w:rsidR="00A3533B" w:rsidRPr="002D42FD" w:rsidTr="002D42FD">
        <w:tc>
          <w:tcPr>
            <w:tcW w:w="1908" w:type="dxa"/>
          </w:tcPr>
          <w:p w:rsidR="00A3533B" w:rsidRPr="002D42FD" w:rsidRDefault="00A3533B" w:rsidP="002D42FD">
            <w:pPr>
              <w:overflowPunct w:val="0"/>
              <w:autoSpaceDE w:val="0"/>
              <w:autoSpaceDN w:val="0"/>
              <w:adjustRightInd w:val="0"/>
              <w:textAlignment w:val="baseline"/>
              <w:rPr>
                <w:sz w:val="22"/>
                <w:szCs w:val="22"/>
              </w:rPr>
            </w:pPr>
            <w:r w:rsidRPr="002D42FD">
              <w:rPr>
                <w:sz w:val="22"/>
                <w:szCs w:val="22"/>
              </w:rPr>
              <w:t>dwt</w:t>
            </w:r>
          </w:p>
        </w:tc>
        <w:tc>
          <w:tcPr>
            <w:tcW w:w="7135" w:type="dxa"/>
          </w:tcPr>
          <w:p w:rsidR="00A3533B" w:rsidRPr="002D42FD" w:rsidRDefault="00D07462" w:rsidP="002D42FD">
            <w:pPr>
              <w:overflowPunct w:val="0"/>
              <w:autoSpaceDE w:val="0"/>
              <w:autoSpaceDN w:val="0"/>
              <w:adjustRightInd w:val="0"/>
              <w:textAlignment w:val="baseline"/>
              <w:rPr>
                <w:sz w:val="22"/>
                <w:szCs w:val="22"/>
              </w:rPr>
            </w:pPr>
            <w:r w:rsidRPr="002D42FD">
              <w:rPr>
                <w:sz w:val="22"/>
                <w:szCs w:val="22"/>
              </w:rPr>
              <w:t>Deadweight ton</w:t>
            </w:r>
          </w:p>
        </w:tc>
      </w:tr>
      <w:tr w:rsidR="0005717B" w:rsidRPr="002D42FD" w:rsidTr="002D42FD">
        <w:tc>
          <w:tcPr>
            <w:tcW w:w="1908"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FOB</w:t>
            </w:r>
          </w:p>
        </w:tc>
        <w:tc>
          <w:tcPr>
            <w:tcW w:w="7135" w:type="dxa"/>
          </w:tcPr>
          <w:p w:rsidR="0005717B" w:rsidRPr="002D42FD" w:rsidRDefault="00F04314" w:rsidP="002D42FD">
            <w:pPr>
              <w:overflowPunct w:val="0"/>
              <w:autoSpaceDE w:val="0"/>
              <w:autoSpaceDN w:val="0"/>
              <w:adjustRightInd w:val="0"/>
              <w:textAlignment w:val="baseline"/>
              <w:rPr>
                <w:sz w:val="22"/>
                <w:szCs w:val="22"/>
              </w:rPr>
            </w:pPr>
            <w:r w:rsidRPr="002D42FD">
              <w:rPr>
                <w:sz w:val="22"/>
                <w:szCs w:val="22"/>
              </w:rPr>
              <w:t>Fr</w:t>
            </w:r>
            <w:r w:rsidR="00E64A50" w:rsidRPr="002D42FD">
              <w:rPr>
                <w:sz w:val="22"/>
                <w:szCs w:val="22"/>
              </w:rPr>
              <w:t>ee</w:t>
            </w:r>
            <w:r w:rsidRPr="002D42FD">
              <w:rPr>
                <w:sz w:val="22"/>
                <w:szCs w:val="22"/>
              </w:rPr>
              <w:t xml:space="preserve"> on board</w:t>
            </w:r>
          </w:p>
        </w:tc>
      </w:tr>
      <w:tr w:rsidR="0005717B" w:rsidRPr="002D42FD" w:rsidTr="002D42FD">
        <w:tc>
          <w:tcPr>
            <w:tcW w:w="1908"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FSU</w:t>
            </w:r>
          </w:p>
        </w:tc>
        <w:tc>
          <w:tcPr>
            <w:tcW w:w="7135"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 xml:space="preserve">Former </w:t>
            </w:r>
            <w:smartTag w:uri="urn:schemas-microsoft-com:office:smarttags" w:element="place">
              <w:r w:rsidRPr="002D42FD">
                <w:rPr>
                  <w:sz w:val="22"/>
                  <w:szCs w:val="22"/>
                </w:rPr>
                <w:t>Soviet Union</w:t>
              </w:r>
            </w:smartTag>
          </w:p>
        </w:tc>
      </w:tr>
      <w:tr w:rsidR="0005717B" w:rsidRPr="002D42FD" w:rsidTr="002D42FD">
        <w:tc>
          <w:tcPr>
            <w:tcW w:w="1908"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GDP</w:t>
            </w:r>
          </w:p>
        </w:tc>
        <w:tc>
          <w:tcPr>
            <w:tcW w:w="7135"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Gross Domestic Product</w:t>
            </w:r>
          </w:p>
        </w:tc>
      </w:tr>
      <w:tr w:rsidR="00D07462" w:rsidRPr="002D42FD" w:rsidTr="002D42FD">
        <w:tc>
          <w:tcPr>
            <w:tcW w:w="1908" w:type="dxa"/>
          </w:tcPr>
          <w:p w:rsidR="00D07462" w:rsidRPr="002D42FD" w:rsidRDefault="00D07462" w:rsidP="002D42FD">
            <w:pPr>
              <w:overflowPunct w:val="0"/>
              <w:autoSpaceDE w:val="0"/>
              <w:autoSpaceDN w:val="0"/>
              <w:adjustRightInd w:val="0"/>
              <w:textAlignment w:val="baseline"/>
              <w:rPr>
                <w:sz w:val="22"/>
                <w:szCs w:val="22"/>
              </w:rPr>
            </w:pPr>
            <w:r w:rsidRPr="002D42FD">
              <w:rPr>
                <w:sz w:val="22"/>
                <w:szCs w:val="22"/>
              </w:rPr>
              <w:t>GR</w:t>
            </w:r>
          </w:p>
        </w:tc>
        <w:tc>
          <w:tcPr>
            <w:tcW w:w="7135" w:type="dxa"/>
          </w:tcPr>
          <w:p w:rsidR="00D07462" w:rsidRPr="002D42FD" w:rsidRDefault="00D07462" w:rsidP="002D42FD">
            <w:pPr>
              <w:overflowPunct w:val="0"/>
              <w:autoSpaceDE w:val="0"/>
              <w:autoSpaceDN w:val="0"/>
              <w:adjustRightInd w:val="0"/>
              <w:textAlignment w:val="baseline"/>
              <w:rPr>
                <w:sz w:val="22"/>
                <w:szCs w:val="22"/>
              </w:rPr>
            </w:pPr>
            <w:r w:rsidRPr="002D42FD">
              <w:rPr>
                <w:sz w:val="22"/>
                <w:szCs w:val="22"/>
              </w:rPr>
              <w:t>Georgian Railway</w:t>
            </w:r>
          </w:p>
        </w:tc>
      </w:tr>
      <w:tr w:rsidR="007D6C47" w:rsidRPr="002D42FD" w:rsidTr="002D42FD">
        <w:tc>
          <w:tcPr>
            <w:tcW w:w="1908" w:type="dxa"/>
          </w:tcPr>
          <w:p w:rsidR="007D6C47" w:rsidRPr="002D42FD" w:rsidRDefault="007D6C47" w:rsidP="002D42FD">
            <w:pPr>
              <w:overflowPunct w:val="0"/>
              <w:autoSpaceDE w:val="0"/>
              <w:autoSpaceDN w:val="0"/>
              <w:adjustRightInd w:val="0"/>
              <w:textAlignment w:val="baseline"/>
              <w:rPr>
                <w:sz w:val="22"/>
                <w:szCs w:val="22"/>
              </w:rPr>
            </w:pPr>
            <w:r w:rsidRPr="002D42FD">
              <w:rPr>
                <w:sz w:val="22"/>
                <w:szCs w:val="22"/>
              </w:rPr>
              <w:t>km</w:t>
            </w:r>
          </w:p>
        </w:tc>
        <w:tc>
          <w:tcPr>
            <w:tcW w:w="7135" w:type="dxa"/>
          </w:tcPr>
          <w:p w:rsidR="007D6C47" w:rsidRPr="002D42FD" w:rsidRDefault="007D6C47" w:rsidP="002D42FD">
            <w:pPr>
              <w:overflowPunct w:val="0"/>
              <w:autoSpaceDE w:val="0"/>
              <w:autoSpaceDN w:val="0"/>
              <w:adjustRightInd w:val="0"/>
              <w:textAlignment w:val="baseline"/>
              <w:rPr>
                <w:sz w:val="22"/>
                <w:szCs w:val="22"/>
              </w:rPr>
            </w:pPr>
            <w:r w:rsidRPr="002D42FD">
              <w:rPr>
                <w:sz w:val="22"/>
                <w:szCs w:val="22"/>
              </w:rPr>
              <w:t>Kilometer</w:t>
            </w:r>
          </w:p>
        </w:tc>
      </w:tr>
      <w:tr w:rsidR="00D07462" w:rsidRPr="002D42FD" w:rsidTr="002D42FD">
        <w:tc>
          <w:tcPr>
            <w:tcW w:w="1908" w:type="dxa"/>
          </w:tcPr>
          <w:p w:rsidR="00D07462" w:rsidRPr="002D42FD" w:rsidRDefault="00D07462" w:rsidP="002D42FD">
            <w:pPr>
              <w:overflowPunct w:val="0"/>
              <w:autoSpaceDE w:val="0"/>
              <w:autoSpaceDN w:val="0"/>
              <w:adjustRightInd w:val="0"/>
              <w:textAlignment w:val="baseline"/>
              <w:rPr>
                <w:sz w:val="22"/>
                <w:szCs w:val="22"/>
              </w:rPr>
            </w:pPr>
            <w:r w:rsidRPr="002D42FD">
              <w:rPr>
                <w:sz w:val="22"/>
                <w:szCs w:val="22"/>
              </w:rPr>
              <w:t>KCTS</w:t>
            </w:r>
          </w:p>
        </w:tc>
        <w:tc>
          <w:tcPr>
            <w:tcW w:w="7135" w:type="dxa"/>
          </w:tcPr>
          <w:p w:rsidR="00D07462" w:rsidRPr="002D42FD" w:rsidRDefault="00D07462" w:rsidP="002D42FD">
            <w:pPr>
              <w:overflowPunct w:val="0"/>
              <w:autoSpaceDE w:val="0"/>
              <w:autoSpaceDN w:val="0"/>
              <w:adjustRightInd w:val="0"/>
              <w:textAlignment w:val="baseline"/>
              <w:rPr>
                <w:sz w:val="22"/>
                <w:szCs w:val="22"/>
              </w:rPr>
            </w:pPr>
            <w:smartTag w:uri="urn:schemas-microsoft-com:office:smarttags" w:element="place">
              <w:smartTag w:uri="urn:schemas-microsoft-com:office:smarttags" w:element="country-region">
                <w:r w:rsidRPr="002D42FD">
                  <w:rPr>
                    <w:sz w:val="22"/>
                    <w:szCs w:val="22"/>
                  </w:rPr>
                  <w:t>Kazakhstan</w:t>
                </w:r>
              </w:smartTag>
            </w:smartTag>
            <w:r w:rsidRPr="002D42FD">
              <w:rPr>
                <w:sz w:val="22"/>
                <w:szCs w:val="22"/>
              </w:rPr>
              <w:t xml:space="preserve"> Caspian Transport System</w:t>
            </w:r>
          </w:p>
        </w:tc>
      </w:tr>
      <w:tr w:rsidR="00D07462" w:rsidRPr="002D42FD" w:rsidTr="002D42FD">
        <w:tc>
          <w:tcPr>
            <w:tcW w:w="1908" w:type="dxa"/>
          </w:tcPr>
          <w:p w:rsidR="00D07462" w:rsidRPr="002D42FD" w:rsidRDefault="00D07462" w:rsidP="002D42FD">
            <w:pPr>
              <w:overflowPunct w:val="0"/>
              <w:autoSpaceDE w:val="0"/>
              <w:autoSpaceDN w:val="0"/>
              <w:adjustRightInd w:val="0"/>
              <w:textAlignment w:val="baseline"/>
              <w:rPr>
                <w:sz w:val="22"/>
                <w:szCs w:val="22"/>
              </w:rPr>
            </w:pPr>
            <w:r w:rsidRPr="002D42FD">
              <w:rPr>
                <w:sz w:val="22"/>
                <w:szCs w:val="22"/>
              </w:rPr>
              <w:t>KMG</w:t>
            </w:r>
          </w:p>
        </w:tc>
        <w:tc>
          <w:tcPr>
            <w:tcW w:w="7135" w:type="dxa"/>
          </w:tcPr>
          <w:p w:rsidR="00D07462" w:rsidRPr="002D42FD" w:rsidRDefault="00D07462" w:rsidP="002D42FD">
            <w:pPr>
              <w:overflowPunct w:val="0"/>
              <w:autoSpaceDE w:val="0"/>
              <w:autoSpaceDN w:val="0"/>
              <w:adjustRightInd w:val="0"/>
              <w:textAlignment w:val="baseline"/>
              <w:rPr>
                <w:sz w:val="22"/>
                <w:szCs w:val="22"/>
              </w:rPr>
            </w:pPr>
            <w:r w:rsidRPr="002D42FD">
              <w:rPr>
                <w:sz w:val="22"/>
                <w:szCs w:val="22"/>
              </w:rPr>
              <w:t>KazMun</w:t>
            </w:r>
            <w:r w:rsidR="00055F31" w:rsidRPr="002D42FD">
              <w:rPr>
                <w:sz w:val="22"/>
                <w:szCs w:val="22"/>
              </w:rPr>
              <w:t>a</w:t>
            </w:r>
            <w:r w:rsidRPr="002D42FD">
              <w:rPr>
                <w:sz w:val="22"/>
                <w:szCs w:val="22"/>
              </w:rPr>
              <w:t>iGaz</w:t>
            </w:r>
          </w:p>
        </w:tc>
      </w:tr>
      <w:tr w:rsidR="0005717B" w:rsidRPr="002D42FD" w:rsidTr="002D42FD">
        <w:tc>
          <w:tcPr>
            <w:tcW w:w="1908"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KMTP</w:t>
            </w:r>
          </w:p>
        </w:tc>
        <w:tc>
          <w:tcPr>
            <w:tcW w:w="7135" w:type="dxa"/>
          </w:tcPr>
          <w:p w:rsidR="0005717B" w:rsidRPr="002D42FD" w:rsidRDefault="0005717B" w:rsidP="002D42FD">
            <w:pPr>
              <w:overflowPunct w:val="0"/>
              <w:autoSpaceDE w:val="0"/>
              <w:autoSpaceDN w:val="0"/>
              <w:adjustRightInd w:val="0"/>
              <w:textAlignment w:val="baseline"/>
              <w:rPr>
                <w:sz w:val="22"/>
                <w:szCs w:val="22"/>
              </w:rPr>
            </w:pPr>
            <w:r w:rsidRPr="002D42FD">
              <w:rPr>
                <w:sz w:val="22"/>
                <w:szCs w:val="22"/>
              </w:rPr>
              <w:t>Kazmortransflot</w:t>
            </w:r>
          </w:p>
        </w:tc>
      </w:tr>
      <w:tr w:rsidR="00F04314" w:rsidRPr="002D42FD" w:rsidTr="002D42FD">
        <w:tc>
          <w:tcPr>
            <w:tcW w:w="1908"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kV</w:t>
            </w:r>
          </w:p>
        </w:tc>
        <w:tc>
          <w:tcPr>
            <w:tcW w:w="7135"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Kilovolt</w:t>
            </w:r>
          </w:p>
        </w:tc>
      </w:tr>
      <w:tr w:rsidR="00A3533B" w:rsidRPr="002D42FD" w:rsidTr="002D42FD">
        <w:tc>
          <w:tcPr>
            <w:tcW w:w="1908" w:type="dxa"/>
          </w:tcPr>
          <w:p w:rsidR="00A3533B" w:rsidRPr="002D42FD" w:rsidRDefault="00A3533B" w:rsidP="002D42FD">
            <w:pPr>
              <w:overflowPunct w:val="0"/>
              <w:autoSpaceDE w:val="0"/>
              <w:autoSpaceDN w:val="0"/>
              <w:adjustRightInd w:val="0"/>
              <w:textAlignment w:val="baseline"/>
              <w:rPr>
                <w:sz w:val="22"/>
                <w:szCs w:val="22"/>
              </w:rPr>
            </w:pPr>
            <w:r w:rsidRPr="002D42FD">
              <w:rPr>
                <w:sz w:val="22"/>
                <w:szCs w:val="22"/>
              </w:rPr>
              <w:t>MEP</w:t>
            </w:r>
          </w:p>
        </w:tc>
        <w:tc>
          <w:tcPr>
            <w:tcW w:w="7135" w:type="dxa"/>
          </w:tcPr>
          <w:p w:rsidR="00A3533B" w:rsidRPr="002D42FD" w:rsidRDefault="00A3533B" w:rsidP="002D42FD">
            <w:pPr>
              <w:overflowPunct w:val="0"/>
              <w:autoSpaceDE w:val="0"/>
              <w:autoSpaceDN w:val="0"/>
              <w:adjustRightInd w:val="0"/>
              <w:textAlignment w:val="baseline"/>
              <w:rPr>
                <w:sz w:val="22"/>
                <w:szCs w:val="22"/>
              </w:rPr>
            </w:pPr>
            <w:smartTag w:uri="urn:schemas-microsoft-com:office:smarttags" w:element="place">
              <w:r w:rsidRPr="002D42FD">
                <w:rPr>
                  <w:sz w:val="22"/>
                  <w:szCs w:val="22"/>
                </w:rPr>
                <w:t>Middle East</w:t>
              </w:r>
            </w:smartTag>
            <w:r w:rsidRPr="002D42FD">
              <w:rPr>
                <w:sz w:val="22"/>
                <w:szCs w:val="22"/>
              </w:rPr>
              <w:t xml:space="preserve"> Petroleum</w:t>
            </w:r>
          </w:p>
        </w:tc>
      </w:tr>
      <w:tr w:rsidR="00F04314" w:rsidRPr="002D42FD" w:rsidTr="002D42FD">
        <w:tc>
          <w:tcPr>
            <w:tcW w:w="1908"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MOU</w:t>
            </w:r>
          </w:p>
        </w:tc>
        <w:tc>
          <w:tcPr>
            <w:tcW w:w="7135"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 xml:space="preserve">Memorandum of Understanding </w:t>
            </w:r>
          </w:p>
        </w:tc>
      </w:tr>
      <w:tr w:rsidR="00F04314" w:rsidRPr="002D42FD" w:rsidTr="002D42FD">
        <w:tc>
          <w:tcPr>
            <w:tcW w:w="1908"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OECD</w:t>
            </w:r>
          </w:p>
        </w:tc>
        <w:tc>
          <w:tcPr>
            <w:tcW w:w="7135"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Organization for</w:t>
            </w:r>
            <w:r w:rsidR="00680C28" w:rsidRPr="002D42FD">
              <w:rPr>
                <w:sz w:val="22"/>
                <w:szCs w:val="22"/>
              </w:rPr>
              <w:t xml:space="preserve"> </w:t>
            </w:r>
            <w:r w:rsidRPr="002D42FD">
              <w:rPr>
                <w:sz w:val="22"/>
                <w:szCs w:val="22"/>
              </w:rPr>
              <w:t>Economic Co-operation and Development</w:t>
            </w:r>
          </w:p>
        </w:tc>
      </w:tr>
      <w:tr w:rsidR="00F04314" w:rsidRPr="002D42FD" w:rsidTr="002D42FD">
        <w:tc>
          <w:tcPr>
            <w:tcW w:w="1908"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RTC</w:t>
            </w:r>
          </w:p>
        </w:tc>
        <w:tc>
          <w:tcPr>
            <w:tcW w:w="7135"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Rail tank-car</w:t>
            </w:r>
          </w:p>
        </w:tc>
      </w:tr>
      <w:tr w:rsidR="00A52001" w:rsidRPr="002D42FD" w:rsidTr="002D42FD">
        <w:tc>
          <w:tcPr>
            <w:tcW w:w="1908" w:type="dxa"/>
          </w:tcPr>
          <w:p w:rsidR="00A52001" w:rsidRPr="002D42FD" w:rsidRDefault="00A52001" w:rsidP="002D42FD">
            <w:pPr>
              <w:overflowPunct w:val="0"/>
              <w:autoSpaceDE w:val="0"/>
              <w:autoSpaceDN w:val="0"/>
              <w:adjustRightInd w:val="0"/>
              <w:textAlignment w:val="baseline"/>
              <w:rPr>
                <w:sz w:val="22"/>
                <w:szCs w:val="22"/>
              </w:rPr>
            </w:pPr>
            <w:r w:rsidRPr="002D42FD">
              <w:rPr>
                <w:sz w:val="22"/>
                <w:szCs w:val="22"/>
              </w:rPr>
              <w:t>RZD</w:t>
            </w:r>
          </w:p>
        </w:tc>
        <w:tc>
          <w:tcPr>
            <w:tcW w:w="7135" w:type="dxa"/>
          </w:tcPr>
          <w:p w:rsidR="00A52001" w:rsidRPr="002D42FD" w:rsidRDefault="00A52001" w:rsidP="002D42FD">
            <w:pPr>
              <w:overflowPunct w:val="0"/>
              <w:autoSpaceDE w:val="0"/>
              <w:autoSpaceDN w:val="0"/>
              <w:adjustRightInd w:val="0"/>
              <w:textAlignment w:val="baseline"/>
              <w:rPr>
                <w:sz w:val="22"/>
                <w:szCs w:val="22"/>
              </w:rPr>
            </w:pPr>
            <w:r w:rsidRPr="002D42FD">
              <w:rPr>
                <w:sz w:val="22"/>
                <w:szCs w:val="22"/>
              </w:rPr>
              <w:t>Russian Railway</w:t>
            </w:r>
          </w:p>
        </w:tc>
      </w:tr>
      <w:tr w:rsidR="00D07462" w:rsidRPr="002D42FD" w:rsidTr="002D42FD">
        <w:tc>
          <w:tcPr>
            <w:tcW w:w="1908" w:type="dxa"/>
          </w:tcPr>
          <w:p w:rsidR="00D07462" w:rsidRPr="002D42FD" w:rsidRDefault="00D07462" w:rsidP="002D42FD">
            <w:pPr>
              <w:overflowPunct w:val="0"/>
              <w:autoSpaceDE w:val="0"/>
              <w:autoSpaceDN w:val="0"/>
              <w:adjustRightInd w:val="0"/>
              <w:textAlignment w:val="baseline"/>
              <w:rPr>
                <w:sz w:val="22"/>
                <w:szCs w:val="22"/>
              </w:rPr>
            </w:pPr>
            <w:r w:rsidRPr="002D42FD">
              <w:rPr>
                <w:sz w:val="22"/>
                <w:szCs w:val="22"/>
              </w:rPr>
              <w:t>SOCAR</w:t>
            </w:r>
          </w:p>
        </w:tc>
        <w:tc>
          <w:tcPr>
            <w:tcW w:w="7135" w:type="dxa"/>
          </w:tcPr>
          <w:p w:rsidR="00D07462" w:rsidRPr="002D42FD" w:rsidRDefault="00D07462" w:rsidP="002D42FD">
            <w:pPr>
              <w:overflowPunct w:val="0"/>
              <w:autoSpaceDE w:val="0"/>
              <w:autoSpaceDN w:val="0"/>
              <w:adjustRightInd w:val="0"/>
              <w:textAlignment w:val="baseline"/>
              <w:rPr>
                <w:sz w:val="22"/>
                <w:szCs w:val="22"/>
              </w:rPr>
            </w:pPr>
            <w:r w:rsidRPr="002D42FD">
              <w:rPr>
                <w:sz w:val="22"/>
                <w:szCs w:val="22"/>
              </w:rPr>
              <w:t xml:space="preserve">State Oil Company of </w:t>
            </w:r>
            <w:smartTag w:uri="urn:schemas-microsoft-com:office:smarttags" w:element="place">
              <w:smartTag w:uri="urn:schemas-microsoft-com:office:smarttags" w:element="country-region">
                <w:r w:rsidRPr="002D42FD">
                  <w:rPr>
                    <w:sz w:val="22"/>
                    <w:szCs w:val="22"/>
                  </w:rPr>
                  <w:t>Azerbaijan</w:t>
                </w:r>
              </w:smartTag>
            </w:smartTag>
          </w:p>
        </w:tc>
      </w:tr>
      <w:tr w:rsidR="00797CEF" w:rsidRPr="002D42FD" w:rsidTr="002D42FD">
        <w:tc>
          <w:tcPr>
            <w:tcW w:w="1908" w:type="dxa"/>
          </w:tcPr>
          <w:p w:rsidR="00797CEF" w:rsidRPr="002D42FD" w:rsidRDefault="00960062" w:rsidP="002D42FD">
            <w:pPr>
              <w:overflowPunct w:val="0"/>
              <w:autoSpaceDE w:val="0"/>
              <w:autoSpaceDN w:val="0"/>
              <w:adjustRightInd w:val="0"/>
              <w:textAlignment w:val="baseline"/>
              <w:rPr>
                <w:sz w:val="22"/>
                <w:szCs w:val="22"/>
              </w:rPr>
            </w:pPr>
            <w:r w:rsidRPr="002D42FD">
              <w:rPr>
                <w:sz w:val="22"/>
                <w:szCs w:val="22"/>
              </w:rPr>
              <w:t>tpa</w:t>
            </w:r>
          </w:p>
        </w:tc>
        <w:tc>
          <w:tcPr>
            <w:tcW w:w="7135" w:type="dxa"/>
          </w:tcPr>
          <w:p w:rsidR="00797CEF" w:rsidRPr="002D42FD" w:rsidRDefault="00960062" w:rsidP="002D42FD">
            <w:pPr>
              <w:overflowPunct w:val="0"/>
              <w:autoSpaceDE w:val="0"/>
              <w:autoSpaceDN w:val="0"/>
              <w:adjustRightInd w:val="0"/>
              <w:textAlignment w:val="baseline"/>
              <w:rPr>
                <w:sz w:val="22"/>
                <w:szCs w:val="22"/>
              </w:rPr>
            </w:pPr>
            <w:r w:rsidRPr="002D42FD">
              <w:rPr>
                <w:sz w:val="22"/>
                <w:szCs w:val="22"/>
              </w:rPr>
              <w:t xml:space="preserve">Tons per </w:t>
            </w:r>
            <w:r w:rsidR="009A70CF" w:rsidRPr="002D42FD">
              <w:rPr>
                <w:sz w:val="22"/>
                <w:szCs w:val="22"/>
              </w:rPr>
              <w:t xml:space="preserve">annum (per </w:t>
            </w:r>
            <w:r w:rsidRPr="002D42FD">
              <w:rPr>
                <w:sz w:val="22"/>
                <w:szCs w:val="22"/>
              </w:rPr>
              <w:t>year</w:t>
            </w:r>
            <w:r w:rsidR="00A80057" w:rsidRPr="002D42FD">
              <w:rPr>
                <w:sz w:val="22"/>
                <w:szCs w:val="22"/>
              </w:rPr>
              <w:t>), metric</w:t>
            </w:r>
          </w:p>
        </w:tc>
      </w:tr>
      <w:tr w:rsidR="00F04314" w:rsidRPr="002D42FD" w:rsidTr="002D42FD">
        <w:tc>
          <w:tcPr>
            <w:tcW w:w="1908" w:type="dxa"/>
          </w:tcPr>
          <w:p w:rsidR="00F04314" w:rsidRPr="002D42FD" w:rsidRDefault="00F04314" w:rsidP="002D42FD">
            <w:pPr>
              <w:overflowPunct w:val="0"/>
              <w:autoSpaceDE w:val="0"/>
              <w:autoSpaceDN w:val="0"/>
              <w:adjustRightInd w:val="0"/>
              <w:textAlignment w:val="baseline"/>
              <w:rPr>
                <w:sz w:val="22"/>
                <w:szCs w:val="22"/>
              </w:rPr>
            </w:pPr>
            <w:r w:rsidRPr="002D42FD">
              <w:rPr>
                <w:sz w:val="22"/>
                <w:szCs w:val="22"/>
              </w:rPr>
              <w:t>TRACECA</w:t>
            </w:r>
          </w:p>
        </w:tc>
        <w:tc>
          <w:tcPr>
            <w:tcW w:w="7135" w:type="dxa"/>
          </w:tcPr>
          <w:p w:rsidR="00F04314" w:rsidRPr="002D42FD" w:rsidRDefault="00F04314" w:rsidP="002D42FD">
            <w:pPr>
              <w:overflowPunct w:val="0"/>
              <w:autoSpaceDE w:val="0"/>
              <w:autoSpaceDN w:val="0"/>
              <w:adjustRightInd w:val="0"/>
              <w:textAlignment w:val="baseline"/>
              <w:rPr>
                <w:sz w:val="22"/>
                <w:szCs w:val="22"/>
                <w:lang w:val="es-ES_tradnl"/>
              </w:rPr>
            </w:pPr>
            <w:r w:rsidRPr="002D42FD">
              <w:rPr>
                <w:sz w:val="22"/>
                <w:szCs w:val="22"/>
                <w:lang w:val="es-ES_tradnl"/>
              </w:rPr>
              <w:t>Transport Corridor Europe-Caucasus-Asia</w:t>
            </w:r>
          </w:p>
        </w:tc>
      </w:tr>
    </w:tbl>
    <w:p w:rsidR="00797CEF" w:rsidRPr="00F04314" w:rsidRDefault="00797CEF" w:rsidP="00797CEF">
      <w:pPr>
        <w:rPr>
          <w:b/>
          <w:sz w:val="22"/>
          <w:szCs w:val="22"/>
          <w:lang w:val="es-ES_tradnl"/>
        </w:rPr>
      </w:pPr>
    </w:p>
    <w:p w:rsidR="00797CEF" w:rsidRDefault="00797CEF" w:rsidP="00797CEF">
      <w:pPr>
        <w:rPr>
          <w:b/>
          <w:sz w:val="22"/>
          <w:szCs w:val="22"/>
          <w:lang w:val="es-ES_tradnl"/>
        </w:rPr>
      </w:pPr>
    </w:p>
    <w:p w:rsidR="00232630" w:rsidRDefault="00232630" w:rsidP="00797CEF">
      <w:pPr>
        <w:rPr>
          <w:b/>
          <w:sz w:val="22"/>
          <w:szCs w:val="22"/>
          <w:lang w:val="es-ES_tradnl"/>
        </w:rPr>
      </w:pPr>
    </w:p>
    <w:p w:rsidR="00232630" w:rsidRDefault="00232630" w:rsidP="00797CEF">
      <w:pPr>
        <w:rPr>
          <w:b/>
          <w:sz w:val="22"/>
          <w:szCs w:val="22"/>
          <w:lang w:val="es-ES_tradnl"/>
        </w:rPr>
      </w:pPr>
    </w:p>
    <w:p w:rsidR="00232630" w:rsidRDefault="00232630" w:rsidP="00797CEF">
      <w:pPr>
        <w:rPr>
          <w:b/>
          <w:sz w:val="22"/>
          <w:szCs w:val="22"/>
          <w:lang w:val="es-ES_tradnl"/>
        </w:rPr>
      </w:pPr>
    </w:p>
    <w:p w:rsidR="00232630" w:rsidRDefault="00232630" w:rsidP="00797CEF">
      <w:pPr>
        <w:rPr>
          <w:b/>
          <w:sz w:val="22"/>
          <w:szCs w:val="22"/>
          <w:lang w:val="es-ES_tradnl"/>
        </w:rPr>
      </w:pPr>
    </w:p>
    <w:p w:rsidR="00232630" w:rsidRDefault="00232630" w:rsidP="00797CEF">
      <w:pPr>
        <w:rPr>
          <w:b/>
          <w:sz w:val="22"/>
          <w:szCs w:val="22"/>
          <w:lang w:val="es-ES_tradnl"/>
        </w:rPr>
      </w:pPr>
    </w:p>
    <w:p w:rsidR="00232630" w:rsidRDefault="00232630" w:rsidP="00797CEF">
      <w:pPr>
        <w:rPr>
          <w:b/>
          <w:sz w:val="22"/>
          <w:szCs w:val="22"/>
          <w:lang w:val="es-ES_tradnl"/>
        </w:rPr>
      </w:pPr>
    </w:p>
    <w:p w:rsidR="00232630" w:rsidRDefault="00232630" w:rsidP="00797CEF">
      <w:pPr>
        <w:rPr>
          <w:b/>
          <w:sz w:val="22"/>
          <w:szCs w:val="22"/>
          <w:lang w:val="es-ES_tradnl"/>
        </w:rPr>
      </w:pPr>
    </w:p>
    <w:p w:rsidR="00232630" w:rsidRDefault="00232630" w:rsidP="00797CEF">
      <w:pPr>
        <w:rPr>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232630" w:rsidRPr="002D42FD" w:rsidTr="002D42FD">
        <w:trPr>
          <w:jc w:val="center"/>
        </w:trPr>
        <w:tc>
          <w:tcPr>
            <w:tcW w:w="4428" w:type="dxa"/>
          </w:tcPr>
          <w:p w:rsidR="00232630" w:rsidRPr="002D42FD" w:rsidRDefault="00232630" w:rsidP="002D42FD">
            <w:pPr>
              <w:overflowPunct w:val="0"/>
              <w:autoSpaceDE w:val="0"/>
              <w:autoSpaceDN w:val="0"/>
              <w:adjustRightInd w:val="0"/>
              <w:jc w:val="right"/>
              <w:textAlignment w:val="baseline"/>
              <w:rPr>
                <w:sz w:val="22"/>
                <w:szCs w:val="22"/>
              </w:rPr>
            </w:pPr>
            <w:r w:rsidRPr="002D42FD">
              <w:rPr>
                <w:sz w:val="22"/>
                <w:szCs w:val="22"/>
              </w:rPr>
              <w:t xml:space="preserve">Vice President, Europe and </w:t>
            </w:r>
            <w:smartTag w:uri="urn:schemas-microsoft-com:office:smarttags" w:element="place">
              <w:r w:rsidRPr="002D42FD">
                <w:rPr>
                  <w:sz w:val="22"/>
                  <w:szCs w:val="22"/>
                </w:rPr>
                <w:t>Central Asia</w:t>
              </w:r>
            </w:smartTag>
            <w:r w:rsidRPr="002D42FD">
              <w:rPr>
                <w:sz w:val="22"/>
                <w:szCs w:val="22"/>
              </w:rPr>
              <w:t xml:space="preserve">: </w:t>
            </w:r>
          </w:p>
        </w:tc>
        <w:tc>
          <w:tcPr>
            <w:tcW w:w="4428" w:type="dxa"/>
          </w:tcPr>
          <w:p w:rsidR="00232630" w:rsidRPr="002D42FD" w:rsidRDefault="00232630" w:rsidP="002D42FD">
            <w:pPr>
              <w:overflowPunct w:val="0"/>
              <w:autoSpaceDE w:val="0"/>
              <w:autoSpaceDN w:val="0"/>
              <w:adjustRightInd w:val="0"/>
              <w:textAlignment w:val="baseline"/>
              <w:rPr>
                <w:sz w:val="20"/>
                <w:szCs w:val="20"/>
              </w:rPr>
            </w:pPr>
            <w:r w:rsidRPr="002D42FD">
              <w:rPr>
                <w:sz w:val="22"/>
                <w:szCs w:val="22"/>
              </w:rPr>
              <w:t>Shigeo Katsu, ECAVP</w:t>
            </w:r>
          </w:p>
        </w:tc>
      </w:tr>
      <w:tr w:rsidR="00232630" w:rsidRPr="002D42FD" w:rsidTr="002D42FD">
        <w:trPr>
          <w:jc w:val="center"/>
        </w:trPr>
        <w:tc>
          <w:tcPr>
            <w:tcW w:w="4428" w:type="dxa"/>
          </w:tcPr>
          <w:p w:rsidR="00232630" w:rsidRPr="002D42FD" w:rsidRDefault="00232630" w:rsidP="002D42FD">
            <w:pPr>
              <w:overflowPunct w:val="0"/>
              <w:autoSpaceDE w:val="0"/>
              <w:autoSpaceDN w:val="0"/>
              <w:adjustRightInd w:val="0"/>
              <w:jc w:val="right"/>
              <w:textAlignment w:val="baseline"/>
              <w:rPr>
                <w:sz w:val="22"/>
                <w:szCs w:val="22"/>
                <w:lang w:val="es-ES_tradnl"/>
              </w:rPr>
            </w:pPr>
            <w:r w:rsidRPr="002D42FD">
              <w:rPr>
                <w:sz w:val="22"/>
                <w:szCs w:val="22"/>
                <w:lang w:val="es-ES_tradnl"/>
              </w:rPr>
              <w:t>Country Director:</w:t>
            </w:r>
          </w:p>
        </w:tc>
        <w:tc>
          <w:tcPr>
            <w:tcW w:w="4428" w:type="dxa"/>
          </w:tcPr>
          <w:p w:rsidR="00232630" w:rsidRPr="002D42FD" w:rsidRDefault="00232630" w:rsidP="002D42FD">
            <w:pPr>
              <w:overflowPunct w:val="0"/>
              <w:autoSpaceDE w:val="0"/>
              <w:autoSpaceDN w:val="0"/>
              <w:adjustRightInd w:val="0"/>
              <w:textAlignment w:val="baseline"/>
              <w:rPr>
                <w:sz w:val="20"/>
                <w:szCs w:val="20"/>
              </w:rPr>
            </w:pPr>
            <w:r w:rsidRPr="002D42FD">
              <w:rPr>
                <w:sz w:val="22"/>
                <w:szCs w:val="22"/>
              </w:rPr>
              <w:t>Donna Dowsett-Coirolo, ECCU3</w:t>
            </w:r>
          </w:p>
        </w:tc>
      </w:tr>
      <w:tr w:rsidR="00232630" w:rsidRPr="002D42FD" w:rsidTr="002D42FD">
        <w:trPr>
          <w:jc w:val="center"/>
        </w:trPr>
        <w:tc>
          <w:tcPr>
            <w:tcW w:w="4428" w:type="dxa"/>
          </w:tcPr>
          <w:p w:rsidR="00232630" w:rsidRPr="002D42FD" w:rsidRDefault="00232630" w:rsidP="002D42FD">
            <w:pPr>
              <w:overflowPunct w:val="0"/>
              <w:autoSpaceDE w:val="0"/>
              <w:autoSpaceDN w:val="0"/>
              <w:adjustRightInd w:val="0"/>
              <w:jc w:val="right"/>
              <w:textAlignment w:val="baseline"/>
              <w:rPr>
                <w:sz w:val="22"/>
                <w:szCs w:val="22"/>
                <w:lang w:val="es-ES_tradnl"/>
              </w:rPr>
            </w:pPr>
            <w:r w:rsidRPr="002D42FD">
              <w:rPr>
                <w:sz w:val="22"/>
                <w:szCs w:val="22"/>
                <w:lang w:val="es-ES_tradnl"/>
              </w:rPr>
              <w:t>Sector Director:</w:t>
            </w:r>
          </w:p>
        </w:tc>
        <w:tc>
          <w:tcPr>
            <w:tcW w:w="4428" w:type="dxa"/>
          </w:tcPr>
          <w:p w:rsidR="00232630" w:rsidRPr="002D42FD" w:rsidRDefault="00232630" w:rsidP="002D42FD">
            <w:pPr>
              <w:overflowPunct w:val="0"/>
              <w:autoSpaceDE w:val="0"/>
              <w:autoSpaceDN w:val="0"/>
              <w:adjustRightInd w:val="0"/>
              <w:textAlignment w:val="baseline"/>
              <w:rPr>
                <w:sz w:val="20"/>
                <w:szCs w:val="20"/>
              </w:rPr>
            </w:pPr>
            <w:r w:rsidRPr="002D42FD">
              <w:rPr>
                <w:sz w:val="22"/>
                <w:szCs w:val="22"/>
              </w:rPr>
              <w:t>Peter D. Thomson, ECSSD</w:t>
            </w:r>
          </w:p>
        </w:tc>
      </w:tr>
      <w:tr w:rsidR="00232630" w:rsidRPr="002D42FD" w:rsidTr="002D42FD">
        <w:trPr>
          <w:jc w:val="center"/>
        </w:trPr>
        <w:tc>
          <w:tcPr>
            <w:tcW w:w="4428" w:type="dxa"/>
          </w:tcPr>
          <w:p w:rsidR="00232630" w:rsidRPr="002D42FD" w:rsidRDefault="00232630" w:rsidP="002D42FD">
            <w:pPr>
              <w:overflowPunct w:val="0"/>
              <w:autoSpaceDE w:val="0"/>
              <w:autoSpaceDN w:val="0"/>
              <w:adjustRightInd w:val="0"/>
              <w:jc w:val="right"/>
              <w:textAlignment w:val="baseline"/>
              <w:rPr>
                <w:sz w:val="22"/>
                <w:szCs w:val="22"/>
                <w:lang w:val="es-ES_tradnl"/>
              </w:rPr>
            </w:pPr>
            <w:r w:rsidRPr="002D42FD">
              <w:rPr>
                <w:sz w:val="22"/>
                <w:szCs w:val="22"/>
                <w:lang w:val="es-ES_tradnl"/>
              </w:rPr>
              <w:t>Sector Manager, Transport:</w:t>
            </w:r>
          </w:p>
        </w:tc>
        <w:tc>
          <w:tcPr>
            <w:tcW w:w="4428" w:type="dxa"/>
          </w:tcPr>
          <w:p w:rsidR="00232630" w:rsidRPr="002D42FD" w:rsidRDefault="00232630" w:rsidP="002D42FD">
            <w:pPr>
              <w:overflowPunct w:val="0"/>
              <w:autoSpaceDE w:val="0"/>
              <w:autoSpaceDN w:val="0"/>
              <w:adjustRightInd w:val="0"/>
              <w:textAlignment w:val="baseline"/>
              <w:rPr>
                <w:sz w:val="20"/>
                <w:szCs w:val="20"/>
              </w:rPr>
            </w:pPr>
            <w:r w:rsidRPr="002D42FD">
              <w:rPr>
                <w:sz w:val="22"/>
                <w:szCs w:val="22"/>
              </w:rPr>
              <w:t>Motoo Konishi, ECSSD</w:t>
            </w:r>
          </w:p>
        </w:tc>
      </w:tr>
      <w:tr w:rsidR="00232630" w:rsidRPr="002D42FD" w:rsidTr="002D42FD">
        <w:trPr>
          <w:jc w:val="center"/>
        </w:trPr>
        <w:tc>
          <w:tcPr>
            <w:tcW w:w="4428" w:type="dxa"/>
          </w:tcPr>
          <w:p w:rsidR="00232630" w:rsidRPr="002D42FD" w:rsidRDefault="00232630" w:rsidP="002D42FD">
            <w:pPr>
              <w:overflowPunct w:val="0"/>
              <w:autoSpaceDE w:val="0"/>
              <w:autoSpaceDN w:val="0"/>
              <w:adjustRightInd w:val="0"/>
              <w:jc w:val="right"/>
              <w:textAlignment w:val="baseline"/>
              <w:rPr>
                <w:sz w:val="22"/>
                <w:szCs w:val="22"/>
                <w:lang w:val="es-ES_tradnl"/>
              </w:rPr>
            </w:pPr>
            <w:r w:rsidRPr="002D42FD">
              <w:rPr>
                <w:sz w:val="22"/>
                <w:szCs w:val="22"/>
                <w:lang w:val="es-ES_tradnl"/>
              </w:rPr>
              <w:t>Task Team Leader:</w:t>
            </w:r>
          </w:p>
        </w:tc>
        <w:tc>
          <w:tcPr>
            <w:tcW w:w="4428" w:type="dxa"/>
          </w:tcPr>
          <w:p w:rsidR="00232630" w:rsidRPr="002D42FD" w:rsidRDefault="00232630" w:rsidP="002D42FD">
            <w:pPr>
              <w:overflowPunct w:val="0"/>
              <w:autoSpaceDE w:val="0"/>
              <w:autoSpaceDN w:val="0"/>
              <w:adjustRightInd w:val="0"/>
              <w:textAlignment w:val="baseline"/>
              <w:rPr>
                <w:sz w:val="22"/>
                <w:szCs w:val="22"/>
                <w:lang w:val="es-ES_tradnl"/>
              </w:rPr>
            </w:pPr>
            <w:r w:rsidRPr="002D42FD">
              <w:rPr>
                <w:sz w:val="22"/>
                <w:szCs w:val="22"/>
                <w:lang w:val="es-ES_tradnl"/>
              </w:rPr>
              <w:t>Martha Lawrence, ECSSD</w:t>
            </w:r>
          </w:p>
        </w:tc>
      </w:tr>
    </w:tbl>
    <w:p w:rsidR="00C54962" w:rsidRDefault="00797CEF" w:rsidP="00E24247">
      <w:pPr>
        <w:jc w:val="center"/>
        <w:rPr>
          <w:lang w:val="es-ES_tradnl"/>
        </w:rPr>
      </w:pPr>
      <w:r w:rsidRPr="00F04314">
        <w:rPr>
          <w:lang w:val="es-ES_tradnl"/>
        </w:rPr>
        <w:lastRenderedPageBreak/>
        <w:br w:type="page"/>
      </w:r>
    </w:p>
    <w:p w:rsidR="00C54962" w:rsidRDefault="00C54962" w:rsidP="00E24247">
      <w:pPr>
        <w:jc w:val="center"/>
        <w:rPr>
          <w:b/>
          <w:sz w:val="32"/>
          <w:szCs w:val="32"/>
        </w:rPr>
      </w:pPr>
    </w:p>
    <w:p w:rsidR="00797CEF" w:rsidRPr="00C54962" w:rsidRDefault="00797CEF" w:rsidP="00E24247">
      <w:pPr>
        <w:jc w:val="center"/>
        <w:rPr>
          <w:b/>
          <w:sz w:val="32"/>
          <w:szCs w:val="32"/>
        </w:rPr>
      </w:pPr>
      <w:r w:rsidRPr="00C54962">
        <w:rPr>
          <w:b/>
          <w:sz w:val="32"/>
          <w:szCs w:val="32"/>
        </w:rPr>
        <w:t>Table of Contents</w:t>
      </w:r>
    </w:p>
    <w:p w:rsidR="00C54962" w:rsidRDefault="00C54962" w:rsidP="00797CEF">
      <w:pPr>
        <w:rPr>
          <w:sz w:val="22"/>
          <w:szCs w:val="22"/>
        </w:rPr>
      </w:pPr>
    </w:p>
    <w:p w:rsidR="00DA5348" w:rsidRDefault="00DA5348" w:rsidP="00797CEF">
      <w:pPr>
        <w:rPr>
          <w:sz w:val="22"/>
          <w:szCs w:val="22"/>
        </w:rPr>
      </w:pPr>
    </w:p>
    <w:p w:rsidR="00A403C1" w:rsidRDefault="00102CA8">
      <w:pPr>
        <w:pStyle w:val="TOC1"/>
        <w:rPr>
          <w:rFonts w:ascii="Times New Roman" w:hAnsi="Times New Roman"/>
          <w:bCs w:val="0"/>
          <w:caps w:val="0"/>
          <w:noProof/>
          <w:lang w:val="en-US" w:eastAsia="en-US"/>
        </w:rPr>
      </w:pPr>
      <w:r w:rsidRPr="00102CA8">
        <w:rPr>
          <w:b/>
          <w:sz w:val="22"/>
          <w:szCs w:val="22"/>
        </w:rPr>
        <w:fldChar w:fldCharType="begin"/>
      </w:r>
      <w:r w:rsidR="00ED5C0D">
        <w:rPr>
          <w:b/>
          <w:sz w:val="22"/>
          <w:szCs w:val="22"/>
        </w:rPr>
        <w:instrText xml:space="preserve"> TOC \o "1-2" \h \z \u </w:instrText>
      </w:r>
      <w:r w:rsidRPr="00102CA8">
        <w:rPr>
          <w:b/>
          <w:sz w:val="22"/>
          <w:szCs w:val="22"/>
        </w:rPr>
        <w:fldChar w:fldCharType="separate"/>
      </w:r>
      <w:hyperlink w:anchor="_Toc192573687" w:history="1">
        <w:r w:rsidR="00A403C1" w:rsidRPr="00230C4B">
          <w:rPr>
            <w:rStyle w:val="Hyperlink"/>
            <w:noProof/>
          </w:rPr>
          <w:t>Executive Summary</w:t>
        </w:r>
        <w:r w:rsidR="00A403C1">
          <w:rPr>
            <w:noProof/>
            <w:webHidden/>
          </w:rPr>
          <w:tab/>
        </w:r>
        <w:r>
          <w:rPr>
            <w:noProof/>
            <w:webHidden/>
          </w:rPr>
          <w:fldChar w:fldCharType="begin"/>
        </w:r>
        <w:r w:rsidR="00A403C1">
          <w:rPr>
            <w:noProof/>
            <w:webHidden/>
          </w:rPr>
          <w:instrText xml:space="preserve"> PAGEREF _Toc192573687 \h </w:instrText>
        </w:r>
        <w:r>
          <w:rPr>
            <w:noProof/>
            <w:webHidden/>
          </w:rPr>
        </w:r>
        <w:r>
          <w:rPr>
            <w:noProof/>
            <w:webHidden/>
          </w:rPr>
          <w:fldChar w:fldCharType="separate"/>
        </w:r>
        <w:r w:rsidR="00127A11">
          <w:rPr>
            <w:noProof/>
            <w:webHidden/>
          </w:rPr>
          <w:t>1</w:t>
        </w:r>
        <w:r>
          <w:rPr>
            <w:noProof/>
            <w:webHidden/>
          </w:rPr>
          <w:fldChar w:fldCharType="end"/>
        </w:r>
      </w:hyperlink>
    </w:p>
    <w:p w:rsidR="00A403C1" w:rsidRDefault="00102CA8">
      <w:pPr>
        <w:pStyle w:val="TOC1"/>
        <w:tabs>
          <w:tab w:val="left" w:pos="440"/>
        </w:tabs>
        <w:rPr>
          <w:rFonts w:ascii="Times New Roman" w:hAnsi="Times New Roman"/>
          <w:bCs w:val="0"/>
          <w:caps w:val="0"/>
          <w:noProof/>
          <w:lang w:val="en-US" w:eastAsia="en-US"/>
        </w:rPr>
      </w:pPr>
      <w:hyperlink w:anchor="_Toc192573688" w:history="1">
        <w:r w:rsidR="00A403C1" w:rsidRPr="00230C4B">
          <w:rPr>
            <w:rStyle w:val="Hyperlink"/>
            <w:noProof/>
          </w:rPr>
          <w:t>1.</w:t>
        </w:r>
        <w:r w:rsidR="00A403C1">
          <w:rPr>
            <w:rFonts w:ascii="Times New Roman" w:hAnsi="Times New Roman"/>
            <w:bCs w:val="0"/>
            <w:caps w:val="0"/>
            <w:noProof/>
            <w:lang w:val="en-US" w:eastAsia="en-US"/>
          </w:rPr>
          <w:tab/>
        </w:r>
        <w:r w:rsidR="00A403C1" w:rsidRPr="00230C4B">
          <w:rPr>
            <w:rStyle w:val="Hyperlink"/>
            <w:noProof/>
          </w:rPr>
          <w:t>Caspian Oil Transport Market dynamics</w:t>
        </w:r>
        <w:r w:rsidR="00A403C1">
          <w:rPr>
            <w:noProof/>
            <w:webHidden/>
          </w:rPr>
          <w:tab/>
        </w:r>
        <w:r>
          <w:rPr>
            <w:noProof/>
            <w:webHidden/>
          </w:rPr>
          <w:fldChar w:fldCharType="begin"/>
        </w:r>
        <w:r w:rsidR="00A403C1">
          <w:rPr>
            <w:noProof/>
            <w:webHidden/>
          </w:rPr>
          <w:instrText xml:space="preserve"> PAGEREF _Toc192573688 \h </w:instrText>
        </w:r>
        <w:r>
          <w:rPr>
            <w:noProof/>
            <w:webHidden/>
          </w:rPr>
        </w:r>
        <w:r>
          <w:rPr>
            <w:noProof/>
            <w:webHidden/>
          </w:rPr>
          <w:fldChar w:fldCharType="separate"/>
        </w:r>
        <w:r w:rsidR="00127A11">
          <w:rPr>
            <w:noProof/>
            <w:webHidden/>
          </w:rPr>
          <w:t>5</w:t>
        </w:r>
        <w:r>
          <w:rPr>
            <w:noProof/>
            <w:webHidden/>
          </w:rPr>
          <w:fldChar w:fldCharType="end"/>
        </w:r>
      </w:hyperlink>
    </w:p>
    <w:p w:rsidR="00A403C1" w:rsidRDefault="00102CA8">
      <w:pPr>
        <w:pStyle w:val="TOC2"/>
        <w:rPr>
          <w:rFonts w:ascii="Times New Roman" w:hAnsi="Times New Roman"/>
          <w:bCs w:val="0"/>
          <w:noProof/>
          <w:sz w:val="24"/>
          <w:szCs w:val="24"/>
          <w:lang w:val="en-US" w:eastAsia="en-US"/>
        </w:rPr>
      </w:pPr>
      <w:hyperlink w:anchor="_Toc192573689" w:history="1">
        <w:r w:rsidR="00A403C1" w:rsidRPr="00230C4B">
          <w:rPr>
            <w:rStyle w:val="Hyperlink"/>
            <w:noProof/>
          </w:rPr>
          <w:t>Outlook for Caspian Oil Production</w:t>
        </w:r>
        <w:r w:rsidR="00A403C1">
          <w:rPr>
            <w:noProof/>
            <w:webHidden/>
          </w:rPr>
          <w:tab/>
        </w:r>
        <w:r>
          <w:rPr>
            <w:noProof/>
            <w:webHidden/>
          </w:rPr>
          <w:fldChar w:fldCharType="begin"/>
        </w:r>
        <w:r w:rsidR="00A403C1">
          <w:rPr>
            <w:noProof/>
            <w:webHidden/>
          </w:rPr>
          <w:instrText xml:space="preserve"> PAGEREF _Toc192573689 \h </w:instrText>
        </w:r>
        <w:r>
          <w:rPr>
            <w:noProof/>
            <w:webHidden/>
          </w:rPr>
        </w:r>
        <w:r>
          <w:rPr>
            <w:noProof/>
            <w:webHidden/>
          </w:rPr>
          <w:fldChar w:fldCharType="separate"/>
        </w:r>
        <w:r w:rsidR="00127A11">
          <w:rPr>
            <w:noProof/>
            <w:webHidden/>
          </w:rPr>
          <w:t>6</w:t>
        </w:r>
        <w:r>
          <w:rPr>
            <w:noProof/>
            <w:webHidden/>
          </w:rPr>
          <w:fldChar w:fldCharType="end"/>
        </w:r>
      </w:hyperlink>
    </w:p>
    <w:p w:rsidR="00A403C1" w:rsidRDefault="00102CA8">
      <w:pPr>
        <w:pStyle w:val="TOC2"/>
        <w:rPr>
          <w:rFonts w:ascii="Times New Roman" w:hAnsi="Times New Roman"/>
          <w:bCs w:val="0"/>
          <w:noProof/>
          <w:sz w:val="24"/>
          <w:szCs w:val="24"/>
          <w:lang w:val="en-US" w:eastAsia="en-US"/>
        </w:rPr>
      </w:pPr>
      <w:hyperlink w:anchor="_Toc192573690" w:history="1">
        <w:r w:rsidR="00A403C1" w:rsidRPr="00230C4B">
          <w:rPr>
            <w:rStyle w:val="Hyperlink"/>
            <w:noProof/>
          </w:rPr>
          <w:t>Transport Options for Caspian Oil</w:t>
        </w:r>
        <w:r w:rsidR="00A403C1">
          <w:rPr>
            <w:noProof/>
            <w:webHidden/>
          </w:rPr>
          <w:tab/>
        </w:r>
        <w:r>
          <w:rPr>
            <w:noProof/>
            <w:webHidden/>
          </w:rPr>
          <w:fldChar w:fldCharType="begin"/>
        </w:r>
        <w:r w:rsidR="00A403C1">
          <w:rPr>
            <w:noProof/>
            <w:webHidden/>
          </w:rPr>
          <w:instrText xml:space="preserve"> PAGEREF _Toc192573690 \h </w:instrText>
        </w:r>
        <w:r>
          <w:rPr>
            <w:noProof/>
            <w:webHidden/>
          </w:rPr>
        </w:r>
        <w:r>
          <w:rPr>
            <w:noProof/>
            <w:webHidden/>
          </w:rPr>
          <w:fldChar w:fldCharType="separate"/>
        </w:r>
        <w:r w:rsidR="00127A11">
          <w:rPr>
            <w:noProof/>
            <w:webHidden/>
          </w:rPr>
          <w:t>7</w:t>
        </w:r>
        <w:r>
          <w:rPr>
            <w:noProof/>
            <w:webHidden/>
          </w:rPr>
          <w:fldChar w:fldCharType="end"/>
        </w:r>
      </w:hyperlink>
    </w:p>
    <w:p w:rsidR="00A403C1" w:rsidRDefault="00102CA8">
      <w:pPr>
        <w:pStyle w:val="TOC1"/>
        <w:tabs>
          <w:tab w:val="left" w:pos="440"/>
        </w:tabs>
        <w:rPr>
          <w:rFonts w:ascii="Times New Roman" w:hAnsi="Times New Roman"/>
          <w:bCs w:val="0"/>
          <w:caps w:val="0"/>
          <w:noProof/>
          <w:lang w:val="en-US" w:eastAsia="en-US"/>
        </w:rPr>
      </w:pPr>
      <w:hyperlink w:anchor="_Toc192573691" w:history="1">
        <w:r w:rsidR="00A403C1" w:rsidRPr="00230C4B">
          <w:rPr>
            <w:rStyle w:val="Hyperlink"/>
            <w:noProof/>
          </w:rPr>
          <w:t>2.</w:t>
        </w:r>
        <w:r w:rsidR="00A403C1">
          <w:rPr>
            <w:rFonts w:ascii="Times New Roman" w:hAnsi="Times New Roman"/>
            <w:bCs w:val="0"/>
            <w:caps w:val="0"/>
            <w:noProof/>
            <w:lang w:val="en-US" w:eastAsia="en-US"/>
          </w:rPr>
          <w:tab/>
        </w:r>
        <w:r w:rsidR="00A403C1" w:rsidRPr="00230C4B">
          <w:rPr>
            <w:rStyle w:val="Hyperlink"/>
            <w:noProof/>
          </w:rPr>
          <w:t>Caucasus Rail Corridor—Physical Constraints</w:t>
        </w:r>
        <w:r w:rsidR="00A403C1">
          <w:rPr>
            <w:noProof/>
            <w:webHidden/>
          </w:rPr>
          <w:tab/>
        </w:r>
        <w:r>
          <w:rPr>
            <w:noProof/>
            <w:webHidden/>
          </w:rPr>
          <w:fldChar w:fldCharType="begin"/>
        </w:r>
        <w:r w:rsidR="00A403C1">
          <w:rPr>
            <w:noProof/>
            <w:webHidden/>
          </w:rPr>
          <w:instrText xml:space="preserve"> PAGEREF _Toc192573691 \h </w:instrText>
        </w:r>
        <w:r>
          <w:rPr>
            <w:noProof/>
            <w:webHidden/>
          </w:rPr>
        </w:r>
        <w:r>
          <w:rPr>
            <w:noProof/>
            <w:webHidden/>
          </w:rPr>
          <w:fldChar w:fldCharType="separate"/>
        </w:r>
        <w:r w:rsidR="00127A11">
          <w:rPr>
            <w:noProof/>
            <w:webHidden/>
          </w:rPr>
          <w:t>11</w:t>
        </w:r>
        <w:r>
          <w:rPr>
            <w:noProof/>
            <w:webHidden/>
          </w:rPr>
          <w:fldChar w:fldCharType="end"/>
        </w:r>
      </w:hyperlink>
    </w:p>
    <w:p w:rsidR="00A403C1" w:rsidRDefault="00102CA8">
      <w:pPr>
        <w:pStyle w:val="TOC2"/>
        <w:rPr>
          <w:rFonts w:ascii="Times New Roman" w:hAnsi="Times New Roman"/>
          <w:bCs w:val="0"/>
          <w:noProof/>
          <w:sz w:val="24"/>
          <w:szCs w:val="24"/>
          <w:lang w:val="en-US" w:eastAsia="en-US"/>
        </w:rPr>
      </w:pPr>
      <w:hyperlink w:anchor="_Toc192573692" w:history="1">
        <w:r w:rsidR="00A403C1" w:rsidRPr="00230C4B">
          <w:rPr>
            <w:rStyle w:val="Hyperlink"/>
            <w:noProof/>
          </w:rPr>
          <w:t>Ports</w:t>
        </w:r>
        <w:r w:rsidR="00A403C1">
          <w:rPr>
            <w:noProof/>
            <w:webHidden/>
          </w:rPr>
          <w:tab/>
        </w:r>
        <w:r>
          <w:rPr>
            <w:noProof/>
            <w:webHidden/>
          </w:rPr>
          <w:fldChar w:fldCharType="begin"/>
        </w:r>
        <w:r w:rsidR="00A403C1">
          <w:rPr>
            <w:noProof/>
            <w:webHidden/>
          </w:rPr>
          <w:instrText xml:space="preserve"> PAGEREF _Toc192573692 \h </w:instrText>
        </w:r>
        <w:r>
          <w:rPr>
            <w:noProof/>
            <w:webHidden/>
          </w:rPr>
        </w:r>
        <w:r>
          <w:rPr>
            <w:noProof/>
            <w:webHidden/>
          </w:rPr>
          <w:fldChar w:fldCharType="separate"/>
        </w:r>
        <w:r w:rsidR="00127A11">
          <w:rPr>
            <w:noProof/>
            <w:webHidden/>
          </w:rPr>
          <w:t>11</w:t>
        </w:r>
        <w:r>
          <w:rPr>
            <w:noProof/>
            <w:webHidden/>
          </w:rPr>
          <w:fldChar w:fldCharType="end"/>
        </w:r>
      </w:hyperlink>
    </w:p>
    <w:p w:rsidR="00A403C1" w:rsidRDefault="00102CA8">
      <w:pPr>
        <w:pStyle w:val="TOC2"/>
        <w:rPr>
          <w:rFonts w:ascii="Times New Roman" w:hAnsi="Times New Roman"/>
          <w:bCs w:val="0"/>
          <w:noProof/>
          <w:sz w:val="24"/>
          <w:szCs w:val="24"/>
          <w:lang w:val="en-US" w:eastAsia="en-US"/>
        </w:rPr>
      </w:pPr>
      <w:hyperlink w:anchor="_Toc192573693" w:history="1">
        <w:r w:rsidR="00A403C1" w:rsidRPr="00230C4B">
          <w:rPr>
            <w:rStyle w:val="Hyperlink"/>
            <w:noProof/>
          </w:rPr>
          <w:t>Rail</w:t>
        </w:r>
        <w:r w:rsidR="00A403C1">
          <w:rPr>
            <w:noProof/>
            <w:webHidden/>
          </w:rPr>
          <w:tab/>
        </w:r>
        <w:r>
          <w:rPr>
            <w:noProof/>
            <w:webHidden/>
          </w:rPr>
          <w:fldChar w:fldCharType="begin"/>
        </w:r>
        <w:r w:rsidR="00A403C1">
          <w:rPr>
            <w:noProof/>
            <w:webHidden/>
          </w:rPr>
          <w:instrText xml:space="preserve"> PAGEREF _Toc192573693 \h </w:instrText>
        </w:r>
        <w:r>
          <w:rPr>
            <w:noProof/>
            <w:webHidden/>
          </w:rPr>
        </w:r>
        <w:r>
          <w:rPr>
            <w:noProof/>
            <w:webHidden/>
          </w:rPr>
          <w:fldChar w:fldCharType="separate"/>
        </w:r>
        <w:r w:rsidR="00127A11">
          <w:rPr>
            <w:noProof/>
            <w:webHidden/>
          </w:rPr>
          <w:t>12</w:t>
        </w:r>
        <w:r>
          <w:rPr>
            <w:noProof/>
            <w:webHidden/>
          </w:rPr>
          <w:fldChar w:fldCharType="end"/>
        </w:r>
      </w:hyperlink>
    </w:p>
    <w:p w:rsidR="00A403C1" w:rsidRDefault="00102CA8">
      <w:pPr>
        <w:pStyle w:val="TOC1"/>
        <w:tabs>
          <w:tab w:val="left" w:pos="440"/>
        </w:tabs>
        <w:rPr>
          <w:rFonts w:ascii="Times New Roman" w:hAnsi="Times New Roman"/>
          <w:bCs w:val="0"/>
          <w:caps w:val="0"/>
          <w:noProof/>
          <w:lang w:val="en-US" w:eastAsia="en-US"/>
        </w:rPr>
      </w:pPr>
      <w:hyperlink w:anchor="_Toc192573694" w:history="1">
        <w:r w:rsidR="00A403C1" w:rsidRPr="00230C4B">
          <w:rPr>
            <w:rStyle w:val="Hyperlink"/>
            <w:noProof/>
          </w:rPr>
          <w:t>3.</w:t>
        </w:r>
        <w:r w:rsidR="00A403C1">
          <w:rPr>
            <w:rFonts w:ascii="Times New Roman" w:hAnsi="Times New Roman"/>
            <w:bCs w:val="0"/>
            <w:caps w:val="0"/>
            <w:noProof/>
            <w:lang w:val="en-US" w:eastAsia="en-US"/>
          </w:rPr>
          <w:tab/>
        </w:r>
        <w:r w:rsidR="00A403C1" w:rsidRPr="00230C4B">
          <w:rPr>
            <w:rStyle w:val="Hyperlink"/>
            <w:noProof/>
          </w:rPr>
          <w:t>Caucasus Rail Corridor—Commercial Constraints</w:t>
        </w:r>
        <w:r w:rsidR="00A403C1">
          <w:rPr>
            <w:noProof/>
            <w:webHidden/>
          </w:rPr>
          <w:tab/>
        </w:r>
        <w:r>
          <w:rPr>
            <w:noProof/>
            <w:webHidden/>
          </w:rPr>
          <w:fldChar w:fldCharType="begin"/>
        </w:r>
        <w:r w:rsidR="00A403C1">
          <w:rPr>
            <w:noProof/>
            <w:webHidden/>
          </w:rPr>
          <w:instrText xml:space="preserve"> PAGEREF _Toc192573694 \h </w:instrText>
        </w:r>
        <w:r>
          <w:rPr>
            <w:noProof/>
            <w:webHidden/>
          </w:rPr>
        </w:r>
        <w:r>
          <w:rPr>
            <w:noProof/>
            <w:webHidden/>
          </w:rPr>
          <w:fldChar w:fldCharType="separate"/>
        </w:r>
        <w:r w:rsidR="00127A11">
          <w:rPr>
            <w:noProof/>
            <w:webHidden/>
          </w:rPr>
          <w:t>21</w:t>
        </w:r>
        <w:r>
          <w:rPr>
            <w:noProof/>
            <w:webHidden/>
          </w:rPr>
          <w:fldChar w:fldCharType="end"/>
        </w:r>
      </w:hyperlink>
    </w:p>
    <w:p w:rsidR="00A403C1" w:rsidRDefault="00102CA8">
      <w:pPr>
        <w:pStyle w:val="TOC2"/>
        <w:rPr>
          <w:rFonts w:ascii="Times New Roman" w:hAnsi="Times New Roman"/>
          <w:bCs w:val="0"/>
          <w:noProof/>
          <w:sz w:val="24"/>
          <w:szCs w:val="24"/>
          <w:lang w:val="en-US" w:eastAsia="en-US"/>
        </w:rPr>
      </w:pPr>
      <w:hyperlink w:anchor="_Toc192573695" w:history="1">
        <w:r w:rsidR="00A403C1" w:rsidRPr="00230C4B">
          <w:rPr>
            <w:rStyle w:val="Hyperlink"/>
            <w:noProof/>
          </w:rPr>
          <w:t>Pricing and Commercial Reliability</w:t>
        </w:r>
        <w:r w:rsidR="00A403C1">
          <w:rPr>
            <w:noProof/>
            <w:webHidden/>
          </w:rPr>
          <w:tab/>
        </w:r>
        <w:r>
          <w:rPr>
            <w:noProof/>
            <w:webHidden/>
          </w:rPr>
          <w:fldChar w:fldCharType="begin"/>
        </w:r>
        <w:r w:rsidR="00A403C1">
          <w:rPr>
            <w:noProof/>
            <w:webHidden/>
          </w:rPr>
          <w:instrText xml:space="preserve"> PAGEREF _Toc192573695 \h </w:instrText>
        </w:r>
        <w:r>
          <w:rPr>
            <w:noProof/>
            <w:webHidden/>
          </w:rPr>
        </w:r>
        <w:r>
          <w:rPr>
            <w:noProof/>
            <w:webHidden/>
          </w:rPr>
          <w:fldChar w:fldCharType="separate"/>
        </w:r>
        <w:r w:rsidR="00127A11">
          <w:rPr>
            <w:noProof/>
            <w:webHidden/>
          </w:rPr>
          <w:t>21</w:t>
        </w:r>
        <w:r>
          <w:rPr>
            <w:noProof/>
            <w:webHidden/>
          </w:rPr>
          <w:fldChar w:fldCharType="end"/>
        </w:r>
      </w:hyperlink>
    </w:p>
    <w:p w:rsidR="00A403C1" w:rsidRDefault="00102CA8">
      <w:pPr>
        <w:pStyle w:val="TOC2"/>
        <w:rPr>
          <w:rFonts w:ascii="Times New Roman" w:hAnsi="Times New Roman"/>
          <w:bCs w:val="0"/>
          <w:noProof/>
          <w:sz w:val="24"/>
          <w:szCs w:val="24"/>
          <w:lang w:val="en-US" w:eastAsia="en-US"/>
        </w:rPr>
      </w:pPr>
      <w:hyperlink w:anchor="_Toc192573696" w:history="1">
        <w:r w:rsidR="00A403C1" w:rsidRPr="00230C4B">
          <w:rPr>
            <w:rStyle w:val="Hyperlink"/>
            <w:noProof/>
          </w:rPr>
          <w:t>Transparency and Commercial Structures</w:t>
        </w:r>
        <w:r w:rsidR="00A403C1">
          <w:rPr>
            <w:noProof/>
            <w:webHidden/>
          </w:rPr>
          <w:tab/>
        </w:r>
        <w:r>
          <w:rPr>
            <w:noProof/>
            <w:webHidden/>
          </w:rPr>
          <w:fldChar w:fldCharType="begin"/>
        </w:r>
        <w:r w:rsidR="00A403C1">
          <w:rPr>
            <w:noProof/>
            <w:webHidden/>
          </w:rPr>
          <w:instrText xml:space="preserve"> PAGEREF _Toc192573696 \h </w:instrText>
        </w:r>
        <w:r>
          <w:rPr>
            <w:noProof/>
            <w:webHidden/>
          </w:rPr>
        </w:r>
        <w:r>
          <w:rPr>
            <w:noProof/>
            <w:webHidden/>
          </w:rPr>
          <w:fldChar w:fldCharType="separate"/>
        </w:r>
        <w:r w:rsidR="00127A11">
          <w:rPr>
            <w:noProof/>
            <w:webHidden/>
          </w:rPr>
          <w:t>26</w:t>
        </w:r>
        <w:r>
          <w:rPr>
            <w:noProof/>
            <w:webHidden/>
          </w:rPr>
          <w:fldChar w:fldCharType="end"/>
        </w:r>
      </w:hyperlink>
    </w:p>
    <w:p w:rsidR="00A403C1" w:rsidRDefault="00102CA8">
      <w:pPr>
        <w:pStyle w:val="TOC1"/>
        <w:tabs>
          <w:tab w:val="left" w:pos="440"/>
        </w:tabs>
        <w:rPr>
          <w:rFonts w:ascii="Times New Roman" w:hAnsi="Times New Roman"/>
          <w:bCs w:val="0"/>
          <w:caps w:val="0"/>
          <w:noProof/>
          <w:lang w:val="en-US" w:eastAsia="en-US"/>
        </w:rPr>
      </w:pPr>
      <w:hyperlink w:anchor="_Toc192573697" w:history="1">
        <w:r w:rsidR="00A403C1" w:rsidRPr="00230C4B">
          <w:rPr>
            <w:rStyle w:val="Hyperlink"/>
            <w:noProof/>
          </w:rPr>
          <w:t>4.</w:t>
        </w:r>
        <w:r w:rsidR="00A403C1">
          <w:rPr>
            <w:rFonts w:ascii="Times New Roman" w:hAnsi="Times New Roman"/>
            <w:bCs w:val="0"/>
            <w:caps w:val="0"/>
            <w:noProof/>
            <w:lang w:val="en-US" w:eastAsia="en-US"/>
          </w:rPr>
          <w:tab/>
        </w:r>
        <w:r w:rsidR="00A403C1" w:rsidRPr="00230C4B">
          <w:rPr>
            <w:rStyle w:val="Hyperlink"/>
            <w:noProof/>
          </w:rPr>
          <w:t>Caucasus Rail Corridor—strategy</w:t>
        </w:r>
        <w:r w:rsidR="00A403C1">
          <w:rPr>
            <w:noProof/>
            <w:webHidden/>
          </w:rPr>
          <w:tab/>
        </w:r>
        <w:r>
          <w:rPr>
            <w:noProof/>
            <w:webHidden/>
          </w:rPr>
          <w:fldChar w:fldCharType="begin"/>
        </w:r>
        <w:r w:rsidR="00A403C1">
          <w:rPr>
            <w:noProof/>
            <w:webHidden/>
          </w:rPr>
          <w:instrText xml:space="preserve"> PAGEREF _Toc192573697 \h </w:instrText>
        </w:r>
        <w:r>
          <w:rPr>
            <w:noProof/>
            <w:webHidden/>
          </w:rPr>
        </w:r>
        <w:r>
          <w:rPr>
            <w:noProof/>
            <w:webHidden/>
          </w:rPr>
          <w:fldChar w:fldCharType="separate"/>
        </w:r>
        <w:r w:rsidR="00127A11">
          <w:rPr>
            <w:noProof/>
            <w:webHidden/>
          </w:rPr>
          <w:t>28</w:t>
        </w:r>
        <w:r>
          <w:rPr>
            <w:noProof/>
            <w:webHidden/>
          </w:rPr>
          <w:fldChar w:fldCharType="end"/>
        </w:r>
      </w:hyperlink>
    </w:p>
    <w:p w:rsidR="00A403C1" w:rsidRDefault="00102CA8">
      <w:pPr>
        <w:pStyle w:val="TOC2"/>
        <w:rPr>
          <w:rFonts w:ascii="Times New Roman" w:hAnsi="Times New Roman"/>
          <w:bCs w:val="0"/>
          <w:noProof/>
          <w:sz w:val="24"/>
          <w:szCs w:val="24"/>
          <w:lang w:val="en-US" w:eastAsia="en-US"/>
        </w:rPr>
      </w:pPr>
      <w:hyperlink w:anchor="_Toc192573698" w:history="1">
        <w:r w:rsidR="00A403C1" w:rsidRPr="00230C4B">
          <w:rPr>
            <w:rStyle w:val="Hyperlink"/>
            <w:noProof/>
          </w:rPr>
          <w:t>Market Analysis for the Caucasus Rail Corridor</w:t>
        </w:r>
        <w:r w:rsidR="00A403C1">
          <w:rPr>
            <w:noProof/>
            <w:webHidden/>
          </w:rPr>
          <w:tab/>
        </w:r>
        <w:r>
          <w:rPr>
            <w:noProof/>
            <w:webHidden/>
          </w:rPr>
          <w:fldChar w:fldCharType="begin"/>
        </w:r>
        <w:r w:rsidR="00A403C1">
          <w:rPr>
            <w:noProof/>
            <w:webHidden/>
          </w:rPr>
          <w:instrText xml:space="preserve"> PAGEREF _Toc192573698 \h </w:instrText>
        </w:r>
        <w:r>
          <w:rPr>
            <w:noProof/>
            <w:webHidden/>
          </w:rPr>
        </w:r>
        <w:r>
          <w:rPr>
            <w:noProof/>
            <w:webHidden/>
          </w:rPr>
          <w:fldChar w:fldCharType="separate"/>
        </w:r>
        <w:r w:rsidR="00127A11">
          <w:rPr>
            <w:noProof/>
            <w:webHidden/>
          </w:rPr>
          <w:t>28</w:t>
        </w:r>
        <w:r>
          <w:rPr>
            <w:noProof/>
            <w:webHidden/>
          </w:rPr>
          <w:fldChar w:fldCharType="end"/>
        </w:r>
      </w:hyperlink>
    </w:p>
    <w:p w:rsidR="00A403C1" w:rsidRDefault="00102CA8">
      <w:pPr>
        <w:pStyle w:val="TOC2"/>
        <w:rPr>
          <w:rFonts w:ascii="Times New Roman" w:hAnsi="Times New Roman"/>
          <w:bCs w:val="0"/>
          <w:noProof/>
          <w:sz w:val="24"/>
          <w:szCs w:val="24"/>
          <w:lang w:val="en-US" w:eastAsia="en-US"/>
        </w:rPr>
      </w:pPr>
      <w:hyperlink w:anchor="_Toc192573699" w:history="1">
        <w:r w:rsidR="00A403C1" w:rsidRPr="00230C4B">
          <w:rPr>
            <w:rStyle w:val="Hyperlink"/>
            <w:noProof/>
          </w:rPr>
          <w:t>Attracting Business to the Corridor</w:t>
        </w:r>
        <w:r w:rsidR="00A403C1">
          <w:rPr>
            <w:noProof/>
            <w:webHidden/>
          </w:rPr>
          <w:tab/>
        </w:r>
        <w:r>
          <w:rPr>
            <w:noProof/>
            <w:webHidden/>
          </w:rPr>
          <w:fldChar w:fldCharType="begin"/>
        </w:r>
        <w:r w:rsidR="00A403C1">
          <w:rPr>
            <w:noProof/>
            <w:webHidden/>
          </w:rPr>
          <w:instrText xml:space="preserve"> PAGEREF _Toc192573699 \h </w:instrText>
        </w:r>
        <w:r>
          <w:rPr>
            <w:noProof/>
            <w:webHidden/>
          </w:rPr>
        </w:r>
        <w:r>
          <w:rPr>
            <w:noProof/>
            <w:webHidden/>
          </w:rPr>
          <w:fldChar w:fldCharType="separate"/>
        </w:r>
        <w:r w:rsidR="00127A11">
          <w:rPr>
            <w:noProof/>
            <w:webHidden/>
          </w:rPr>
          <w:t>30</w:t>
        </w:r>
        <w:r>
          <w:rPr>
            <w:noProof/>
            <w:webHidden/>
          </w:rPr>
          <w:fldChar w:fldCharType="end"/>
        </w:r>
      </w:hyperlink>
    </w:p>
    <w:p w:rsidR="00A403C1" w:rsidRDefault="00102CA8">
      <w:pPr>
        <w:pStyle w:val="TOC2"/>
        <w:rPr>
          <w:rFonts w:ascii="Times New Roman" w:hAnsi="Times New Roman"/>
          <w:bCs w:val="0"/>
          <w:noProof/>
          <w:sz w:val="24"/>
          <w:szCs w:val="24"/>
          <w:lang w:val="en-US" w:eastAsia="en-US"/>
        </w:rPr>
      </w:pPr>
      <w:hyperlink w:anchor="_Toc192573700" w:history="1">
        <w:r w:rsidR="00A403C1" w:rsidRPr="00230C4B">
          <w:rPr>
            <w:rStyle w:val="Hyperlink"/>
            <w:noProof/>
          </w:rPr>
          <w:t>Required Actions</w:t>
        </w:r>
        <w:r w:rsidR="00A403C1">
          <w:rPr>
            <w:noProof/>
            <w:webHidden/>
          </w:rPr>
          <w:tab/>
        </w:r>
        <w:r>
          <w:rPr>
            <w:noProof/>
            <w:webHidden/>
          </w:rPr>
          <w:fldChar w:fldCharType="begin"/>
        </w:r>
        <w:r w:rsidR="00A403C1">
          <w:rPr>
            <w:noProof/>
            <w:webHidden/>
          </w:rPr>
          <w:instrText xml:space="preserve"> PAGEREF _Toc192573700 \h </w:instrText>
        </w:r>
        <w:r>
          <w:rPr>
            <w:noProof/>
            <w:webHidden/>
          </w:rPr>
        </w:r>
        <w:r>
          <w:rPr>
            <w:noProof/>
            <w:webHidden/>
          </w:rPr>
          <w:fldChar w:fldCharType="separate"/>
        </w:r>
        <w:r w:rsidR="00127A11">
          <w:rPr>
            <w:noProof/>
            <w:webHidden/>
          </w:rPr>
          <w:t>31</w:t>
        </w:r>
        <w:r>
          <w:rPr>
            <w:noProof/>
            <w:webHidden/>
          </w:rPr>
          <w:fldChar w:fldCharType="end"/>
        </w:r>
      </w:hyperlink>
    </w:p>
    <w:p w:rsidR="00A403C1" w:rsidRDefault="00102CA8">
      <w:pPr>
        <w:pStyle w:val="TOC1"/>
        <w:rPr>
          <w:rFonts w:ascii="Times New Roman" w:hAnsi="Times New Roman"/>
          <w:bCs w:val="0"/>
          <w:caps w:val="0"/>
          <w:noProof/>
          <w:lang w:val="en-US" w:eastAsia="en-US"/>
        </w:rPr>
      </w:pPr>
      <w:hyperlink w:anchor="_Toc192573701" w:history="1">
        <w:r w:rsidR="00A403C1" w:rsidRPr="00230C4B">
          <w:rPr>
            <w:rStyle w:val="Hyperlink"/>
            <w:noProof/>
          </w:rPr>
          <w:t>ReferenceS</w:t>
        </w:r>
        <w:r w:rsidR="00A403C1">
          <w:rPr>
            <w:noProof/>
            <w:webHidden/>
          </w:rPr>
          <w:tab/>
        </w:r>
        <w:r>
          <w:rPr>
            <w:noProof/>
            <w:webHidden/>
          </w:rPr>
          <w:fldChar w:fldCharType="begin"/>
        </w:r>
        <w:r w:rsidR="00A403C1">
          <w:rPr>
            <w:noProof/>
            <w:webHidden/>
          </w:rPr>
          <w:instrText xml:space="preserve"> PAGEREF _Toc192573701 \h </w:instrText>
        </w:r>
        <w:r>
          <w:rPr>
            <w:noProof/>
            <w:webHidden/>
          </w:rPr>
        </w:r>
        <w:r>
          <w:rPr>
            <w:noProof/>
            <w:webHidden/>
          </w:rPr>
          <w:fldChar w:fldCharType="separate"/>
        </w:r>
        <w:r w:rsidR="00127A11">
          <w:rPr>
            <w:noProof/>
            <w:webHidden/>
          </w:rPr>
          <w:t>33</w:t>
        </w:r>
        <w:r>
          <w:rPr>
            <w:noProof/>
            <w:webHidden/>
          </w:rPr>
          <w:fldChar w:fldCharType="end"/>
        </w:r>
      </w:hyperlink>
    </w:p>
    <w:p w:rsidR="00A403C1" w:rsidRDefault="00102CA8">
      <w:pPr>
        <w:pStyle w:val="TOC1"/>
        <w:rPr>
          <w:rFonts w:ascii="Times New Roman" w:hAnsi="Times New Roman"/>
          <w:bCs w:val="0"/>
          <w:caps w:val="0"/>
          <w:noProof/>
          <w:lang w:val="en-US" w:eastAsia="en-US"/>
        </w:rPr>
      </w:pPr>
      <w:hyperlink w:anchor="_Toc192573702" w:history="1">
        <w:r w:rsidR="00A403C1" w:rsidRPr="00230C4B">
          <w:rPr>
            <w:rStyle w:val="Hyperlink"/>
            <w:noProof/>
          </w:rPr>
          <w:t>Annex 1: Interviews</w:t>
        </w:r>
        <w:r w:rsidR="00A403C1">
          <w:rPr>
            <w:noProof/>
            <w:webHidden/>
          </w:rPr>
          <w:tab/>
        </w:r>
        <w:r>
          <w:rPr>
            <w:noProof/>
            <w:webHidden/>
          </w:rPr>
          <w:fldChar w:fldCharType="begin"/>
        </w:r>
        <w:r w:rsidR="00A403C1">
          <w:rPr>
            <w:noProof/>
            <w:webHidden/>
          </w:rPr>
          <w:instrText xml:space="preserve"> PAGEREF _Toc192573702 \h </w:instrText>
        </w:r>
        <w:r>
          <w:rPr>
            <w:noProof/>
            <w:webHidden/>
          </w:rPr>
        </w:r>
        <w:r>
          <w:rPr>
            <w:noProof/>
            <w:webHidden/>
          </w:rPr>
          <w:fldChar w:fldCharType="separate"/>
        </w:r>
        <w:r w:rsidR="00127A11">
          <w:rPr>
            <w:noProof/>
            <w:webHidden/>
          </w:rPr>
          <w:t>35</w:t>
        </w:r>
        <w:r>
          <w:rPr>
            <w:noProof/>
            <w:webHidden/>
          </w:rPr>
          <w:fldChar w:fldCharType="end"/>
        </w:r>
      </w:hyperlink>
    </w:p>
    <w:p w:rsidR="00A403C1" w:rsidRDefault="00102CA8">
      <w:pPr>
        <w:pStyle w:val="TOC1"/>
        <w:rPr>
          <w:rFonts w:ascii="Times New Roman" w:hAnsi="Times New Roman"/>
          <w:bCs w:val="0"/>
          <w:caps w:val="0"/>
          <w:noProof/>
          <w:lang w:val="en-US" w:eastAsia="en-US"/>
        </w:rPr>
      </w:pPr>
      <w:hyperlink w:anchor="_Toc192573703" w:history="1">
        <w:r w:rsidR="00A403C1" w:rsidRPr="00230C4B">
          <w:rPr>
            <w:rStyle w:val="Hyperlink"/>
            <w:noProof/>
          </w:rPr>
          <w:t>Annex 2: Outlook for Oil Production in the Caspian</w:t>
        </w:r>
        <w:r w:rsidR="00A403C1">
          <w:rPr>
            <w:noProof/>
            <w:webHidden/>
          </w:rPr>
          <w:tab/>
        </w:r>
        <w:r>
          <w:rPr>
            <w:noProof/>
            <w:webHidden/>
          </w:rPr>
          <w:fldChar w:fldCharType="begin"/>
        </w:r>
        <w:r w:rsidR="00A403C1">
          <w:rPr>
            <w:noProof/>
            <w:webHidden/>
          </w:rPr>
          <w:instrText xml:space="preserve"> PAGEREF _Toc192573703 \h </w:instrText>
        </w:r>
        <w:r>
          <w:rPr>
            <w:noProof/>
            <w:webHidden/>
          </w:rPr>
        </w:r>
        <w:r>
          <w:rPr>
            <w:noProof/>
            <w:webHidden/>
          </w:rPr>
          <w:fldChar w:fldCharType="separate"/>
        </w:r>
        <w:r w:rsidR="00127A11">
          <w:rPr>
            <w:noProof/>
            <w:webHidden/>
          </w:rPr>
          <w:t>37</w:t>
        </w:r>
        <w:r>
          <w:rPr>
            <w:noProof/>
            <w:webHidden/>
          </w:rPr>
          <w:fldChar w:fldCharType="end"/>
        </w:r>
      </w:hyperlink>
    </w:p>
    <w:p w:rsidR="00A403C1" w:rsidRDefault="00102CA8">
      <w:pPr>
        <w:pStyle w:val="TOC1"/>
        <w:rPr>
          <w:rFonts w:ascii="Times New Roman" w:hAnsi="Times New Roman"/>
          <w:bCs w:val="0"/>
          <w:caps w:val="0"/>
          <w:noProof/>
          <w:lang w:val="en-US" w:eastAsia="en-US"/>
        </w:rPr>
      </w:pPr>
      <w:hyperlink w:anchor="_Toc192573704" w:history="1">
        <w:r w:rsidR="00A403C1" w:rsidRPr="00230C4B">
          <w:rPr>
            <w:rStyle w:val="Hyperlink"/>
            <w:noProof/>
          </w:rPr>
          <w:t>Annex 3: Oil Fields</w:t>
        </w:r>
        <w:r w:rsidR="00A403C1">
          <w:rPr>
            <w:noProof/>
            <w:webHidden/>
          </w:rPr>
          <w:tab/>
        </w:r>
        <w:r>
          <w:rPr>
            <w:noProof/>
            <w:webHidden/>
          </w:rPr>
          <w:fldChar w:fldCharType="begin"/>
        </w:r>
        <w:r w:rsidR="00A403C1">
          <w:rPr>
            <w:noProof/>
            <w:webHidden/>
          </w:rPr>
          <w:instrText xml:space="preserve"> PAGEREF _Toc192573704 \h </w:instrText>
        </w:r>
        <w:r>
          <w:rPr>
            <w:noProof/>
            <w:webHidden/>
          </w:rPr>
        </w:r>
        <w:r>
          <w:rPr>
            <w:noProof/>
            <w:webHidden/>
          </w:rPr>
          <w:fldChar w:fldCharType="separate"/>
        </w:r>
        <w:r w:rsidR="00127A11">
          <w:rPr>
            <w:noProof/>
            <w:webHidden/>
          </w:rPr>
          <w:t>47</w:t>
        </w:r>
        <w:r>
          <w:rPr>
            <w:noProof/>
            <w:webHidden/>
          </w:rPr>
          <w:fldChar w:fldCharType="end"/>
        </w:r>
      </w:hyperlink>
    </w:p>
    <w:p w:rsidR="00A403C1" w:rsidRDefault="00102CA8">
      <w:pPr>
        <w:pStyle w:val="TOC1"/>
        <w:rPr>
          <w:rFonts w:ascii="Times New Roman" w:hAnsi="Times New Roman"/>
          <w:bCs w:val="0"/>
          <w:caps w:val="0"/>
          <w:noProof/>
          <w:lang w:val="en-US" w:eastAsia="en-US"/>
        </w:rPr>
      </w:pPr>
      <w:hyperlink w:anchor="_Toc192573705" w:history="1">
        <w:r w:rsidR="00A403C1" w:rsidRPr="00230C4B">
          <w:rPr>
            <w:rStyle w:val="Hyperlink"/>
            <w:noProof/>
          </w:rPr>
          <w:t>Annex 4: Transport Options for Caspian Oil</w:t>
        </w:r>
        <w:r w:rsidR="00A403C1">
          <w:rPr>
            <w:noProof/>
            <w:webHidden/>
          </w:rPr>
          <w:tab/>
        </w:r>
        <w:r>
          <w:rPr>
            <w:noProof/>
            <w:webHidden/>
          </w:rPr>
          <w:fldChar w:fldCharType="begin"/>
        </w:r>
        <w:r w:rsidR="00A403C1">
          <w:rPr>
            <w:noProof/>
            <w:webHidden/>
          </w:rPr>
          <w:instrText xml:space="preserve"> PAGEREF _Toc192573705 \h </w:instrText>
        </w:r>
        <w:r>
          <w:rPr>
            <w:noProof/>
            <w:webHidden/>
          </w:rPr>
        </w:r>
        <w:r>
          <w:rPr>
            <w:noProof/>
            <w:webHidden/>
          </w:rPr>
          <w:fldChar w:fldCharType="separate"/>
        </w:r>
        <w:r w:rsidR="00127A11">
          <w:rPr>
            <w:noProof/>
            <w:webHidden/>
          </w:rPr>
          <w:t>50</w:t>
        </w:r>
        <w:r>
          <w:rPr>
            <w:noProof/>
            <w:webHidden/>
          </w:rPr>
          <w:fldChar w:fldCharType="end"/>
        </w:r>
      </w:hyperlink>
    </w:p>
    <w:p w:rsidR="00A403C1" w:rsidRDefault="00102CA8">
      <w:pPr>
        <w:pStyle w:val="TOC1"/>
        <w:rPr>
          <w:rFonts w:ascii="Times New Roman" w:hAnsi="Times New Roman"/>
          <w:bCs w:val="0"/>
          <w:caps w:val="0"/>
          <w:noProof/>
          <w:lang w:val="en-US" w:eastAsia="en-US"/>
        </w:rPr>
      </w:pPr>
      <w:hyperlink w:anchor="_Toc192573706" w:history="1">
        <w:r w:rsidR="00A403C1" w:rsidRPr="00230C4B">
          <w:rPr>
            <w:rStyle w:val="Hyperlink"/>
            <w:noProof/>
          </w:rPr>
          <w:t>Annex 5: Future Transport Patterns</w:t>
        </w:r>
        <w:r w:rsidR="00A403C1">
          <w:rPr>
            <w:noProof/>
            <w:webHidden/>
          </w:rPr>
          <w:tab/>
        </w:r>
        <w:r>
          <w:rPr>
            <w:noProof/>
            <w:webHidden/>
          </w:rPr>
          <w:fldChar w:fldCharType="begin"/>
        </w:r>
        <w:r w:rsidR="00A403C1">
          <w:rPr>
            <w:noProof/>
            <w:webHidden/>
          </w:rPr>
          <w:instrText xml:space="preserve"> PAGEREF _Toc192573706 \h </w:instrText>
        </w:r>
        <w:r>
          <w:rPr>
            <w:noProof/>
            <w:webHidden/>
          </w:rPr>
        </w:r>
        <w:r>
          <w:rPr>
            <w:noProof/>
            <w:webHidden/>
          </w:rPr>
          <w:fldChar w:fldCharType="separate"/>
        </w:r>
        <w:r w:rsidR="00127A11">
          <w:rPr>
            <w:noProof/>
            <w:webHidden/>
          </w:rPr>
          <w:t>69</w:t>
        </w:r>
        <w:r>
          <w:rPr>
            <w:noProof/>
            <w:webHidden/>
          </w:rPr>
          <w:fldChar w:fldCharType="end"/>
        </w:r>
      </w:hyperlink>
    </w:p>
    <w:p w:rsidR="00A403C1" w:rsidRDefault="00102CA8">
      <w:pPr>
        <w:pStyle w:val="TOC1"/>
        <w:rPr>
          <w:rFonts w:ascii="Times New Roman" w:hAnsi="Times New Roman"/>
          <w:bCs w:val="0"/>
          <w:caps w:val="0"/>
          <w:noProof/>
          <w:lang w:val="en-US" w:eastAsia="en-US"/>
        </w:rPr>
      </w:pPr>
      <w:hyperlink w:anchor="_Toc192573707" w:history="1">
        <w:r w:rsidR="00A403C1" w:rsidRPr="00230C4B">
          <w:rPr>
            <w:rStyle w:val="Hyperlink"/>
            <w:noProof/>
          </w:rPr>
          <w:t>Annex 6: Pipelines</w:t>
        </w:r>
        <w:r w:rsidR="00A403C1">
          <w:rPr>
            <w:noProof/>
            <w:webHidden/>
          </w:rPr>
          <w:tab/>
        </w:r>
        <w:r>
          <w:rPr>
            <w:noProof/>
            <w:webHidden/>
          </w:rPr>
          <w:fldChar w:fldCharType="begin"/>
        </w:r>
        <w:r w:rsidR="00A403C1">
          <w:rPr>
            <w:noProof/>
            <w:webHidden/>
          </w:rPr>
          <w:instrText xml:space="preserve"> PAGEREF _Toc192573707 \h </w:instrText>
        </w:r>
        <w:r>
          <w:rPr>
            <w:noProof/>
            <w:webHidden/>
          </w:rPr>
        </w:r>
        <w:r>
          <w:rPr>
            <w:noProof/>
            <w:webHidden/>
          </w:rPr>
          <w:fldChar w:fldCharType="separate"/>
        </w:r>
        <w:r w:rsidR="00127A11">
          <w:rPr>
            <w:noProof/>
            <w:webHidden/>
          </w:rPr>
          <w:t>78</w:t>
        </w:r>
        <w:r>
          <w:rPr>
            <w:noProof/>
            <w:webHidden/>
          </w:rPr>
          <w:fldChar w:fldCharType="end"/>
        </w:r>
      </w:hyperlink>
    </w:p>
    <w:p w:rsidR="00A403C1" w:rsidRDefault="00102CA8">
      <w:pPr>
        <w:pStyle w:val="TOC1"/>
        <w:rPr>
          <w:rFonts w:ascii="Times New Roman" w:hAnsi="Times New Roman"/>
          <w:bCs w:val="0"/>
          <w:caps w:val="0"/>
          <w:noProof/>
          <w:lang w:val="en-US" w:eastAsia="en-US"/>
        </w:rPr>
      </w:pPr>
      <w:hyperlink w:anchor="_Toc192573708" w:history="1">
        <w:r w:rsidR="00A403C1" w:rsidRPr="00230C4B">
          <w:rPr>
            <w:rStyle w:val="Hyperlink"/>
            <w:noProof/>
          </w:rPr>
          <w:t>Annex 7: Ports</w:t>
        </w:r>
        <w:r w:rsidR="00A403C1">
          <w:rPr>
            <w:noProof/>
            <w:webHidden/>
          </w:rPr>
          <w:tab/>
        </w:r>
        <w:r>
          <w:rPr>
            <w:noProof/>
            <w:webHidden/>
          </w:rPr>
          <w:fldChar w:fldCharType="begin"/>
        </w:r>
        <w:r w:rsidR="00A403C1">
          <w:rPr>
            <w:noProof/>
            <w:webHidden/>
          </w:rPr>
          <w:instrText xml:space="preserve"> PAGEREF _Toc192573708 \h </w:instrText>
        </w:r>
        <w:r>
          <w:rPr>
            <w:noProof/>
            <w:webHidden/>
          </w:rPr>
        </w:r>
        <w:r>
          <w:rPr>
            <w:noProof/>
            <w:webHidden/>
          </w:rPr>
          <w:fldChar w:fldCharType="separate"/>
        </w:r>
        <w:r w:rsidR="00127A11">
          <w:rPr>
            <w:noProof/>
            <w:webHidden/>
          </w:rPr>
          <w:t>80</w:t>
        </w:r>
        <w:r>
          <w:rPr>
            <w:noProof/>
            <w:webHidden/>
          </w:rPr>
          <w:fldChar w:fldCharType="end"/>
        </w:r>
      </w:hyperlink>
    </w:p>
    <w:p w:rsidR="00A403C1" w:rsidRDefault="00102CA8">
      <w:pPr>
        <w:pStyle w:val="TOC1"/>
        <w:rPr>
          <w:rFonts w:ascii="Times New Roman" w:hAnsi="Times New Roman"/>
          <w:bCs w:val="0"/>
          <w:caps w:val="0"/>
          <w:noProof/>
          <w:lang w:val="en-US" w:eastAsia="en-US"/>
        </w:rPr>
      </w:pPr>
      <w:hyperlink w:anchor="_Toc192573709" w:history="1">
        <w:r w:rsidR="00A403C1" w:rsidRPr="00230C4B">
          <w:rPr>
            <w:rStyle w:val="Hyperlink"/>
            <w:noProof/>
          </w:rPr>
          <w:t>Annex 8: Railways</w:t>
        </w:r>
        <w:r w:rsidR="00A403C1">
          <w:rPr>
            <w:noProof/>
            <w:webHidden/>
          </w:rPr>
          <w:tab/>
        </w:r>
        <w:r>
          <w:rPr>
            <w:noProof/>
            <w:webHidden/>
          </w:rPr>
          <w:fldChar w:fldCharType="begin"/>
        </w:r>
        <w:r w:rsidR="00A403C1">
          <w:rPr>
            <w:noProof/>
            <w:webHidden/>
          </w:rPr>
          <w:instrText xml:space="preserve"> PAGEREF _Toc192573709 \h </w:instrText>
        </w:r>
        <w:r>
          <w:rPr>
            <w:noProof/>
            <w:webHidden/>
          </w:rPr>
        </w:r>
        <w:r>
          <w:rPr>
            <w:noProof/>
            <w:webHidden/>
          </w:rPr>
          <w:fldChar w:fldCharType="separate"/>
        </w:r>
        <w:r w:rsidR="00127A11">
          <w:rPr>
            <w:noProof/>
            <w:webHidden/>
          </w:rPr>
          <w:t>83</w:t>
        </w:r>
        <w:r>
          <w:rPr>
            <w:noProof/>
            <w:webHidden/>
          </w:rPr>
          <w:fldChar w:fldCharType="end"/>
        </w:r>
      </w:hyperlink>
    </w:p>
    <w:p w:rsidR="006D44A9" w:rsidRDefault="00102CA8" w:rsidP="006210D9">
      <w:r>
        <w:rPr>
          <w:rFonts w:ascii="Times New Roman Bold" w:hAnsi="Times New Roman Bold"/>
          <w:b/>
          <w:sz w:val="22"/>
          <w:szCs w:val="22"/>
          <w:lang w:val="en-GB" w:eastAsia="zh-CN"/>
        </w:rPr>
        <w:fldChar w:fldCharType="end"/>
      </w:r>
    </w:p>
    <w:p w:rsidR="00E24247" w:rsidRDefault="00C54962" w:rsidP="00E24247">
      <w:pPr>
        <w:jc w:val="center"/>
      </w:pPr>
      <w:r>
        <w:br w:type="page"/>
      </w:r>
    </w:p>
    <w:p w:rsidR="00E24247" w:rsidRDefault="00E24247" w:rsidP="00E24247">
      <w:pPr>
        <w:jc w:val="center"/>
      </w:pPr>
    </w:p>
    <w:p w:rsidR="00797CEF" w:rsidRPr="00C54962" w:rsidRDefault="00797CEF" w:rsidP="00E24247">
      <w:pPr>
        <w:jc w:val="center"/>
        <w:rPr>
          <w:b/>
          <w:sz w:val="32"/>
          <w:szCs w:val="32"/>
        </w:rPr>
      </w:pPr>
      <w:r w:rsidRPr="00C54962">
        <w:rPr>
          <w:b/>
          <w:sz w:val="32"/>
          <w:szCs w:val="32"/>
        </w:rPr>
        <w:t>List of Figures</w:t>
      </w:r>
    </w:p>
    <w:p w:rsidR="002B1995" w:rsidRDefault="002B1995" w:rsidP="002B1995">
      <w:pPr>
        <w:tabs>
          <w:tab w:val="left" w:leader="dot" w:pos="7920"/>
        </w:tabs>
      </w:pPr>
    </w:p>
    <w:p w:rsidR="002B1995" w:rsidRDefault="002B1995" w:rsidP="002B1995">
      <w:pPr>
        <w:tabs>
          <w:tab w:val="left" w:leader="dot" w:pos="7920"/>
        </w:tabs>
      </w:pPr>
    </w:p>
    <w:p w:rsidR="00A403C1" w:rsidRDefault="00102CA8">
      <w:pPr>
        <w:pStyle w:val="TableofFigures"/>
        <w:tabs>
          <w:tab w:val="right" w:leader="dot" w:pos="8630"/>
        </w:tabs>
        <w:rPr>
          <w:noProof/>
          <w:sz w:val="24"/>
        </w:rPr>
      </w:pPr>
      <w:r>
        <w:rPr>
          <w:szCs w:val="20"/>
        </w:rPr>
        <w:fldChar w:fldCharType="begin"/>
      </w:r>
      <w:r w:rsidR="00F507CC">
        <w:rPr>
          <w:szCs w:val="20"/>
        </w:rPr>
        <w:instrText xml:space="preserve"> TOC \h \z \c "Figure" </w:instrText>
      </w:r>
      <w:r>
        <w:rPr>
          <w:szCs w:val="20"/>
        </w:rPr>
        <w:fldChar w:fldCharType="separate"/>
      </w:r>
      <w:hyperlink w:anchor="_Toc192573777" w:history="1">
        <w:r w:rsidR="00A403C1" w:rsidRPr="004565DB">
          <w:rPr>
            <w:rStyle w:val="Hyperlink"/>
            <w:noProof/>
          </w:rPr>
          <w:t>Figure 1: Forecast Caspian Export of Oil &amp; Oil Products</w:t>
        </w:r>
        <w:r w:rsidR="00A403C1">
          <w:rPr>
            <w:noProof/>
            <w:webHidden/>
          </w:rPr>
          <w:tab/>
        </w:r>
        <w:r>
          <w:rPr>
            <w:noProof/>
            <w:webHidden/>
          </w:rPr>
          <w:fldChar w:fldCharType="begin"/>
        </w:r>
        <w:r w:rsidR="00A403C1">
          <w:rPr>
            <w:noProof/>
            <w:webHidden/>
          </w:rPr>
          <w:instrText xml:space="preserve"> PAGEREF _Toc192573777 \h </w:instrText>
        </w:r>
        <w:r>
          <w:rPr>
            <w:noProof/>
            <w:webHidden/>
          </w:rPr>
        </w:r>
        <w:r>
          <w:rPr>
            <w:noProof/>
            <w:webHidden/>
          </w:rPr>
          <w:fldChar w:fldCharType="separate"/>
        </w:r>
        <w:r w:rsidR="00127A11">
          <w:rPr>
            <w:noProof/>
            <w:webHidden/>
          </w:rPr>
          <w:t>6</w:t>
        </w:r>
        <w:r>
          <w:rPr>
            <w:noProof/>
            <w:webHidden/>
          </w:rPr>
          <w:fldChar w:fldCharType="end"/>
        </w:r>
      </w:hyperlink>
    </w:p>
    <w:p w:rsidR="00A403C1" w:rsidRDefault="00102CA8">
      <w:pPr>
        <w:pStyle w:val="TableofFigures"/>
        <w:tabs>
          <w:tab w:val="right" w:leader="dot" w:pos="8630"/>
        </w:tabs>
        <w:rPr>
          <w:noProof/>
          <w:sz w:val="24"/>
        </w:rPr>
      </w:pPr>
      <w:hyperlink w:anchor="_Toc192573778" w:history="1">
        <w:r w:rsidR="00A403C1" w:rsidRPr="004565DB">
          <w:rPr>
            <w:rStyle w:val="Hyperlink"/>
            <w:noProof/>
          </w:rPr>
          <w:t>Figure 2: Transport Capacity for Caspian Basin Oil &amp; Oil Products</w:t>
        </w:r>
        <w:r w:rsidR="00A403C1">
          <w:rPr>
            <w:noProof/>
            <w:webHidden/>
          </w:rPr>
          <w:tab/>
        </w:r>
        <w:r>
          <w:rPr>
            <w:noProof/>
            <w:webHidden/>
          </w:rPr>
          <w:fldChar w:fldCharType="begin"/>
        </w:r>
        <w:r w:rsidR="00A403C1">
          <w:rPr>
            <w:noProof/>
            <w:webHidden/>
          </w:rPr>
          <w:instrText xml:space="preserve"> PAGEREF _Toc192573778 \h </w:instrText>
        </w:r>
        <w:r>
          <w:rPr>
            <w:noProof/>
            <w:webHidden/>
          </w:rPr>
        </w:r>
        <w:r>
          <w:rPr>
            <w:noProof/>
            <w:webHidden/>
          </w:rPr>
          <w:fldChar w:fldCharType="separate"/>
        </w:r>
        <w:r w:rsidR="00127A11">
          <w:rPr>
            <w:noProof/>
            <w:webHidden/>
          </w:rPr>
          <w:t>7</w:t>
        </w:r>
        <w:r>
          <w:rPr>
            <w:noProof/>
            <w:webHidden/>
          </w:rPr>
          <w:fldChar w:fldCharType="end"/>
        </w:r>
      </w:hyperlink>
    </w:p>
    <w:p w:rsidR="00A403C1" w:rsidRDefault="00102CA8">
      <w:pPr>
        <w:pStyle w:val="TableofFigures"/>
        <w:tabs>
          <w:tab w:val="right" w:leader="dot" w:pos="8630"/>
        </w:tabs>
        <w:rPr>
          <w:noProof/>
          <w:sz w:val="24"/>
        </w:rPr>
      </w:pPr>
      <w:hyperlink w:anchor="_Toc192573779" w:history="1">
        <w:r w:rsidR="00A403C1" w:rsidRPr="004565DB">
          <w:rPr>
            <w:rStyle w:val="Hyperlink"/>
            <w:noProof/>
          </w:rPr>
          <w:t>Figure 3: ADDY Locomotives in Service</w:t>
        </w:r>
        <w:r w:rsidR="00A403C1">
          <w:rPr>
            <w:noProof/>
            <w:webHidden/>
          </w:rPr>
          <w:tab/>
        </w:r>
        <w:r>
          <w:rPr>
            <w:noProof/>
            <w:webHidden/>
          </w:rPr>
          <w:fldChar w:fldCharType="begin"/>
        </w:r>
        <w:r w:rsidR="00A403C1">
          <w:rPr>
            <w:noProof/>
            <w:webHidden/>
          </w:rPr>
          <w:instrText xml:space="preserve"> PAGEREF _Toc192573779 \h </w:instrText>
        </w:r>
        <w:r>
          <w:rPr>
            <w:noProof/>
            <w:webHidden/>
          </w:rPr>
        </w:r>
        <w:r>
          <w:rPr>
            <w:noProof/>
            <w:webHidden/>
          </w:rPr>
          <w:fldChar w:fldCharType="separate"/>
        </w:r>
        <w:r w:rsidR="00127A11">
          <w:rPr>
            <w:noProof/>
            <w:webHidden/>
          </w:rPr>
          <w:t>15</w:t>
        </w:r>
        <w:r>
          <w:rPr>
            <w:noProof/>
            <w:webHidden/>
          </w:rPr>
          <w:fldChar w:fldCharType="end"/>
        </w:r>
      </w:hyperlink>
    </w:p>
    <w:p w:rsidR="00A403C1" w:rsidRDefault="00102CA8">
      <w:pPr>
        <w:pStyle w:val="TableofFigures"/>
        <w:tabs>
          <w:tab w:val="right" w:leader="dot" w:pos="8630"/>
        </w:tabs>
        <w:rPr>
          <w:noProof/>
          <w:sz w:val="24"/>
        </w:rPr>
      </w:pPr>
      <w:hyperlink w:anchor="_Toc192573780" w:history="1">
        <w:r w:rsidR="00A403C1" w:rsidRPr="004565DB">
          <w:rPr>
            <w:rStyle w:val="Hyperlink"/>
            <w:noProof/>
          </w:rPr>
          <w:t>Figure 4: Transport Rates for Caucasus Rail Corridor</w:t>
        </w:r>
        <w:r w:rsidR="00A403C1">
          <w:rPr>
            <w:noProof/>
            <w:webHidden/>
          </w:rPr>
          <w:tab/>
        </w:r>
        <w:r>
          <w:rPr>
            <w:noProof/>
            <w:webHidden/>
          </w:rPr>
          <w:fldChar w:fldCharType="begin"/>
        </w:r>
        <w:r w:rsidR="00A403C1">
          <w:rPr>
            <w:noProof/>
            <w:webHidden/>
          </w:rPr>
          <w:instrText xml:space="preserve"> PAGEREF _Toc192573780 \h </w:instrText>
        </w:r>
        <w:r>
          <w:rPr>
            <w:noProof/>
            <w:webHidden/>
          </w:rPr>
        </w:r>
        <w:r>
          <w:rPr>
            <w:noProof/>
            <w:webHidden/>
          </w:rPr>
          <w:fldChar w:fldCharType="separate"/>
        </w:r>
        <w:r w:rsidR="00127A11">
          <w:rPr>
            <w:noProof/>
            <w:webHidden/>
          </w:rPr>
          <w:t>21</w:t>
        </w:r>
        <w:r>
          <w:rPr>
            <w:noProof/>
            <w:webHidden/>
          </w:rPr>
          <w:fldChar w:fldCharType="end"/>
        </w:r>
      </w:hyperlink>
    </w:p>
    <w:p w:rsidR="00A403C1" w:rsidRDefault="00102CA8">
      <w:pPr>
        <w:pStyle w:val="TableofFigures"/>
        <w:tabs>
          <w:tab w:val="right" w:leader="dot" w:pos="8630"/>
        </w:tabs>
        <w:rPr>
          <w:noProof/>
          <w:sz w:val="24"/>
        </w:rPr>
      </w:pPr>
      <w:hyperlink w:anchor="_Toc192573781" w:history="1">
        <w:r w:rsidR="00A403C1" w:rsidRPr="004565DB">
          <w:rPr>
            <w:rStyle w:val="Hyperlink"/>
            <w:noProof/>
          </w:rPr>
          <w:t>Figure 5: Industry Structure in Azerbaijan</w:t>
        </w:r>
        <w:r w:rsidR="00A403C1">
          <w:rPr>
            <w:noProof/>
            <w:webHidden/>
          </w:rPr>
          <w:tab/>
        </w:r>
        <w:r>
          <w:rPr>
            <w:noProof/>
            <w:webHidden/>
          </w:rPr>
          <w:fldChar w:fldCharType="begin"/>
        </w:r>
        <w:r w:rsidR="00A403C1">
          <w:rPr>
            <w:noProof/>
            <w:webHidden/>
          </w:rPr>
          <w:instrText xml:space="preserve"> PAGEREF _Toc192573781 \h </w:instrText>
        </w:r>
        <w:r>
          <w:rPr>
            <w:noProof/>
            <w:webHidden/>
          </w:rPr>
        </w:r>
        <w:r>
          <w:rPr>
            <w:noProof/>
            <w:webHidden/>
          </w:rPr>
          <w:fldChar w:fldCharType="separate"/>
        </w:r>
        <w:r w:rsidR="00127A11">
          <w:rPr>
            <w:noProof/>
            <w:webHidden/>
          </w:rPr>
          <w:t>23</w:t>
        </w:r>
        <w:r>
          <w:rPr>
            <w:noProof/>
            <w:webHidden/>
          </w:rPr>
          <w:fldChar w:fldCharType="end"/>
        </w:r>
      </w:hyperlink>
    </w:p>
    <w:p w:rsidR="00A403C1" w:rsidRDefault="00102CA8">
      <w:pPr>
        <w:pStyle w:val="TableofFigures"/>
        <w:tabs>
          <w:tab w:val="right" w:leader="dot" w:pos="8630"/>
        </w:tabs>
        <w:rPr>
          <w:noProof/>
          <w:sz w:val="24"/>
        </w:rPr>
      </w:pPr>
      <w:hyperlink w:anchor="_Toc192573782" w:history="1">
        <w:r w:rsidR="00A403C1" w:rsidRPr="004565DB">
          <w:rPr>
            <w:rStyle w:val="Hyperlink"/>
            <w:noProof/>
          </w:rPr>
          <w:t>Figure 6: Industry Structure in Georgia</w:t>
        </w:r>
        <w:r w:rsidR="00A403C1">
          <w:rPr>
            <w:noProof/>
            <w:webHidden/>
          </w:rPr>
          <w:tab/>
        </w:r>
        <w:r>
          <w:rPr>
            <w:noProof/>
            <w:webHidden/>
          </w:rPr>
          <w:fldChar w:fldCharType="begin"/>
        </w:r>
        <w:r w:rsidR="00A403C1">
          <w:rPr>
            <w:noProof/>
            <w:webHidden/>
          </w:rPr>
          <w:instrText xml:space="preserve"> PAGEREF _Toc192573782 \h </w:instrText>
        </w:r>
        <w:r>
          <w:rPr>
            <w:noProof/>
            <w:webHidden/>
          </w:rPr>
        </w:r>
        <w:r>
          <w:rPr>
            <w:noProof/>
            <w:webHidden/>
          </w:rPr>
          <w:fldChar w:fldCharType="separate"/>
        </w:r>
        <w:r w:rsidR="00127A11">
          <w:rPr>
            <w:noProof/>
            <w:webHidden/>
          </w:rPr>
          <w:t>24</w:t>
        </w:r>
        <w:r>
          <w:rPr>
            <w:noProof/>
            <w:webHidden/>
          </w:rPr>
          <w:fldChar w:fldCharType="end"/>
        </w:r>
      </w:hyperlink>
    </w:p>
    <w:p w:rsidR="00A403C1" w:rsidRDefault="00102CA8">
      <w:pPr>
        <w:pStyle w:val="TableofFigures"/>
        <w:tabs>
          <w:tab w:val="right" w:leader="dot" w:pos="8630"/>
        </w:tabs>
        <w:rPr>
          <w:noProof/>
          <w:sz w:val="24"/>
        </w:rPr>
      </w:pPr>
      <w:hyperlink w:anchor="_Toc192573783" w:history="1">
        <w:r w:rsidR="00A403C1" w:rsidRPr="004565DB">
          <w:rPr>
            <w:rStyle w:val="Hyperlink"/>
            <w:noProof/>
          </w:rPr>
          <w:t>Figure 7: Caucasus Rail Corridor, Traffic Forecast</w:t>
        </w:r>
        <w:r w:rsidR="00A403C1">
          <w:rPr>
            <w:noProof/>
            <w:webHidden/>
          </w:rPr>
          <w:tab/>
        </w:r>
        <w:r>
          <w:rPr>
            <w:noProof/>
            <w:webHidden/>
          </w:rPr>
          <w:fldChar w:fldCharType="begin"/>
        </w:r>
        <w:r w:rsidR="00A403C1">
          <w:rPr>
            <w:noProof/>
            <w:webHidden/>
          </w:rPr>
          <w:instrText xml:space="preserve"> PAGEREF _Toc192573783 \h </w:instrText>
        </w:r>
        <w:r>
          <w:rPr>
            <w:noProof/>
            <w:webHidden/>
          </w:rPr>
        </w:r>
        <w:r>
          <w:rPr>
            <w:noProof/>
            <w:webHidden/>
          </w:rPr>
          <w:fldChar w:fldCharType="separate"/>
        </w:r>
        <w:r w:rsidR="00127A11">
          <w:rPr>
            <w:noProof/>
            <w:webHidden/>
          </w:rPr>
          <w:t>30</w:t>
        </w:r>
        <w:r>
          <w:rPr>
            <w:noProof/>
            <w:webHidden/>
          </w:rPr>
          <w:fldChar w:fldCharType="end"/>
        </w:r>
      </w:hyperlink>
    </w:p>
    <w:p w:rsidR="002B1995" w:rsidRDefault="00102CA8" w:rsidP="00FB12B9">
      <w:pPr>
        <w:tabs>
          <w:tab w:val="left" w:leader="dot" w:pos="7920"/>
        </w:tabs>
        <w:spacing w:before="120" w:after="120"/>
      </w:pPr>
      <w:r>
        <w:rPr>
          <w:sz w:val="22"/>
          <w:szCs w:val="20"/>
        </w:rPr>
        <w:fldChar w:fldCharType="end"/>
      </w:r>
    </w:p>
    <w:p w:rsidR="002B1995" w:rsidRDefault="002B1995" w:rsidP="002B1995">
      <w:pPr>
        <w:tabs>
          <w:tab w:val="left" w:leader="dot" w:pos="7920"/>
        </w:tabs>
      </w:pPr>
    </w:p>
    <w:p w:rsidR="002B1995" w:rsidRDefault="002B1995" w:rsidP="002B1995"/>
    <w:p w:rsidR="002B1995" w:rsidRPr="00C54962" w:rsidRDefault="002B1995" w:rsidP="00E24247">
      <w:pPr>
        <w:jc w:val="center"/>
        <w:rPr>
          <w:b/>
          <w:sz w:val="32"/>
          <w:szCs w:val="32"/>
        </w:rPr>
      </w:pPr>
      <w:r w:rsidRPr="00C54962">
        <w:rPr>
          <w:b/>
          <w:sz w:val="32"/>
          <w:szCs w:val="32"/>
        </w:rPr>
        <w:t>List of Maps</w:t>
      </w:r>
    </w:p>
    <w:p w:rsidR="002B1995" w:rsidRDefault="002B1995" w:rsidP="002B1995">
      <w:pPr>
        <w:tabs>
          <w:tab w:val="left" w:leader="dot" w:pos="7920"/>
        </w:tabs>
      </w:pPr>
    </w:p>
    <w:p w:rsidR="00DA5348" w:rsidRDefault="00DA5348" w:rsidP="002B1995">
      <w:pPr>
        <w:tabs>
          <w:tab w:val="left" w:leader="dot" w:pos="7920"/>
        </w:tabs>
      </w:pPr>
    </w:p>
    <w:p w:rsidR="00A403C1" w:rsidRDefault="00102CA8">
      <w:pPr>
        <w:pStyle w:val="TableofFigures"/>
        <w:tabs>
          <w:tab w:val="right" w:leader="dot" w:pos="8630"/>
        </w:tabs>
        <w:rPr>
          <w:noProof/>
          <w:sz w:val="24"/>
        </w:rPr>
      </w:pPr>
      <w:r w:rsidRPr="00102CA8">
        <w:rPr>
          <w:szCs w:val="20"/>
        </w:rPr>
        <w:fldChar w:fldCharType="begin"/>
      </w:r>
      <w:r w:rsidR="0047310F" w:rsidRPr="00150C4C">
        <w:rPr>
          <w:szCs w:val="20"/>
        </w:rPr>
        <w:instrText xml:space="preserve"> TOC \h \z \c "Map" </w:instrText>
      </w:r>
      <w:r w:rsidRPr="00102CA8">
        <w:rPr>
          <w:szCs w:val="20"/>
        </w:rPr>
        <w:fldChar w:fldCharType="separate"/>
      </w:r>
      <w:hyperlink w:anchor="_Toc192573790" w:history="1">
        <w:r w:rsidR="00A403C1" w:rsidRPr="00BF574A">
          <w:rPr>
            <w:rStyle w:val="Hyperlink"/>
            <w:noProof/>
          </w:rPr>
          <w:t>Map 1: Oil Transport Options—Estimated Capacities for 2006</w:t>
        </w:r>
        <w:r w:rsidR="00A403C1">
          <w:rPr>
            <w:noProof/>
            <w:webHidden/>
          </w:rPr>
          <w:tab/>
        </w:r>
        <w:r>
          <w:rPr>
            <w:noProof/>
            <w:webHidden/>
          </w:rPr>
          <w:fldChar w:fldCharType="begin"/>
        </w:r>
        <w:r w:rsidR="00A403C1">
          <w:rPr>
            <w:noProof/>
            <w:webHidden/>
          </w:rPr>
          <w:instrText xml:space="preserve"> PAGEREF _Toc192573790 \h </w:instrText>
        </w:r>
        <w:r>
          <w:rPr>
            <w:noProof/>
            <w:webHidden/>
          </w:rPr>
        </w:r>
        <w:r>
          <w:rPr>
            <w:noProof/>
            <w:webHidden/>
          </w:rPr>
          <w:fldChar w:fldCharType="separate"/>
        </w:r>
        <w:r w:rsidR="00127A11">
          <w:rPr>
            <w:noProof/>
            <w:webHidden/>
          </w:rPr>
          <w:t>8</w:t>
        </w:r>
        <w:r>
          <w:rPr>
            <w:noProof/>
            <w:webHidden/>
          </w:rPr>
          <w:fldChar w:fldCharType="end"/>
        </w:r>
      </w:hyperlink>
    </w:p>
    <w:p w:rsidR="00A403C1" w:rsidRDefault="00102CA8">
      <w:pPr>
        <w:pStyle w:val="TableofFigures"/>
        <w:tabs>
          <w:tab w:val="right" w:leader="dot" w:pos="8630"/>
        </w:tabs>
        <w:rPr>
          <w:noProof/>
          <w:sz w:val="24"/>
        </w:rPr>
      </w:pPr>
      <w:hyperlink w:anchor="_Toc192573791" w:history="1">
        <w:r w:rsidR="00A403C1" w:rsidRPr="00BF574A">
          <w:rPr>
            <w:rStyle w:val="Hyperlink"/>
            <w:noProof/>
          </w:rPr>
          <w:t>Map 2: Oil Transport Options—Estimated Capacities for 2015</w:t>
        </w:r>
        <w:r w:rsidR="00A403C1">
          <w:rPr>
            <w:noProof/>
            <w:webHidden/>
          </w:rPr>
          <w:tab/>
        </w:r>
        <w:r>
          <w:rPr>
            <w:noProof/>
            <w:webHidden/>
          </w:rPr>
          <w:fldChar w:fldCharType="begin"/>
        </w:r>
        <w:r w:rsidR="00A403C1">
          <w:rPr>
            <w:noProof/>
            <w:webHidden/>
          </w:rPr>
          <w:instrText xml:space="preserve"> PAGEREF _Toc192573791 \h </w:instrText>
        </w:r>
        <w:r>
          <w:rPr>
            <w:noProof/>
            <w:webHidden/>
          </w:rPr>
        </w:r>
        <w:r>
          <w:rPr>
            <w:noProof/>
            <w:webHidden/>
          </w:rPr>
          <w:fldChar w:fldCharType="separate"/>
        </w:r>
        <w:r w:rsidR="00127A11">
          <w:rPr>
            <w:noProof/>
            <w:webHidden/>
          </w:rPr>
          <w:t>9</w:t>
        </w:r>
        <w:r>
          <w:rPr>
            <w:noProof/>
            <w:webHidden/>
          </w:rPr>
          <w:fldChar w:fldCharType="end"/>
        </w:r>
      </w:hyperlink>
    </w:p>
    <w:p w:rsidR="00A403C1" w:rsidRDefault="00102CA8">
      <w:pPr>
        <w:pStyle w:val="TableofFigures"/>
        <w:tabs>
          <w:tab w:val="right" w:leader="dot" w:pos="8630"/>
        </w:tabs>
        <w:rPr>
          <w:noProof/>
          <w:sz w:val="24"/>
        </w:rPr>
      </w:pPr>
      <w:hyperlink w:anchor="_Toc192573792" w:history="1">
        <w:r w:rsidR="00A403C1" w:rsidRPr="00BF574A">
          <w:rPr>
            <w:rStyle w:val="Hyperlink"/>
            <w:noProof/>
          </w:rPr>
          <w:t>Map 3: Caucasus Railway Corridor</w:t>
        </w:r>
        <w:r w:rsidR="00A403C1">
          <w:rPr>
            <w:noProof/>
            <w:webHidden/>
          </w:rPr>
          <w:tab/>
        </w:r>
        <w:r>
          <w:rPr>
            <w:noProof/>
            <w:webHidden/>
          </w:rPr>
          <w:fldChar w:fldCharType="begin"/>
        </w:r>
        <w:r w:rsidR="00A403C1">
          <w:rPr>
            <w:noProof/>
            <w:webHidden/>
          </w:rPr>
          <w:instrText xml:space="preserve"> PAGEREF _Toc192573792 \h </w:instrText>
        </w:r>
        <w:r>
          <w:rPr>
            <w:noProof/>
            <w:webHidden/>
          </w:rPr>
        </w:r>
        <w:r>
          <w:rPr>
            <w:noProof/>
            <w:webHidden/>
          </w:rPr>
          <w:fldChar w:fldCharType="separate"/>
        </w:r>
        <w:r w:rsidR="00127A11">
          <w:rPr>
            <w:noProof/>
            <w:webHidden/>
          </w:rPr>
          <w:t>12</w:t>
        </w:r>
        <w:r>
          <w:rPr>
            <w:noProof/>
            <w:webHidden/>
          </w:rPr>
          <w:fldChar w:fldCharType="end"/>
        </w:r>
      </w:hyperlink>
    </w:p>
    <w:p w:rsidR="002B1995" w:rsidRDefault="00102CA8" w:rsidP="003A7B79">
      <w:pPr>
        <w:tabs>
          <w:tab w:val="left" w:leader="dot" w:pos="7920"/>
        </w:tabs>
        <w:spacing w:before="120" w:after="120"/>
      </w:pPr>
      <w:r w:rsidRPr="00150C4C">
        <w:rPr>
          <w:sz w:val="20"/>
          <w:szCs w:val="20"/>
        </w:rPr>
        <w:fldChar w:fldCharType="end"/>
      </w:r>
    </w:p>
    <w:p w:rsidR="002B1995" w:rsidRDefault="002B1995" w:rsidP="002B1995"/>
    <w:p w:rsidR="00E24247" w:rsidRDefault="00E24247" w:rsidP="00E24247">
      <w:pPr>
        <w:jc w:val="center"/>
      </w:pPr>
    </w:p>
    <w:p w:rsidR="00797CEF" w:rsidRPr="00C54962" w:rsidRDefault="00797CEF" w:rsidP="00E24247">
      <w:pPr>
        <w:jc w:val="center"/>
        <w:rPr>
          <w:b/>
          <w:sz w:val="32"/>
          <w:szCs w:val="32"/>
        </w:rPr>
      </w:pPr>
      <w:r w:rsidRPr="00C54962">
        <w:rPr>
          <w:b/>
          <w:sz w:val="32"/>
          <w:szCs w:val="32"/>
        </w:rPr>
        <w:t>List of Tables</w:t>
      </w:r>
    </w:p>
    <w:p w:rsidR="00C54962" w:rsidRDefault="00C54962" w:rsidP="00DA68E6">
      <w:pPr>
        <w:pStyle w:val="TableofFigures"/>
        <w:tabs>
          <w:tab w:val="right" w:leader="dot" w:pos="8630"/>
        </w:tabs>
        <w:spacing w:before="120"/>
        <w:rPr>
          <w:b/>
          <w:caps/>
          <w:szCs w:val="20"/>
        </w:rPr>
      </w:pPr>
    </w:p>
    <w:p w:rsidR="00C54962" w:rsidRPr="00C54962" w:rsidRDefault="00C54962" w:rsidP="00C54962"/>
    <w:p w:rsidR="00A403C1" w:rsidRDefault="00102CA8">
      <w:pPr>
        <w:pStyle w:val="TableofFigures"/>
        <w:tabs>
          <w:tab w:val="right" w:leader="dot" w:pos="8630"/>
        </w:tabs>
        <w:rPr>
          <w:noProof/>
          <w:sz w:val="24"/>
        </w:rPr>
      </w:pPr>
      <w:r w:rsidRPr="009A2D49">
        <w:rPr>
          <w:b/>
          <w:caps/>
          <w:sz w:val="24"/>
        </w:rPr>
        <w:fldChar w:fldCharType="begin"/>
      </w:r>
      <w:r w:rsidR="00BD3B39" w:rsidRPr="009A2D49">
        <w:rPr>
          <w:b/>
          <w:caps/>
          <w:sz w:val="24"/>
        </w:rPr>
        <w:instrText xml:space="preserve"> TOC \h \z \c "Table" </w:instrText>
      </w:r>
      <w:r w:rsidRPr="009A2D49">
        <w:rPr>
          <w:b/>
          <w:caps/>
          <w:sz w:val="24"/>
        </w:rPr>
        <w:fldChar w:fldCharType="separate"/>
      </w:r>
      <w:hyperlink w:anchor="_Toc192573804" w:history="1">
        <w:r w:rsidR="00A403C1" w:rsidRPr="00537DC5">
          <w:rPr>
            <w:rStyle w:val="Hyperlink"/>
            <w:noProof/>
          </w:rPr>
          <w:t>Table 1: Actions for Improving Competitiveness of Caucasus Rail Corridor</w:t>
        </w:r>
        <w:r w:rsidR="00A403C1">
          <w:rPr>
            <w:noProof/>
            <w:webHidden/>
          </w:rPr>
          <w:tab/>
        </w:r>
        <w:r>
          <w:rPr>
            <w:noProof/>
            <w:webHidden/>
          </w:rPr>
          <w:fldChar w:fldCharType="begin"/>
        </w:r>
        <w:r w:rsidR="00A403C1">
          <w:rPr>
            <w:noProof/>
            <w:webHidden/>
          </w:rPr>
          <w:instrText xml:space="preserve"> PAGEREF _Toc192573804 \h </w:instrText>
        </w:r>
        <w:r>
          <w:rPr>
            <w:noProof/>
            <w:webHidden/>
          </w:rPr>
        </w:r>
        <w:r>
          <w:rPr>
            <w:noProof/>
            <w:webHidden/>
          </w:rPr>
          <w:fldChar w:fldCharType="separate"/>
        </w:r>
        <w:r w:rsidR="00127A11">
          <w:rPr>
            <w:noProof/>
            <w:webHidden/>
          </w:rPr>
          <w:t>2</w:t>
        </w:r>
        <w:r>
          <w:rPr>
            <w:noProof/>
            <w:webHidden/>
          </w:rPr>
          <w:fldChar w:fldCharType="end"/>
        </w:r>
      </w:hyperlink>
    </w:p>
    <w:p w:rsidR="00A403C1" w:rsidRDefault="00102CA8">
      <w:pPr>
        <w:pStyle w:val="TableofFigures"/>
        <w:tabs>
          <w:tab w:val="right" w:leader="dot" w:pos="8630"/>
        </w:tabs>
        <w:rPr>
          <w:noProof/>
          <w:sz w:val="24"/>
        </w:rPr>
      </w:pPr>
      <w:hyperlink w:anchor="_Toc192573805" w:history="1">
        <w:r w:rsidR="00A403C1" w:rsidRPr="00537DC5">
          <w:rPr>
            <w:rStyle w:val="Hyperlink"/>
            <w:noProof/>
          </w:rPr>
          <w:t>Table 2: ADDY and GR Wagon Fleets - 2007</w:t>
        </w:r>
        <w:r w:rsidR="00A403C1">
          <w:rPr>
            <w:noProof/>
            <w:webHidden/>
          </w:rPr>
          <w:tab/>
        </w:r>
        <w:r>
          <w:rPr>
            <w:noProof/>
            <w:webHidden/>
          </w:rPr>
          <w:fldChar w:fldCharType="begin"/>
        </w:r>
        <w:r w:rsidR="00A403C1">
          <w:rPr>
            <w:noProof/>
            <w:webHidden/>
          </w:rPr>
          <w:instrText xml:space="preserve"> PAGEREF _Toc192573805 \h </w:instrText>
        </w:r>
        <w:r>
          <w:rPr>
            <w:noProof/>
            <w:webHidden/>
          </w:rPr>
        </w:r>
        <w:r>
          <w:rPr>
            <w:noProof/>
            <w:webHidden/>
          </w:rPr>
          <w:fldChar w:fldCharType="separate"/>
        </w:r>
        <w:r w:rsidR="00127A11">
          <w:rPr>
            <w:noProof/>
            <w:webHidden/>
          </w:rPr>
          <w:t>16</w:t>
        </w:r>
        <w:r>
          <w:rPr>
            <w:noProof/>
            <w:webHidden/>
          </w:rPr>
          <w:fldChar w:fldCharType="end"/>
        </w:r>
      </w:hyperlink>
    </w:p>
    <w:p w:rsidR="00A403C1" w:rsidRDefault="00102CA8">
      <w:pPr>
        <w:pStyle w:val="TableofFigures"/>
        <w:tabs>
          <w:tab w:val="right" w:leader="dot" w:pos="8630"/>
        </w:tabs>
        <w:rPr>
          <w:noProof/>
          <w:sz w:val="24"/>
        </w:rPr>
      </w:pPr>
      <w:hyperlink w:anchor="_Toc192573806" w:history="1">
        <w:r w:rsidR="00A403C1" w:rsidRPr="00537DC5">
          <w:rPr>
            <w:rStyle w:val="Hyperlink"/>
            <w:noProof/>
          </w:rPr>
          <w:t>Table 3: Investments Needed to Handle Traffic Growth</w:t>
        </w:r>
        <w:r w:rsidR="00A403C1">
          <w:rPr>
            <w:noProof/>
            <w:webHidden/>
          </w:rPr>
          <w:tab/>
        </w:r>
        <w:r>
          <w:rPr>
            <w:noProof/>
            <w:webHidden/>
          </w:rPr>
          <w:fldChar w:fldCharType="begin"/>
        </w:r>
        <w:r w:rsidR="00A403C1">
          <w:rPr>
            <w:noProof/>
            <w:webHidden/>
          </w:rPr>
          <w:instrText xml:space="preserve"> PAGEREF _Toc192573806 \h </w:instrText>
        </w:r>
        <w:r>
          <w:rPr>
            <w:noProof/>
            <w:webHidden/>
          </w:rPr>
        </w:r>
        <w:r>
          <w:rPr>
            <w:noProof/>
            <w:webHidden/>
          </w:rPr>
          <w:fldChar w:fldCharType="separate"/>
        </w:r>
        <w:r w:rsidR="00127A11">
          <w:rPr>
            <w:noProof/>
            <w:webHidden/>
          </w:rPr>
          <w:t>19</w:t>
        </w:r>
        <w:r>
          <w:rPr>
            <w:noProof/>
            <w:webHidden/>
          </w:rPr>
          <w:fldChar w:fldCharType="end"/>
        </w:r>
      </w:hyperlink>
    </w:p>
    <w:p w:rsidR="00A403C1" w:rsidRDefault="00102CA8">
      <w:pPr>
        <w:pStyle w:val="TableofFigures"/>
        <w:tabs>
          <w:tab w:val="right" w:leader="dot" w:pos="8630"/>
        </w:tabs>
        <w:rPr>
          <w:noProof/>
          <w:sz w:val="24"/>
        </w:rPr>
      </w:pPr>
      <w:hyperlink w:anchor="_Toc192573807" w:history="1">
        <w:r w:rsidR="00A403C1" w:rsidRPr="00537DC5">
          <w:rPr>
            <w:rStyle w:val="Hyperlink"/>
            <w:noProof/>
          </w:rPr>
          <w:t>Table 4: Actions for Improving Competitiveness of Caucasus Rail Corridor</w:t>
        </w:r>
        <w:r w:rsidR="00A403C1">
          <w:rPr>
            <w:noProof/>
            <w:webHidden/>
          </w:rPr>
          <w:tab/>
        </w:r>
        <w:r>
          <w:rPr>
            <w:noProof/>
            <w:webHidden/>
          </w:rPr>
          <w:fldChar w:fldCharType="begin"/>
        </w:r>
        <w:r w:rsidR="00A403C1">
          <w:rPr>
            <w:noProof/>
            <w:webHidden/>
          </w:rPr>
          <w:instrText xml:space="preserve"> PAGEREF _Toc192573807 \h </w:instrText>
        </w:r>
        <w:r>
          <w:rPr>
            <w:noProof/>
            <w:webHidden/>
          </w:rPr>
        </w:r>
        <w:r>
          <w:rPr>
            <w:noProof/>
            <w:webHidden/>
          </w:rPr>
          <w:fldChar w:fldCharType="separate"/>
        </w:r>
        <w:r w:rsidR="00127A11">
          <w:rPr>
            <w:noProof/>
            <w:webHidden/>
          </w:rPr>
          <w:t>31</w:t>
        </w:r>
        <w:r>
          <w:rPr>
            <w:noProof/>
            <w:webHidden/>
          </w:rPr>
          <w:fldChar w:fldCharType="end"/>
        </w:r>
      </w:hyperlink>
    </w:p>
    <w:p w:rsidR="0061213B" w:rsidRDefault="00102CA8" w:rsidP="00E24247">
      <w:pPr>
        <w:jc w:val="center"/>
      </w:pPr>
      <w:r w:rsidRPr="009A2D49">
        <w:rPr>
          <w:b/>
          <w:caps/>
        </w:rPr>
        <w:fldChar w:fldCharType="end"/>
      </w:r>
      <w:r w:rsidR="00797CEF">
        <w:br w:type="page"/>
      </w:r>
    </w:p>
    <w:p w:rsidR="00124755" w:rsidRDefault="00124755" w:rsidP="00E24247">
      <w:pPr>
        <w:jc w:val="center"/>
      </w:pPr>
    </w:p>
    <w:p w:rsidR="00124755" w:rsidRDefault="00124755" w:rsidP="00E24247">
      <w:pPr>
        <w:jc w:val="center"/>
      </w:pPr>
    </w:p>
    <w:p w:rsidR="0061213B" w:rsidRDefault="0061213B" w:rsidP="00E24247">
      <w:pPr>
        <w:jc w:val="center"/>
      </w:pPr>
    </w:p>
    <w:p w:rsidR="00797CEF" w:rsidRPr="00E24247" w:rsidRDefault="00797CEF" w:rsidP="00E24247">
      <w:pPr>
        <w:jc w:val="center"/>
        <w:rPr>
          <w:sz w:val="32"/>
          <w:szCs w:val="32"/>
        </w:rPr>
      </w:pPr>
      <w:r w:rsidRPr="00E24247">
        <w:rPr>
          <w:sz w:val="32"/>
          <w:szCs w:val="32"/>
        </w:rPr>
        <w:t>Acknowledgements</w:t>
      </w:r>
    </w:p>
    <w:p w:rsidR="00797CEF" w:rsidRDefault="00797CEF" w:rsidP="00797CEF"/>
    <w:p w:rsidR="0061213B" w:rsidRDefault="0061213B" w:rsidP="00797CEF"/>
    <w:p w:rsidR="0061213B" w:rsidRDefault="0061213B" w:rsidP="00797CEF"/>
    <w:p w:rsidR="0084647A" w:rsidRDefault="00797CEF" w:rsidP="0084647A">
      <w:pPr>
        <w:jc w:val="both"/>
      </w:pPr>
      <w:r>
        <w:t xml:space="preserve">This report was prepared by Martha Lawrence (Senior Transport Specialistand </w:t>
      </w:r>
      <w:smartTag w:uri="urn:schemas-microsoft-com:office:smarttags" w:element="PersonName">
        <w:r>
          <w:t>Sevara</w:t>
        </w:r>
      </w:smartTag>
      <w:r>
        <w:t xml:space="preserve"> Melibaeva (Junior Professional Associate, ECSSD), Richard Bullock (</w:t>
      </w:r>
      <w:r w:rsidR="0061213B">
        <w:t>C</w:t>
      </w:r>
      <w:r>
        <w:t>onsultant) and James Moose (</w:t>
      </w:r>
      <w:r w:rsidR="0061213B">
        <w:t>C</w:t>
      </w:r>
      <w:r>
        <w:t>onsultant).</w:t>
      </w:r>
      <w:r w:rsidR="00680C28">
        <w:t xml:space="preserve"> </w:t>
      </w:r>
      <w:r w:rsidR="0084647A">
        <w:t>Substantive contributions were also made by Olivier Le Ber (</w:t>
      </w:r>
      <w:r w:rsidR="00477972">
        <w:t xml:space="preserve">Lead </w:t>
      </w:r>
      <w:r w:rsidR="0084647A">
        <w:t>Transport Specialist, ECSSD) and Tamara Sulukhia (Senior Infrastructure Specialist, ECSSD).</w:t>
      </w:r>
      <w:r w:rsidR="00680C28">
        <w:t xml:space="preserve"> </w:t>
      </w:r>
    </w:p>
    <w:p w:rsidR="0084647A" w:rsidRDefault="0084647A" w:rsidP="0084647A">
      <w:pPr>
        <w:jc w:val="both"/>
      </w:pPr>
    </w:p>
    <w:p w:rsidR="0084647A" w:rsidRDefault="0084647A" w:rsidP="0084647A">
      <w:pPr>
        <w:jc w:val="both"/>
      </w:pPr>
      <w:r>
        <w:t>Thanks are also given to Peter Thomson (Director, ECSSD), Motoo Konishi (Sector Manager, ECSSD), and Christian Petersen (Lead Economist, ECCU3) for their comments on the draft of this paper. The team would also like to thank the Peer Reviewers Helesene Habart (EU Coordinator of the TRACECA project), and Mirtha Pokorny (Consultant) for their helpful and substantive contributions to the draft of the paper.</w:t>
      </w:r>
      <w:r w:rsidR="00680C28">
        <w:t xml:space="preserve"> </w:t>
      </w:r>
      <w:r>
        <w:t xml:space="preserve">The team would like to take this opportunity to acknowledge the generous contribution provided by a number of representatives of the Governments of Azerbaijan, </w:t>
      </w:r>
      <w:smartTag w:uri="urn:schemas-microsoft-com:office:smarttags" w:element="country-region">
        <w:r>
          <w:t>Georgia</w:t>
        </w:r>
      </w:smartTag>
      <w:r>
        <w:t xml:space="preserve"> and </w:t>
      </w:r>
      <w:smartTag w:uri="urn:schemas-microsoft-com:office:smarttags" w:element="place">
        <w:smartTag w:uri="urn:schemas-microsoft-com:office:smarttags" w:element="country-region">
          <w:r>
            <w:t>Kazakhstan</w:t>
          </w:r>
        </w:smartTag>
      </w:smartTag>
      <w:r>
        <w:t xml:space="preserve">, </w:t>
      </w:r>
      <w:r w:rsidR="00364876">
        <w:t xml:space="preserve">and </w:t>
      </w:r>
      <w:r>
        <w:t xml:space="preserve">the oil </w:t>
      </w:r>
      <w:r w:rsidR="00364876">
        <w:t xml:space="preserve">and transportation </w:t>
      </w:r>
      <w:r>
        <w:t>companies operating in the region over the duration of this study.</w:t>
      </w:r>
    </w:p>
    <w:p w:rsidR="00797CEF" w:rsidRDefault="00797CEF" w:rsidP="00797CEF">
      <w:pPr>
        <w:jc w:val="both"/>
      </w:pPr>
    </w:p>
    <w:p w:rsidR="00811441" w:rsidRDefault="00811441" w:rsidP="00797CEF">
      <w:pPr>
        <w:jc w:val="both"/>
      </w:pPr>
    </w:p>
    <w:p w:rsidR="00811441" w:rsidRPr="00797CEF" w:rsidRDefault="00811441" w:rsidP="00797CEF">
      <w:pPr>
        <w:jc w:val="both"/>
      </w:pPr>
    </w:p>
    <w:p w:rsidR="00797CEF" w:rsidRPr="00797CEF" w:rsidRDefault="00797CEF" w:rsidP="00797CEF">
      <w:pPr>
        <w:rPr>
          <w:sz w:val="22"/>
          <w:szCs w:val="22"/>
        </w:rPr>
      </w:pPr>
    </w:p>
    <w:p w:rsidR="003E7D97" w:rsidRPr="00797CEF" w:rsidRDefault="003E7D97" w:rsidP="003E7D97">
      <w:pPr>
        <w:pStyle w:val="BodyText"/>
        <w:jc w:val="center"/>
        <w:rPr>
          <w:sz w:val="28"/>
        </w:rPr>
        <w:sectPr w:rsidR="003E7D97" w:rsidRPr="00797CEF" w:rsidSect="0005717B">
          <w:headerReference w:type="first" r:id="rId11"/>
          <w:pgSz w:w="12240" w:h="15840" w:code="9"/>
          <w:pgMar w:top="1440" w:right="1800" w:bottom="1440" w:left="1800" w:header="720" w:footer="864" w:gutter="0"/>
          <w:pgNumType w:fmt="upperRoman" w:start="1"/>
          <w:cols w:space="720"/>
        </w:sectPr>
      </w:pPr>
    </w:p>
    <w:p w:rsidR="00960062" w:rsidRPr="00960062" w:rsidRDefault="00960062" w:rsidP="00E24247">
      <w:pPr>
        <w:pStyle w:val="Heading1a"/>
      </w:pPr>
      <w:bookmarkStart w:id="0" w:name="_Toc192573687"/>
      <w:r>
        <w:lastRenderedPageBreak/>
        <w:t>Executive Summary</w:t>
      </w:r>
      <w:bookmarkEnd w:id="0"/>
    </w:p>
    <w:p w:rsidR="008B63B0" w:rsidRDefault="008B63B0" w:rsidP="00FE2A5E">
      <w:pPr>
        <w:jc w:val="both"/>
      </w:pPr>
      <w:r w:rsidRPr="00960062">
        <w:t xml:space="preserve">The </w:t>
      </w:r>
      <w:smartTag w:uri="urn:schemas-microsoft-com:office:smarttags" w:element="PlaceName">
        <w:r w:rsidRPr="00960062">
          <w:t>Central</w:t>
        </w:r>
      </w:smartTag>
      <w:r w:rsidRPr="00960062">
        <w:t xml:space="preserve"> </w:t>
      </w:r>
      <w:smartTag w:uri="urn:schemas-microsoft-com:office:smarttags" w:element="PlaceName">
        <w:r w:rsidRPr="00960062">
          <w:t>Asian</w:t>
        </w:r>
      </w:smartTag>
      <w:r w:rsidRPr="00960062">
        <w:t xml:space="preserve"> </w:t>
      </w:r>
      <w:smartTag w:uri="urn:schemas-microsoft-com:office:smarttags" w:element="PlaceType">
        <w:r w:rsidRPr="00960062">
          <w:t>Republics</w:t>
        </w:r>
      </w:smartTag>
      <w:r w:rsidRPr="00960062">
        <w:t xml:space="preserve"> are seeking transport options for their exports and imports which would provide competitive alternatives to transport through </w:t>
      </w:r>
      <w:smartTag w:uri="urn:schemas-microsoft-com:office:smarttags" w:element="place">
        <w:smartTag w:uri="urn:schemas-microsoft-com:office:smarttags" w:element="country-region">
          <w:r w:rsidRPr="00960062">
            <w:t>Russia</w:t>
          </w:r>
        </w:smartTag>
      </w:smartTag>
      <w:r w:rsidRPr="00960062">
        <w:t xml:space="preserve">. Of particular concern is finding export routes for </w:t>
      </w:r>
      <w:r>
        <w:t>growing oil production</w:t>
      </w:r>
      <w:r w:rsidRPr="00960062">
        <w:t xml:space="preserve">. </w:t>
      </w:r>
      <w:r>
        <w:t>Potential</w:t>
      </w:r>
      <w:r w:rsidRPr="00960062">
        <w:t xml:space="preserve"> transport </w:t>
      </w:r>
      <w:r>
        <w:t>routes</w:t>
      </w:r>
      <w:r w:rsidRPr="00960062">
        <w:t xml:space="preserve"> for this oil include the </w:t>
      </w:r>
      <w:r>
        <w:t>Caspian Pipeline Consortium (</w:t>
      </w:r>
      <w:r w:rsidRPr="00960062">
        <w:t>C</w:t>
      </w:r>
      <w:r>
        <w:t>PC)</w:t>
      </w:r>
      <w:r w:rsidRPr="00960062">
        <w:t xml:space="preserve"> pipeline, </w:t>
      </w:r>
      <w:r>
        <w:t xml:space="preserve">the Kazakhstan-China </w:t>
      </w:r>
      <w:r w:rsidRPr="00960062">
        <w:t>pipeline</w:t>
      </w:r>
      <w:r>
        <w:t xml:space="preserve">, </w:t>
      </w:r>
      <w:proofErr w:type="gramStart"/>
      <w:r>
        <w:t>the</w:t>
      </w:r>
      <w:proofErr w:type="gramEnd"/>
      <w:r>
        <w:t xml:space="preserve"> </w:t>
      </w:r>
      <w:r w:rsidRPr="00960062">
        <w:t xml:space="preserve">Transneft </w:t>
      </w:r>
      <w:r>
        <w:t xml:space="preserve">pipeline system </w:t>
      </w:r>
      <w:r w:rsidRPr="00960062">
        <w:t xml:space="preserve">through </w:t>
      </w:r>
      <w:smartTag w:uri="urn:schemas-microsoft-com:office:smarttags" w:element="country-region">
        <w:r w:rsidRPr="00960062">
          <w:t>Russia</w:t>
        </w:r>
      </w:smartTag>
      <w:r w:rsidRPr="00960062">
        <w:t xml:space="preserve">, rail through </w:t>
      </w:r>
      <w:smartTag w:uri="urn:schemas-microsoft-com:office:smarttags" w:element="country-region">
        <w:r w:rsidRPr="00960062">
          <w:t>Russia</w:t>
        </w:r>
      </w:smartTag>
      <w:r w:rsidRPr="00960062">
        <w:t xml:space="preserve">, Caspian sea/pipeline or Caspian sea/rail through the </w:t>
      </w:r>
      <w:smartTag w:uri="urn:schemas-microsoft-com:office:smarttags" w:element="place">
        <w:r w:rsidRPr="00960062">
          <w:t>Caucasus</w:t>
        </w:r>
      </w:smartTag>
      <w:r>
        <w:t>.</w:t>
      </w:r>
      <w:r w:rsidRPr="00960062">
        <w:t xml:space="preserve"> Pipeline </w:t>
      </w:r>
      <w:r>
        <w:t xml:space="preserve">operating </w:t>
      </w:r>
      <w:r w:rsidRPr="00960062">
        <w:t xml:space="preserve">costs are much cheaper than </w:t>
      </w:r>
      <w:r>
        <w:t>sea</w:t>
      </w:r>
      <w:r w:rsidRPr="00960062">
        <w:t xml:space="preserve">/railway, but access to those pipelines and </w:t>
      </w:r>
      <w:r>
        <w:t xml:space="preserve">ensuring </w:t>
      </w:r>
      <w:r w:rsidRPr="00960062">
        <w:t>diversification of transport options are concern</w:t>
      </w:r>
      <w:r>
        <w:t>s</w:t>
      </w:r>
      <w:r w:rsidRPr="00960062">
        <w:t xml:space="preserve"> for the </w:t>
      </w:r>
      <w:smartTag w:uri="urn:schemas-microsoft-com:office:smarttags" w:element="place">
        <w:smartTag w:uri="urn:schemas-microsoft-com:office:smarttags" w:element="PlaceName">
          <w:r w:rsidRPr="00960062">
            <w:t>Central</w:t>
          </w:r>
        </w:smartTag>
        <w:r w:rsidRPr="00960062">
          <w:t xml:space="preserve"> </w:t>
        </w:r>
        <w:smartTag w:uri="urn:schemas-microsoft-com:office:smarttags" w:element="PlaceName">
          <w:r w:rsidRPr="00960062">
            <w:t>Asian</w:t>
          </w:r>
        </w:smartTag>
        <w:r w:rsidRPr="00960062">
          <w:t xml:space="preserve"> </w:t>
        </w:r>
        <w:smartTag w:uri="urn:schemas-microsoft-com:office:smarttags" w:element="PlaceType">
          <w:r w:rsidRPr="00960062">
            <w:t>Republics</w:t>
          </w:r>
        </w:smartTag>
      </w:smartTag>
      <w:r w:rsidRPr="00960062">
        <w:t xml:space="preserve">. </w:t>
      </w:r>
      <w:r>
        <w:t xml:space="preserve">The Caspian Sea/pipeline routes through the </w:t>
      </w:r>
      <w:smartTag w:uri="urn:schemas-microsoft-com:office:smarttags" w:element="place">
        <w:r w:rsidRPr="00960062">
          <w:t>Caucasus</w:t>
        </w:r>
      </w:smartTag>
      <w:r w:rsidRPr="00960062">
        <w:t xml:space="preserve"> </w:t>
      </w:r>
      <w:r>
        <w:t>will be important routes for oil export.</w:t>
      </w:r>
    </w:p>
    <w:p w:rsidR="008B63B0" w:rsidRDefault="008B63B0" w:rsidP="00FE2A5E">
      <w:pPr>
        <w:jc w:val="both"/>
      </w:pPr>
    </w:p>
    <w:p w:rsidR="00FE2A5E" w:rsidRDefault="00FE2A5E" w:rsidP="00FE2A5E">
      <w:pPr>
        <w:jc w:val="both"/>
      </w:pPr>
      <w:r w:rsidRPr="00960062">
        <w:t xml:space="preserve">This study evaluates the potential demand for oil and oil products transport via the existing rail corridor in the </w:t>
      </w:r>
      <w:smartTag w:uri="urn:schemas-microsoft-com:office:smarttags" w:element="place">
        <w:r w:rsidRPr="00960062">
          <w:t>Caucasus</w:t>
        </w:r>
      </w:smartTag>
      <w:r w:rsidRPr="00960062">
        <w:t xml:space="preserve">, taking into consideration the competition from alternative routes. It identifies potential bottlenecks that would prevent the potential traffic </w:t>
      </w:r>
      <w:r>
        <w:t xml:space="preserve">from </w:t>
      </w:r>
      <w:r w:rsidRPr="00960062">
        <w:t xml:space="preserve">using the corridor and </w:t>
      </w:r>
      <w:r w:rsidR="00477972">
        <w:t>proposes solutions for</w:t>
      </w:r>
      <w:r w:rsidR="00477972" w:rsidRPr="00960062">
        <w:t xml:space="preserve"> </w:t>
      </w:r>
      <w:r w:rsidRPr="00960062">
        <w:t>the physical and operational improvements to the corridor</w:t>
      </w:r>
      <w:r>
        <w:t xml:space="preserve"> </w:t>
      </w:r>
      <w:r w:rsidRPr="00960062">
        <w:t xml:space="preserve">needed to attract the potential traffic. </w:t>
      </w:r>
      <w:r>
        <w:t>The report is based on a review of studies of oil production and transport, and interviews with oil producers, transportation intermediaries, railways, and ports in the region.</w:t>
      </w:r>
    </w:p>
    <w:p w:rsidR="00FE2A5E" w:rsidRDefault="00FE2A5E" w:rsidP="00FE2A5E"/>
    <w:p w:rsidR="00FE2A5E" w:rsidRDefault="00FE2A5E" w:rsidP="00FE2A5E">
      <w:pPr>
        <w:jc w:val="both"/>
      </w:pPr>
      <w:r w:rsidRPr="00360A49">
        <w:t xml:space="preserve">Crude oil production in the region will increase sharply over the next 5-10 years as the </w:t>
      </w:r>
      <w:r w:rsidRPr="00D35E58">
        <w:t>Azeri, Chirag</w:t>
      </w:r>
      <w:r>
        <w:t>,</w:t>
      </w:r>
      <w:r w:rsidRPr="00D35E58">
        <w:t xml:space="preserve"> and deepwater Gunashli </w:t>
      </w:r>
      <w:r>
        <w:t>(</w:t>
      </w:r>
      <w:r w:rsidRPr="00360A49">
        <w:t>ACG</w:t>
      </w:r>
      <w:r>
        <w:t>)</w:t>
      </w:r>
      <w:r w:rsidRPr="00360A49">
        <w:t xml:space="preserve"> field</w:t>
      </w:r>
      <w:r w:rsidR="00053CFA">
        <w:t>s</w:t>
      </w:r>
      <w:r w:rsidRPr="00360A49">
        <w:t xml:space="preserve"> in </w:t>
      </w:r>
      <w:smartTag w:uri="urn:schemas-microsoft-com:office:smarttags" w:element="country-region">
        <w:r w:rsidRPr="00360A49">
          <w:t>Azerbaijan</w:t>
        </w:r>
      </w:smartTag>
      <w:r w:rsidRPr="00360A49">
        <w:t xml:space="preserve"> </w:t>
      </w:r>
      <w:r w:rsidR="00053CFA">
        <w:t>are</w:t>
      </w:r>
      <w:r w:rsidRPr="00360A49">
        <w:t xml:space="preserve"> fully developed and as </w:t>
      </w:r>
      <w:r>
        <w:t xml:space="preserve">the major </w:t>
      </w:r>
      <w:smartTag w:uri="urn:schemas-microsoft-com:office:smarttags" w:element="place">
        <w:smartTag w:uri="urn:schemas-microsoft-com:office:smarttags" w:element="country-region">
          <w:r>
            <w:t>Kazakhstan</w:t>
          </w:r>
        </w:smartTag>
      </w:smartTag>
      <w:r>
        <w:t xml:space="preserve"> fields such as Tengiz, Karachaganak, and particularly </w:t>
      </w:r>
      <w:r w:rsidRPr="00360A49">
        <w:t>Kashagan</w:t>
      </w:r>
      <w:r>
        <w:t xml:space="preserve"> increase production</w:t>
      </w:r>
      <w:r w:rsidRPr="00360A49">
        <w:t>.</w:t>
      </w:r>
      <w:r>
        <w:t xml:space="preserve"> </w:t>
      </w:r>
      <w:r w:rsidRPr="006B73DB">
        <w:t xml:space="preserve">The analysis of production, consumption and imports in this study indicates </w:t>
      </w:r>
      <w:r>
        <w:t>that b</w:t>
      </w:r>
      <w:r w:rsidRPr="006B73DB">
        <w:t xml:space="preserve">y 2010, </w:t>
      </w:r>
      <w:r w:rsidR="00053CFA">
        <w:t xml:space="preserve">regional </w:t>
      </w:r>
      <w:r w:rsidRPr="006B73DB">
        <w:t>exports are expected to nearly double to over 140 million tpa</w:t>
      </w:r>
      <w:r>
        <w:t xml:space="preserve">, and by 2015, to 150-225 million tpa. </w:t>
      </w:r>
      <w:r w:rsidRPr="00957E5F">
        <w:t xml:space="preserve">Refined product will make up only a small proportion of this volume, </w:t>
      </w:r>
      <w:r>
        <w:t xml:space="preserve">coming </w:t>
      </w:r>
      <w:r w:rsidRPr="00957E5F">
        <w:t xml:space="preserve">mostly from </w:t>
      </w:r>
      <w:smartTag w:uri="urn:schemas-microsoft-com:office:smarttags" w:element="country-region">
        <w:r w:rsidRPr="00957E5F">
          <w:t>Turkmenistan</w:t>
        </w:r>
      </w:smartTag>
      <w:r>
        <w:t xml:space="preserve"> and </w:t>
      </w:r>
      <w:smartTag w:uri="urn:schemas-microsoft-com:office:smarttags" w:element="place">
        <w:smartTag w:uri="urn:schemas-microsoft-com:office:smarttags" w:element="country-region">
          <w:r>
            <w:t>Azerbaijan</w:t>
          </w:r>
        </w:smartTag>
      </w:smartTag>
      <w:r w:rsidRPr="00957E5F">
        <w:t>.</w:t>
      </w:r>
      <w:r w:rsidR="00680C28">
        <w:t xml:space="preserve"> </w:t>
      </w:r>
    </w:p>
    <w:p w:rsidR="00FE2A5E" w:rsidRPr="00C22C9A" w:rsidRDefault="00FE2A5E" w:rsidP="00FE2A5E">
      <w:pPr>
        <w:pStyle w:val="BodyText"/>
        <w:spacing w:after="0"/>
        <w:jc w:val="both"/>
        <w:rPr>
          <w:sz w:val="24"/>
          <w:szCs w:val="24"/>
          <w:lang w:val="en-US"/>
        </w:rPr>
      </w:pPr>
    </w:p>
    <w:p w:rsidR="00FE2A5E" w:rsidRPr="003C6613" w:rsidRDefault="00FE2A5E" w:rsidP="00FE2A5E">
      <w:pPr>
        <w:jc w:val="both"/>
      </w:pPr>
      <w:r w:rsidRPr="003C6613">
        <w:t xml:space="preserve">The transport routes for oil from the </w:t>
      </w:r>
      <w:smartTag w:uri="urn:schemas-microsoft-com:office:smarttags" w:element="place">
        <w:smartTag w:uri="urn:schemas-microsoft-com:office:smarttags" w:element="PlaceName">
          <w:r w:rsidRPr="003C6613">
            <w:t>Caspian</w:t>
          </w:r>
        </w:smartTag>
        <w:r w:rsidRPr="003C6613">
          <w:t xml:space="preserve"> </w:t>
        </w:r>
        <w:smartTag w:uri="urn:schemas-microsoft-com:office:smarttags" w:element="PlaceType">
          <w:r w:rsidRPr="003C6613">
            <w:t>Basin</w:t>
          </w:r>
        </w:smartTag>
      </w:smartTag>
      <w:r w:rsidRPr="003C6613">
        <w:t xml:space="preserve"> encompass a complex and rapidly changing network of pipelines, railways, ports, shipping and railways. </w:t>
      </w:r>
      <w:r>
        <w:t>I</w:t>
      </w:r>
      <w:r w:rsidRPr="00F3145E">
        <w:t xml:space="preserve">n 2015, if planned </w:t>
      </w:r>
      <w:r w:rsidRPr="00C22C9A">
        <w:t>capacity enhancements take place, the network will be dominated by two pipelines</w:t>
      </w:r>
      <w:r w:rsidR="00053CFA">
        <w:t>,</w:t>
      </w:r>
      <w:r w:rsidRPr="00C22C9A">
        <w:t xml:space="preserve"> BTC and </w:t>
      </w:r>
      <w:r w:rsidR="00103EF1">
        <w:t>Caspian Pipeline Consortium (</w:t>
      </w:r>
      <w:r w:rsidRPr="00C22C9A">
        <w:t>CPC</w:t>
      </w:r>
      <w:r w:rsidR="00103EF1">
        <w:t>)</w:t>
      </w:r>
      <w:r w:rsidR="009146C5">
        <w:t>—assuming</w:t>
      </w:r>
      <w:r>
        <w:t xml:space="preserve"> </w:t>
      </w:r>
      <w:smartTag w:uri="urn:schemas-microsoft-com:office:smarttags" w:element="place">
        <w:smartTag w:uri="urn:schemas-microsoft-com:office:smarttags" w:element="country-region">
          <w:r w:rsidRPr="003C6613">
            <w:t>Russia</w:t>
          </w:r>
        </w:smartTag>
      </w:smartTag>
      <w:r w:rsidRPr="003C6613">
        <w:t xml:space="preserve"> permits expansion</w:t>
      </w:r>
      <w:r>
        <w:t xml:space="preserve"> </w:t>
      </w:r>
      <w:r w:rsidR="00103EF1">
        <w:t xml:space="preserve">of </w:t>
      </w:r>
      <w:r>
        <w:t>the latter</w:t>
      </w:r>
      <w:r w:rsidRPr="003C6613">
        <w:t xml:space="preserve">. This will be supplemented by smaller-capacity rail, port, shipping, and pipeline links. </w:t>
      </w:r>
      <w:r w:rsidR="00A7483C">
        <w:t xml:space="preserve">The </w:t>
      </w:r>
      <w:r w:rsidR="00A7483C" w:rsidRPr="00960062">
        <w:t xml:space="preserve">Caspian </w:t>
      </w:r>
      <w:r w:rsidR="00A7483C">
        <w:t>S</w:t>
      </w:r>
      <w:r w:rsidR="00A7483C" w:rsidRPr="00960062">
        <w:t xml:space="preserve">ea/rail route </w:t>
      </w:r>
      <w:r w:rsidR="00A7483C">
        <w:t xml:space="preserve">through the </w:t>
      </w:r>
      <w:smartTag w:uri="urn:schemas-microsoft-com:office:smarttags" w:element="place">
        <w:r w:rsidR="00A7483C">
          <w:t>Caucasus</w:t>
        </w:r>
      </w:smartTag>
      <w:r w:rsidR="00A7483C">
        <w:t xml:space="preserve"> </w:t>
      </w:r>
      <w:r w:rsidR="00A7483C" w:rsidRPr="00960062">
        <w:t xml:space="preserve">is likely to </w:t>
      </w:r>
      <w:r w:rsidR="00A7483C">
        <w:t>provide</w:t>
      </w:r>
      <w:r w:rsidR="00A7483C" w:rsidRPr="00960062">
        <w:t xml:space="preserve"> “swing” transport capacity</w:t>
      </w:r>
      <w:r w:rsidR="00A7483C">
        <w:t xml:space="preserve"> for crude oil</w:t>
      </w:r>
      <w:r w:rsidR="00A7483C" w:rsidRPr="00960062">
        <w:t>, providing transport when the other, cheaper options are full or unavailable due to political or commercial reasons.</w:t>
      </w:r>
    </w:p>
    <w:p w:rsidR="00FE2A5E" w:rsidRPr="003C6613" w:rsidRDefault="00FE2A5E" w:rsidP="00FE2A5E">
      <w:pPr>
        <w:pStyle w:val="BodyText"/>
        <w:spacing w:after="0"/>
        <w:jc w:val="both"/>
        <w:rPr>
          <w:sz w:val="24"/>
          <w:szCs w:val="24"/>
        </w:rPr>
      </w:pPr>
    </w:p>
    <w:p w:rsidR="00FE2A5E" w:rsidRDefault="00FE2A5E" w:rsidP="00FE2A5E">
      <w:pPr>
        <w:jc w:val="both"/>
      </w:pPr>
      <w:r>
        <w:t>T</w:t>
      </w:r>
      <w:r w:rsidRPr="00231DCF">
        <w:t xml:space="preserve">he </w:t>
      </w:r>
      <w:smartTag w:uri="urn:schemas-microsoft-com:office:smarttags" w:element="place">
        <w:r w:rsidRPr="00231DCF">
          <w:t>Caucasus</w:t>
        </w:r>
      </w:smartTag>
      <w:r w:rsidRPr="00231DCF">
        <w:t xml:space="preserve"> </w:t>
      </w:r>
      <w:r>
        <w:t xml:space="preserve">transport </w:t>
      </w:r>
      <w:r w:rsidRPr="00231DCF">
        <w:t xml:space="preserve">corridor </w:t>
      </w:r>
      <w:r>
        <w:t>will always have some secure</w:t>
      </w:r>
      <w:r w:rsidRPr="00231DCF">
        <w:t xml:space="preserve"> traffic</w:t>
      </w:r>
      <w:r>
        <w:t xml:space="preserve">, </w:t>
      </w:r>
      <w:r w:rsidRPr="00231DCF">
        <w:t>su</w:t>
      </w:r>
      <w:r>
        <w:t>ch as Azeri oil products</w:t>
      </w:r>
      <w:r w:rsidR="00CE2A4F">
        <w:t xml:space="preserve"> (</w:t>
      </w:r>
      <w:r w:rsidRPr="000C7658">
        <w:t xml:space="preserve">3-4 million </w:t>
      </w:r>
      <w:proofErr w:type="gramStart"/>
      <w:r w:rsidRPr="000C7658">
        <w:t>t</w:t>
      </w:r>
      <w:r>
        <w:t>pa</w:t>
      </w:r>
      <w:proofErr w:type="gramEnd"/>
      <w:r w:rsidR="00CE2A4F">
        <w:t>)</w:t>
      </w:r>
      <w:r>
        <w:t>. T</w:t>
      </w:r>
      <w:r w:rsidRPr="000C7658">
        <w:t xml:space="preserve">he remaining </w:t>
      </w:r>
      <w:r>
        <w:t xml:space="preserve">potential </w:t>
      </w:r>
      <w:r w:rsidRPr="000C7658">
        <w:t xml:space="preserve">traffic has </w:t>
      </w:r>
      <w:r>
        <w:t xml:space="preserve">many </w:t>
      </w:r>
      <w:r w:rsidR="00E82393">
        <w:t xml:space="preserve">competitive </w:t>
      </w:r>
      <w:r>
        <w:t>transport options</w:t>
      </w:r>
      <w:r w:rsidR="00103EF1">
        <w:t>.</w:t>
      </w:r>
      <w:r w:rsidR="00E82393">
        <w:t xml:space="preserve"> </w:t>
      </w:r>
      <w:r w:rsidRPr="003C6613">
        <w:t>At today’s transport rates, the secure traffic represents r</w:t>
      </w:r>
      <w:r>
        <w:t xml:space="preserve">evenue to the rail </w:t>
      </w:r>
      <w:r>
        <w:lastRenderedPageBreak/>
        <w:t>corridor of US$ 30-40 million</w:t>
      </w:r>
      <w:r w:rsidRPr="003C6613">
        <w:t xml:space="preserve"> per year, while </w:t>
      </w:r>
      <w:r w:rsidR="00A7483C">
        <w:t>likely traffic</w:t>
      </w:r>
      <w:r w:rsidR="004145D2">
        <w:t xml:space="preserve"> </w:t>
      </w:r>
      <w:r w:rsidR="00CE2A4F">
        <w:t xml:space="preserve">open </w:t>
      </w:r>
      <w:r w:rsidR="004145D2">
        <w:t>to competition</w:t>
      </w:r>
      <w:r w:rsidRPr="003C6613">
        <w:t xml:space="preserve"> represents </w:t>
      </w:r>
      <w:r>
        <w:t>additional revenue of US$ 100 million.</w:t>
      </w:r>
      <w:r w:rsidR="00E82393">
        <w:t xml:space="preserve"> </w:t>
      </w:r>
    </w:p>
    <w:p w:rsidR="00E82393" w:rsidRDefault="00E82393" w:rsidP="00FE2A5E">
      <w:pPr>
        <w:jc w:val="both"/>
      </w:pPr>
    </w:p>
    <w:p w:rsidR="008B63B0" w:rsidRDefault="001A2CAB" w:rsidP="001A2CAB">
      <w:pPr>
        <w:pStyle w:val="LastBullet"/>
        <w:numPr>
          <w:ilvl w:val="0"/>
          <w:numId w:val="0"/>
        </w:numPr>
        <w:jc w:val="both"/>
      </w:pPr>
      <w:r>
        <w:t>This situation creates t</w:t>
      </w:r>
      <w:r w:rsidR="002D77F8">
        <w:t>hree</w:t>
      </w:r>
      <w:r>
        <w:t xml:space="preserve"> challenges for the corridor. First, to attract traffic beyond the base of secure traffic, the corridor will have to offer competitive service. Second, to attract longer term traffic volumes, the corridor needs to leverage short term needs for its service into longer term commitments of traffic. Finally, the corridor needs to match investments to demand—a difficult task in a volatile market.</w:t>
      </w:r>
      <w:r w:rsidRPr="001A2CAB">
        <w:t xml:space="preserve"> </w:t>
      </w:r>
      <w:r w:rsidRPr="008B63B0">
        <w:rPr>
          <w:b/>
          <w:i/>
        </w:rPr>
        <w:t xml:space="preserve">The </w:t>
      </w:r>
      <w:r w:rsidR="00477972" w:rsidRPr="008B63B0">
        <w:rPr>
          <w:b/>
          <w:i/>
        </w:rPr>
        <w:t>prudent</w:t>
      </w:r>
      <w:r w:rsidR="003B2FF9" w:rsidRPr="008B63B0">
        <w:rPr>
          <w:b/>
          <w:i/>
        </w:rPr>
        <w:t xml:space="preserve"> </w:t>
      </w:r>
      <w:r w:rsidRPr="008B63B0">
        <w:rPr>
          <w:b/>
          <w:i/>
        </w:rPr>
        <w:t>commercial strategy in such a situation is to invest for the likely steady volume of traffic and only invest to handle additional traffic if the traffic volume is secured by contract.</w:t>
      </w:r>
      <w:r w:rsidRPr="001A2CAB">
        <w:t xml:space="preserve"> </w:t>
      </w:r>
    </w:p>
    <w:p w:rsidR="008B63B0" w:rsidRDefault="008B63B0" w:rsidP="001A2CAB">
      <w:pPr>
        <w:pStyle w:val="LastBullet"/>
        <w:numPr>
          <w:ilvl w:val="0"/>
          <w:numId w:val="0"/>
        </w:numPr>
        <w:jc w:val="both"/>
      </w:pPr>
    </w:p>
    <w:p w:rsidR="00E82393" w:rsidRDefault="008B63B0" w:rsidP="008B63B0">
      <w:pPr>
        <w:pStyle w:val="LastBullet"/>
        <w:numPr>
          <w:ilvl w:val="0"/>
          <w:numId w:val="0"/>
        </w:numPr>
        <w:jc w:val="both"/>
      </w:pPr>
      <w:r>
        <w:t>T</w:t>
      </w:r>
      <w:r w:rsidR="001A2CAB" w:rsidRPr="002E198D">
        <w:t xml:space="preserve">o attract </w:t>
      </w:r>
      <w:r>
        <w:t xml:space="preserve">the additional traffic and secure it over time with contracts, </w:t>
      </w:r>
      <w:r w:rsidR="001A2CAB" w:rsidRPr="002E198D">
        <w:t xml:space="preserve">the service providers in the corridor must </w:t>
      </w:r>
      <w:r w:rsidR="00CE2A4F">
        <w:t xml:space="preserve">improve service and </w:t>
      </w:r>
      <w:r w:rsidR="001A2CAB" w:rsidRPr="002E198D">
        <w:t xml:space="preserve">transform themselves into </w:t>
      </w:r>
      <w:r w:rsidR="00A7483C">
        <w:t xml:space="preserve">more </w:t>
      </w:r>
      <w:r w:rsidR="001A2CAB" w:rsidRPr="002E198D">
        <w:t>desirable contracting partners.</w:t>
      </w:r>
      <w:r>
        <w:t xml:space="preserve"> </w:t>
      </w:r>
      <w:r w:rsidR="002D77F8">
        <w:t>Shippers</w:t>
      </w:r>
      <w:r w:rsidR="00FA3CB4">
        <w:t xml:space="preserve"> interviewed about the potential for the corridor indicated that they </w:t>
      </w:r>
      <w:r w:rsidR="002D77F8">
        <w:t>look for</w:t>
      </w:r>
      <w:r w:rsidR="00E82393">
        <w:t xml:space="preserve"> transport partners </w:t>
      </w:r>
      <w:r w:rsidR="002D77F8">
        <w:t xml:space="preserve">who </w:t>
      </w:r>
      <w:r w:rsidR="00E82393">
        <w:t>offer:</w:t>
      </w:r>
    </w:p>
    <w:p w:rsidR="008B63B0" w:rsidRDefault="008B63B0" w:rsidP="008B63B0">
      <w:pPr>
        <w:pStyle w:val="LastBullet"/>
        <w:numPr>
          <w:ilvl w:val="0"/>
          <w:numId w:val="0"/>
        </w:numPr>
        <w:jc w:val="both"/>
      </w:pPr>
    </w:p>
    <w:p w:rsidR="00EC0E4B" w:rsidRDefault="00EC0E4B" w:rsidP="00EC0E4B">
      <w:pPr>
        <w:pStyle w:val="BodyText"/>
        <w:numPr>
          <w:ilvl w:val="0"/>
          <w:numId w:val="19"/>
        </w:numPr>
        <w:jc w:val="both"/>
        <w:rPr>
          <w:sz w:val="24"/>
          <w:szCs w:val="24"/>
        </w:rPr>
      </w:pPr>
      <w:r w:rsidRPr="00C94024">
        <w:rPr>
          <w:i/>
          <w:sz w:val="24"/>
          <w:szCs w:val="24"/>
        </w:rPr>
        <w:t>Fair price</w:t>
      </w:r>
      <w:r>
        <w:rPr>
          <w:sz w:val="24"/>
          <w:szCs w:val="24"/>
        </w:rPr>
        <w:t xml:space="preserve">. Customers </w:t>
      </w:r>
      <w:r w:rsidR="007A755B">
        <w:rPr>
          <w:sz w:val="24"/>
          <w:szCs w:val="24"/>
        </w:rPr>
        <w:t>want</w:t>
      </w:r>
      <w:r>
        <w:rPr>
          <w:sz w:val="24"/>
          <w:szCs w:val="24"/>
        </w:rPr>
        <w:t xml:space="preserve"> price</w:t>
      </w:r>
      <w:r w:rsidR="007A755B">
        <w:rPr>
          <w:sz w:val="24"/>
          <w:szCs w:val="24"/>
        </w:rPr>
        <w:t>s that are</w:t>
      </w:r>
      <w:r>
        <w:rPr>
          <w:sz w:val="24"/>
          <w:szCs w:val="24"/>
        </w:rPr>
        <w:t xml:space="preserve"> predictable and reasonable in terms of the cost of the service provided and the market situation.</w:t>
      </w:r>
    </w:p>
    <w:p w:rsidR="00EC0E4B" w:rsidRDefault="00EC0E4B" w:rsidP="00EC0E4B">
      <w:pPr>
        <w:pStyle w:val="BodyText"/>
        <w:numPr>
          <w:ilvl w:val="0"/>
          <w:numId w:val="19"/>
        </w:numPr>
        <w:jc w:val="both"/>
        <w:rPr>
          <w:sz w:val="24"/>
          <w:szCs w:val="24"/>
        </w:rPr>
      </w:pPr>
      <w:r>
        <w:rPr>
          <w:i/>
          <w:sz w:val="24"/>
          <w:szCs w:val="24"/>
        </w:rPr>
        <w:t>Transparency &amp; Commercial Structures</w:t>
      </w:r>
      <w:r>
        <w:rPr>
          <w:sz w:val="24"/>
          <w:szCs w:val="24"/>
        </w:rPr>
        <w:t>. Customers only want to contract with reliable</w:t>
      </w:r>
      <w:r w:rsidR="007A755B">
        <w:rPr>
          <w:sz w:val="24"/>
          <w:szCs w:val="24"/>
        </w:rPr>
        <w:t xml:space="preserve"> and</w:t>
      </w:r>
      <w:r>
        <w:rPr>
          <w:sz w:val="24"/>
          <w:szCs w:val="24"/>
        </w:rPr>
        <w:t xml:space="preserve"> transparent commercial partners. </w:t>
      </w:r>
    </w:p>
    <w:p w:rsidR="00EC0E4B" w:rsidRDefault="00EC0E4B" w:rsidP="00EC0E4B">
      <w:pPr>
        <w:pStyle w:val="BodyText"/>
        <w:numPr>
          <w:ilvl w:val="0"/>
          <w:numId w:val="19"/>
        </w:numPr>
        <w:jc w:val="both"/>
        <w:rPr>
          <w:sz w:val="24"/>
          <w:szCs w:val="24"/>
        </w:rPr>
      </w:pPr>
      <w:r w:rsidRPr="00C94024">
        <w:rPr>
          <w:i/>
          <w:sz w:val="24"/>
          <w:szCs w:val="24"/>
        </w:rPr>
        <w:t>Operational Reliability</w:t>
      </w:r>
      <w:r>
        <w:rPr>
          <w:sz w:val="24"/>
          <w:szCs w:val="24"/>
        </w:rPr>
        <w:t xml:space="preserve">. Customers are only interested in contracting with partners that they believe can actually deliver the service. </w:t>
      </w:r>
    </w:p>
    <w:p w:rsidR="00EC0E4B" w:rsidRDefault="00EC0E4B" w:rsidP="00FF649A">
      <w:pPr>
        <w:pStyle w:val="BodyText"/>
        <w:numPr>
          <w:ilvl w:val="0"/>
          <w:numId w:val="19"/>
        </w:numPr>
        <w:spacing w:after="0"/>
        <w:jc w:val="both"/>
        <w:rPr>
          <w:sz w:val="24"/>
          <w:szCs w:val="24"/>
        </w:rPr>
      </w:pPr>
      <w:r w:rsidRPr="00C94024">
        <w:rPr>
          <w:i/>
          <w:sz w:val="24"/>
          <w:szCs w:val="24"/>
        </w:rPr>
        <w:t>Environmental Reliability</w:t>
      </w:r>
      <w:r>
        <w:rPr>
          <w:sz w:val="24"/>
          <w:szCs w:val="24"/>
        </w:rPr>
        <w:t xml:space="preserve">. Customers require that their transporters be able to manage environmental risks and respond appropriately to any environmental damage that occurs. </w:t>
      </w:r>
    </w:p>
    <w:p w:rsidR="00FF649A" w:rsidRDefault="00FF649A" w:rsidP="00FF649A">
      <w:pPr>
        <w:pStyle w:val="BodyText"/>
        <w:spacing w:after="0"/>
        <w:jc w:val="both"/>
        <w:rPr>
          <w:sz w:val="24"/>
          <w:szCs w:val="24"/>
        </w:rPr>
      </w:pPr>
    </w:p>
    <w:p w:rsidR="00E82393" w:rsidRDefault="001C3143" w:rsidP="00FE44C9">
      <w:pPr>
        <w:pStyle w:val="BodyText"/>
        <w:spacing w:after="0"/>
        <w:jc w:val="both"/>
        <w:rPr>
          <w:sz w:val="24"/>
          <w:szCs w:val="24"/>
        </w:rPr>
      </w:pPr>
      <w:r>
        <w:rPr>
          <w:sz w:val="24"/>
          <w:szCs w:val="24"/>
        </w:rPr>
        <w:t xml:space="preserve">Currently, customers give the corridor rather poor marks on these measures. </w:t>
      </w:r>
      <w:r w:rsidRPr="00BD4FD0">
        <w:rPr>
          <w:b/>
          <w:i/>
          <w:sz w:val="24"/>
          <w:szCs w:val="24"/>
        </w:rPr>
        <w:t xml:space="preserve">If the service providers on the corridor want to attract the potentially large volumes of traffic available, they must improve their performance on these key measures. </w:t>
      </w:r>
      <w:r w:rsidR="00A7483C">
        <w:rPr>
          <w:sz w:val="24"/>
          <w:szCs w:val="24"/>
        </w:rPr>
        <w:t xml:space="preserve">This would require addressing the monopolist structure of transport </w:t>
      </w:r>
      <w:r w:rsidR="00CE2A4F">
        <w:rPr>
          <w:sz w:val="24"/>
          <w:szCs w:val="24"/>
        </w:rPr>
        <w:t>supply in the corridor</w:t>
      </w:r>
      <w:r w:rsidR="00A7483C">
        <w:rPr>
          <w:sz w:val="24"/>
          <w:szCs w:val="24"/>
        </w:rPr>
        <w:t xml:space="preserve">, restructuring </w:t>
      </w:r>
      <w:r w:rsidR="00A82B8D">
        <w:rPr>
          <w:sz w:val="24"/>
          <w:szCs w:val="24"/>
        </w:rPr>
        <w:t xml:space="preserve">the organization </w:t>
      </w:r>
      <w:r w:rsidR="00A7483C">
        <w:rPr>
          <w:sz w:val="24"/>
          <w:szCs w:val="24"/>
        </w:rPr>
        <w:t>of the railway</w:t>
      </w:r>
      <w:r w:rsidR="00A82B8D">
        <w:rPr>
          <w:sz w:val="24"/>
          <w:szCs w:val="24"/>
        </w:rPr>
        <w:t>s</w:t>
      </w:r>
      <w:r w:rsidR="00A7483C">
        <w:rPr>
          <w:sz w:val="24"/>
          <w:szCs w:val="24"/>
        </w:rPr>
        <w:t xml:space="preserve">, carrying out necessary investment and improving oil spill prevention and response capabilities. </w:t>
      </w:r>
      <w:r w:rsidR="00A82B8D">
        <w:rPr>
          <w:sz w:val="24"/>
          <w:szCs w:val="24"/>
        </w:rPr>
        <w:t>K</w:t>
      </w:r>
      <w:r w:rsidR="00A7483C">
        <w:rPr>
          <w:sz w:val="24"/>
          <w:szCs w:val="24"/>
        </w:rPr>
        <w:t xml:space="preserve">ey actions </w:t>
      </w:r>
      <w:r w:rsidR="00EC0E4B">
        <w:rPr>
          <w:sz w:val="24"/>
          <w:szCs w:val="24"/>
        </w:rPr>
        <w:t xml:space="preserve">are </w:t>
      </w:r>
      <w:r w:rsidR="00A7483C">
        <w:rPr>
          <w:sz w:val="24"/>
          <w:szCs w:val="24"/>
        </w:rPr>
        <w:t xml:space="preserve">outlined in the </w:t>
      </w:r>
      <w:r w:rsidR="00EC0E4B">
        <w:rPr>
          <w:sz w:val="24"/>
          <w:szCs w:val="24"/>
        </w:rPr>
        <w:t>table</w:t>
      </w:r>
      <w:r w:rsidR="00A7483C">
        <w:rPr>
          <w:sz w:val="24"/>
          <w:szCs w:val="24"/>
        </w:rPr>
        <w:t xml:space="preserve"> below</w:t>
      </w:r>
      <w:r w:rsidR="00EC0E4B">
        <w:rPr>
          <w:sz w:val="24"/>
          <w:szCs w:val="24"/>
        </w:rPr>
        <w:t xml:space="preserve">. </w:t>
      </w:r>
    </w:p>
    <w:p w:rsidR="00BC1200" w:rsidRDefault="00BC1200" w:rsidP="00E82393">
      <w:pPr>
        <w:pStyle w:val="BodyText"/>
        <w:jc w:val="both"/>
        <w:rPr>
          <w:sz w:val="24"/>
          <w:szCs w:val="24"/>
        </w:rPr>
      </w:pPr>
    </w:p>
    <w:p w:rsidR="00EC0E4B" w:rsidRDefault="001F277C" w:rsidP="00800D61">
      <w:pPr>
        <w:pStyle w:val="Caption"/>
        <w:keepNext/>
      </w:pPr>
      <w:bookmarkStart w:id="1" w:name="_Toc192573804"/>
      <w:r>
        <w:t xml:space="preserve">Table </w:t>
      </w:r>
      <w:fldSimple w:instr=" SEQ Table \* ARABIC ">
        <w:r w:rsidR="00127A11">
          <w:rPr>
            <w:noProof/>
          </w:rPr>
          <w:t>1</w:t>
        </w:r>
      </w:fldSimple>
      <w:r w:rsidR="00800D61">
        <w:t xml:space="preserve">: </w:t>
      </w:r>
      <w:r w:rsidR="00EC0E4B">
        <w:t xml:space="preserve">Actions for Improving Competitiveness of </w:t>
      </w:r>
      <w:smartTag w:uri="urn:schemas-microsoft-com:office:smarttags" w:element="place">
        <w:r w:rsidR="00EC0E4B">
          <w:t>Caucasus</w:t>
        </w:r>
      </w:smartTag>
      <w:r w:rsidR="00EC0E4B">
        <w:t xml:space="preserve"> Rail Corridor</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6708"/>
      </w:tblGrid>
      <w:tr w:rsidR="001C3143" w:rsidRPr="002D42FD" w:rsidTr="002D42FD">
        <w:trPr>
          <w:tblHeader/>
        </w:trPr>
        <w:tc>
          <w:tcPr>
            <w:tcW w:w="2148" w:type="dxa"/>
            <w:tcBorders>
              <w:bottom w:val="single" w:sz="4" w:space="0" w:color="auto"/>
            </w:tcBorders>
            <w:shd w:val="clear" w:color="auto" w:fill="FFFF99"/>
          </w:tcPr>
          <w:p w:rsidR="001C3143" w:rsidRPr="002D42FD" w:rsidRDefault="001C3143" w:rsidP="002D42FD">
            <w:pPr>
              <w:overflowPunct w:val="0"/>
              <w:autoSpaceDE w:val="0"/>
              <w:autoSpaceDN w:val="0"/>
              <w:adjustRightInd w:val="0"/>
              <w:jc w:val="center"/>
              <w:textAlignment w:val="baseline"/>
              <w:rPr>
                <w:b/>
                <w:sz w:val="22"/>
                <w:szCs w:val="22"/>
              </w:rPr>
            </w:pPr>
            <w:r w:rsidRPr="002D42FD">
              <w:rPr>
                <w:b/>
                <w:sz w:val="22"/>
                <w:szCs w:val="22"/>
              </w:rPr>
              <w:t>Problem</w:t>
            </w:r>
          </w:p>
        </w:tc>
        <w:tc>
          <w:tcPr>
            <w:tcW w:w="6708" w:type="dxa"/>
            <w:tcBorders>
              <w:bottom w:val="single" w:sz="4" w:space="0" w:color="auto"/>
            </w:tcBorders>
            <w:shd w:val="clear" w:color="auto" w:fill="FFFF99"/>
          </w:tcPr>
          <w:p w:rsidR="001C3143" w:rsidRPr="002D42FD" w:rsidRDefault="001C3143" w:rsidP="002D42FD">
            <w:pPr>
              <w:overflowPunct w:val="0"/>
              <w:autoSpaceDE w:val="0"/>
              <w:autoSpaceDN w:val="0"/>
              <w:adjustRightInd w:val="0"/>
              <w:jc w:val="center"/>
              <w:textAlignment w:val="baseline"/>
              <w:rPr>
                <w:b/>
                <w:sz w:val="22"/>
                <w:szCs w:val="22"/>
              </w:rPr>
            </w:pPr>
            <w:r w:rsidRPr="002D42FD">
              <w:rPr>
                <w:b/>
                <w:sz w:val="22"/>
                <w:szCs w:val="22"/>
              </w:rPr>
              <w:t>Action</w:t>
            </w:r>
          </w:p>
        </w:tc>
      </w:tr>
      <w:tr w:rsidR="001C3143" w:rsidRPr="002D42FD" w:rsidTr="002D42FD">
        <w:tc>
          <w:tcPr>
            <w:tcW w:w="2148" w:type="dxa"/>
            <w:tcBorders>
              <w:right w:val="nil"/>
            </w:tcBorders>
          </w:tcPr>
          <w:p w:rsidR="001C3143" w:rsidRPr="002D42FD" w:rsidRDefault="001C3143" w:rsidP="002D42FD">
            <w:pPr>
              <w:overflowPunct w:val="0"/>
              <w:autoSpaceDE w:val="0"/>
              <w:autoSpaceDN w:val="0"/>
              <w:adjustRightInd w:val="0"/>
              <w:jc w:val="both"/>
              <w:textAlignment w:val="baseline"/>
              <w:rPr>
                <w:sz w:val="22"/>
                <w:szCs w:val="22"/>
              </w:rPr>
            </w:pPr>
          </w:p>
          <w:p w:rsidR="001C3143" w:rsidRPr="002D42FD" w:rsidRDefault="001C3143" w:rsidP="002D42FD">
            <w:pPr>
              <w:overflowPunct w:val="0"/>
              <w:autoSpaceDE w:val="0"/>
              <w:autoSpaceDN w:val="0"/>
              <w:adjustRightInd w:val="0"/>
              <w:textAlignment w:val="baseline"/>
              <w:rPr>
                <w:b/>
                <w:i/>
              </w:rPr>
            </w:pPr>
            <w:r w:rsidRPr="002D42FD">
              <w:rPr>
                <w:b/>
                <w:i/>
              </w:rPr>
              <w:t>Pricing</w:t>
            </w:r>
          </w:p>
          <w:p w:rsidR="001C3143" w:rsidRPr="002D42FD" w:rsidRDefault="001C3143" w:rsidP="002D42FD">
            <w:pPr>
              <w:overflowPunct w:val="0"/>
              <w:autoSpaceDE w:val="0"/>
              <w:autoSpaceDN w:val="0"/>
              <w:adjustRightInd w:val="0"/>
              <w:jc w:val="both"/>
              <w:textAlignment w:val="baseline"/>
              <w:rPr>
                <w:sz w:val="22"/>
                <w:szCs w:val="22"/>
              </w:rPr>
            </w:pPr>
          </w:p>
        </w:tc>
        <w:tc>
          <w:tcPr>
            <w:tcW w:w="6708" w:type="dxa"/>
            <w:tcBorders>
              <w:left w:val="nil"/>
            </w:tcBorders>
          </w:tcPr>
          <w:p w:rsidR="001C3143" w:rsidRPr="002D42FD" w:rsidRDefault="001C3143" w:rsidP="002D42FD">
            <w:pPr>
              <w:overflowPunct w:val="0"/>
              <w:autoSpaceDE w:val="0"/>
              <w:autoSpaceDN w:val="0"/>
              <w:adjustRightInd w:val="0"/>
              <w:jc w:val="both"/>
              <w:textAlignment w:val="baseline"/>
              <w:rPr>
                <w:sz w:val="22"/>
                <w:szCs w:val="22"/>
              </w:rPr>
            </w:pPr>
          </w:p>
        </w:tc>
      </w:tr>
      <w:tr w:rsidR="001C3143" w:rsidRPr="002D42FD" w:rsidTr="002D42FD">
        <w:tc>
          <w:tcPr>
            <w:tcW w:w="2148" w:type="dxa"/>
          </w:tcPr>
          <w:p w:rsidR="001C3143" w:rsidRPr="002D42FD" w:rsidRDefault="001C3143" w:rsidP="002D42FD">
            <w:pPr>
              <w:overflowPunct w:val="0"/>
              <w:autoSpaceDE w:val="0"/>
              <w:autoSpaceDN w:val="0"/>
              <w:adjustRightInd w:val="0"/>
              <w:textAlignment w:val="baseline"/>
              <w:rPr>
                <w:sz w:val="22"/>
                <w:szCs w:val="22"/>
              </w:rPr>
            </w:pPr>
            <w:r w:rsidRPr="002D42FD">
              <w:rPr>
                <w:sz w:val="22"/>
                <w:szCs w:val="22"/>
              </w:rPr>
              <w:t xml:space="preserve">Caspian Shipping </w:t>
            </w:r>
          </w:p>
        </w:tc>
        <w:tc>
          <w:tcPr>
            <w:tcW w:w="6708" w:type="dxa"/>
          </w:tcPr>
          <w:p w:rsidR="001C3143" w:rsidRPr="002D42FD" w:rsidRDefault="001C3143" w:rsidP="002D42FD">
            <w:pPr>
              <w:numPr>
                <w:ilvl w:val="0"/>
                <w:numId w:val="26"/>
              </w:numPr>
              <w:overflowPunct w:val="0"/>
              <w:autoSpaceDE w:val="0"/>
              <w:autoSpaceDN w:val="0"/>
              <w:adjustRightInd w:val="0"/>
              <w:jc w:val="both"/>
              <w:textAlignment w:val="baseline"/>
              <w:rPr>
                <w:sz w:val="22"/>
                <w:szCs w:val="22"/>
                <w:lang w:val="en-GB"/>
              </w:rPr>
            </w:pPr>
            <w:r w:rsidRPr="002D42FD">
              <w:rPr>
                <w:sz w:val="22"/>
                <w:szCs w:val="22"/>
                <w:lang w:val="en-GB"/>
              </w:rPr>
              <w:t xml:space="preserve">Allow non-Azeri vessels to work in Azeri ports. </w:t>
            </w:r>
          </w:p>
          <w:p w:rsidR="001C3143" w:rsidRPr="002D42FD" w:rsidRDefault="001C3143" w:rsidP="002D42FD">
            <w:pPr>
              <w:overflowPunct w:val="0"/>
              <w:autoSpaceDE w:val="0"/>
              <w:autoSpaceDN w:val="0"/>
              <w:adjustRightInd w:val="0"/>
              <w:jc w:val="both"/>
              <w:textAlignment w:val="baseline"/>
              <w:rPr>
                <w:sz w:val="22"/>
                <w:szCs w:val="22"/>
              </w:rPr>
            </w:pPr>
          </w:p>
        </w:tc>
      </w:tr>
      <w:tr w:rsidR="001C3143" w:rsidRPr="002D42FD" w:rsidTr="002D42FD">
        <w:tc>
          <w:tcPr>
            <w:tcW w:w="2148" w:type="dxa"/>
          </w:tcPr>
          <w:p w:rsidR="001C3143" w:rsidRPr="002D42FD" w:rsidRDefault="001C3143" w:rsidP="002D42FD">
            <w:pPr>
              <w:overflowPunct w:val="0"/>
              <w:autoSpaceDE w:val="0"/>
              <w:autoSpaceDN w:val="0"/>
              <w:adjustRightInd w:val="0"/>
              <w:jc w:val="both"/>
              <w:textAlignment w:val="baseline"/>
              <w:rPr>
                <w:sz w:val="22"/>
                <w:szCs w:val="22"/>
              </w:rPr>
            </w:pPr>
            <w:smartTag w:uri="urn:schemas-microsoft-com:office:smarttags" w:element="place">
              <w:smartTag w:uri="urn:schemas-microsoft-com:office:smarttags" w:element="PlaceName">
                <w:r w:rsidRPr="002D42FD">
                  <w:rPr>
                    <w:sz w:val="22"/>
                    <w:szCs w:val="22"/>
                  </w:rPr>
                  <w:t>Azeri</w:t>
                </w:r>
              </w:smartTag>
              <w:r w:rsidRPr="002D42FD">
                <w:rPr>
                  <w:sz w:val="22"/>
                  <w:szCs w:val="22"/>
                </w:rPr>
                <w:t xml:space="preserve"> </w:t>
              </w:r>
              <w:smartTag w:uri="urn:schemas-microsoft-com:office:smarttags" w:element="PlaceType">
                <w:r w:rsidRPr="002D42FD">
                  <w:rPr>
                    <w:sz w:val="22"/>
                    <w:szCs w:val="22"/>
                  </w:rPr>
                  <w:t>Port</w:t>
                </w:r>
              </w:smartTag>
            </w:smartTag>
            <w:r w:rsidRPr="002D42FD">
              <w:rPr>
                <w:sz w:val="22"/>
                <w:szCs w:val="22"/>
              </w:rPr>
              <w:t xml:space="preserve"> Monopoly</w:t>
            </w:r>
          </w:p>
        </w:tc>
        <w:tc>
          <w:tcPr>
            <w:tcW w:w="6708" w:type="dxa"/>
          </w:tcPr>
          <w:p w:rsidR="001C3143" w:rsidRPr="002D42FD" w:rsidRDefault="001C3143" w:rsidP="002D42FD">
            <w:pPr>
              <w:numPr>
                <w:ilvl w:val="0"/>
                <w:numId w:val="26"/>
              </w:numPr>
              <w:overflowPunct w:val="0"/>
              <w:autoSpaceDE w:val="0"/>
              <w:autoSpaceDN w:val="0"/>
              <w:adjustRightInd w:val="0"/>
              <w:textAlignment w:val="baseline"/>
              <w:rPr>
                <w:sz w:val="22"/>
                <w:szCs w:val="22"/>
                <w:lang w:val="en-GB"/>
              </w:rPr>
            </w:pPr>
            <w:r w:rsidRPr="002D42FD">
              <w:rPr>
                <w:sz w:val="22"/>
                <w:szCs w:val="22"/>
                <w:lang w:val="en-GB"/>
              </w:rPr>
              <w:t xml:space="preserve">Split ownership and operation of Dubendi, Sangachal (Azertrans) and </w:t>
            </w:r>
            <w:smartTag w:uri="urn:schemas-microsoft-com:office:smarttags" w:element="place">
              <w:smartTag w:uri="urn:schemas-microsoft-com:office:smarttags" w:element="City">
                <w:r w:rsidRPr="002D42FD">
                  <w:rPr>
                    <w:sz w:val="22"/>
                    <w:szCs w:val="22"/>
                    <w:lang w:val="en-GB"/>
                  </w:rPr>
                  <w:t>Baku</w:t>
                </w:r>
              </w:smartTag>
            </w:smartTag>
            <w:r w:rsidRPr="002D42FD">
              <w:rPr>
                <w:sz w:val="22"/>
                <w:szCs w:val="22"/>
                <w:lang w:val="en-GB"/>
              </w:rPr>
              <w:t xml:space="preserve"> ports between three un-affiliated commercial firms</w:t>
            </w:r>
          </w:p>
          <w:p w:rsidR="001C3143" w:rsidRPr="002D42FD" w:rsidRDefault="001C3143" w:rsidP="002D42FD">
            <w:pPr>
              <w:overflowPunct w:val="0"/>
              <w:autoSpaceDE w:val="0"/>
              <w:autoSpaceDN w:val="0"/>
              <w:adjustRightInd w:val="0"/>
              <w:textAlignment w:val="baseline"/>
              <w:rPr>
                <w:sz w:val="22"/>
                <w:szCs w:val="22"/>
              </w:rPr>
            </w:pPr>
          </w:p>
        </w:tc>
      </w:tr>
      <w:tr w:rsidR="001C3143" w:rsidRPr="002D42FD" w:rsidTr="002D42FD">
        <w:tc>
          <w:tcPr>
            <w:tcW w:w="2148" w:type="dxa"/>
          </w:tcPr>
          <w:p w:rsidR="001C3143" w:rsidRPr="002D42FD" w:rsidRDefault="001C3143" w:rsidP="002D42FD">
            <w:pPr>
              <w:overflowPunct w:val="0"/>
              <w:autoSpaceDE w:val="0"/>
              <w:autoSpaceDN w:val="0"/>
              <w:adjustRightInd w:val="0"/>
              <w:jc w:val="both"/>
              <w:textAlignment w:val="baseline"/>
              <w:rPr>
                <w:sz w:val="22"/>
                <w:szCs w:val="22"/>
              </w:rPr>
            </w:pPr>
            <w:smartTag w:uri="urn:schemas-microsoft-com:office:smarttags" w:element="place">
              <w:smartTag w:uri="urn:schemas-microsoft-com:office:smarttags" w:element="PlaceName">
                <w:r w:rsidRPr="002D42FD">
                  <w:rPr>
                    <w:sz w:val="22"/>
                    <w:szCs w:val="22"/>
                  </w:rPr>
                  <w:t>Georgia</w:t>
                </w:r>
              </w:smartTag>
              <w:r w:rsidRPr="002D42FD">
                <w:rPr>
                  <w:sz w:val="22"/>
                  <w:szCs w:val="22"/>
                </w:rPr>
                <w:t xml:space="preserve"> </w:t>
              </w:r>
              <w:smartTag w:uri="urn:schemas-microsoft-com:office:smarttags" w:element="PlaceName">
                <w:r w:rsidRPr="002D42FD">
                  <w:rPr>
                    <w:sz w:val="22"/>
                    <w:szCs w:val="22"/>
                  </w:rPr>
                  <w:t>Ports</w:t>
                </w:r>
              </w:smartTag>
            </w:smartTag>
          </w:p>
        </w:tc>
        <w:tc>
          <w:tcPr>
            <w:tcW w:w="6708" w:type="dxa"/>
          </w:tcPr>
          <w:p w:rsidR="001C3143" w:rsidRPr="002D42FD" w:rsidRDefault="001C3143" w:rsidP="002D42FD">
            <w:pPr>
              <w:numPr>
                <w:ilvl w:val="0"/>
                <w:numId w:val="26"/>
              </w:numPr>
              <w:overflowPunct w:val="0"/>
              <w:autoSpaceDE w:val="0"/>
              <w:autoSpaceDN w:val="0"/>
              <w:adjustRightInd w:val="0"/>
              <w:textAlignment w:val="baseline"/>
              <w:rPr>
                <w:sz w:val="22"/>
                <w:szCs w:val="22"/>
                <w:lang w:val="en-GB"/>
              </w:rPr>
            </w:pPr>
            <w:r w:rsidRPr="002D42FD">
              <w:rPr>
                <w:sz w:val="22"/>
                <w:szCs w:val="22"/>
                <w:lang w:val="en-GB"/>
              </w:rPr>
              <w:t>Preserve competition among Georgian ports</w:t>
            </w:r>
          </w:p>
          <w:p w:rsidR="001C3143" w:rsidRPr="002D42FD" w:rsidRDefault="001C3143" w:rsidP="002D42FD">
            <w:pPr>
              <w:overflowPunct w:val="0"/>
              <w:autoSpaceDE w:val="0"/>
              <w:autoSpaceDN w:val="0"/>
              <w:adjustRightInd w:val="0"/>
              <w:textAlignment w:val="baseline"/>
              <w:rPr>
                <w:sz w:val="22"/>
                <w:szCs w:val="22"/>
                <w:lang w:val="en-GB"/>
              </w:rPr>
            </w:pPr>
          </w:p>
        </w:tc>
      </w:tr>
      <w:tr w:rsidR="001C3143" w:rsidRPr="002D42FD" w:rsidTr="002D42FD">
        <w:tc>
          <w:tcPr>
            <w:tcW w:w="2148" w:type="dxa"/>
          </w:tcPr>
          <w:p w:rsidR="001C3143" w:rsidRPr="002D42FD" w:rsidRDefault="001C3143" w:rsidP="002D42FD">
            <w:pPr>
              <w:overflowPunct w:val="0"/>
              <w:autoSpaceDE w:val="0"/>
              <w:autoSpaceDN w:val="0"/>
              <w:adjustRightInd w:val="0"/>
              <w:jc w:val="both"/>
              <w:textAlignment w:val="baseline"/>
              <w:rPr>
                <w:sz w:val="22"/>
                <w:szCs w:val="22"/>
              </w:rPr>
            </w:pPr>
            <w:r w:rsidRPr="002D42FD">
              <w:rPr>
                <w:sz w:val="22"/>
                <w:szCs w:val="22"/>
              </w:rPr>
              <w:lastRenderedPageBreak/>
              <w:t>ADDY/GR monopoly</w:t>
            </w:r>
          </w:p>
        </w:tc>
        <w:tc>
          <w:tcPr>
            <w:tcW w:w="6708" w:type="dxa"/>
          </w:tcPr>
          <w:p w:rsidR="001C3143" w:rsidRPr="002D42FD" w:rsidRDefault="001C3143" w:rsidP="002D42FD">
            <w:pPr>
              <w:numPr>
                <w:ilvl w:val="0"/>
                <w:numId w:val="26"/>
              </w:numPr>
              <w:overflowPunct w:val="0"/>
              <w:autoSpaceDE w:val="0"/>
              <w:autoSpaceDN w:val="0"/>
              <w:adjustRightInd w:val="0"/>
              <w:textAlignment w:val="baseline"/>
              <w:rPr>
                <w:sz w:val="22"/>
                <w:szCs w:val="22"/>
              </w:rPr>
            </w:pPr>
            <w:r w:rsidRPr="002D42FD">
              <w:rPr>
                <w:sz w:val="22"/>
                <w:szCs w:val="22"/>
                <w:lang w:val="en-GB"/>
              </w:rPr>
              <w:t>Regulate to ensure transparency of tariffs and access to railway services by all parties</w:t>
            </w:r>
          </w:p>
        </w:tc>
      </w:tr>
      <w:tr w:rsidR="001C3143" w:rsidRPr="002D42FD" w:rsidTr="002D42FD">
        <w:tc>
          <w:tcPr>
            <w:tcW w:w="2148" w:type="dxa"/>
            <w:tcBorders>
              <w:bottom w:val="single" w:sz="4" w:space="0" w:color="auto"/>
            </w:tcBorders>
          </w:tcPr>
          <w:p w:rsidR="001C3143" w:rsidRPr="002D42FD" w:rsidRDefault="001C3143" w:rsidP="002D42FD">
            <w:pPr>
              <w:overflowPunct w:val="0"/>
              <w:autoSpaceDE w:val="0"/>
              <w:autoSpaceDN w:val="0"/>
              <w:adjustRightInd w:val="0"/>
              <w:textAlignment w:val="baseline"/>
              <w:rPr>
                <w:sz w:val="22"/>
                <w:szCs w:val="22"/>
              </w:rPr>
            </w:pPr>
            <w:r w:rsidRPr="002D42FD">
              <w:rPr>
                <w:sz w:val="22"/>
                <w:szCs w:val="22"/>
              </w:rPr>
              <w:t xml:space="preserve">Intermediaries </w:t>
            </w:r>
          </w:p>
        </w:tc>
        <w:tc>
          <w:tcPr>
            <w:tcW w:w="6708" w:type="dxa"/>
            <w:tcBorders>
              <w:bottom w:val="single" w:sz="4" w:space="0" w:color="auto"/>
            </w:tcBorders>
          </w:tcPr>
          <w:p w:rsidR="001C3143" w:rsidRPr="002D42FD" w:rsidRDefault="001C3143" w:rsidP="002D42FD">
            <w:pPr>
              <w:numPr>
                <w:ilvl w:val="0"/>
                <w:numId w:val="26"/>
              </w:numPr>
              <w:overflowPunct w:val="0"/>
              <w:autoSpaceDE w:val="0"/>
              <w:autoSpaceDN w:val="0"/>
              <w:adjustRightInd w:val="0"/>
              <w:textAlignment w:val="baseline"/>
              <w:rPr>
                <w:sz w:val="22"/>
                <w:szCs w:val="22"/>
                <w:lang w:val="en-GB"/>
              </w:rPr>
            </w:pPr>
            <w:r w:rsidRPr="002D42FD">
              <w:rPr>
                <w:sz w:val="22"/>
                <w:szCs w:val="22"/>
                <w:lang w:val="en-GB"/>
              </w:rPr>
              <w:t>End intermediaries control over railway traffic—promote competition between forwarders</w:t>
            </w:r>
          </w:p>
        </w:tc>
      </w:tr>
      <w:tr w:rsidR="001C3143" w:rsidRPr="002D42FD" w:rsidTr="002D42FD">
        <w:tc>
          <w:tcPr>
            <w:tcW w:w="2148" w:type="dxa"/>
            <w:tcBorders>
              <w:bottom w:val="single" w:sz="4" w:space="0" w:color="auto"/>
            </w:tcBorders>
          </w:tcPr>
          <w:p w:rsidR="001C3143" w:rsidRPr="002D42FD" w:rsidRDefault="001C3143" w:rsidP="002D42FD">
            <w:pPr>
              <w:overflowPunct w:val="0"/>
              <w:autoSpaceDE w:val="0"/>
              <w:autoSpaceDN w:val="0"/>
              <w:adjustRightInd w:val="0"/>
              <w:textAlignment w:val="baseline"/>
              <w:rPr>
                <w:sz w:val="22"/>
                <w:szCs w:val="22"/>
              </w:rPr>
            </w:pPr>
            <w:r w:rsidRPr="002D42FD">
              <w:rPr>
                <w:sz w:val="22"/>
                <w:szCs w:val="22"/>
              </w:rPr>
              <w:t>Revenue Divisions</w:t>
            </w:r>
          </w:p>
        </w:tc>
        <w:tc>
          <w:tcPr>
            <w:tcW w:w="6708" w:type="dxa"/>
            <w:tcBorders>
              <w:bottom w:val="single" w:sz="4" w:space="0" w:color="auto"/>
            </w:tcBorders>
          </w:tcPr>
          <w:p w:rsidR="001C3143" w:rsidRPr="002D42FD" w:rsidRDefault="001C3143" w:rsidP="002D42FD">
            <w:pPr>
              <w:numPr>
                <w:ilvl w:val="0"/>
                <w:numId w:val="26"/>
              </w:numPr>
              <w:overflowPunct w:val="0"/>
              <w:autoSpaceDE w:val="0"/>
              <w:autoSpaceDN w:val="0"/>
              <w:adjustRightInd w:val="0"/>
              <w:textAlignment w:val="baseline"/>
              <w:rPr>
                <w:sz w:val="22"/>
                <w:szCs w:val="22"/>
                <w:lang w:val="en-GB"/>
              </w:rPr>
            </w:pPr>
            <w:r w:rsidRPr="002D42FD">
              <w:rPr>
                <w:sz w:val="22"/>
                <w:szCs w:val="22"/>
                <w:lang w:val="en-GB"/>
              </w:rPr>
              <w:t>Either develop a</w:t>
            </w:r>
            <w:r w:rsidR="004B737F" w:rsidRPr="002D42FD">
              <w:rPr>
                <w:sz w:val="22"/>
                <w:szCs w:val="22"/>
                <w:lang w:val="en-GB"/>
              </w:rPr>
              <w:t xml:space="preserve"> commercial </w:t>
            </w:r>
            <w:r w:rsidRPr="002D42FD">
              <w:rPr>
                <w:sz w:val="22"/>
                <w:szCs w:val="22"/>
                <w:lang w:val="en-GB"/>
              </w:rPr>
              <w:t xml:space="preserve">marketing and revenue division agreement among service providers in the corridor or create enough competition among forwarders that forwarders fill this role. </w:t>
            </w:r>
          </w:p>
        </w:tc>
      </w:tr>
      <w:tr w:rsidR="001C3143" w:rsidRPr="002D42FD" w:rsidTr="002D42FD">
        <w:tc>
          <w:tcPr>
            <w:tcW w:w="2148" w:type="dxa"/>
            <w:tcBorders>
              <w:bottom w:val="single" w:sz="4" w:space="0" w:color="auto"/>
              <w:right w:val="nil"/>
            </w:tcBorders>
          </w:tcPr>
          <w:p w:rsidR="001C3143" w:rsidRPr="002D42FD" w:rsidRDefault="001C3143" w:rsidP="002D42FD">
            <w:pPr>
              <w:overflowPunct w:val="0"/>
              <w:autoSpaceDE w:val="0"/>
              <w:autoSpaceDN w:val="0"/>
              <w:adjustRightInd w:val="0"/>
              <w:textAlignment w:val="baseline"/>
              <w:rPr>
                <w:b/>
                <w:i/>
              </w:rPr>
            </w:pPr>
            <w:r w:rsidRPr="002D42FD">
              <w:rPr>
                <w:b/>
                <w:i/>
              </w:rPr>
              <w:t>Transparency &amp; Commercial Structures</w:t>
            </w:r>
          </w:p>
        </w:tc>
        <w:tc>
          <w:tcPr>
            <w:tcW w:w="6708" w:type="dxa"/>
            <w:tcBorders>
              <w:left w:val="nil"/>
              <w:bottom w:val="single" w:sz="4" w:space="0" w:color="auto"/>
            </w:tcBorders>
          </w:tcPr>
          <w:p w:rsidR="001C3143" w:rsidRPr="002D42FD" w:rsidRDefault="001C3143" w:rsidP="002D42FD">
            <w:pPr>
              <w:overflowPunct w:val="0"/>
              <w:autoSpaceDE w:val="0"/>
              <w:autoSpaceDN w:val="0"/>
              <w:adjustRightInd w:val="0"/>
              <w:jc w:val="both"/>
              <w:textAlignment w:val="baseline"/>
              <w:rPr>
                <w:sz w:val="22"/>
                <w:szCs w:val="22"/>
              </w:rPr>
            </w:pPr>
          </w:p>
        </w:tc>
      </w:tr>
      <w:tr w:rsidR="001C3143" w:rsidRPr="002D42FD" w:rsidTr="002D42FD">
        <w:tc>
          <w:tcPr>
            <w:tcW w:w="2148" w:type="dxa"/>
            <w:tcBorders>
              <w:right w:val="single" w:sz="4" w:space="0" w:color="auto"/>
            </w:tcBorders>
          </w:tcPr>
          <w:p w:rsidR="001C3143" w:rsidRPr="002D42FD" w:rsidRDefault="001C3143" w:rsidP="002D42FD">
            <w:pPr>
              <w:overflowPunct w:val="0"/>
              <w:autoSpaceDE w:val="0"/>
              <w:autoSpaceDN w:val="0"/>
              <w:adjustRightInd w:val="0"/>
              <w:textAlignment w:val="baseline"/>
              <w:rPr>
                <w:sz w:val="22"/>
                <w:szCs w:val="22"/>
              </w:rPr>
            </w:pPr>
            <w:r w:rsidRPr="002D42FD">
              <w:rPr>
                <w:sz w:val="22"/>
                <w:szCs w:val="22"/>
              </w:rPr>
              <w:t>ADDY</w:t>
            </w:r>
          </w:p>
        </w:tc>
        <w:tc>
          <w:tcPr>
            <w:tcW w:w="6708" w:type="dxa"/>
            <w:tcBorders>
              <w:left w:val="single" w:sz="4" w:space="0" w:color="auto"/>
            </w:tcBorders>
          </w:tcPr>
          <w:p w:rsidR="001C3143" w:rsidRPr="002D42FD" w:rsidRDefault="001C3143" w:rsidP="002D42FD">
            <w:pPr>
              <w:numPr>
                <w:ilvl w:val="0"/>
                <w:numId w:val="26"/>
              </w:numPr>
              <w:overflowPunct w:val="0"/>
              <w:autoSpaceDE w:val="0"/>
              <w:autoSpaceDN w:val="0"/>
              <w:adjustRightInd w:val="0"/>
              <w:textAlignment w:val="baseline"/>
              <w:rPr>
                <w:sz w:val="22"/>
                <w:szCs w:val="22"/>
              </w:rPr>
            </w:pPr>
            <w:r w:rsidRPr="002D42FD">
              <w:rPr>
                <w:sz w:val="22"/>
                <w:szCs w:val="22"/>
              </w:rPr>
              <w:t>Carry out Restructuring Program</w:t>
            </w:r>
          </w:p>
          <w:p w:rsidR="001C3143" w:rsidRPr="002D42FD" w:rsidRDefault="001C3143" w:rsidP="002D42FD">
            <w:pPr>
              <w:numPr>
                <w:ilvl w:val="0"/>
                <w:numId w:val="26"/>
              </w:numPr>
              <w:overflowPunct w:val="0"/>
              <w:autoSpaceDE w:val="0"/>
              <w:autoSpaceDN w:val="0"/>
              <w:adjustRightInd w:val="0"/>
              <w:textAlignment w:val="baseline"/>
              <w:rPr>
                <w:sz w:val="22"/>
                <w:szCs w:val="22"/>
              </w:rPr>
            </w:pPr>
            <w:r w:rsidRPr="002D42FD">
              <w:rPr>
                <w:sz w:val="22"/>
                <w:szCs w:val="22"/>
              </w:rPr>
              <w:t>Increase transparency of Tariff Council actions</w:t>
            </w:r>
          </w:p>
        </w:tc>
      </w:tr>
      <w:tr w:rsidR="001C3143" w:rsidRPr="002D42FD" w:rsidTr="002D42FD">
        <w:tc>
          <w:tcPr>
            <w:tcW w:w="2148" w:type="dxa"/>
            <w:tcBorders>
              <w:right w:val="single" w:sz="4" w:space="0" w:color="auto"/>
            </w:tcBorders>
          </w:tcPr>
          <w:p w:rsidR="001C3143" w:rsidRPr="002D42FD" w:rsidRDefault="001C3143" w:rsidP="002D42FD">
            <w:pPr>
              <w:overflowPunct w:val="0"/>
              <w:autoSpaceDE w:val="0"/>
              <w:autoSpaceDN w:val="0"/>
              <w:adjustRightInd w:val="0"/>
              <w:textAlignment w:val="baseline"/>
              <w:rPr>
                <w:sz w:val="22"/>
                <w:szCs w:val="22"/>
              </w:rPr>
            </w:pPr>
            <w:r w:rsidRPr="002D42FD">
              <w:rPr>
                <w:sz w:val="22"/>
                <w:szCs w:val="22"/>
              </w:rPr>
              <w:t>GR</w:t>
            </w:r>
          </w:p>
        </w:tc>
        <w:tc>
          <w:tcPr>
            <w:tcW w:w="6708" w:type="dxa"/>
            <w:tcBorders>
              <w:left w:val="single" w:sz="4" w:space="0" w:color="auto"/>
            </w:tcBorders>
          </w:tcPr>
          <w:p w:rsidR="001C3143" w:rsidRPr="002D42FD" w:rsidRDefault="001C3143" w:rsidP="002D42FD">
            <w:pPr>
              <w:numPr>
                <w:ilvl w:val="0"/>
                <w:numId w:val="27"/>
              </w:numPr>
              <w:overflowPunct w:val="0"/>
              <w:autoSpaceDE w:val="0"/>
              <w:autoSpaceDN w:val="0"/>
              <w:adjustRightInd w:val="0"/>
              <w:textAlignment w:val="baseline"/>
              <w:rPr>
                <w:sz w:val="22"/>
                <w:szCs w:val="22"/>
              </w:rPr>
            </w:pPr>
            <w:r w:rsidRPr="002D42FD">
              <w:rPr>
                <w:sz w:val="22"/>
                <w:szCs w:val="22"/>
              </w:rPr>
              <w:t>Continue executing the Strategy-Based Transformation and Implementation Plan, until private operator in place</w:t>
            </w:r>
          </w:p>
          <w:p w:rsidR="001C3143" w:rsidRPr="002D42FD" w:rsidRDefault="00127A11" w:rsidP="002D42FD">
            <w:pPr>
              <w:numPr>
                <w:ilvl w:val="0"/>
                <w:numId w:val="27"/>
              </w:numPr>
              <w:overflowPunct w:val="0"/>
              <w:autoSpaceDE w:val="0"/>
              <w:autoSpaceDN w:val="0"/>
              <w:adjustRightInd w:val="0"/>
              <w:textAlignment w:val="baseline"/>
              <w:rPr>
                <w:sz w:val="22"/>
                <w:szCs w:val="22"/>
              </w:rPr>
            </w:pPr>
            <w:r w:rsidRPr="002D42FD">
              <w:rPr>
                <w:sz w:val="22"/>
                <w:szCs w:val="22"/>
              </w:rPr>
              <w:t xml:space="preserve">If concession, </w:t>
            </w:r>
            <w:r w:rsidR="001C3143" w:rsidRPr="002D42FD">
              <w:rPr>
                <w:sz w:val="22"/>
                <w:szCs w:val="22"/>
              </w:rPr>
              <w:t>Government select able, commercial private operator.</w:t>
            </w:r>
          </w:p>
          <w:p w:rsidR="001C3143" w:rsidRPr="002D42FD" w:rsidRDefault="001C3143" w:rsidP="002D42FD">
            <w:pPr>
              <w:numPr>
                <w:ilvl w:val="0"/>
                <w:numId w:val="27"/>
              </w:numPr>
              <w:overflowPunct w:val="0"/>
              <w:autoSpaceDE w:val="0"/>
              <w:autoSpaceDN w:val="0"/>
              <w:adjustRightInd w:val="0"/>
              <w:textAlignment w:val="baseline"/>
              <w:rPr>
                <w:sz w:val="22"/>
                <w:szCs w:val="22"/>
              </w:rPr>
            </w:pPr>
            <w:r w:rsidRPr="002D42FD">
              <w:rPr>
                <w:sz w:val="22"/>
                <w:szCs w:val="22"/>
              </w:rPr>
              <w:t xml:space="preserve">Government to clarify its tariff, safety and other regulatory roles </w:t>
            </w:r>
          </w:p>
        </w:tc>
      </w:tr>
      <w:tr w:rsidR="001C3143" w:rsidRPr="00031C25" w:rsidTr="002D42FD">
        <w:tc>
          <w:tcPr>
            <w:tcW w:w="2148" w:type="dxa"/>
            <w:tcBorders>
              <w:right w:val="nil"/>
            </w:tcBorders>
          </w:tcPr>
          <w:p w:rsidR="001C3143" w:rsidRPr="002D42FD" w:rsidRDefault="001C3143" w:rsidP="002D42FD">
            <w:pPr>
              <w:overflowPunct w:val="0"/>
              <w:autoSpaceDE w:val="0"/>
              <w:autoSpaceDN w:val="0"/>
              <w:adjustRightInd w:val="0"/>
              <w:textAlignment w:val="baseline"/>
              <w:rPr>
                <w:b/>
                <w:i/>
              </w:rPr>
            </w:pPr>
          </w:p>
          <w:p w:rsidR="001C3143" w:rsidRPr="002D42FD" w:rsidRDefault="001C3143" w:rsidP="002D42FD">
            <w:pPr>
              <w:overflowPunct w:val="0"/>
              <w:autoSpaceDE w:val="0"/>
              <w:autoSpaceDN w:val="0"/>
              <w:adjustRightInd w:val="0"/>
              <w:textAlignment w:val="baseline"/>
              <w:rPr>
                <w:b/>
                <w:i/>
              </w:rPr>
            </w:pPr>
            <w:r w:rsidRPr="002D42FD">
              <w:rPr>
                <w:b/>
                <w:i/>
              </w:rPr>
              <w:t>Operational Reliability</w:t>
            </w:r>
          </w:p>
          <w:p w:rsidR="001C3143" w:rsidRPr="00031C25" w:rsidRDefault="001C3143" w:rsidP="002D42FD">
            <w:pPr>
              <w:overflowPunct w:val="0"/>
              <w:autoSpaceDE w:val="0"/>
              <w:autoSpaceDN w:val="0"/>
              <w:adjustRightInd w:val="0"/>
              <w:jc w:val="both"/>
              <w:textAlignment w:val="baseline"/>
            </w:pPr>
          </w:p>
        </w:tc>
        <w:tc>
          <w:tcPr>
            <w:tcW w:w="6708" w:type="dxa"/>
            <w:tcBorders>
              <w:left w:val="nil"/>
            </w:tcBorders>
          </w:tcPr>
          <w:p w:rsidR="001C3143" w:rsidRPr="00031C25" w:rsidRDefault="001C3143" w:rsidP="002D42FD">
            <w:pPr>
              <w:overflowPunct w:val="0"/>
              <w:autoSpaceDE w:val="0"/>
              <w:autoSpaceDN w:val="0"/>
              <w:adjustRightInd w:val="0"/>
              <w:jc w:val="both"/>
              <w:textAlignment w:val="baseline"/>
            </w:pPr>
          </w:p>
        </w:tc>
      </w:tr>
      <w:tr w:rsidR="001C3143" w:rsidRPr="002D42FD" w:rsidTr="002D42FD">
        <w:tc>
          <w:tcPr>
            <w:tcW w:w="2148" w:type="dxa"/>
            <w:tcBorders>
              <w:bottom w:val="single" w:sz="4" w:space="0" w:color="auto"/>
            </w:tcBorders>
          </w:tcPr>
          <w:p w:rsidR="001C3143" w:rsidRPr="002D42FD" w:rsidRDefault="001C3143" w:rsidP="002D42FD">
            <w:pPr>
              <w:overflowPunct w:val="0"/>
              <w:autoSpaceDE w:val="0"/>
              <w:autoSpaceDN w:val="0"/>
              <w:adjustRightInd w:val="0"/>
              <w:jc w:val="both"/>
              <w:textAlignment w:val="baseline"/>
              <w:rPr>
                <w:sz w:val="22"/>
                <w:szCs w:val="22"/>
              </w:rPr>
            </w:pPr>
            <w:r w:rsidRPr="002D42FD">
              <w:rPr>
                <w:sz w:val="22"/>
                <w:szCs w:val="22"/>
              </w:rPr>
              <w:t>ADDY</w:t>
            </w:r>
          </w:p>
        </w:tc>
        <w:tc>
          <w:tcPr>
            <w:tcW w:w="6708" w:type="dxa"/>
            <w:tcBorders>
              <w:bottom w:val="single" w:sz="4" w:space="0" w:color="auto"/>
            </w:tcBorders>
          </w:tcPr>
          <w:p w:rsidR="001C3143" w:rsidRPr="002D42FD" w:rsidRDefault="001C3143" w:rsidP="002D42FD">
            <w:pPr>
              <w:numPr>
                <w:ilvl w:val="0"/>
                <w:numId w:val="28"/>
              </w:numPr>
              <w:overflowPunct w:val="0"/>
              <w:autoSpaceDE w:val="0"/>
              <w:autoSpaceDN w:val="0"/>
              <w:adjustRightInd w:val="0"/>
              <w:textAlignment w:val="baseline"/>
              <w:rPr>
                <w:sz w:val="22"/>
                <w:szCs w:val="22"/>
              </w:rPr>
            </w:pPr>
            <w:r w:rsidRPr="002D42FD">
              <w:rPr>
                <w:sz w:val="22"/>
                <w:szCs w:val="22"/>
              </w:rPr>
              <w:t>Implement ADDY’s 5 year investment program, including.</w:t>
            </w:r>
          </w:p>
          <w:p w:rsidR="001C3143" w:rsidRPr="002D42FD" w:rsidRDefault="001C3143" w:rsidP="002D42FD">
            <w:pPr>
              <w:numPr>
                <w:ilvl w:val="0"/>
                <w:numId w:val="29"/>
              </w:numPr>
              <w:overflowPunct w:val="0"/>
              <w:autoSpaceDE w:val="0"/>
              <w:autoSpaceDN w:val="0"/>
              <w:adjustRightInd w:val="0"/>
              <w:textAlignment w:val="baseline"/>
              <w:rPr>
                <w:sz w:val="22"/>
                <w:szCs w:val="22"/>
              </w:rPr>
            </w:pPr>
            <w:r w:rsidRPr="002D42FD">
              <w:rPr>
                <w:sz w:val="22"/>
                <w:szCs w:val="22"/>
              </w:rPr>
              <w:t>Rehabilitate East-West mainline</w:t>
            </w:r>
          </w:p>
          <w:p w:rsidR="001C3143" w:rsidRPr="002D42FD" w:rsidRDefault="001C3143" w:rsidP="002D42FD">
            <w:pPr>
              <w:numPr>
                <w:ilvl w:val="0"/>
                <w:numId w:val="29"/>
              </w:numPr>
              <w:overflowPunct w:val="0"/>
              <w:autoSpaceDE w:val="0"/>
              <w:autoSpaceDN w:val="0"/>
              <w:adjustRightInd w:val="0"/>
              <w:textAlignment w:val="baseline"/>
              <w:rPr>
                <w:sz w:val="22"/>
                <w:szCs w:val="22"/>
              </w:rPr>
            </w:pPr>
            <w:r w:rsidRPr="002D42FD">
              <w:rPr>
                <w:sz w:val="22"/>
                <w:szCs w:val="22"/>
              </w:rPr>
              <w:t>Replace power supply network on East-West mainline</w:t>
            </w:r>
          </w:p>
          <w:p w:rsidR="001C3143" w:rsidRPr="002D42FD" w:rsidRDefault="001C3143" w:rsidP="002D42FD">
            <w:pPr>
              <w:numPr>
                <w:ilvl w:val="0"/>
                <w:numId w:val="29"/>
              </w:numPr>
              <w:overflowPunct w:val="0"/>
              <w:autoSpaceDE w:val="0"/>
              <w:autoSpaceDN w:val="0"/>
              <w:adjustRightInd w:val="0"/>
              <w:textAlignment w:val="baseline"/>
              <w:rPr>
                <w:sz w:val="22"/>
                <w:szCs w:val="22"/>
              </w:rPr>
            </w:pPr>
            <w:r w:rsidRPr="002D42FD">
              <w:rPr>
                <w:sz w:val="22"/>
                <w:szCs w:val="22"/>
              </w:rPr>
              <w:t>Purchase 50 mainline locomotives</w:t>
            </w:r>
          </w:p>
          <w:p w:rsidR="001C3143" w:rsidRPr="002D42FD" w:rsidRDefault="001C3143" w:rsidP="002D42FD">
            <w:pPr>
              <w:numPr>
                <w:ilvl w:val="0"/>
                <w:numId w:val="29"/>
              </w:numPr>
              <w:overflowPunct w:val="0"/>
              <w:autoSpaceDE w:val="0"/>
              <w:autoSpaceDN w:val="0"/>
              <w:adjustRightInd w:val="0"/>
              <w:textAlignment w:val="baseline"/>
              <w:rPr>
                <w:sz w:val="22"/>
                <w:szCs w:val="22"/>
              </w:rPr>
            </w:pPr>
            <w:r w:rsidRPr="002D42FD">
              <w:rPr>
                <w:sz w:val="22"/>
                <w:szCs w:val="22"/>
              </w:rPr>
              <w:t>Eliminate locomotive changes along East-West mainline</w:t>
            </w:r>
          </w:p>
          <w:p w:rsidR="001C3143" w:rsidRPr="002D42FD" w:rsidRDefault="001C3143" w:rsidP="002D42FD">
            <w:pPr>
              <w:numPr>
                <w:ilvl w:val="0"/>
                <w:numId w:val="29"/>
              </w:numPr>
              <w:overflowPunct w:val="0"/>
              <w:autoSpaceDE w:val="0"/>
              <w:autoSpaceDN w:val="0"/>
              <w:adjustRightInd w:val="0"/>
              <w:textAlignment w:val="baseline"/>
              <w:rPr>
                <w:sz w:val="22"/>
                <w:szCs w:val="22"/>
              </w:rPr>
            </w:pPr>
            <w:r w:rsidRPr="002D42FD">
              <w:rPr>
                <w:sz w:val="22"/>
                <w:szCs w:val="22"/>
              </w:rPr>
              <w:t>Invest in additional locomotives and wagons to handle traffic growth after securing long term contract commitments covering the traffic.</w:t>
            </w:r>
          </w:p>
          <w:p w:rsidR="001C3143" w:rsidRPr="002D42FD" w:rsidRDefault="001C3143" w:rsidP="002D42FD">
            <w:pPr>
              <w:numPr>
                <w:ilvl w:val="0"/>
                <w:numId w:val="30"/>
              </w:numPr>
              <w:overflowPunct w:val="0"/>
              <w:autoSpaceDE w:val="0"/>
              <w:autoSpaceDN w:val="0"/>
              <w:adjustRightInd w:val="0"/>
              <w:textAlignment w:val="baseline"/>
              <w:rPr>
                <w:sz w:val="22"/>
                <w:szCs w:val="22"/>
              </w:rPr>
            </w:pPr>
            <w:r w:rsidRPr="002D42FD">
              <w:rPr>
                <w:sz w:val="22"/>
                <w:szCs w:val="22"/>
              </w:rPr>
              <w:t xml:space="preserve">Change operating practices to eliminate locomotive changes between </w:t>
            </w:r>
            <w:smartTag w:uri="urn:schemas-microsoft-com:office:smarttags" w:element="place">
              <w:smartTag w:uri="urn:schemas-microsoft-com:office:smarttags" w:element="City">
                <w:r w:rsidRPr="002D42FD">
                  <w:rPr>
                    <w:sz w:val="22"/>
                    <w:szCs w:val="22"/>
                  </w:rPr>
                  <w:t>Baku</w:t>
                </w:r>
              </w:smartTag>
            </w:smartTag>
            <w:r w:rsidRPr="002D42FD">
              <w:rPr>
                <w:sz w:val="22"/>
                <w:szCs w:val="22"/>
              </w:rPr>
              <w:t xml:space="preserve"> and Georgian border</w:t>
            </w:r>
          </w:p>
        </w:tc>
      </w:tr>
      <w:tr w:rsidR="001C3143" w:rsidRPr="002D42FD" w:rsidTr="002D42FD">
        <w:tc>
          <w:tcPr>
            <w:tcW w:w="2148" w:type="dxa"/>
            <w:tcBorders>
              <w:bottom w:val="single" w:sz="4" w:space="0" w:color="auto"/>
            </w:tcBorders>
          </w:tcPr>
          <w:p w:rsidR="001C3143" w:rsidRPr="002D42FD" w:rsidRDefault="001C3143" w:rsidP="002D42FD">
            <w:pPr>
              <w:overflowPunct w:val="0"/>
              <w:autoSpaceDE w:val="0"/>
              <w:autoSpaceDN w:val="0"/>
              <w:adjustRightInd w:val="0"/>
              <w:jc w:val="both"/>
              <w:textAlignment w:val="baseline"/>
              <w:rPr>
                <w:sz w:val="22"/>
                <w:szCs w:val="22"/>
              </w:rPr>
            </w:pPr>
            <w:r w:rsidRPr="002D42FD">
              <w:rPr>
                <w:sz w:val="22"/>
                <w:szCs w:val="22"/>
              </w:rPr>
              <w:t>GR</w:t>
            </w:r>
          </w:p>
        </w:tc>
        <w:tc>
          <w:tcPr>
            <w:tcW w:w="6708" w:type="dxa"/>
            <w:tcBorders>
              <w:bottom w:val="single" w:sz="4" w:space="0" w:color="auto"/>
            </w:tcBorders>
          </w:tcPr>
          <w:p w:rsidR="001C3143" w:rsidRPr="002D42FD" w:rsidRDefault="001C3143" w:rsidP="002D42FD">
            <w:pPr>
              <w:numPr>
                <w:ilvl w:val="0"/>
                <w:numId w:val="30"/>
              </w:numPr>
              <w:overflowPunct w:val="0"/>
              <w:autoSpaceDE w:val="0"/>
              <w:autoSpaceDN w:val="0"/>
              <w:adjustRightInd w:val="0"/>
              <w:textAlignment w:val="baseline"/>
              <w:rPr>
                <w:sz w:val="22"/>
                <w:szCs w:val="22"/>
              </w:rPr>
            </w:pPr>
            <w:r w:rsidRPr="002D42FD">
              <w:rPr>
                <w:sz w:val="22"/>
                <w:szCs w:val="22"/>
              </w:rPr>
              <w:t>GR continues its investment program, including:</w:t>
            </w:r>
          </w:p>
          <w:p w:rsidR="001C3143" w:rsidRPr="002D42FD" w:rsidRDefault="001C3143" w:rsidP="002D42FD">
            <w:pPr>
              <w:numPr>
                <w:ilvl w:val="0"/>
                <w:numId w:val="31"/>
              </w:numPr>
              <w:overflowPunct w:val="0"/>
              <w:autoSpaceDE w:val="0"/>
              <w:autoSpaceDN w:val="0"/>
              <w:adjustRightInd w:val="0"/>
              <w:textAlignment w:val="baseline"/>
              <w:rPr>
                <w:sz w:val="22"/>
                <w:szCs w:val="22"/>
              </w:rPr>
            </w:pPr>
            <w:r w:rsidRPr="002D42FD">
              <w:rPr>
                <w:sz w:val="22"/>
                <w:szCs w:val="22"/>
              </w:rPr>
              <w:t>Refurbishment/replacement of locomotives and wagons</w:t>
            </w:r>
          </w:p>
          <w:p w:rsidR="001C3143" w:rsidRPr="002D42FD" w:rsidRDefault="001C3143" w:rsidP="002D42FD">
            <w:pPr>
              <w:numPr>
                <w:ilvl w:val="0"/>
                <w:numId w:val="31"/>
              </w:numPr>
              <w:overflowPunct w:val="0"/>
              <w:autoSpaceDE w:val="0"/>
              <w:autoSpaceDN w:val="0"/>
              <w:adjustRightInd w:val="0"/>
              <w:textAlignment w:val="baseline"/>
              <w:rPr>
                <w:sz w:val="22"/>
                <w:szCs w:val="22"/>
              </w:rPr>
            </w:pPr>
            <w:r w:rsidRPr="002D42FD">
              <w:rPr>
                <w:sz w:val="22"/>
                <w:szCs w:val="22"/>
              </w:rPr>
              <w:t>Track &amp; electrification rehabilitation</w:t>
            </w:r>
          </w:p>
          <w:p w:rsidR="001C3143" w:rsidRPr="002D42FD" w:rsidRDefault="001C3143" w:rsidP="002D42FD">
            <w:pPr>
              <w:numPr>
                <w:ilvl w:val="0"/>
                <w:numId w:val="25"/>
              </w:numPr>
              <w:overflowPunct w:val="0"/>
              <w:autoSpaceDE w:val="0"/>
              <w:autoSpaceDN w:val="0"/>
              <w:adjustRightInd w:val="0"/>
              <w:textAlignment w:val="baseline"/>
              <w:rPr>
                <w:sz w:val="22"/>
                <w:szCs w:val="22"/>
              </w:rPr>
            </w:pPr>
            <w:r w:rsidRPr="002D42FD">
              <w:rPr>
                <w:sz w:val="22"/>
                <w:szCs w:val="22"/>
              </w:rPr>
              <w:t>GR invest in capacity enhancements after securing long term contract commitments covering the traffic.</w:t>
            </w:r>
          </w:p>
          <w:p w:rsidR="001C3143" w:rsidRPr="002D42FD" w:rsidRDefault="001C3143" w:rsidP="002D42FD">
            <w:pPr>
              <w:numPr>
                <w:ilvl w:val="0"/>
                <w:numId w:val="32"/>
              </w:numPr>
              <w:overflowPunct w:val="0"/>
              <w:autoSpaceDE w:val="0"/>
              <w:autoSpaceDN w:val="0"/>
              <w:adjustRightInd w:val="0"/>
              <w:textAlignment w:val="baseline"/>
              <w:rPr>
                <w:sz w:val="22"/>
                <w:szCs w:val="22"/>
              </w:rPr>
            </w:pPr>
            <w:r w:rsidRPr="002D42FD">
              <w:rPr>
                <w:sz w:val="22"/>
                <w:szCs w:val="22"/>
              </w:rPr>
              <w:t>Retrofit brakes on locomotives and wagons</w:t>
            </w:r>
          </w:p>
          <w:p w:rsidR="001C3143" w:rsidRPr="002D42FD" w:rsidRDefault="001C3143" w:rsidP="002D42FD">
            <w:pPr>
              <w:numPr>
                <w:ilvl w:val="0"/>
                <w:numId w:val="32"/>
              </w:numPr>
              <w:overflowPunct w:val="0"/>
              <w:autoSpaceDE w:val="0"/>
              <w:autoSpaceDN w:val="0"/>
              <w:adjustRightInd w:val="0"/>
              <w:textAlignment w:val="baseline"/>
              <w:rPr>
                <w:sz w:val="22"/>
                <w:szCs w:val="22"/>
              </w:rPr>
            </w:pPr>
            <w:r w:rsidRPr="002D42FD">
              <w:rPr>
                <w:sz w:val="22"/>
                <w:szCs w:val="22"/>
              </w:rPr>
              <w:t>Restore ABS signaling to missing sections of mainline</w:t>
            </w:r>
          </w:p>
          <w:p w:rsidR="001C3143" w:rsidRPr="002D42FD" w:rsidRDefault="001C3143" w:rsidP="002D42FD">
            <w:pPr>
              <w:numPr>
                <w:ilvl w:val="0"/>
                <w:numId w:val="32"/>
              </w:numPr>
              <w:overflowPunct w:val="0"/>
              <w:autoSpaceDE w:val="0"/>
              <w:autoSpaceDN w:val="0"/>
              <w:adjustRightInd w:val="0"/>
              <w:textAlignment w:val="baseline"/>
              <w:rPr>
                <w:sz w:val="22"/>
                <w:szCs w:val="22"/>
              </w:rPr>
            </w:pPr>
            <w:r w:rsidRPr="002D42FD">
              <w:rPr>
                <w:sz w:val="22"/>
                <w:szCs w:val="22"/>
              </w:rPr>
              <w:t>Purchase additional locomotives and wagons</w:t>
            </w:r>
          </w:p>
          <w:p w:rsidR="001C3143" w:rsidRPr="002D42FD" w:rsidRDefault="001C3143" w:rsidP="002D42FD">
            <w:pPr>
              <w:numPr>
                <w:ilvl w:val="0"/>
                <w:numId w:val="32"/>
              </w:numPr>
              <w:overflowPunct w:val="0"/>
              <w:autoSpaceDE w:val="0"/>
              <w:autoSpaceDN w:val="0"/>
              <w:adjustRightInd w:val="0"/>
              <w:textAlignment w:val="baseline"/>
              <w:rPr>
                <w:sz w:val="22"/>
                <w:szCs w:val="22"/>
              </w:rPr>
            </w:pPr>
            <w:r w:rsidRPr="002D42FD">
              <w:rPr>
                <w:sz w:val="22"/>
                <w:szCs w:val="22"/>
              </w:rPr>
              <w:t xml:space="preserve">If traffic growth is in direction of </w:t>
            </w:r>
            <w:smartTag w:uri="urn:schemas-microsoft-com:office:smarttags" w:element="place">
              <w:smartTag w:uri="urn:schemas-microsoft-com:office:smarttags" w:element="PlaceName">
                <w:r w:rsidRPr="002D42FD">
                  <w:rPr>
                    <w:sz w:val="22"/>
                    <w:szCs w:val="22"/>
                  </w:rPr>
                  <w:t>Batumi</w:t>
                </w:r>
              </w:smartTag>
              <w:r w:rsidRPr="002D42FD">
                <w:rPr>
                  <w:sz w:val="22"/>
                  <w:szCs w:val="22"/>
                </w:rPr>
                <w:t xml:space="preserve"> </w:t>
              </w:r>
              <w:smartTag w:uri="urn:schemas-microsoft-com:office:smarttags" w:element="PlaceType">
                <w:r w:rsidRPr="002D42FD">
                  <w:rPr>
                    <w:sz w:val="22"/>
                    <w:szCs w:val="22"/>
                  </w:rPr>
                  <w:t>Port</w:t>
                </w:r>
              </w:smartTag>
            </w:smartTag>
            <w:r w:rsidRPr="002D42FD">
              <w:rPr>
                <w:sz w:val="22"/>
                <w:szCs w:val="22"/>
              </w:rPr>
              <w:t>, upgrade signaling and passing loops on Samtredia-Batumi line</w:t>
            </w:r>
          </w:p>
          <w:p w:rsidR="001C3143" w:rsidRPr="002D42FD" w:rsidRDefault="001C3143" w:rsidP="002D42FD">
            <w:pPr>
              <w:numPr>
                <w:ilvl w:val="0"/>
                <w:numId w:val="32"/>
              </w:numPr>
              <w:overflowPunct w:val="0"/>
              <w:autoSpaceDE w:val="0"/>
              <w:autoSpaceDN w:val="0"/>
              <w:adjustRightInd w:val="0"/>
              <w:textAlignment w:val="baseline"/>
              <w:rPr>
                <w:sz w:val="22"/>
                <w:szCs w:val="22"/>
              </w:rPr>
            </w:pPr>
            <w:r w:rsidRPr="002D42FD">
              <w:rPr>
                <w:sz w:val="22"/>
                <w:szCs w:val="22"/>
              </w:rPr>
              <w:t>Double track remaining section of Zestaponi-Samtredia line</w:t>
            </w:r>
          </w:p>
          <w:p w:rsidR="001C3143" w:rsidRPr="002D42FD" w:rsidRDefault="001C3143" w:rsidP="002D42FD">
            <w:pPr>
              <w:numPr>
                <w:ilvl w:val="0"/>
                <w:numId w:val="33"/>
              </w:numPr>
              <w:overflowPunct w:val="0"/>
              <w:autoSpaceDE w:val="0"/>
              <w:autoSpaceDN w:val="0"/>
              <w:adjustRightInd w:val="0"/>
              <w:textAlignment w:val="baseline"/>
              <w:rPr>
                <w:sz w:val="22"/>
                <w:szCs w:val="22"/>
              </w:rPr>
            </w:pPr>
            <w:r w:rsidRPr="002D42FD">
              <w:rPr>
                <w:sz w:val="22"/>
                <w:szCs w:val="22"/>
              </w:rPr>
              <w:t xml:space="preserve">Change operating practices to eliminate locomotive changes between </w:t>
            </w:r>
            <w:smartTag w:uri="urn:schemas-microsoft-com:office:smarttags" w:element="place">
              <w:smartTag w:uri="urn:schemas-microsoft-com:office:smarttags" w:element="City">
                <w:r w:rsidRPr="002D42FD">
                  <w:rPr>
                    <w:sz w:val="22"/>
                    <w:szCs w:val="22"/>
                  </w:rPr>
                  <w:t>Baku</w:t>
                </w:r>
              </w:smartTag>
            </w:smartTag>
            <w:r w:rsidRPr="002D42FD">
              <w:rPr>
                <w:sz w:val="22"/>
                <w:szCs w:val="22"/>
              </w:rPr>
              <w:t xml:space="preserve"> and Georgian border and stage port deliveries from Samtredia.</w:t>
            </w:r>
          </w:p>
        </w:tc>
      </w:tr>
      <w:tr w:rsidR="001C3143" w:rsidRPr="00031C25" w:rsidTr="002D42FD">
        <w:tc>
          <w:tcPr>
            <w:tcW w:w="2148" w:type="dxa"/>
            <w:tcBorders>
              <w:right w:val="nil"/>
            </w:tcBorders>
          </w:tcPr>
          <w:p w:rsidR="001C3143" w:rsidRPr="002D42FD" w:rsidRDefault="001C3143" w:rsidP="002D42FD">
            <w:pPr>
              <w:overflowPunct w:val="0"/>
              <w:autoSpaceDE w:val="0"/>
              <w:autoSpaceDN w:val="0"/>
              <w:adjustRightInd w:val="0"/>
              <w:textAlignment w:val="baseline"/>
              <w:rPr>
                <w:b/>
                <w:i/>
              </w:rPr>
            </w:pPr>
          </w:p>
          <w:p w:rsidR="001C3143" w:rsidRPr="002D42FD" w:rsidRDefault="001C3143" w:rsidP="002D42FD">
            <w:pPr>
              <w:overflowPunct w:val="0"/>
              <w:autoSpaceDE w:val="0"/>
              <w:autoSpaceDN w:val="0"/>
              <w:adjustRightInd w:val="0"/>
              <w:textAlignment w:val="baseline"/>
              <w:rPr>
                <w:b/>
                <w:i/>
              </w:rPr>
            </w:pPr>
            <w:r w:rsidRPr="002D42FD">
              <w:rPr>
                <w:b/>
                <w:i/>
              </w:rPr>
              <w:t>Environmental Response</w:t>
            </w:r>
          </w:p>
          <w:p w:rsidR="001C3143" w:rsidRPr="00031C25" w:rsidRDefault="001C3143" w:rsidP="002D42FD">
            <w:pPr>
              <w:overflowPunct w:val="0"/>
              <w:autoSpaceDE w:val="0"/>
              <w:autoSpaceDN w:val="0"/>
              <w:adjustRightInd w:val="0"/>
              <w:jc w:val="both"/>
              <w:textAlignment w:val="baseline"/>
            </w:pPr>
          </w:p>
        </w:tc>
        <w:tc>
          <w:tcPr>
            <w:tcW w:w="6708" w:type="dxa"/>
            <w:tcBorders>
              <w:left w:val="nil"/>
            </w:tcBorders>
          </w:tcPr>
          <w:p w:rsidR="001C3143" w:rsidRPr="00031C25" w:rsidRDefault="001C3143" w:rsidP="002D42FD">
            <w:pPr>
              <w:overflowPunct w:val="0"/>
              <w:autoSpaceDE w:val="0"/>
              <w:autoSpaceDN w:val="0"/>
              <w:adjustRightInd w:val="0"/>
              <w:jc w:val="both"/>
              <w:textAlignment w:val="baseline"/>
            </w:pPr>
          </w:p>
        </w:tc>
      </w:tr>
      <w:tr w:rsidR="001C3143" w:rsidRPr="002D42FD" w:rsidTr="002D42FD">
        <w:tc>
          <w:tcPr>
            <w:tcW w:w="2148" w:type="dxa"/>
          </w:tcPr>
          <w:p w:rsidR="001C3143" w:rsidRPr="002D42FD" w:rsidRDefault="001C3143" w:rsidP="002D42FD">
            <w:pPr>
              <w:overflowPunct w:val="0"/>
              <w:autoSpaceDE w:val="0"/>
              <w:autoSpaceDN w:val="0"/>
              <w:adjustRightInd w:val="0"/>
              <w:jc w:val="both"/>
              <w:textAlignment w:val="baseline"/>
              <w:rPr>
                <w:sz w:val="22"/>
                <w:szCs w:val="22"/>
              </w:rPr>
            </w:pPr>
            <w:r w:rsidRPr="002D42FD">
              <w:rPr>
                <w:sz w:val="22"/>
                <w:szCs w:val="22"/>
              </w:rPr>
              <w:lastRenderedPageBreak/>
              <w:t>ADDY</w:t>
            </w:r>
          </w:p>
        </w:tc>
        <w:tc>
          <w:tcPr>
            <w:tcW w:w="6708" w:type="dxa"/>
          </w:tcPr>
          <w:p w:rsidR="001C3143" w:rsidRPr="002D42FD" w:rsidRDefault="001C3143" w:rsidP="002D42FD">
            <w:pPr>
              <w:numPr>
                <w:ilvl w:val="0"/>
                <w:numId w:val="25"/>
              </w:numPr>
              <w:overflowPunct w:val="0"/>
              <w:autoSpaceDE w:val="0"/>
              <w:autoSpaceDN w:val="0"/>
              <w:adjustRightInd w:val="0"/>
              <w:textAlignment w:val="baseline"/>
              <w:rPr>
                <w:sz w:val="22"/>
                <w:szCs w:val="22"/>
              </w:rPr>
            </w:pPr>
            <w:r w:rsidRPr="002D42FD">
              <w:rPr>
                <w:sz w:val="22"/>
                <w:szCs w:val="22"/>
              </w:rPr>
              <w:t>Adopt &amp; implement draft Oil Spill Contingency Plan</w:t>
            </w:r>
          </w:p>
          <w:p w:rsidR="001C3143" w:rsidRPr="002D42FD" w:rsidRDefault="001C3143" w:rsidP="002D42FD">
            <w:pPr>
              <w:numPr>
                <w:ilvl w:val="0"/>
                <w:numId w:val="25"/>
              </w:numPr>
              <w:overflowPunct w:val="0"/>
              <w:autoSpaceDE w:val="0"/>
              <w:autoSpaceDN w:val="0"/>
              <w:adjustRightInd w:val="0"/>
              <w:textAlignment w:val="baseline"/>
              <w:rPr>
                <w:sz w:val="22"/>
                <w:szCs w:val="22"/>
              </w:rPr>
            </w:pPr>
            <w:r w:rsidRPr="002D42FD">
              <w:rPr>
                <w:sz w:val="22"/>
                <w:szCs w:val="22"/>
              </w:rPr>
              <w:t>Adopt recommendations in Gap Analysis for improvement of oil spill preparedness and response</w:t>
            </w:r>
          </w:p>
          <w:p w:rsidR="001C3143" w:rsidRPr="002D42FD" w:rsidRDefault="001C3143" w:rsidP="002D42FD">
            <w:pPr>
              <w:numPr>
                <w:ilvl w:val="0"/>
                <w:numId w:val="25"/>
              </w:numPr>
              <w:overflowPunct w:val="0"/>
              <w:autoSpaceDE w:val="0"/>
              <w:autoSpaceDN w:val="0"/>
              <w:adjustRightInd w:val="0"/>
              <w:textAlignment w:val="baseline"/>
              <w:rPr>
                <w:sz w:val="22"/>
                <w:szCs w:val="22"/>
              </w:rPr>
            </w:pPr>
            <w:r w:rsidRPr="002D42FD">
              <w:rPr>
                <w:sz w:val="22"/>
                <w:szCs w:val="22"/>
              </w:rPr>
              <w:t>Conduct additional training of staff</w:t>
            </w:r>
          </w:p>
          <w:p w:rsidR="001C3143" w:rsidRPr="002D42FD" w:rsidRDefault="001C3143" w:rsidP="002D42FD">
            <w:pPr>
              <w:numPr>
                <w:ilvl w:val="0"/>
                <w:numId w:val="25"/>
              </w:numPr>
              <w:overflowPunct w:val="0"/>
              <w:autoSpaceDE w:val="0"/>
              <w:autoSpaceDN w:val="0"/>
              <w:adjustRightInd w:val="0"/>
              <w:textAlignment w:val="baseline"/>
              <w:rPr>
                <w:sz w:val="22"/>
                <w:szCs w:val="22"/>
              </w:rPr>
            </w:pPr>
            <w:r w:rsidRPr="002D42FD">
              <w:rPr>
                <w:sz w:val="22"/>
                <w:szCs w:val="22"/>
              </w:rPr>
              <w:t xml:space="preserve">Upgrade response equipment &amp; supplies </w:t>
            </w:r>
          </w:p>
        </w:tc>
      </w:tr>
      <w:tr w:rsidR="001C3143" w:rsidRPr="002D42FD" w:rsidTr="002D42FD">
        <w:tc>
          <w:tcPr>
            <w:tcW w:w="2148" w:type="dxa"/>
          </w:tcPr>
          <w:p w:rsidR="001C3143" w:rsidRPr="002D42FD" w:rsidRDefault="001C3143" w:rsidP="002D42FD">
            <w:pPr>
              <w:overflowPunct w:val="0"/>
              <w:autoSpaceDE w:val="0"/>
              <w:autoSpaceDN w:val="0"/>
              <w:adjustRightInd w:val="0"/>
              <w:jc w:val="both"/>
              <w:textAlignment w:val="baseline"/>
              <w:rPr>
                <w:sz w:val="22"/>
                <w:szCs w:val="22"/>
              </w:rPr>
            </w:pPr>
            <w:r w:rsidRPr="002D42FD">
              <w:rPr>
                <w:sz w:val="22"/>
                <w:szCs w:val="22"/>
              </w:rPr>
              <w:t>GR</w:t>
            </w:r>
          </w:p>
        </w:tc>
        <w:tc>
          <w:tcPr>
            <w:tcW w:w="6708" w:type="dxa"/>
          </w:tcPr>
          <w:p w:rsidR="001C3143" w:rsidRPr="002D42FD" w:rsidRDefault="001C3143" w:rsidP="002D42FD">
            <w:pPr>
              <w:numPr>
                <w:ilvl w:val="0"/>
                <w:numId w:val="34"/>
              </w:numPr>
              <w:overflowPunct w:val="0"/>
              <w:autoSpaceDE w:val="0"/>
              <w:autoSpaceDN w:val="0"/>
              <w:adjustRightInd w:val="0"/>
              <w:textAlignment w:val="baseline"/>
              <w:rPr>
                <w:sz w:val="22"/>
                <w:szCs w:val="22"/>
              </w:rPr>
            </w:pPr>
            <w:r w:rsidRPr="002D42FD">
              <w:rPr>
                <w:sz w:val="22"/>
                <w:szCs w:val="22"/>
              </w:rPr>
              <w:t>Develop, adopt &amp; implement environmental response plan</w:t>
            </w:r>
          </w:p>
          <w:p w:rsidR="001C3143" w:rsidRPr="002D42FD" w:rsidRDefault="001C3143" w:rsidP="002D42FD">
            <w:pPr>
              <w:overflowPunct w:val="0"/>
              <w:autoSpaceDE w:val="0"/>
              <w:autoSpaceDN w:val="0"/>
              <w:adjustRightInd w:val="0"/>
              <w:textAlignment w:val="baseline"/>
              <w:rPr>
                <w:sz w:val="22"/>
                <w:szCs w:val="22"/>
              </w:rPr>
            </w:pPr>
          </w:p>
        </w:tc>
      </w:tr>
    </w:tbl>
    <w:p w:rsidR="00E82393" w:rsidRDefault="00E82393" w:rsidP="00E82393">
      <w:pPr>
        <w:jc w:val="both"/>
        <w:rPr>
          <w:sz w:val="22"/>
          <w:szCs w:val="22"/>
        </w:rPr>
        <w:sectPr w:rsidR="00E82393" w:rsidSect="00F86108">
          <w:pgSz w:w="12240" w:h="15840"/>
          <w:pgMar w:top="1440" w:right="1800" w:bottom="1440" w:left="1800" w:header="720" w:footer="720" w:gutter="0"/>
          <w:pgNumType w:start="1"/>
          <w:cols w:space="720"/>
          <w:docGrid w:linePitch="360"/>
        </w:sectPr>
      </w:pPr>
    </w:p>
    <w:p w:rsidR="00E82393" w:rsidRDefault="00E82393" w:rsidP="00FE2A5E">
      <w:pPr>
        <w:pStyle w:val="BodyText"/>
        <w:spacing w:after="0"/>
        <w:jc w:val="both"/>
        <w:rPr>
          <w:sz w:val="24"/>
          <w:szCs w:val="24"/>
          <w:lang w:val="en-US" w:eastAsia="en-US"/>
        </w:rPr>
      </w:pPr>
    </w:p>
    <w:p w:rsidR="008B63B0" w:rsidRDefault="008B63B0" w:rsidP="00FE2A5E">
      <w:pPr>
        <w:pStyle w:val="BodyText"/>
        <w:spacing w:after="0"/>
        <w:jc w:val="both"/>
        <w:rPr>
          <w:sz w:val="24"/>
          <w:szCs w:val="24"/>
          <w:lang w:val="en-US" w:eastAsia="en-US"/>
        </w:rPr>
        <w:sectPr w:rsidR="008B63B0" w:rsidSect="000E53C8">
          <w:headerReference w:type="default" r:id="rId12"/>
          <w:footerReference w:type="default" r:id="rId13"/>
          <w:type w:val="continuous"/>
          <w:pgSz w:w="12240" w:h="15840"/>
          <w:pgMar w:top="1440" w:right="1800" w:bottom="1440" w:left="1800" w:header="720" w:footer="720" w:gutter="0"/>
          <w:cols w:space="720"/>
          <w:docGrid w:linePitch="360"/>
        </w:sectPr>
      </w:pPr>
    </w:p>
    <w:p w:rsidR="00FE2A5E" w:rsidRPr="00367B5B" w:rsidRDefault="00FE2A5E" w:rsidP="00FE2A5E">
      <w:pPr>
        <w:pStyle w:val="BodyText"/>
        <w:spacing w:after="0"/>
        <w:jc w:val="both"/>
        <w:rPr>
          <w:sz w:val="24"/>
          <w:szCs w:val="24"/>
          <w:lang w:val="en-US" w:eastAsia="en-US"/>
        </w:rPr>
      </w:pPr>
    </w:p>
    <w:p w:rsidR="00960062" w:rsidRPr="00960062" w:rsidRDefault="00D52508" w:rsidP="00DF031D">
      <w:pPr>
        <w:pStyle w:val="Heading1"/>
      </w:pPr>
      <w:bookmarkStart w:id="2" w:name="_Toc192573688"/>
      <w:r>
        <w:t>Caspian Oil Transport Market dynamics</w:t>
      </w:r>
      <w:bookmarkEnd w:id="2"/>
    </w:p>
    <w:p w:rsidR="003E7D97" w:rsidRPr="00960062" w:rsidRDefault="003E7D97" w:rsidP="001B39A3">
      <w:pPr>
        <w:jc w:val="both"/>
      </w:pPr>
      <w:r w:rsidRPr="00960062">
        <w:t xml:space="preserve">The </w:t>
      </w:r>
      <w:smartTag w:uri="urn:schemas-microsoft-com:office:smarttags" w:element="PlaceName">
        <w:r w:rsidRPr="00960062">
          <w:t>Central</w:t>
        </w:r>
      </w:smartTag>
      <w:r w:rsidRPr="00960062">
        <w:t xml:space="preserve"> </w:t>
      </w:r>
      <w:smartTag w:uri="urn:schemas-microsoft-com:office:smarttags" w:element="PlaceName">
        <w:r w:rsidRPr="00960062">
          <w:t>Asian</w:t>
        </w:r>
      </w:smartTag>
      <w:r w:rsidRPr="00960062">
        <w:t xml:space="preserve"> </w:t>
      </w:r>
      <w:smartTag w:uri="urn:schemas-microsoft-com:office:smarttags" w:element="PlaceType">
        <w:r w:rsidRPr="00960062">
          <w:t>Republics</w:t>
        </w:r>
      </w:smartTag>
      <w:r w:rsidRPr="00960062">
        <w:t xml:space="preserve"> are seeking transport options for their exports and imports </w:t>
      </w:r>
      <w:r w:rsidR="00A91C0F" w:rsidRPr="00960062">
        <w:t>which would</w:t>
      </w:r>
      <w:r w:rsidRPr="00960062">
        <w:t xml:space="preserve"> provide competitive alternatives to transport through </w:t>
      </w:r>
      <w:smartTag w:uri="urn:schemas-microsoft-com:office:smarttags" w:element="place">
        <w:smartTag w:uri="urn:schemas-microsoft-com:office:smarttags" w:element="country-region">
          <w:r w:rsidRPr="00960062">
            <w:t>Russia</w:t>
          </w:r>
        </w:smartTag>
      </w:smartTag>
      <w:r w:rsidRPr="00960062">
        <w:t xml:space="preserve">. Of particular concern is finding export routes for oil and oil products. </w:t>
      </w:r>
      <w:smartTag w:uri="urn:schemas-microsoft-com:office:smarttags" w:element="place">
        <w:smartTag w:uri="urn:schemas-microsoft-com:office:smarttags" w:element="country-region">
          <w:r w:rsidRPr="00960062">
            <w:t>Kazakhstan</w:t>
          </w:r>
        </w:smartTag>
      </w:smartTag>
      <w:r w:rsidRPr="00960062">
        <w:t xml:space="preserve"> oil exports, for example, are expected to grow to </w:t>
      </w:r>
      <w:r w:rsidR="00960062" w:rsidRPr="00960062">
        <w:t xml:space="preserve">more than </w:t>
      </w:r>
      <w:r w:rsidRPr="00960062">
        <w:t xml:space="preserve">100 million </w:t>
      </w:r>
      <w:proofErr w:type="gramStart"/>
      <w:r w:rsidRPr="00960062">
        <w:t>t</w:t>
      </w:r>
      <w:r w:rsidR="00960062" w:rsidRPr="00960062">
        <w:t>pa</w:t>
      </w:r>
      <w:proofErr w:type="gramEnd"/>
      <w:r w:rsidR="00A91C0F" w:rsidRPr="00960062">
        <w:rPr>
          <w:rStyle w:val="FootnoteReference"/>
          <w:sz w:val="24"/>
          <w:szCs w:val="24"/>
        </w:rPr>
        <w:footnoteReference w:id="1"/>
      </w:r>
      <w:r w:rsidRPr="00960062">
        <w:t xml:space="preserve"> by 201</w:t>
      </w:r>
      <w:r w:rsidR="00960062" w:rsidRPr="00960062">
        <w:t>5</w:t>
      </w:r>
      <w:r w:rsidRPr="00960062">
        <w:t xml:space="preserve"> and remain at more than 60 million </w:t>
      </w:r>
      <w:r w:rsidR="00960062">
        <w:t>tpa</w:t>
      </w:r>
      <w:r w:rsidRPr="00960062">
        <w:t xml:space="preserve"> through 2030. </w:t>
      </w:r>
      <w:r w:rsidR="00344D66">
        <w:t>Potential</w:t>
      </w:r>
      <w:r w:rsidRPr="00960062">
        <w:t xml:space="preserve"> transport </w:t>
      </w:r>
      <w:r w:rsidR="00344D66">
        <w:t>routes</w:t>
      </w:r>
      <w:r w:rsidRPr="00960062">
        <w:t xml:space="preserve"> for this oil include the </w:t>
      </w:r>
      <w:r w:rsidR="00D07462">
        <w:t>Caspian Pipeline Consortium (</w:t>
      </w:r>
      <w:r w:rsidRPr="00960062">
        <w:t>C</w:t>
      </w:r>
      <w:r w:rsidR="00960062">
        <w:t>PC</w:t>
      </w:r>
      <w:r w:rsidR="00D07462">
        <w:t>)</w:t>
      </w:r>
      <w:r w:rsidR="00251878" w:rsidRPr="00960062">
        <w:t xml:space="preserve"> pipeline</w:t>
      </w:r>
      <w:r w:rsidRPr="00960062">
        <w:t xml:space="preserve">, </w:t>
      </w:r>
      <w:r w:rsidR="00D07462">
        <w:t xml:space="preserve">the Kazakhstan-China </w:t>
      </w:r>
      <w:r w:rsidR="00D07462" w:rsidRPr="00960062">
        <w:t>pipeline</w:t>
      </w:r>
      <w:r w:rsidR="00D07462">
        <w:t xml:space="preserve">, </w:t>
      </w:r>
      <w:proofErr w:type="gramStart"/>
      <w:r w:rsidR="00E7680E">
        <w:t>the</w:t>
      </w:r>
      <w:proofErr w:type="gramEnd"/>
      <w:r w:rsidR="00E7680E">
        <w:t xml:space="preserve"> </w:t>
      </w:r>
      <w:r w:rsidRPr="00960062">
        <w:t xml:space="preserve">Transneft </w:t>
      </w:r>
      <w:r w:rsidR="00960062">
        <w:t xml:space="preserve">pipeline system </w:t>
      </w:r>
      <w:r w:rsidRPr="00960062">
        <w:t xml:space="preserve">through </w:t>
      </w:r>
      <w:smartTag w:uri="urn:schemas-microsoft-com:office:smarttags" w:element="country-region">
        <w:r w:rsidRPr="00960062">
          <w:t>Russia</w:t>
        </w:r>
      </w:smartTag>
      <w:r w:rsidRPr="00960062">
        <w:t xml:space="preserve">, rail through </w:t>
      </w:r>
      <w:smartTag w:uri="urn:schemas-microsoft-com:office:smarttags" w:element="country-region">
        <w:r w:rsidRPr="00960062">
          <w:t>Russia</w:t>
        </w:r>
      </w:smartTag>
      <w:r w:rsidRPr="00960062">
        <w:t xml:space="preserve">, Caspian sea/pipeline or Caspian sea/rail through the </w:t>
      </w:r>
      <w:smartTag w:uri="urn:schemas-microsoft-com:office:smarttags" w:element="place">
        <w:r w:rsidRPr="00960062">
          <w:t>Caucasus</w:t>
        </w:r>
      </w:smartTag>
      <w:r w:rsidR="00D07462">
        <w:t>.</w:t>
      </w:r>
      <w:r w:rsidRPr="00960062">
        <w:t xml:space="preserve"> Pipeline </w:t>
      </w:r>
      <w:r w:rsidR="00D07462">
        <w:t xml:space="preserve">operating </w:t>
      </w:r>
      <w:r w:rsidRPr="00960062">
        <w:t xml:space="preserve">costs are much cheaper than </w:t>
      </w:r>
      <w:r w:rsidR="00960062">
        <w:t>sea</w:t>
      </w:r>
      <w:r w:rsidRPr="00960062">
        <w:t xml:space="preserve">/railway, but access to those pipelines and </w:t>
      </w:r>
      <w:r w:rsidR="00D07462">
        <w:t xml:space="preserve">ensuring </w:t>
      </w:r>
      <w:r w:rsidRPr="00960062">
        <w:t>diversification of transport options are concern</w:t>
      </w:r>
      <w:r w:rsidR="00E7680E">
        <w:t>s</w:t>
      </w:r>
      <w:r w:rsidRPr="00960062">
        <w:t xml:space="preserve"> for the </w:t>
      </w:r>
      <w:smartTag w:uri="urn:schemas-microsoft-com:office:smarttags" w:element="place">
        <w:smartTag w:uri="urn:schemas-microsoft-com:office:smarttags" w:element="PlaceName">
          <w:r w:rsidRPr="00960062">
            <w:t>Central</w:t>
          </w:r>
        </w:smartTag>
        <w:r w:rsidRPr="00960062">
          <w:t xml:space="preserve"> </w:t>
        </w:r>
        <w:smartTag w:uri="urn:schemas-microsoft-com:office:smarttags" w:element="PlaceName">
          <w:r w:rsidRPr="00960062">
            <w:t>Asian</w:t>
          </w:r>
        </w:smartTag>
        <w:r w:rsidRPr="00960062">
          <w:t xml:space="preserve"> </w:t>
        </w:r>
        <w:smartTag w:uri="urn:schemas-microsoft-com:office:smarttags" w:element="PlaceType">
          <w:r w:rsidRPr="00960062">
            <w:t>Republics</w:t>
          </w:r>
        </w:smartTag>
      </w:smartTag>
      <w:r w:rsidRPr="00960062">
        <w:t xml:space="preserve">. </w:t>
      </w:r>
      <w:r w:rsidR="00960062">
        <w:t xml:space="preserve">The </w:t>
      </w:r>
      <w:r w:rsidR="00BC4432">
        <w:t xml:space="preserve">Caspian Sea/pipeline routes through the </w:t>
      </w:r>
      <w:smartTag w:uri="urn:schemas-microsoft-com:office:smarttags" w:element="place">
        <w:r w:rsidRPr="00960062">
          <w:t>Caucasus</w:t>
        </w:r>
      </w:smartTag>
      <w:r w:rsidRPr="00960062">
        <w:t xml:space="preserve"> </w:t>
      </w:r>
      <w:r w:rsidR="00BC4432">
        <w:t xml:space="preserve">will be </w:t>
      </w:r>
      <w:r w:rsidR="006E4803">
        <w:t>important</w:t>
      </w:r>
      <w:r w:rsidR="00BC4432">
        <w:t xml:space="preserve"> routes</w:t>
      </w:r>
      <w:r w:rsidR="00D07462">
        <w:t xml:space="preserve"> for oil export</w:t>
      </w:r>
      <w:r w:rsidR="00BC4432">
        <w:t xml:space="preserve">. The </w:t>
      </w:r>
      <w:r w:rsidR="0068400E" w:rsidRPr="00960062">
        <w:t xml:space="preserve">Caspian </w:t>
      </w:r>
      <w:r w:rsidR="00BC4432">
        <w:t>S</w:t>
      </w:r>
      <w:r w:rsidR="0068400E" w:rsidRPr="00960062">
        <w:t xml:space="preserve">ea/rail route </w:t>
      </w:r>
      <w:r w:rsidR="00BC4432">
        <w:t xml:space="preserve">through the </w:t>
      </w:r>
      <w:smartTag w:uri="urn:schemas-microsoft-com:office:smarttags" w:element="place">
        <w:r w:rsidR="00BC4432">
          <w:t>Caucasus</w:t>
        </w:r>
      </w:smartTag>
      <w:r w:rsidR="00D07462">
        <w:t>, however,</w:t>
      </w:r>
      <w:r w:rsidR="00BC4432">
        <w:t xml:space="preserve"> </w:t>
      </w:r>
      <w:r w:rsidR="0068400E" w:rsidRPr="00960062">
        <w:t xml:space="preserve">is likely to </w:t>
      </w:r>
      <w:r w:rsidR="00344D66">
        <w:t>provide</w:t>
      </w:r>
      <w:r w:rsidR="0068400E" w:rsidRPr="00960062">
        <w:t xml:space="preserve"> </w:t>
      </w:r>
      <w:r w:rsidRPr="00960062">
        <w:t>“swing” transport capacity</w:t>
      </w:r>
      <w:r w:rsidR="00344D66">
        <w:t xml:space="preserve"> for crude oil</w:t>
      </w:r>
      <w:r w:rsidRPr="00960062">
        <w:t xml:space="preserve">, providing transport when the other, cheaper options are full or unavailable </w:t>
      </w:r>
      <w:r w:rsidR="009146C5">
        <w:t>for</w:t>
      </w:r>
      <w:r w:rsidRPr="00960062">
        <w:t xml:space="preserve"> political or commercial reasons.</w:t>
      </w:r>
    </w:p>
    <w:p w:rsidR="003E7D97" w:rsidRPr="00960062" w:rsidRDefault="003E7D97" w:rsidP="003E7D97">
      <w:pPr>
        <w:jc w:val="both"/>
      </w:pPr>
    </w:p>
    <w:p w:rsidR="003E7D97" w:rsidRPr="00960062" w:rsidRDefault="003E7D97" w:rsidP="003E7D97">
      <w:pPr>
        <w:jc w:val="both"/>
      </w:pPr>
      <w:r w:rsidRPr="00960062">
        <w:t xml:space="preserve">Transport of transit traffic to/from Central Asia is an important business for the </w:t>
      </w:r>
      <w:smartTag w:uri="urn:schemas-microsoft-com:office:smarttags" w:element="place">
        <w:r w:rsidRPr="00960062">
          <w:t>Caucasus</w:t>
        </w:r>
      </w:smartTag>
      <w:r w:rsidRPr="00960062">
        <w:t xml:space="preserve"> countries, and a sector with growth potential. In 200</w:t>
      </w:r>
      <w:r w:rsidR="00BB5971">
        <w:t>6</w:t>
      </w:r>
      <w:r w:rsidRPr="00960062">
        <w:t xml:space="preserve">, for example, rail transit services produced </w:t>
      </w:r>
      <w:r w:rsidR="00BB5971">
        <w:t>five</w:t>
      </w:r>
      <w:r w:rsidR="00BB5971" w:rsidRPr="00960062">
        <w:t xml:space="preserve"> </w:t>
      </w:r>
      <w:r w:rsidRPr="00960062">
        <w:t xml:space="preserve">percent of the service credit in the balance of payment for </w:t>
      </w:r>
      <w:smartTag w:uri="urn:schemas-microsoft-com:office:smarttags" w:element="place">
        <w:smartTag w:uri="urn:schemas-microsoft-com:office:smarttags" w:element="country-region">
          <w:r w:rsidRPr="00960062">
            <w:t>Azerbaijan</w:t>
          </w:r>
        </w:smartTag>
      </w:smartTag>
      <w:r w:rsidRPr="00960062">
        <w:t xml:space="preserve">. In </w:t>
      </w:r>
      <w:smartTag w:uri="urn:schemas-microsoft-com:office:smarttags" w:element="place">
        <w:smartTag w:uri="urn:schemas-microsoft-com:office:smarttags" w:element="country-region">
          <w:r w:rsidRPr="00960062">
            <w:t>Georgia</w:t>
          </w:r>
        </w:smartTag>
      </w:smartTag>
      <w:r w:rsidRPr="00960062">
        <w:t xml:space="preserve">, railway activities represent approximately </w:t>
      </w:r>
      <w:r w:rsidR="006D6571">
        <w:t>three</w:t>
      </w:r>
      <w:r w:rsidR="00E7680E">
        <w:t xml:space="preserve"> </w:t>
      </w:r>
      <w:r w:rsidR="00910F7F">
        <w:t>percent</w:t>
      </w:r>
      <w:r w:rsidRPr="00960062">
        <w:t xml:space="preserve"> of GDP and over 15,000 jobs. The associated port sectors are another significant source of income and jobs. The </w:t>
      </w:r>
      <w:smartTag w:uri="urn:schemas-microsoft-com:office:smarttags" w:element="place">
        <w:r w:rsidRPr="00960062">
          <w:t>Caucasus</w:t>
        </w:r>
      </w:smartTag>
      <w:r w:rsidRPr="00960062">
        <w:t xml:space="preserve"> countries are eager to expand their economies and transit transport services appear to have significant growth potential. However, transport infrastructure will require investment. The Caucasus countries need to know where investment would be prudent, given the “swing” role that the </w:t>
      </w:r>
      <w:r w:rsidR="00D07462">
        <w:t xml:space="preserve">rail route through the </w:t>
      </w:r>
      <w:smartTag w:uri="urn:schemas-microsoft-com:office:smarttags" w:element="place">
        <w:r w:rsidRPr="00960062">
          <w:t>Caucasus</w:t>
        </w:r>
      </w:smartTag>
      <w:r w:rsidRPr="00960062">
        <w:t xml:space="preserve"> is likely to play. </w:t>
      </w:r>
    </w:p>
    <w:p w:rsidR="003E7D97" w:rsidRPr="00960062" w:rsidRDefault="003E7D97" w:rsidP="003E7D97"/>
    <w:p w:rsidR="003E7D97" w:rsidRDefault="003E7D97" w:rsidP="00EB11BC">
      <w:pPr>
        <w:jc w:val="both"/>
      </w:pPr>
      <w:r w:rsidRPr="00960062">
        <w:t>Th</w:t>
      </w:r>
      <w:r w:rsidR="005E4D70" w:rsidRPr="00960062">
        <w:t>is</w:t>
      </w:r>
      <w:r w:rsidRPr="00960062">
        <w:t xml:space="preserve"> study evaluate</w:t>
      </w:r>
      <w:r w:rsidR="005E4D70" w:rsidRPr="00960062">
        <w:t>s</w:t>
      </w:r>
      <w:r w:rsidRPr="00960062">
        <w:t xml:space="preserve"> the potential demand for oil and oil products transport via the existing rail corridor in the </w:t>
      </w:r>
      <w:smartTag w:uri="urn:schemas-microsoft-com:office:smarttags" w:element="place">
        <w:r w:rsidRPr="00960062">
          <w:t>Caucasus</w:t>
        </w:r>
      </w:smartTag>
      <w:r w:rsidRPr="00960062">
        <w:t xml:space="preserve">, taking into consideration the competition from alternative routes. It </w:t>
      </w:r>
      <w:r w:rsidR="005E4D70" w:rsidRPr="00960062">
        <w:t xml:space="preserve">identifies potential bottlenecks that would prevent </w:t>
      </w:r>
      <w:r w:rsidR="00EB11BC" w:rsidRPr="00960062">
        <w:t>traffic</w:t>
      </w:r>
      <w:r w:rsidR="005E4D70" w:rsidRPr="00960062">
        <w:t xml:space="preserve"> </w:t>
      </w:r>
      <w:r w:rsidR="00E7680E">
        <w:t xml:space="preserve">from </w:t>
      </w:r>
      <w:r w:rsidR="005E4D70" w:rsidRPr="00960062">
        <w:t xml:space="preserve">using the corridor and </w:t>
      </w:r>
      <w:r w:rsidR="00477972">
        <w:t xml:space="preserve">proposes </w:t>
      </w:r>
      <w:r w:rsidR="005E4D70" w:rsidRPr="00960062">
        <w:t xml:space="preserve">physical and operational </w:t>
      </w:r>
      <w:r w:rsidRPr="00960062">
        <w:t xml:space="preserve">improvements to the corridor—including infrastructure assets, operational practices, structural issues, regulatory regimes, and pricing/coordination issues—needed to attract the potential </w:t>
      </w:r>
      <w:r w:rsidR="00EB11BC" w:rsidRPr="00960062">
        <w:t>traffic</w:t>
      </w:r>
      <w:r w:rsidRPr="00960062">
        <w:t xml:space="preserve">. </w:t>
      </w:r>
    </w:p>
    <w:p w:rsidR="006004D8" w:rsidRDefault="006004D8" w:rsidP="00EB11BC">
      <w:pPr>
        <w:jc w:val="both"/>
      </w:pPr>
    </w:p>
    <w:p w:rsidR="00B4668C" w:rsidRDefault="00EB11BC" w:rsidP="00EB11BC">
      <w:pPr>
        <w:jc w:val="both"/>
      </w:pPr>
      <w:r>
        <w:lastRenderedPageBreak/>
        <w:t>The</w:t>
      </w:r>
      <w:r w:rsidR="005F356E">
        <w:t xml:space="preserve"> study</w:t>
      </w:r>
      <w:r>
        <w:t xml:space="preserve"> is based on a review of numerous studies and reports</w:t>
      </w:r>
      <w:r w:rsidR="00FE2A5E">
        <w:t xml:space="preserve"> on oil production and transport</w:t>
      </w:r>
      <w:r>
        <w:t>, supplemented with data gathered from oil producers, shippers and transporters</w:t>
      </w:r>
      <w:r w:rsidR="00B4668C">
        <w:t>, and interviews</w:t>
      </w:r>
      <w:r w:rsidR="005E4D70">
        <w:t xml:space="preserve"> </w:t>
      </w:r>
      <w:r>
        <w:t xml:space="preserve">conducted </w:t>
      </w:r>
      <w:r w:rsidR="00B4668C">
        <w:t>with</w:t>
      </w:r>
      <w:r>
        <w:t xml:space="preserve"> oil producers, transport intermediaries, railways and ports</w:t>
      </w:r>
      <w:r w:rsidR="005E4D70">
        <w:t xml:space="preserve"> associated with the transport of oil through the </w:t>
      </w:r>
      <w:smartTag w:uri="urn:schemas-microsoft-com:office:smarttags" w:element="place">
        <w:r w:rsidR="005E4D70">
          <w:t>Caucasus</w:t>
        </w:r>
      </w:smartTag>
      <w:r w:rsidR="00B4668C">
        <w:t>. A list of the entities interviewed is contained in Annex 1.</w:t>
      </w:r>
    </w:p>
    <w:p w:rsidR="00D52508" w:rsidRDefault="00D52508" w:rsidP="00EB11BC">
      <w:pPr>
        <w:jc w:val="both"/>
      </w:pPr>
    </w:p>
    <w:p w:rsidR="00D52508" w:rsidRPr="00960062" w:rsidRDefault="00D52508" w:rsidP="00D52508">
      <w:pPr>
        <w:pStyle w:val="Heading2"/>
      </w:pPr>
      <w:bookmarkStart w:id="3" w:name="_Toc192573689"/>
      <w:r>
        <w:t>Outlook for Caspian Oil Production</w:t>
      </w:r>
      <w:bookmarkEnd w:id="3"/>
    </w:p>
    <w:p w:rsidR="002952B1" w:rsidRDefault="006004D8" w:rsidP="007D6C47">
      <w:pPr>
        <w:jc w:val="both"/>
      </w:pPr>
      <w:r w:rsidRPr="00025639">
        <w:t>The Caspian Sea region</w:t>
      </w:r>
      <w:r w:rsidR="002952B1">
        <w:t xml:space="preserve">, encompassing </w:t>
      </w:r>
      <w:smartTag w:uri="urn:schemas-microsoft-com:office:smarttags" w:element="country-region">
        <w:r w:rsidR="002952B1">
          <w:t>Azer</w:t>
        </w:r>
        <w:r w:rsidR="002952B1" w:rsidRPr="00025639">
          <w:t>baijan</w:t>
        </w:r>
      </w:smartTag>
      <w:r w:rsidR="002952B1" w:rsidRPr="00025639">
        <w:t xml:space="preserve">, </w:t>
      </w:r>
      <w:smartTag w:uri="urn:schemas-microsoft-com:office:smarttags" w:element="country-region">
        <w:r w:rsidR="002952B1" w:rsidRPr="00025639">
          <w:t>Iran</w:t>
        </w:r>
      </w:smartTag>
      <w:r w:rsidR="002952B1" w:rsidRPr="00025639">
        <w:t xml:space="preserve">, </w:t>
      </w:r>
      <w:smartTag w:uri="urn:schemas-microsoft-com:office:smarttags" w:element="country-region">
        <w:r w:rsidR="002952B1" w:rsidRPr="00025639">
          <w:t>Kazak</w:t>
        </w:r>
        <w:r w:rsidR="002952B1">
          <w:t>h</w:t>
        </w:r>
        <w:r w:rsidR="002952B1" w:rsidRPr="00025639">
          <w:t>stan</w:t>
        </w:r>
      </w:smartTag>
      <w:r w:rsidR="002952B1" w:rsidRPr="00025639">
        <w:t xml:space="preserve">, </w:t>
      </w:r>
      <w:smartTag w:uri="urn:schemas-microsoft-com:office:smarttags" w:element="country-region">
        <w:r w:rsidR="002952B1" w:rsidRPr="00025639">
          <w:t>Russia</w:t>
        </w:r>
      </w:smartTag>
      <w:r w:rsidR="002952B1" w:rsidRPr="00025639">
        <w:t xml:space="preserve">, </w:t>
      </w:r>
      <w:smartTag w:uri="urn:schemas-microsoft-com:office:smarttags" w:element="country-region">
        <w:r w:rsidR="002952B1" w:rsidRPr="00025639">
          <w:t>Turkmenistan</w:t>
        </w:r>
      </w:smartTag>
      <w:r w:rsidR="002952B1" w:rsidRPr="00025639">
        <w:t xml:space="preserve">, and </w:t>
      </w:r>
      <w:smartTag w:uri="urn:schemas-microsoft-com:office:smarttags" w:element="place">
        <w:smartTag w:uri="urn:schemas-microsoft-com:office:smarttags" w:element="country-region">
          <w:r w:rsidR="002952B1" w:rsidRPr="00025639">
            <w:t>Uzbekista</w:t>
          </w:r>
          <w:r w:rsidR="002952B1">
            <w:t>n</w:t>
          </w:r>
        </w:smartTag>
      </w:smartTag>
      <w:r w:rsidR="002952B1">
        <w:t>,</w:t>
      </w:r>
      <w:r w:rsidR="002952B1" w:rsidRPr="00DA506A">
        <w:rPr>
          <w:vertAlign w:val="superscript"/>
        </w:rPr>
        <w:footnoteReference w:id="2"/>
      </w:r>
      <w:r w:rsidRPr="00025639">
        <w:t xml:space="preserve"> has large oil reserves</w:t>
      </w:r>
      <w:r w:rsidR="002952B1">
        <w:t xml:space="preserve"> and growing production.</w:t>
      </w:r>
      <w:r w:rsidR="009C7B67">
        <w:t xml:space="preserve"> </w:t>
      </w:r>
      <w:r w:rsidR="00556A27" w:rsidRPr="00025639">
        <w:t xml:space="preserve">Proven reserves for the region are estimated at </w:t>
      </w:r>
      <w:r w:rsidR="00556A27">
        <w:t>2.3-6.8</w:t>
      </w:r>
      <w:r w:rsidR="00556A27" w:rsidRPr="00025639">
        <w:t xml:space="preserve"> billion </w:t>
      </w:r>
      <w:r w:rsidR="00556A27">
        <w:t>tons</w:t>
      </w:r>
      <w:r w:rsidR="00556A27" w:rsidRPr="00025639">
        <w:t>.</w:t>
      </w:r>
      <w:r w:rsidR="00680C28">
        <w:t xml:space="preserve"> </w:t>
      </w:r>
      <w:r>
        <w:t>S</w:t>
      </w:r>
      <w:r w:rsidRPr="00025639">
        <w:t xml:space="preserve">ince the </w:t>
      </w:r>
      <w:r w:rsidR="00834036">
        <w:t>1990s</w:t>
      </w:r>
      <w:r>
        <w:t>,</w:t>
      </w:r>
      <w:r w:rsidRPr="00025639">
        <w:t xml:space="preserve"> production </w:t>
      </w:r>
      <w:r>
        <w:t xml:space="preserve">has </w:t>
      </w:r>
      <w:r w:rsidR="007D6C47">
        <w:t xml:space="preserve">particularly </w:t>
      </w:r>
      <w:r>
        <w:t xml:space="preserve">increased </w:t>
      </w:r>
      <w:r w:rsidRPr="00025639">
        <w:t xml:space="preserve">in </w:t>
      </w:r>
      <w:smartTag w:uri="urn:schemas-microsoft-com:office:smarttags" w:element="country-region">
        <w:r w:rsidRPr="00025639">
          <w:t>Azerbaijan</w:t>
        </w:r>
      </w:smartTag>
      <w:r w:rsidRPr="00025639">
        <w:t xml:space="preserve"> and </w:t>
      </w:r>
      <w:smartTag w:uri="urn:schemas-microsoft-com:office:smarttags" w:element="country-region">
        <w:r w:rsidRPr="00025639">
          <w:t>Kazakhstan</w:t>
        </w:r>
      </w:smartTag>
      <w:r w:rsidR="007D6C47">
        <w:t>, with</w:t>
      </w:r>
      <w:r w:rsidR="00556A27">
        <w:t xml:space="preserve"> three major oil development projects in the </w:t>
      </w:r>
      <w:r w:rsidR="00556A27" w:rsidRPr="00D35E58">
        <w:t>Azeri, Chirag and deepwater Gunashli (ACG) field</w:t>
      </w:r>
      <w:r w:rsidR="00556A27">
        <w:t xml:space="preserve">s in </w:t>
      </w:r>
      <w:smartTag w:uri="urn:schemas-microsoft-com:office:smarttags" w:element="country-region">
        <w:r w:rsidR="00556A27">
          <w:t>Azerbaijan</w:t>
        </w:r>
      </w:smartTag>
      <w:r w:rsidR="00556A27">
        <w:t xml:space="preserve">, and the </w:t>
      </w:r>
      <w:r w:rsidR="00556A27" w:rsidRPr="00D35E58">
        <w:t xml:space="preserve">Tengiz and Karachaganak fields in </w:t>
      </w:r>
      <w:smartTag w:uri="urn:schemas-microsoft-com:office:smarttags" w:element="place">
        <w:smartTag w:uri="urn:schemas-microsoft-com:office:smarttags" w:element="country-region">
          <w:r w:rsidR="00556A27" w:rsidRPr="00D35E58">
            <w:t>Kazakhstan</w:t>
          </w:r>
        </w:smartTag>
      </w:smartTag>
      <w:r w:rsidRPr="00025639">
        <w:t>.</w:t>
      </w:r>
      <w:r>
        <w:t xml:space="preserve"> </w:t>
      </w:r>
      <w:r w:rsidR="00556A27" w:rsidRPr="00D35E58">
        <w:t xml:space="preserve">These </w:t>
      </w:r>
      <w:r w:rsidR="00556A27">
        <w:t>fields</w:t>
      </w:r>
      <w:r w:rsidR="00556A27" w:rsidRPr="00D35E58">
        <w:t xml:space="preserve"> produced nearly </w:t>
      </w:r>
      <w:r w:rsidR="009074B3">
        <w:t>47</w:t>
      </w:r>
      <w:r w:rsidR="00556A27" w:rsidRPr="00D35E58">
        <w:t xml:space="preserve"> million t</w:t>
      </w:r>
      <w:r w:rsidR="00556A27">
        <w:t>ons</w:t>
      </w:r>
      <w:r w:rsidR="00556A27" w:rsidRPr="00D35E58">
        <w:t xml:space="preserve"> in 200</w:t>
      </w:r>
      <w:r w:rsidR="009074B3">
        <w:t>6</w:t>
      </w:r>
      <w:r w:rsidR="00556A27">
        <w:t xml:space="preserve">—about </w:t>
      </w:r>
      <w:r w:rsidR="00556A27" w:rsidRPr="00D35E58">
        <w:t xml:space="preserve">40 </w:t>
      </w:r>
      <w:r w:rsidR="00556A27">
        <w:t>percent</w:t>
      </w:r>
      <w:r w:rsidR="00556A27" w:rsidRPr="00D35E58">
        <w:t xml:space="preserve"> of the regional total</w:t>
      </w:r>
      <w:r w:rsidR="00556A27">
        <w:t>, and are e</w:t>
      </w:r>
      <w:r w:rsidR="00556A27" w:rsidRPr="00D35E58">
        <w:t xml:space="preserve">xpected to reach </w:t>
      </w:r>
      <w:r w:rsidR="00556A27">
        <w:t xml:space="preserve">production of </w:t>
      </w:r>
      <w:r w:rsidR="00556A27" w:rsidRPr="00D35E58">
        <w:t xml:space="preserve">100 million </w:t>
      </w:r>
      <w:proofErr w:type="gramStart"/>
      <w:r w:rsidR="00556A27" w:rsidRPr="00D35E58">
        <w:t>tpa</w:t>
      </w:r>
      <w:proofErr w:type="gramEnd"/>
      <w:r w:rsidR="00556A27" w:rsidRPr="00D35E58">
        <w:t xml:space="preserve"> by 2010. </w:t>
      </w:r>
    </w:p>
    <w:p w:rsidR="002952B1" w:rsidRDefault="002952B1" w:rsidP="007D6C47">
      <w:pPr>
        <w:jc w:val="both"/>
      </w:pPr>
    </w:p>
    <w:p w:rsidR="004C5FE6" w:rsidRDefault="00556A27" w:rsidP="00631B2C">
      <w:pPr>
        <w:jc w:val="both"/>
      </w:pPr>
      <w:r>
        <w:t>M</w:t>
      </w:r>
      <w:r w:rsidRPr="00D35E58">
        <w:t xml:space="preserve">ajor discoveries </w:t>
      </w:r>
      <w:r>
        <w:t xml:space="preserve">have also been made </w:t>
      </w:r>
      <w:r w:rsidRPr="00D35E58">
        <w:t>at Shah Deniz</w:t>
      </w:r>
      <w:r>
        <w:t xml:space="preserve"> in </w:t>
      </w:r>
      <w:smartTag w:uri="urn:schemas-microsoft-com:office:smarttags" w:element="country-region">
        <w:r>
          <w:t>Azerbaijan</w:t>
        </w:r>
      </w:smartTag>
      <w:r>
        <w:t xml:space="preserve"> in 1999 (</w:t>
      </w:r>
      <w:r w:rsidRPr="00D35E58">
        <w:t>gas</w:t>
      </w:r>
      <w:r w:rsidR="0019675B">
        <w:t xml:space="preserve"> and gas concentrate</w:t>
      </w:r>
      <w:r>
        <w:t>)</w:t>
      </w:r>
      <w:r w:rsidRPr="00D35E58">
        <w:t xml:space="preserve"> and at Kashagan</w:t>
      </w:r>
      <w:r>
        <w:t xml:space="preserve"> in </w:t>
      </w:r>
      <w:smartTag w:uri="urn:schemas-microsoft-com:office:smarttags" w:element="place">
        <w:smartTag w:uri="urn:schemas-microsoft-com:office:smarttags" w:element="country-region">
          <w:r>
            <w:t>Kazakhstan</w:t>
          </w:r>
        </w:smartTag>
      </w:smartTag>
      <w:r w:rsidRPr="00D35E58">
        <w:t xml:space="preserve"> in 2000</w:t>
      </w:r>
      <w:r>
        <w:t xml:space="preserve"> (oil)</w:t>
      </w:r>
      <w:r w:rsidRPr="00D35E58">
        <w:t xml:space="preserve">. </w:t>
      </w:r>
      <w:r w:rsidR="002952B1" w:rsidRPr="00096633">
        <w:t>The r</w:t>
      </w:r>
      <w:r w:rsidR="007D6C47" w:rsidRPr="00096633">
        <w:t>egion</w:t>
      </w:r>
      <w:r w:rsidR="004804AD" w:rsidRPr="00096633">
        <w:t>’s</w:t>
      </w:r>
      <w:r w:rsidR="007D6C47" w:rsidRPr="00096633">
        <w:t xml:space="preserve"> production in </w:t>
      </w:r>
      <w:r w:rsidR="00766398" w:rsidRPr="00096633">
        <w:t xml:space="preserve">2006 </w:t>
      </w:r>
      <w:r w:rsidR="009C7B67" w:rsidRPr="00096633">
        <w:t xml:space="preserve">reached </w:t>
      </w:r>
      <w:r w:rsidR="006004D8" w:rsidRPr="00096633">
        <w:t>1</w:t>
      </w:r>
      <w:r w:rsidR="006E460E">
        <w:t>12</w:t>
      </w:r>
      <w:r w:rsidR="006004D8" w:rsidRPr="00096633">
        <w:t xml:space="preserve"> million t</w:t>
      </w:r>
      <w:r w:rsidR="007D6C47" w:rsidRPr="00096633">
        <w:t>ons</w:t>
      </w:r>
      <w:r w:rsidR="006004D8" w:rsidRPr="00096633">
        <w:t>,</w:t>
      </w:r>
      <w:r w:rsidR="006004D8" w:rsidRPr="00025639">
        <w:t xml:space="preserve"> </w:t>
      </w:r>
      <w:r w:rsidR="007D6C47">
        <w:t xml:space="preserve">and forecast </w:t>
      </w:r>
      <w:r w:rsidR="006004D8" w:rsidRPr="00025639">
        <w:t xml:space="preserve">2010 </w:t>
      </w:r>
      <w:r w:rsidR="007D6C47">
        <w:t xml:space="preserve">production </w:t>
      </w:r>
      <w:r w:rsidR="009C7B67">
        <w:t xml:space="preserve">is estimated at </w:t>
      </w:r>
      <w:r w:rsidR="00D07462">
        <w:t>150-20</w:t>
      </w:r>
      <w:r w:rsidR="006004D8">
        <w:t>0 million t</w:t>
      </w:r>
      <w:r w:rsidR="007D6C47">
        <w:t>ons</w:t>
      </w:r>
      <w:r w:rsidR="006004D8" w:rsidRPr="00025639">
        <w:t>.</w:t>
      </w:r>
      <w:r w:rsidR="00A64F5F" w:rsidRPr="00A64F5F">
        <w:t xml:space="preserve"> </w:t>
      </w:r>
      <w:proofErr w:type="gramStart"/>
      <w:r w:rsidR="00A64F5F" w:rsidRPr="00025639">
        <w:t>(</w:t>
      </w:r>
      <w:r w:rsidR="00A64F5F">
        <w:t>See Annex 2.)</w:t>
      </w:r>
      <w:proofErr w:type="gramEnd"/>
      <w:r w:rsidR="002952B1">
        <w:t xml:space="preserve"> </w:t>
      </w:r>
      <w:r w:rsidR="0019675B">
        <w:t>This production increase will be accompanied by a substantial increase in exports.</w:t>
      </w:r>
    </w:p>
    <w:p w:rsidR="00790BE8" w:rsidRPr="005726F3" w:rsidRDefault="00790BE8" w:rsidP="00DD1EDD">
      <w:pPr>
        <w:pStyle w:val="BodyText"/>
        <w:spacing w:after="0"/>
        <w:jc w:val="both"/>
        <w:rPr>
          <w:szCs w:val="24"/>
        </w:rPr>
      </w:pPr>
    </w:p>
    <w:p w:rsidR="00BD3B39" w:rsidRDefault="003E3B23" w:rsidP="00BD3B39">
      <w:pPr>
        <w:pStyle w:val="Caption"/>
        <w:keepNext/>
      </w:pPr>
      <w:bookmarkStart w:id="4" w:name="_Toc192573777"/>
      <w:r>
        <w:rPr>
          <w:noProof/>
          <w:lang w:val="en-US" w:eastAsia="en-US"/>
        </w:rPr>
        <w:drawing>
          <wp:anchor distT="0" distB="0" distL="114300" distR="114300" simplePos="0" relativeHeight="251653120" behindDoc="0" locked="0" layoutInCell="1" allowOverlap="1">
            <wp:simplePos x="0" y="0"/>
            <wp:positionH relativeFrom="column">
              <wp:posOffset>-457200</wp:posOffset>
            </wp:positionH>
            <wp:positionV relativeFrom="paragraph">
              <wp:posOffset>395605</wp:posOffset>
            </wp:positionV>
            <wp:extent cx="6151245" cy="238125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151245" cy="2381250"/>
                    </a:xfrm>
                    <a:prstGeom prst="rect">
                      <a:avLst/>
                    </a:prstGeom>
                    <a:noFill/>
                  </pic:spPr>
                </pic:pic>
              </a:graphicData>
            </a:graphic>
          </wp:anchor>
        </w:drawing>
      </w:r>
      <w:r w:rsidR="00BD3B39">
        <w:t xml:space="preserve">Figure </w:t>
      </w:r>
      <w:fldSimple w:instr=" SEQ Figure \* ARABIC ">
        <w:r w:rsidR="00127A11">
          <w:rPr>
            <w:noProof/>
          </w:rPr>
          <w:t>1</w:t>
        </w:r>
      </w:fldSimple>
      <w:r w:rsidR="00BD3B39">
        <w:t>: Forecast Caspian Export of Oil &amp; Oil Products</w:t>
      </w:r>
      <w:bookmarkEnd w:id="4"/>
    </w:p>
    <w:p w:rsidR="00CA58D1" w:rsidRDefault="00CA58D1" w:rsidP="00DD1EDD">
      <w:pPr>
        <w:pStyle w:val="BodyText"/>
        <w:spacing w:after="0"/>
        <w:jc w:val="both"/>
        <w:rPr>
          <w:sz w:val="24"/>
          <w:szCs w:val="24"/>
        </w:rPr>
      </w:pPr>
    </w:p>
    <w:p w:rsidR="00790BE8" w:rsidRDefault="00790BE8" w:rsidP="00790BE8">
      <w:pPr>
        <w:pStyle w:val="BodyText"/>
        <w:spacing w:after="0"/>
        <w:jc w:val="both"/>
        <w:rPr>
          <w:sz w:val="24"/>
          <w:szCs w:val="24"/>
        </w:rPr>
      </w:pPr>
      <w:r>
        <w:rPr>
          <w:sz w:val="24"/>
          <w:szCs w:val="24"/>
        </w:rPr>
        <w:t xml:space="preserve">By 2010, exports are expected to nearly double to over 140 million </w:t>
      </w:r>
      <w:proofErr w:type="gramStart"/>
      <w:r>
        <w:rPr>
          <w:sz w:val="24"/>
          <w:szCs w:val="24"/>
        </w:rPr>
        <w:t>tpa</w:t>
      </w:r>
      <w:proofErr w:type="gramEnd"/>
      <w:r>
        <w:rPr>
          <w:sz w:val="24"/>
          <w:szCs w:val="24"/>
        </w:rPr>
        <w:t xml:space="preserve">. By 2015, the volume of exports needing transport to market is expected to rise further to 150-225 million </w:t>
      </w:r>
      <w:proofErr w:type="gramStart"/>
      <w:r>
        <w:rPr>
          <w:sz w:val="24"/>
          <w:szCs w:val="24"/>
        </w:rPr>
        <w:t>tpa</w:t>
      </w:r>
      <w:proofErr w:type="gramEnd"/>
      <w:r>
        <w:rPr>
          <w:sz w:val="24"/>
          <w:szCs w:val="24"/>
        </w:rPr>
        <w:t xml:space="preserve">. </w:t>
      </w:r>
      <w:r w:rsidRPr="00957E5F">
        <w:rPr>
          <w:sz w:val="24"/>
          <w:szCs w:val="24"/>
        </w:rPr>
        <w:t xml:space="preserve">Refined product will make up only a small proportion of this volume, </w:t>
      </w:r>
      <w:r>
        <w:rPr>
          <w:sz w:val="24"/>
          <w:szCs w:val="24"/>
        </w:rPr>
        <w:t xml:space="preserve">coming </w:t>
      </w:r>
      <w:r w:rsidRPr="00957E5F">
        <w:rPr>
          <w:sz w:val="24"/>
          <w:szCs w:val="24"/>
        </w:rPr>
        <w:lastRenderedPageBreak/>
        <w:t xml:space="preserve">mostly from </w:t>
      </w:r>
      <w:smartTag w:uri="urn:schemas-microsoft-com:office:smarttags" w:element="country-region">
        <w:r w:rsidRPr="00957E5F">
          <w:rPr>
            <w:sz w:val="24"/>
            <w:szCs w:val="24"/>
          </w:rPr>
          <w:t>Turkmenistan</w:t>
        </w:r>
      </w:smartTag>
      <w:r>
        <w:rPr>
          <w:sz w:val="24"/>
          <w:szCs w:val="24"/>
        </w:rPr>
        <w:t xml:space="preserve"> and </w:t>
      </w:r>
      <w:smartTag w:uri="urn:schemas-microsoft-com:office:smarttags" w:element="place">
        <w:smartTag w:uri="urn:schemas-microsoft-com:office:smarttags" w:element="country-region">
          <w:r>
            <w:rPr>
              <w:sz w:val="24"/>
              <w:szCs w:val="24"/>
            </w:rPr>
            <w:t>Azerbaijan</w:t>
          </w:r>
        </w:smartTag>
      </w:smartTag>
      <w:r w:rsidRPr="00957E5F">
        <w:rPr>
          <w:sz w:val="24"/>
          <w:szCs w:val="24"/>
        </w:rPr>
        <w:t>.</w:t>
      </w:r>
      <w:r>
        <w:rPr>
          <w:sz w:val="24"/>
          <w:szCs w:val="24"/>
        </w:rPr>
        <w:t xml:space="preserve"> Figure 1 shows the range of likely exports from the Caspian Region. </w:t>
      </w:r>
    </w:p>
    <w:p w:rsidR="00EB2ACE" w:rsidRDefault="00EB2ACE" w:rsidP="00DD1EDD">
      <w:pPr>
        <w:pStyle w:val="BodyText"/>
        <w:spacing w:after="0"/>
        <w:jc w:val="both"/>
        <w:rPr>
          <w:sz w:val="24"/>
          <w:szCs w:val="24"/>
        </w:rPr>
      </w:pPr>
    </w:p>
    <w:p w:rsidR="004D3413" w:rsidRPr="00960062" w:rsidRDefault="004D3413" w:rsidP="004D3413">
      <w:pPr>
        <w:pStyle w:val="Heading2"/>
      </w:pPr>
      <w:bookmarkStart w:id="5" w:name="_Toc192573690"/>
      <w:r>
        <w:t>Transport Options for Caspian Oil</w:t>
      </w:r>
      <w:bookmarkEnd w:id="5"/>
      <w:r>
        <w:t xml:space="preserve"> </w:t>
      </w:r>
    </w:p>
    <w:p w:rsidR="00717C4A" w:rsidRDefault="00717C4A" w:rsidP="00717C4A">
      <w:pPr>
        <w:jc w:val="both"/>
      </w:pPr>
      <w:smartTag w:uri="urn:schemas-microsoft-com:office:smarttags" w:element="place">
        <w:smartTag w:uri="urn:schemas-microsoft-com:office:smarttags" w:element="PlaceName">
          <w:r>
            <w:t>Caspian</w:t>
          </w:r>
        </w:smartTag>
        <w:r>
          <w:t xml:space="preserve"> </w:t>
        </w:r>
        <w:smartTag w:uri="urn:schemas-microsoft-com:office:smarttags" w:element="PlaceType">
          <w:r>
            <w:t>Basin</w:t>
          </w:r>
        </w:smartTag>
      </w:smartTag>
      <w:r>
        <w:t xml:space="preserve"> oil currently moves over a myriad of pipelines, ports, ships and railways. As shown in Figure </w:t>
      </w:r>
      <w:r w:rsidR="004D3413">
        <w:t>2</w:t>
      </w:r>
      <w:r>
        <w:t xml:space="preserve">, two high capacity pipeline routes—CPC and BTC—dominate the network, providing over half the available capacity. A handful of smaller pipelines </w:t>
      </w:r>
    </w:p>
    <w:p w:rsidR="00EC1618" w:rsidRDefault="00EC1618" w:rsidP="00717C4A">
      <w:pPr>
        <w:jc w:val="both"/>
      </w:pPr>
    </w:p>
    <w:p w:rsidR="00717C4A" w:rsidRDefault="00EC1618" w:rsidP="00EC1618">
      <w:pPr>
        <w:pStyle w:val="Caption"/>
        <w:jc w:val="center"/>
      </w:pPr>
      <w:bookmarkStart w:id="6" w:name="_Toc192573778"/>
      <w:r>
        <w:t xml:space="preserve">Figure </w:t>
      </w:r>
      <w:fldSimple w:instr=" SEQ Figure \* ARABIC ">
        <w:r w:rsidR="00127A11">
          <w:rPr>
            <w:noProof/>
          </w:rPr>
          <w:t>2</w:t>
        </w:r>
      </w:fldSimple>
      <w:r w:rsidR="00717C4A">
        <w:t xml:space="preserve">: Transport Capacity for </w:t>
      </w:r>
      <w:smartTag w:uri="urn:schemas-microsoft-com:office:smarttags" w:element="place">
        <w:smartTag w:uri="urn:schemas-microsoft-com:office:smarttags" w:element="PlaceName">
          <w:r w:rsidR="00717C4A">
            <w:t>Caspian</w:t>
          </w:r>
        </w:smartTag>
        <w:r w:rsidR="00717C4A">
          <w:t xml:space="preserve"> </w:t>
        </w:r>
        <w:smartTag w:uri="urn:schemas-microsoft-com:office:smarttags" w:element="PlaceType">
          <w:r w:rsidR="00717C4A">
            <w:t>Basin</w:t>
          </w:r>
        </w:smartTag>
      </w:smartTag>
      <w:r w:rsidR="00717C4A">
        <w:t xml:space="preserve"> Oil &amp; Oil Products</w:t>
      </w:r>
      <w:bookmarkEnd w:id="6"/>
    </w:p>
    <w:p w:rsidR="00717C4A" w:rsidRDefault="003E3B23" w:rsidP="00717C4A">
      <w:pPr>
        <w:jc w:val="center"/>
      </w:pPr>
      <w:r>
        <w:rPr>
          <w:noProof/>
        </w:rPr>
        <w:drawing>
          <wp:inline distT="0" distB="0" distL="0" distR="0">
            <wp:extent cx="3352800" cy="3352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17516" t="6844" r="21046" b="5280"/>
                    <a:stretch>
                      <a:fillRect/>
                    </a:stretch>
                  </pic:blipFill>
                  <pic:spPr bwMode="auto">
                    <a:xfrm>
                      <a:off x="0" y="0"/>
                      <a:ext cx="3352800" cy="3352800"/>
                    </a:xfrm>
                    <a:prstGeom prst="rect">
                      <a:avLst/>
                    </a:prstGeom>
                    <a:noFill/>
                    <a:ln w="9525">
                      <a:noFill/>
                      <a:miter lim="800000"/>
                      <a:headEnd/>
                      <a:tailEnd/>
                    </a:ln>
                  </pic:spPr>
                </pic:pic>
              </a:graphicData>
            </a:graphic>
          </wp:inline>
        </w:drawing>
      </w:r>
    </w:p>
    <w:p w:rsidR="00717C4A" w:rsidRDefault="00717C4A" w:rsidP="00717C4A">
      <w:pPr>
        <w:jc w:val="both"/>
      </w:pPr>
      <w:proofErr w:type="gramStart"/>
      <w:r>
        <w:t>together</w:t>
      </w:r>
      <w:proofErr w:type="gramEnd"/>
      <w:r>
        <w:t xml:space="preserve"> with the share of the Russian pipeline system made available to </w:t>
      </w:r>
      <w:smartTag w:uri="urn:schemas-microsoft-com:office:smarttags" w:element="place">
        <w:smartTag w:uri="urn:schemas-microsoft-com:office:smarttags" w:element="PlaceName">
          <w:r>
            <w:t>Caspian</w:t>
          </w:r>
        </w:smartTag>
        <w:r>
          <w:t xml:space="preserve"> </w:t>
        </w:r>
        <w:smartTag w:uri="urn:schemas-microsoft-com:office:smarttags" w:element="PlaceType">
          <w:r>
            <w:t>Basin</w:t>
          </w:r>
        </w:smartTag>
      </w:smartTag>
      <w:r>
        <w:t xml:space="preserve"> production provide another quarter of the </w:t>
      </w:r>
      <w:r w:rsidR="00EB750B">
        <w:t>capacity</w:t>
      </w:r>
      <w:r>
        <w:t xml:space="preserve">. This is supplemented by smaller, but significant, routes involving railways, swaps </w:t>
      </w:r>
      <w:r w:rsidR="00EB750B">
        <w:t xml:space="preserve">with </w:t>
      </w:r>
      <w:smartTag w:uri="urn:schemas-microsoft-com:office:smarttags" w:element="place">
        <w:smartTag w:uri="urn:schemas-microsoft-com:office:smarttags" w:element="country-region">
          <w:r w:rsidR="00EB750B">
            <w:t>Iran</w:t>
          </w:r>
        </w:smartTag>
      </w:smartTag>
      <w:r w:rsidR="00EB750B">
        <w:t xml:space="preserve"> </w:t>
      </w:r>
      <w:r>
        <w:t xml:space="preserve">and other transport options. The </w:t>
      </w:r>
      <w:r w:rsidR="00A52001">
        <w:t xml:space="preserve">current </w:t>
      </w:r>
      <w:r>
        <w:t xml:space="preserve">transport options are shown on Map </w:t>
      </w:r>
      <w:r w:rsidR="00223522">
        <w:t>1</w:t>
      </w:r>
      <w:r>
        <w:t xml:space="preserve"> in a density map format. A detailed description of </w:t>
      </w:r>
      <w:r w:rsidR="0052743E">
        <w:t xml:space="preserve">the </w:t>
      </w:r>
      <w:r>
        <w:t xml:space="preserve">transport network is contained in Annexes 4 and </w:t>
      </w:r>
      <w:r w:rsidR="0021371B">
        <w:t>6</w:t>
      </w:r>
      <w:r w:rsidR="00135FFF">
        <w:t>-8</w:t>
      </w:r>
      <w:r>
        <w:t>.</w:t>
      </w:r>
    </w:p>
    <w:p w:rsidR="00717C4A" w:rsidRPr="00C7692C" w:rsidRDefault="00717C4A" w:rsidP="00717C4A">
      <w:pPr>
        <w:jc w:val="center"/>
      </w:pPr>
    </w:p>
    <w:p w:rsidR="00717C4A" w:rsidRPr="00C7692C" w:rsidRDefault="00717C4A" w:rsidP="00717C4A">
      <w:pPr>
        <w:pStyle w:val="BodyText"/>
        <w:spacing w:after="0"/>
        <w:jc w:val="both"/>
        <w:rPr>
          <w:sz w:val="24"/>
          <w:szCs w:val="24"/>
        </w:rPr>
      </w:pPr>
    </w:p>
    <w:p w:rsidR="00717C4A" w:rsidRDefault="00717C4A" w:rsidP="00717C4A">
      <w:pPr>
        <w:pStyle w:val="Caption"/>
        <w:keepNext/>
      </w:pPr>
      <w:bookmarkStart w:id="7" w:name="_Toc192573790"/>
      <w:r>
        <w:lastRenderedPageBreak/>
        <w:t xml:space="preserve">Map </w:t>
      </w:r>
      <w:fldSimple w:instr=" SEQ Map \* ARABIC ">
        <w:r w:rsidR="00127A11">
          <w:rPr>
            <w:noProof/>
          </w:rPr>
          <w:t>1</w:t>
        </w:r>
      </w:fldSimple>
      <w:r>
        <w:t>: Oil Transport Options—Estimated Capacities for 2006</w:t>
      </w:r>
      <w:bookmarkEnd w:id="7"/>
    </w:p>
    <w:p w:rsidR="00717C4A" w:rsidRDefault="003E3B23" w:rsidP="0096600E">
      <w:pPr>
        <w:pStyle w:val="BodyText"/>
        <w:spacing w:after="0"/>
        <w:jc w:val="center"/>
        <w:rPr>
          <w:sz w:val="24"/>
          <w:szCs w:val="24"/>
        </w:rPr>
      </w:pPr>
      <w:r>
        <w:rPr>
          <w:noProof/>
          <w:sz w:val="24"/>
          <w:szCs w:val="24"/>
          <w:lang w:val="en-US" w:eastAsia="en-US"/>
        </w:rPr>
        <w:drawing>
          <wp:inline distT="0" distB="0" distL="0" distR="0">
            <wp:extent cx="5610225" cy="6105525"/>
            <wp:effectExtent l="19050" t="0" r="9525" b="0"/>
            <wp:docPr id="3" name="Picture 3" descr="ECA35507_final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35507_final_2006"/>
                    <pic:cNvPicPr>
                      <a:picLocks noChangeAspect="1" noChangeArrowheads="1"/>
                    </pic:cNvPicPr>
                  </pic:nvPicPr>
                  <pic:blipFill>
                    <a:blip r:embed="rId16" cstate="print"/>
                    <a:srcRect/>
                    <a:stretch>
                      <a:fillRect/>
                    </a:stretch>
                  </pic:blipFill>
                  <pic:spPr bwMode="auto">
                    <a:xfrm>
                      <a:off x="0" y="0"/>
                      <a:ext cx="5610225" cy="6105525"/>
                    </a:xfrm>
                    <a:prstGeom prst="rect">
                      <a:avLst/>
                    </a:prstGeom>
                    <a:noFill/>
                    <a:ln w="9525">
                      <a:noFill/>
                      <a:miter lim="800000"/>
                      <a:headEnd/>
                      <a:tailEnd/>
                    </a:ln>
                  </pic:spPr>
                </pic:pic>
              </a:graphicData>
            </a:graphic>
          </wp:inline>
        </w:drawing>
      </w:r>
    </w:p>
    <w:p w:rsidR="00717C4A" w:rsidRPr="00CA58D1" w:rsidRDefault="00AB1651" w:rsidP="00717C4A">
      <w:pPr>
        <w:pStyle w:val="BodyText"/>
        <w:spacing w:after="0"/>
        <w:jc w:val="both"/>
        <w:rPr>
          <w:i/>
          <w:sz w:val="16"/>
          <w:szCs w:val="16"/>
        </w:rPr>
      </w:pPr>
      <w:r w:rsidRPr="00CA58D1">
        <w:rPr>
          <w:i/>
          <w:sz w:val="16"/>
          <w:szCs w:val="16"/>
        </w:rPr>
        <w:t>Source: Study data</w:t>
      </w:r>
    </w:p>
    <w:p w:rsidR="00717C4A" w:rsidRPr="009C6B35" w:rsidRDefault="00717C4A" w:rsidP="00717C4A"/>
    <w:p w:rsidR="004D3413" w:rsidRDefault="004D3413" w:rsidP="00717C4A">
      <w:pPr>
        <w:pStyle w:val="BodyText"/>
        <w:spacing w:after="0"/>
        <w:jc w:val="both"/>
        <w:rPr>
          <w:sz w:val="24"/>
          <w:szCs w:val="24"/>
        </w:rPr>
      </w:pPr>
      <w:r>
        <w:rPr>
          <w:sz w:val="24"/>
          <w:szCs w:val="24"/>
        </w:rPr>
        <w:t>S</w:t>
      </w:r>
      <w:r w:rsidR="008D5769">
        <w:rPr>
          <w:sz w:val="24"/>
          <w:szCs w:val="24"/>
        </w:rPr>
        <w:t>everal</w:t>
      </w:r>
      <w:r w:rsidR="00717C4A">
        <w:rPr>
          <w:sz w:val="24"/>
          <w:szCs w:val="24"/>
        </w:rPr>
        <w:t xml:space="preserve"> major decisions are likely to change the capacity and balance of the transport network in coming years. The most important of these involve changes to the capacity of the BTC and CPC pipelines, which potentially could add 67 million </w:t>
      </w:r>
      <w:proofErr w:type="gramStart"/>
      <w:r w:rsidR="00717C4A">
        <w:rPr>
          <w:sz w:val="24"/>
          <w:szCs w:val="24"/>
        </w:rPr>
        <w:t>tpa</w:t>
      </w:r>
      <w:proofErr w:type="gramEnd"/>
      <w:r w:rsidR="00717C4A">
        <w:rPr>
          <w:sz w:val="24"/>
          <w:szCs w:val="24"/>
        </w:rPr>
        <w:t xml:space="preserve"> of capacity to the network</w:t>
      </w:r>
      <w:r w:rsidR="00EB750B">
        <w:rPr>
          <w:sz w:val="24"/>
          <w:szCs w:val="24"/>
        </w:rPr>
        <w:t xml:space="preserve">. </w:t>
      </w:r>
      <w:r w:rsidR="00EB750B" w:rsidRPr="00D53603">
        <w:rPr>
          <w:sz w:val="24"/>
          <w:szCs w:val="24"/>
        </w:rPr>
        <w:t xml:space="preserve">The </w:t>
      </w:r>
      <w:r w:rsidR="00EB750B">
        <w:rPr>
          <w:sz w:val="24"/>
          <w:szCs w:val="24"/>
        </w:rPr>
        <w:t xml:space="preserve">major changes in the capacities of </w:t>
      </w:r>
      <w:r w:rsidR="00EB750B" w:rsidRPr="00D53603">
        <w:rPr>
          <w:sz w:val="24"/>
          <w:szCs w:val="24"/>
        </w:rPr>
        <w:t xml:space="preserve">transport </w:t>
      </w:r>
      <w:r w:rsidR="00EB750B">
        <w:rPr>
          <w:sz w:val="24"/>
          <w:szCs w:val="24"/>
        </w:rPr>
        <w:t>options</w:t>
      </w:r>
      <w:r w:rsidR="00EB750B" w:rsidRPr="00D53603">
        <w:rPr>
          <w:sz w:val="24"/>
          <w:szCs w:val="24"/>
        </w:rPr>
        <w:t xml:space="preserve"> </w:t>
      </w:r>
      <w:r w:rsidR="00EB750B">
        <w:rPr>
          <w:sz w:val="24"/>
          <w:szCs w:val="24"/>
        </w:rPr>
        <w:t xml:space="preserve">in 2015 </w:t>
      </w:r>
      <w:r w:rsidR="00EB750B" w:rsidRPr="00D53603">
        <w:rPr>
          <w:sz w:val="24"/>
          <w:szCs w:val="24"/>
        </w:rPr>
        <w:t xml:space="preserve">are </w:t>
      </w:r>
      <w:r w:rsidR="00EB750B">
        <w:rPr>
          <w:sz w:val="24"/>
          <w:szCs w:val="24"/>
        </w:rPr>
        <w:t>shown</w:t>
      </w:r>
      <w:r w:rsidR="00EB750B" w:rsidRPr="00D53603">
        <w:rPr>
          <w:sz w:val="24"/>
          <w:szCs w:val="24"/>
        </w:rPr>
        <w:t xml:space="preserve"> on Map </w:t>
      </w:r>
      <w:r w:rsidR="00EB750B">
        <w:rPr>
          <w:sz w:val="24"/>
          <w:szCs w:val="24"/>
        </w:rPr>
        <w:t>2</w:t>
      </w:r>
      <w:r w:rsidR="00EB750B" w:rsidRPr="00D53603">
        <w:rPr>
          <w:sz w:val="24"/>
          <w:szCs w:val="24"/>
        </w:rPr>
        <w:t xml:space="preserve"> in a density map format.</w:t>
      </w:r>
    </w:p>
    <w:p w:rsidR="004D3413" w:rsidRDefault="004D3413" w:rsidP="00717C4A">
      <w:pPr>
        <w:pStyle w:val="BodyText"/>
        <w:spacing w:after="0"/>
        <w:jc w:val="both"/>
        <w:rPr>
          <w:sz w:val="24"/>
          <w:szCs w:val="24"/>
        </w:rPr>
      </w:pPr>
    </w:p>
    <w:p w:rsidR="004D3413" w:rsidRDefault="004D3413" w:rsidP="004D3413">
      <w:pPr>
        <w:pStyle w:val="BodyText"/>
        <w:spacing w:after="0"/>
        <w:jc w:val="both"/>
        <w:rPr>
          <w:sz w:val="24"/>
          <w:szCs w:val="24"/>
        </w:rPr>
      </w:pPr>
      <w:r>
        <w:rPr>
          <w:sz w:val="24"/>
          <w:szCs w:val="24"/>
        </w:rPr>
        <w:t>CPC’s owners plan</w:t>
      </w:r>
      <w:r w:rsidR="0019675B">
        <w:rPr>
          <w:sz w:val="24"/>
          <w:szCs w:val="24"/>
        </w:rPr>
        <w:t>ned</w:t>
      </w:r>
      <w:r>
        <w:rPr>
          <w:sz w:val="24"/>
          <w:szCs w:val="24"/>
        </w:rPr>
        <w:t xml:space="preserve"> to </w:t>
      </w:r>
      <w:r w:rsidRPr="00301C24">
        <w:rPr>
          <w:sz w:val="24"/>
          <w:szCs w:val="24"/>
        </w:rPr>
        <w:t xml:space="preserve">increase </w:t>
      </w:r>
      <w:r>
        <w:rPr>
          <w:sz w:val="24"/>
          <w:szCs w:val="24"/>
        </w:rPr>
        <w:t xml:space="preserve">the pipeline’s </w:t>
      </w:r>
      <w:r w:rsidRPr="00301C24">
        <w:rPr>
          <w:sz w:val="24"/>
          <w:szCs w:val="24"/>
        </w:rPr>
        <w:t xml:space="preserve">capacity </w:t>
      </w:r>
      <w:r>
        <w:rPr>
          <w:sz w:val="24"/>
          <w:szCs w:val="24"/>
        </w:rPr>
        <w:t xml:space="preserve">from 30 </w:t>
      </w:r>
      <w:r w:rsidRPr="00301C24">
        <w:rPr>
          <w:sz w:val="24"/>
          <w:szCs w:val="24"/>
        </w:rPr>
        <w:t xml:space="preserve">to 65 million </w:t>
      </w:r>
      <w:proofErr w:type="gramStart"/>
      <w:r w:rsidRPr="00301C24">
        <w:rPr>
          <w:sz w:val="24"/>
          <w:szCs w:val="24"/>
        </w:rPr>
        <w:t>tpa</w:t>
      </w:r>
      <w:proofErr w:type="gramEnd"/>
      <w:r w:rsidRPr="00301C24">
        <w:rPr>
          <w:sz w:val="24"/>
          <w:szCs w:val="24"/>
        </w:rPr>
        <w:t xml:space="preserve"> by 2009.</w:t>
      </w:r>
      <w:r>
        <w:rPr>
          <w:sz w:val="24"/>
          <w:szCs w:val="24"/>
        </w:rPr>
        <w:t xml:space="preserve"> </w:t>
      </w:r>
      <w:r w:rsidR="0019675B">
        <w:rPr>
          <w:sz w:val="24"/>
          <w:szCs w:val="24"/>
        </w:rPr>
        <w:t>However, e</w:t>
      </w:r>
      <w:r w:rsidRPr="00301C24">
        <w:rPr>
          <w:sz w:val="24"/>
          <w:szCs w:val="24"/>
        </w:rPr>
        <w:t>xpan</w:t>
      </w:r>
      <w:r>
        <w:rPr>
          <w:sz w:val="24"/>
          <w:szCs w:val="24"/>
        </w:rPr>
        <w:t xml:space="preserve">ding </w:t>
      </w:r>
      <w:r w:rsidRPr="00301C24">
        <w:rPr>
          <w:sz w:val="24"/>
          <w:szCs w:val="24"/>
        </w:rPr>
        <w:t>the pipeline is proving difficult</w:t>
      </w:r>
      <w:r>
        <w:rPr>
          <w:sz w:val="24"/>
          <w:szCs w:val="24"/>
        </w:rPr>
        <w:t>.</w:t>
      </w:r>
      <w:r w:rsidRPr="00301C24">
        <w:rPr>
          <w:sz w:val="24"/>
          <w:szCs w:val="24"/>
        </w:rPr>
        <w:t xml:space="preserve"> </w:t>
      </w:r>
      <w:smartTag w:uri="urn:schemas-microsoft-com:office:smarttags" w:element="place">
        <w:smartTag w:uri="urn:schemas-microsoft-com:office:smarttags" w:element="country-region">
          <w:r w:rsidRPr="00301C24">
            <w:rPr>
              <w:sz w:val="24"/>
              <w:szCs w:val="24"/>
            </w:rPr>
            <w:t>Russia</w:t>
          </w:r>
        </w:smartTag>
      </w:smartTag>
      <w:r w:rsidRPr="00301C24">
        <w:rPr>
          <w:sz w:val="24"/>
          <w:szCs w:val="24"/>
        </w:rPr>
        <w:t xml:space="preserve"> appears to be trying to assert control over the pipeline in various ways, including legal steps related to licence </w:t>
      </w:r>
      <w:r w:rsidRPr="00301C24">
        <w:rPr>
          <w:sz w:val="24"/>
          <w:szCs w:val="24"/>
        </w:rPr>
        <w:lastRenderedPageBreak/>
        <w:t>conditions, and is keen to increase the tariff from the current $</w:t>
      </w:r>
      <w:r>
        <w:rPr>
          <w:sz w:val="24"/>
          <w:szCs w:val="24"/>
        </w:rPr>
        <w:t>28.25</w:t>
      </w:r>
      <w:r w:rsidRPr="00301C24">
        <w:rPr>
          <w:sz w:val="24"/>
          <w:szCs w:val="24"/>
        </w:rPr>
        <w:t xml:space="preserve"> per </w:t>
      </w:r>
      <w:r>
        <w:rPr>
          <w:sz w:val="24"/>
          <w:szCs w:val="24"/>
        </w:rPr>
        <w:t>ton</w:t>
      </w:r>
      <w:r w:rsidRPr="00301C24">
        <w:rPr>
          <w:sz w:val="24"/>
          <w:szCs w:val="24"/>
        </w:rPr>
        <w:t xml:space="preserve"> to at least $</w:t>
      </w:r>
      <w:r>
        <w:rPr>
          <w:sz w:val="24"/>
          <w:szCs w:val="24"/>
        </w:rPr>
        <w:t xml:space="preserve">30.73 per ton. </w:t>
      </w:r>
      <w:smartTag w:uri="urn:schemas-microsoft-com:office:smarttags" w:element="place">
        <w:smartTag w:uri="urn:schemas-microsoft-com:office:smarttags" w:element="country-region">
          <w:r>
            <w:rPr>
              <w:sz w:val="24"/>
              <w:szCs w:val="24"/>
            </w:rPr>
            <w:t>Russia</w:t>
          </w:r>
        </w:smartTag>
      </w:smartTag>
      <w:r>
        <w:rPr>
          <w:sz w:val="24"/>
          <w:szCs w:val="24"/>
        </w:rPr>
        <w:t xml:space="preserve"> </w:t>
      </w:r>
      <w:r w:rsidRPr="00301C24">
        <w:rPr>
          <w:sz w:val="24"/>
          <w:szCs w:val="24"/>
        </w:rPr>
        <w:t>has also taken steps to transfer its share</w:t>
      </w:r>
      <w:r>
        <w:rPr>
          <w:sz w:val="24"/>
          <w:szCs w:val="24"/>
        </w:rPr>
        <w:t xml:space="preserve">s in CPC to </w:t>
      </w:r>
      <w:r w:rsidRPr="00301C24">
        <w:rPr>
          <w:sz w:val="24"/>
          <w:szCs w:val="24"/>
        </w:rPr>
        <w:t xml:space="preserve">Transneft, the direct competitor of CPC. </w:t>
      </w:r>
      <w:r>
        <w:rPr>
          <w:sz w:val="24"/>
          <w:szCs w:val="24"/>
        </w:rPr>
        <w:t>R</w:t>
      </w:r>
      <w:r w:rsidRPr="00301C24">
        <w:rPr>
          <w:sz w:val="24"/>
          <w:szCs w:val="24"/>
        </w:rPr>
        <w:t>ecent</w:t>
      </w:r>
      <w:r>
        <w:rPr>
          <w:sz w:val="24"/>
          <w:szCs w:val="24"/>
        </w:rPr>
        <w:t xml:space="preserve">ly, </w:t>
      </w:r>
      <w:smartTag w:uri="urn:schemas-microsoft-com:office:smarttags" w:element="place">
        <w:smartTag w:uri="urn:schemas-microsoft-com:office:smarttags" w:element="country-region">
          <w:r w:rsidRPr="00301C24">
            <w:rPr>
              <w:sz w:val="24"/>
              <w:szCs w:val="24"/>
            </w:rPr>
            <w:t>Russia</w:t>
          </w:r>
        </w:smartTag>
      </w:smartTag>
      <w:r w:rsidRPr="00301C24">
        <w:rPr>
          <w:sz w:val="24"/>
          <w:szCs w:val="24"/>
        </w:rPr>
        <w:t xml:space="preserve"> is reported to have agreed to expand </w:t>
      </w:r>
      <w:r>
        <w:rPr>
          <w:sz w:val="24"/>
          <w:szCs w:val="24"/>
        </w:rPr>
        <w:t>the capacity of CPC to</w:t>
      </w:r>
      <w:r w:rsidRPr="00301C24">
        <w:rPr>
          <w:sz w:val="24"/>
          <w:szCs w:val="24"/>
        </w:rPr>
        <w:t xml:space="preserve"> 40 million </w:t>
      </w:r>
      <w:proofErr w:type="gramStart"/>
      <w:r w:rsidRPr="00301C24">
        <w:rPr>
          <w:sz w:val="24"/>
          <w:szCs w:val="24"/>
        </w:rPr>
        <w:t>tpa</w:t>
      </w:r>
      <w:proofErr w:type="gramEnd"/>
      <w:r>
        <w:rPr>
          <w:rStyle w:val="FootnoteReference"/>
        </w:rPr>
        <w:footnoteReference w:id="3"/>
      </w:r>
      <w:r>
        <w:rPr>
          <w:sz w:val="24"/>
          <w:szCs w:val="24"/>
        </w:rPr>
        <w:t>. T</w:t>
      </w:r>
      <w:r w:rsidRPr="00301C24">
        <w:rPr>
          <w:sz w:val="24"/>
          <w:szCs w:val="24"/>
        </w:rPr>
        <w:t xml:space="preserve">his </w:t>
      </w:r>
      <w:r>
        <w:rPr>
          <w:sz w:val="24"/>
          <w:szCs w:val="24"/>
        </w:rPr>
        <w:t xml:space="preserve">follows an </w:t>
      </w:r>
      <w:r w:rsidRPr="00301C24">
        <w:rPr>
          <w:sz w:val="24"/>
          <w:szCs w:val="24"/>
        </w:rPr>
        <w:t xml:space="preserve">announcement of the Bosporus </w:t>
      </w:r>
      <w:r>
        <w:rPr>
          <w:sz w:val="24"/>
          <w:szCs w:val="24"/>
        </w:rPr>
        <w:t xml:space="preserve">bypass </w:t>
      </w:r>
      <w:r w:rsidRPr="00301C24">
        <w:rPr>
          <w:sz w:val="24"/>
          <w:szCs w:val="24"/>
        </w:rPr>
        <w:t xml:space="preserve">pipeline and suggestions that </w:t>
      </w:r>
      <w:smartTag w:uri="urn:schemas-microsoft-com:office:smarttags" w:element="country-region">
        <w:r w:rsidRPr="00301C24">
          <w:rPr>
            <w:sz w:val="24"/>
            <w:szCs w:val="24"/>
          </w:rPr>
          <w:t>Kazakhstan</w:t>
        </w:r>
      </w:smartTag>
      <w:r w:rsidRPr="00301C24">
        <w:rPr>
          <w:sz w:val="24"/>
          <w:szCs w:val="24"/>
        </w:rPr>
        <w:t xml:space="preserve"> might more actively develop routes through </w:t>
      </w:r>
      <w:smartTag w:uri="urn:schemas-microsoft-com:office:smarttags" w:element="place">
        <w:smartTag w:uri="urn:schemas-microsoft-com:office:smarttags" w:element="country-region">
          <w:r w:rsidRPr="00301C24">
            <w:rPr>
              <w:sz w:val="24"/>
              <w:szCs w:val="24"/>
            </w:rPr>
            <w:t>Azerbaijan</w:t>
          </w:r>
        </w:smartTag>
      </w:smartTag>
      <w:r>
        <w:rPr>
          <w:sz w:val="24"/>
          <w:szCs w:val="24"/>
        </w:rPr>
        <w:t>. The timing of the expansion remains uncertain.</w:t>
      </w:r>
    </w:p>
    <w:p w:rsidR="00EB750B" w:rsidRDefault="00EB750B" w:rsidP="004D3413">
      <w:pPr>
        <w:pStyle w:val="BodyText"/>
        <w:spacing w:after="0"/>
        <w:jc w:val="both"/>
        <w:rPr>
          <w:sz w:val="24"/>
          <w:szCs w:val="24"/>
        </w:rPr>
      </w:pPr>
    </w:p>
    <w:p w:rsidR="00717C4A" w:rsidRDefault="00717C4A" w:rsidP="00717C4A">
      <w:pPr>
        <w:pStyle w:val="Caption"/>
        <w:keepNext/>
      </w:pPr>
      <w:bookmarkStart w:id="8" w:name="_Toc192573791"/>
      <w:r>
        <w:t xml:space="preserve">Map </w:t>
      </w:r>
      <w:fldSimple w:instr=" SEQ Map \* ARABIC ">
        <w:r w:rsidR="00127A11">
          <w:rPr>
            <w:noProof/>
          </w:rPr>
          <w:t>2</w:t>
        </w:r>
      </w:fldSimple>
      <w:r>
        <w:t>: Oil Transport Options—Estimated Capacities for 2015</w:t>
      </w:r>
      <w:bookmarkEnd w:id="8"/>
    </w:p>
    <w:p w:rsidR="00717C4A" w:rsidRDefault="003E3B23" w:rsidP="0096600E">
      <w:pPr>
        <w:jc w:val="center"/>
      </w:pPr>
      <w:r>
        <w:rPr>
          <w:noProof/>
        </w:rPr>
        <w:drawing>
          <wp:inline distT="0" distB="0" distL="0" distR="0">
            <wp:extent cx="5486400" cy="5962650"/>
            <wp:effectExtent l="19050" t="0" r="0" b="0"/>
            <wp:docPr id="4" name="Picture 4" descr="ECA35531_final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35531_final_2015"/>
                    <pic:cNvPicPr>
                      <a:picLocks noChangeAspect="1" noChangeArrowheads="1"/>
                    </pic:cNvPicPr>
                  </pic:nvPicPr>
                  <pic:blipFill>
                    <a:blip r:embed="rId17" cstate="print"/>
                    <a:srcRect/>
                    <a:stretch>
                      <a:fillRect/>
                    </a:stretch>
                  </pic:blipFill>
                  <pic:spPr bwMode="auto">
                    <a:xfrm>
                      <a:off x="0" y="0"/>
                      <a:ext cx="5486400" cy="5962650"/>
                    </a:xfrm>
                    <a:prstGeom prst="rect">
                      <a:avLst/>
                    </a:prstGeom>
                    <a:noFill/>
                    <a:ln w="9525">
                      <a:noFill/>
                      <a:miter lim="800000"/>
                      <a:headEnd/>
                      <a:tailEnd/>
                    </a:ln>
                  </pic:spPr>
                </pic:pic>
              </a:graphicData>
            </a:graphic>
          </wp:inline>
        </w:drawing>
      </w:r>
    </w:p>
    <w:p w:rsidR="00717C4A" w:rsidRPr="00CA58D1" w:rsidRDefault="00AB1651" w:rsidP="00717C4A">
      <w:pPr>
        <w:pStyle w:val="BodyText"/>
        <w:spacing w:after="0"/>
        <w:jc w:val="both"/>
        <w:rPr>
          <w:rFonts w:eastAsia="SimSun"/>
          <w:i/>
          <w:sz w:val="16"/>
          <w:szCs w:val="16"/>
        </w:rPr>
      </w:pPr>
      <w:r w:rsidRPr="00CA58D1">
        <w:rPr>
          <w:rFonts w:eastAsia="SimSun"/>
          <w:i/>
          <w:sz w:val="16"/>
          <w:szCs w:val="16"/>
        </w:rPr>
        <w:t>Source: Study data</w:t>
      </w:r>
    </w:p>
    <w:p w:rsidR="00055E6B" w:rsidRDefault="00055E6B" w:rsidP="00717C4A">
      <w:pPr>
        <w:pStyle w:val="BodyText"/>
        <w:spacing w:after="0"/>
        <w:jc w:val="both"/>
        <w:rPr>
          <w:rFonts w:eastAsia="SimSun"/>
          <w:sz w:val="24"/>
          <w:szCs w:val="24"/>
        </w:rPr>
      </w:pPr>
    </w:p>
    <w:p w:rsidR="004D3413" w:rsidRDefault="004D3413" w:rsidP="004D3413">
      <w:pPr>
        <w:pStyle w:val="BodyText"/>
        <w:spacing w:after="0"/>
        <w:jc w:val="both"/>
        <w:rPr>
          <w:sz w:val="24"/>
          <w:szCs w:val="24"/>
        </w:rPr>
      </w:pPr>
    </w:p>
    <w:p w:rsidR="004D3413" w:rsidRPr="00D53603" w:rsidRDefault="004D3413" w:rsidP="004D3413">
      <w:pPr>
        <w:pStyle w:val="BodyText"/>
        <w:spacing w:after="0"/>
        <w:jc w:val="both"/>
        <w:rPr>
          <w:sz w:val="24"/>
          <w:szCs w:val="24"/>
        </w:rPr>
      </w:pPr>
      <w:r>
        <w:rPr>
          <w:sz w:val="24"/>
          <w:szCs w:val="24"/>
        </w:rPr>
        <w:t xml:space="preserve">Although BTC was originally built to carry ACG production, </w:t>
      </w:r>
      <w:smartTag w:uri="urn:schemas-microsoft-com:office:smarttags" w:element="place">
        <w:smartTag w:uri="urn:schemas-microsoft-com:office:smarttags" w:element="country-region">
          <w:r>
            <w:rPr>
              <w:sz w:val="24"/>
              <w:szCs w:val="24"/>
            </w:rPr>
            <w:t>Kazakhstan</w:t>
          </w:r>
        </w:smartTag>
      </w:smartTag>
      <w:r>
        <w:rPr>
          <w:sz w:val="24"/>
          <w:szCs w:val="24"/>
        </w:rPr>
        <w:t xml:space="preserve"> has negotiated space in the BTC pipeline for its Kashagan oil production. </w:t>
      </w:r>
      <w:r w:rsidRPr="00301C24">
        <w:rPr>
          <w:sz w:val="24"/>
          <w:szCs w:val="24"/>
        </w:rPr>
        <w:t>Capaci</w:t>
      </w:r>
      <w:r>
        <w:rPr>
          <w:sz w:val="24"/>
          <w:szCs w:val="24"/>
        </w:rPr>
        <w:t xml:space="preserve">ty of the BTC pipeline can be increased from 50 to 60-65 </w:t>
      </w:r>
      <w:r w:rsidRPr="00301C24">
        <w:rPr>
          <w:sz w:val="24"/>
          <w:szCs w:val="24"/>
        </w:rPr>
        <w:t xml:space="preserve">million </w:t>
      </w:r>
      <w:proofErr w:type="gramStart"/>
      <w:r>
        <w:rPr>
          <w:sz w:val="24"/>
          <w:szCs w:val="24"/>
        </w:rPr>
        <w:t>tpa</w:t>
      </w:r>
      <w:proofErr w:type="gramEnd"/>
      <w:r w:rsidRPr="00301C24">
        <w:rPr>
          <w:sz w:val="24"/>
          <w:szCs w:val="24"/>
        </w:rPr>
        <w:t xml:space="preserve"> by employing drag reducing chemicals and </w:t>
      </w:r>
      <w:r>
        <w:rPr>
          <w:sz w:val="24"/>
          <w:szCs w:val="24"/>
        </w:rPr>
        <w:t xml:space="preserve">to </w:t>
      </w:r>
      <w:r w:rsidRPr="00301C24">
        <w:rPr>
          <w:sz w:val="24"/>
          <w:szCs w:val="24"/>
        </w:rPr>
        <w:t>80 million tpa by also adding additional pumping capacity.</w:t>
      </w:r>
      <w:r>
        <w:rPr>
          <w:sz w:val="24"/>
          <w:szCs w:val="24"/>
        </w:rPr>
        <w:t xml:space="preserve"> Some of the smaller pipelines and other outlets may also be expanded and pipeline construction in Europe could </w:t>
      </w:r>
      <w:r w:rsidRPr="00D53603">
        <w:rPr>
          <w:sz w:val="24"/>
          <w:szCs w:val="24"/>
        </w:rPr>
        <w:t xml:space="preserve">relieve the pressure on the </w:t>
      </w:r>
      <w:smartTag w:uri="urn:schemas-microsoft-com:office:smarttags" w:element="place">
        <w:r w:rsidRPr="00D53603">
          <w:rPr>
            <w:sz w:val="24"/>
            <w:szCs w:val="24"/>
          </w:rPr>
          <w:t>Bosporus</w:t>
        </w:r>
      </w:smartTag>
      <w:r w:rsidRPr="00D53603">
        <w:rPr>
          <w:sz w:val="24"/>
          <w:szCs w:val="24"/>
        </w:rPr>
        <w:t xml:space="preserve"> gateway. </w:t>
      </w:r>
    </w:p>
    <w:p w:rsidR="004D3413" w:rsidRDefault="004D3413" w:rsidP="004D3413">
      <w:pPr>
        <w:pStyle w:val="BodyText"/>
        <w:spacing w:after="0"/>
        <w:jc w:val="both"/>
        <w:rPr>
          <w:sz w:val="24"/>
          <w:szCs w:val="24"/>
        </w:rPr>
      </w:pPr>
    </w:p>
    <w:p w:rsidR="0083301E" w:rsidRDefault="008D3433" w:rsidP="004D3413">
      <w:pPr>
        <w:pStyle w:val="BodyText"/>
        <w:spacing w:after="0"/>
        <w:jc w:val="both"/>
        <w:rPr>
          <w:sz w:val="24"/>
          <w:szCs w:val="24"/>
        </w:rPr>
      </w:pPr>
      <w:r>
        <w:rPr>
          <w:sz w:val="24"/>
          <w:szCs w:val="24"/>
        </w:rPr>
        <w:t>Mapping the potential demand to the likely transport network highlights certain gaps in capacity (see A</w:t>
      </w:r>
      <w:r>
        <w:t>nnex 5)</w:t>
      </w:r>
      <w:r>
        <w:rPr>
          <w:sz w:val="24"/>
          <w:szCs w:val="24"/>
        </w:rPr>
        <w:t xml:space="preserve">. </w:t>
      </w:r>
    </w:p>
    <w:p w:rsidR="0083301E" w:rsidRDefault="0083301E" w:rsidP="004D3413">
      <w:pPr>
        <w:pStyle w:val="BodyText"/>
        <w:spacing w:after="0"/>
        <w:jc w:val="both"/>
        <w:rPr>
          <w:sz w:val="24"/>
          <w:szCs w:val="24"/>
        </w:rPr>
      </w:pPr>
    </w:p>
    <w:p w:rsidR="004D3413" w:rsidRPr="008D3433" w:rsidRDefault="008D3433" w:rsidP="004D3413">
      <w:pPr>
        <w:pStyle w:val="BodyText"/>
        <w:numPr>
          <w:ilvl w:val="0"/>
          <w:numId w:val="39"/>
        </w:numPr>
        <w:spacing w:after="0"/>
        <w:jc w:val="both"/>
        <w:rPr>
          <w:sz w:val="24"/>
          <w:szCs w:val="24"/>
        </w:rPr>
      </w:pPr>
      <w:r w:rsidRPr="008D3433">
        <w:rPr>
          <w:i/>
        </w:rPr>
        <w:t>CPC</w:t>
      </w:r>
      <w:r w:rsidR="00EB750B">
        <w:rPr>
          <w:i/>
        </w:rPr>
        <w:t xml:space="preserve"> Not Expanded</w:t>
      </w:r>
      <w:r w:rsidRPr="008D3433">
        <w:rPr>
          <w:i/>
        </w:rPr>
        <w:t xml:space="preserve">. </w:t>
      </w:r>
      <w:r w:rsidR="004D3413">
        <w:t xml:space="preserve">If CPC is not expanded, the volume carried by the smaller capacity options (other pipelines, rail, swaps) would </w:t>
      </w:r>
      <w:r>
        <w:t xml:space="preserve">have to </w:t>
      </w:r>
      <w:r w:rsidR="004D3413">
        <w:t xml:space="preserve">increase. However, under the high forecast, these smaller capacity options would also reach their capacity limit and a medium-capacity route such as the Kazakhstan-China pipeline would need to be expanded to handle all the traffic. </w:t>
      </w:r>
    </w:p>
    <w:p w:rsidR="008D3433" w:rsidRDefault="008D3433" w:rsidP="008D3433">
      <w:pPr>
        <w:pStyle w:val="BodyText"/>
        <w:spacing w:after="0"/>
        <w:jc w:val="both"/>
        <w:rPr>
          <w:sz w:val="24"/>
          <w:szCs w:val="24"/>
        </w:rPr>
      </w:pPr>
    </w:p>
    <w:p w:rsidR="008D3433" w:rsidRDefault="008D3433" w:rsidP="008D3433">
      <w:pPr>
        <w:pStyle w:val="BodyText"/>
        <w:numPr>
          <w:ilvl w:val="0"/>
          <w:numId w:val="39"/>
        </w:numPr>
        <w:spacing w:after="0"/>
        <w:jc w:val="both"/>
        <w:rPr>
          <w:sz w:val="24"/>
          <w:szCs w:val="24"/>
        </w:rPr>
      </w:pPr>
      <w:r>
        <w:rPr>
          <w:i/>
          <w:sz w:val="24"/>
          <w:szCs w:val="24"/>
        </w:rPr>
        <w:t xml:space="preserve">Production-Capacity </w:t>
      </w:r>
      <w:r w:rsidRPr="008D3433">
        <w:rPr>
          <w:i/>
          <w:sz w:val="24"/>
          <w:szCs w:val="24"/>
        </w:rPr>
        <w:t>Mismatch</w:t>
      </w:r>
      <w:r>
        <w:rPr>
          <w:i/>
          <w:sz w:val="24"/>
          <w:szCs w:val="24"/>
        </w:rPr>
        <w:t>es</w:t>
      </w:r>
      <w:r>
        <w:rPr>
          <w:sz w:val="24"/>
          <w:szCs w:val="24"/>
        </w:rPr>
        <w:t xml:space="preserve">. Since having enough capacity to serve forecast traffic depends on expansion of major pipelines, mismatches in the timing of production </w:t>
      </w:r>
      <w:r w:rsidR="00EB750B">
        <w:rPr>
          <w:sz w:val="24"/>
          <w:szCs w:val="24"/>
        </w:rPr>
        <w:t>vs.</w:t>
      </w:r>
      <w:r>
        <w:rPr>
          <w:sz w:val="24"/>
          <w:szCs w:val="24"/>
        </w:rPr>
        <w:t xml:space="preserve"> transport capacity expansions are likely to occur. This may create temporary periods in which production outstrips capacity, even if capacity is sufficient in the longer term. </w:t>
      </w:r>
    </w:p>
    <w:p w:rsidR="008D3433" w:rsidRDefault="008D3433" w:rsidP="008D3433">
      <w:pPr>
        <w:pStyle w:val="BodyText"/>
        <w:spacing w:after="0"/>
        <w:jc w:val="both"/>
        <w:rPr>
          <w:sz w:val="24"/>
          <w:szCs w:val="24"/>
        </w:rPr>
      </w:pPr>
    </w:p>
    <w:p w:rsidR="008D3433" w:rsidRDefault="008D3433" w:rsidP="008A7394">
      <w:pPr>
        <w:jc w:val="both"/>
      </w:pPr>
      <w:bookmarkStart w:id="9" w:name="_Toc409757990"/>
      <w:bookmarkStart w:id="10" w:name="_Toc409758718"/>
      <w:bookmarkStart w:id="11" w:name="_Toc409758849"/>
      <w:bookmarkStart w:id="12" w:name="_Toc409788414"/>
      <w:bookmarkStart w:id="13" w:name="_Toc86548081"/>
      <w:r>
        <w:t xml:space="preserve">Both situations create an opportunity for the railway corridor to capture market, increasing oil and oil products traffic from 12-13 million </w:t>
      </w:r>
      <w:proofErr w:type="gramStart"/>
      <w:r>
        <w:t>tpa</w:t>
      </w:r>
      <w:proofErr w:type="gramEnd"/>
      <w:r>
        <w:t xml:space="preserve"> to as much as 20 million tpa. </w:t>
      </w:r>
    </w:p>
    <w:p w:rsidR="008A7394" w:rsidRDefault="008D3433" w:rsidP="008A7394">
      <w:pPr>
        <w:jc w:val="both"/>
      </w:pPr>
      <w:r>
        <w:t xml:space="preserve">To do this, however, the railways in the corridor must address both physical and commercial constraints. Their success in addressing these issues will determine how much market the corridor can capture and—critically—how much market the corridor can retain once competing transporters </w:t>
      </w:r>
      <w:r w:rsidR="00EB750B">
        <w:t xml:space="preserve">up </w:t>
      </w:r>
      <w:r w:rsidR="00136DA8">
        <w:t>capacity.</w:t>
      </w:r>
      <w:r>
        <w:t xml:space="preserve"> </w:t>
      </w:r>
    </w:p>
    <w:bookmarkEnd w:id="9"/>
    <w:bookmarkEnd w:id="10"/>
    <w:bookmarkEnd w:id="11"/>
    <w:bookmarkEnd w:id="12"/>
    <w:bookmarkEnd w:id="13"/>
    <w:p w:rsidR="00E67372" w:rsidRPr="008A7394" w:rsidRDefault="00E67372" w:rsidP="008A7394">
      <w:pPr>
        <w:jc w:val="both"/>
        <w:rPr>
          <w:b/>
          <w:bCs/>
          <w:iCs/>
          <w:caps/>
          <w:kern w:val="32"/>
        </w:rPr>
      </w:pPr>
    </w:p>
    <w:p w:rsidR="00DF031D" w:rsidRDefault="00DF031D" w:rsidP="008A7394">
      <w:pPr>
        <w:jc w:val="both"/>
        <w:rPr>
          <w:b/>
          <w:bCs/>
          <w:iCs/>
          <w:caps/>
          <w:kern w:val="32"/>
        </w:rPr>
        <w:sectPr w:rsidR="00DF031D" w:rsidSect="008B63B0">
          <w:pgSz w:w="12240" w:h="15840"/>
          <w:pgMar w:top="1440" w:right="1800" w:bottom="1440" w:left="1800" w:header="720" w:footer="720" w:gutter="0"/>
          <w:cols w:space="720"/>
          <w:docGrid w:linePitch="360"/>
        </w:sectPr>
      </w:pPr>
    </w:p>
    <w:p w:rsidR="0015383F" w:rsidRDefault="0015383F" w:rsidP="00DF031D">
      <w:pPr>
        <w:pStyle w:val="Heading1"/>
      </w:pPr>
      <w:bookmarkStart w:id="14" w:name="_Toc192573691"/>
      <w:smartTag w:uri="urn:schemas-microsoft-com:office:smarttags" w:element="place">
        <w:r>
          <w:lastRenderedPageBreak/>
          <w:t>Caucasus</w:t>
        </w:r>
      </w:smartTag>
      <w:r>
        <w:t xml:space="preserve"> Rail Corridor—Physical Constraints</w:t>
      </w:r>
      <w:bookmarkEnd w:id="14"/>
    </w:p>
    <w:p w:rsidR="00A860FB" w:rsidRDefault="0015383F" w:rsidP="0015383F">
      <w:pPr>
        <w:pStyle w:val="BodyText"/>
        <w:spacing w:after="0"/>
        <w:jc w:val="both"/>
        <w:rPr>
          <w:sz w:val="24"/>
          <w:szCs w:val="24"/>
        </w:rPr>
      </w:pPr>
      <w:r>
        <w:rPr>
          <w:sz w:val="24"/>
          <w:szCs w:val="24"/>
        </w:rPr>
        <w:t xml:space="preserve">The </w:t>
      </w:r>
      <w:r w:rsidR="00332F3A">
        <w:rPr>
          <w:sz w:val="24"/>
          <w:szCs w:val="24"/>
        </w:rPr>
        <w:t xml:space="preserve">Caucasus </w:t>
      </w:r>
      <w:r>
        <w:rPr>
          <w:sz w:val="24"/>
          <w:szCs w:val="24"/>
        </w:rPr>
        <w:t>railway</w:t>
      </w:r>
      <w:r w:rsidR="00332F3A">
        <w:rPr>
          <w:sz w:val="24"/>
          <w:szCs w:val="24"/>
        </w:rPr>
        <w:t xml:space="preserve"> corridor </w:t>
      </w:r>
      <w:r>
        <w:rPr>
          <w:sz w:val="24"/>
          <w:szCs w:val="24"/>
        </w:rPr>
        <w:t>link</w:t>
      </w:r>
      <w:r w:rsidR="00332F3A">
        <w:rPr>
          <w:sz w:val="24"/>
          <w:szCs w:val="24"/>
        </w:rPr>
        <w:t>s</w:t>
      </w:r>
      <w:r>
        <w:rPr>
          <w:sz w:val="24"/>
          <w:szCs w:val="24"/>
        </w:rPr>
        <w:t xml:space="preserve"> the </w:t>
      </w:r>
      <w:smartTag w:uri="urn:schemas-microsoft-com:office:smarttags" w:element="country-region">
        <w:r w:rsidR="00332F3A">
          <w:rPr>
            <w:sz w:val="24"/>
            <w:szCs w:val="24"/>
          </w:rPr>
          <w:t>Azerbaijan</w:t>
        </w:r>
      </w:smartTag>
      <w:r w:rsidR="00332F3A">
        <w:rPr>
          <w:sz w:val="24"/>
          <w:szCs w:val="24"/>
        </w:rPr>
        <w:t xml:space="preserve">’s </w:t>
      </w:r>
      <w:r>
        <w:rPr>
          <w:sz w:val="24"/>
          <w:szCs w:val="24"/>
        </w:rPr>
        <w:t xml:space="preserve">Caspian ports </w:t>
      </w:r>
      <w:r w:rsidR="00332F3A">
        <w:rPr>
          <w:sz w:val="24"/>
          <w:szCs w:val="24"/>
        </w:rPr>
        <w:t xml:space="preserve">with </w:t>
      </w:r>
      <w:smartTag w:uri="urn:schemas-microsoft-com:office:smarttags" w:element="country-region">
        <w:r w:rsidR="00332F3A">
          <w:rPr>
            <w:sz w:val="24"/>
            <w:szCs w:val="24"/>
          </w:rPr>
          <w:t>Georgia</w:t>
        </w:r>
      </w:smartTag>
      <w:r w:rsidR="00332F3A">
        <w:rPr>
          <w:sz w:val="24"/>
          <w:szCs w:val="24"/>
        </w:rPr>
        <w:t xml:space="preserve">’s </w:t>
      </w:r>
      <w:smartTag w:uri="urn:schemas-microsoft-com:office:smarttags" w:element="place">
        <w:r w:rsidRPr="00E76A76">
          <w:rPr>
            <w:sz w:val="24"/>
            <w:szCs w:val="24"/>
          </w:rPr>
          <w:t>Black Sea</w:t>
        </w:r>
      </w:smartTag>
      <w:r w:rsidRPr="00E76A76">
        <w:rPr>
          <w:sz w:val="24"/>
          <w:szCs w:val="24"/>
        </w:rPr>
        <w:t xml:space="preserve"> ports. Th</w:t>
      </w:r>
      <w:r>
        <w:rPr>
          <w:sz w:val="24"/>
          <w:szCs w:val="24"/>
        </w:rPr>
        <w:t>is corridor</w:t>
      </w:r>
      <w:r w:rsidRPr="00E76A76">
        <w:rPr>
          <w:sz w:val="24"/>
          <w:szCs w:val="24"/>
        </w:rPr>
        <w:t xml:space="preserve"> carried </w:t>
      </w:r>
      <w:r w:rsidR="00946ABF">
        <w:rPr>
          <w:sz w:val="24"/>
          <w:szCs w:val="24"/>
        </w:rPr>
        <w:t>11.2</w:t>
      </w:r>
      <w:r w:rsidR="00946ABF" w:rsidRPr="00E76A76">
        <w:rPr>
          <w:sz w:val="24"/>
          <w:szCs w:val="24"/>
        </w:rPr>
        <w:t xml:space="preserve"> </w:t>
      </w:r>
      <w:r w:rsidRPr="00E76A76">
        <w:rPr>
          <w:sz w:val="24"/>
          <w:szCs w:val="24"/>
        </w:rPr>
        <w:t xml:space="preserve">million tons of oil and oil products in 2005 and </w:t>
      </w:r>
      <w:r w:rsidR="00946ABF">
        <w:rPr>
          <w:sz w:val="24"/>
          <w:szCs w:val="24"/>
        </w:rPr>
        <w:t>13.3</w:t>
      </w:r>
      <w:r w:rsidR="00946ABF" w:rsidRPr="00E76A76">
        <w:rPr>
          <w:sz w:val="24"/>
          <w:szCs w:val="24"/>
        </w:rPr>
        <w:t xml:space="preserve"> </w:t>
      </w:r>
      <w:r w:rsidRPr="00E76A76">
        <w:rPr>
          <w:sz w:val="24"/>
          <w:szCs w:val="24"/>
        </w:rPr>
        <w:t>million in 2006</w:t>
      </w:r>
      <w:r w:rsidR="00332F3A">
        <w:rPr>
          <w:sz w:val="24"/>
          <w:szCs w:val="24"/>
        </w:rPr>
        <w:t xml:space="preserve">. Traffic is down to </w:t>
      </w:r>
      <w:r w:rsidR="00946ABF">
        <w:rPr>
          <w:sz w:val="24"/>
          <w:szCs w:val="24"/>
        </w:rPr>
        <w:t>11.5</w:t>
      </w:r>
      <w:r>
        <w:rPr>
          <w:sz w:val="24"/>
          <w:szCs w:val="24"/>
        </w:rPr>
        <w:t xml:space="preserve"> million tons</w:t>
      </w:r>
      <w:r w:rsidRPr="00E76A76">
        <w:rPr>
          <w:sz w:val="24"/>
          <w:szCs w:val="24"/>
        </w:rPr>
        <w:t xml:space="preserve"> in 2007 due to diversion of oil traffic to </w:t>
      </w:r>
      <w:smartTag w:uri="urn:schemas-microsoft-com:office:smarttags" w:element="place">
        <w:smartTag w:uri="urn:schemas-microsoft-com:office:smarttags" w:element="country-region">
          <w:r w:rsidRPr="00E76A76">
            <w:rPr>
              <w:sz w:val="24"/>
              <w:szCs w:val="24"/>
            </w:rPr>
            <w:t>Iran</w:t>
          </w:r>
        </w:smartTag>
      </w:smartTag>
      <w:r w:rsidRPr="00E76A76">
        <w:rPr>
          <w:sz w:val="24"/>
          <w:szCs w:val="24"/>
        </w:rPr>
        <w:t xml:space="preserve"> and other railway corridors</w:t>
      </w:r>
      <w:r w:rsidR="00C90BDC">
        <w:rPr>
          <w:sz w:val="24"/>
          <w:szCs w:val="24"/>
        </w:rPr>
        <w:t>, and opening of the BTC pipeline</w:t>
      </w:r>
      <w:r w:rsidRPr="00E76A76">
        <w:rPr>
          <w:sz w:val="24"/>
          <w:szCs w:val="24"/>
        </w:rPr>
        <w:t>.</w:t>
      </w:r>
      <w:r>
        <w:rPr>
          <w:sz w:val="24"/>
          <w:szCs w:val="24"/>
        </w:rPr>
        <w:t xml:space="preserve"> </w:t>
      </w:r>
      <w:r w:rsidR="00127A11">
        <w:rPr>
          <w:sz w:val="24"/>
          <w:szCs w:val="24"/>
        </w:rPr>
        <w:t xml:space="preserve">Oil and oil products make up more than half of the makes up about half of the traffic carried by Georgian and Azerbaijan Railways. </w:t>
      </w:r>
      <w:r w:rsidR="00A860FB">
        <w:rPr>
          <w:sz w:val="24"/>
          <w:szCs w:val="24"/>
        </w:rPr>
        <w:t xml:space="preserve">This chapter examines the physical condition of the corridor and identifies the critical investments needed for the corridor to handle </w:t>
      </w:r>
      <w:r w:rsidR="00D457EF">
        <w:rPr>
          <w:sz w:val="24"/>
          <w:szCs w:val="24"/>
        </w:rPr>
        <w:t xml:space="preserve">current traffic levels and </w:t>
      </w:r>
      <w:r w:rsidR="00A860FB">
        <w:rPr>
          <w:sz w:val="24"/>
          <w:szCs w:val="24"/>
        </w:rPr>
        <w:t>future volumes in the range predicted—</w:t>
      </w:r>
      <w:r w:rsidR="004D0D11">
        <w:rPr>
          <w:sz w:val="24"/>
          <w:szCs w:val="24"/>
        </w:rPr>
        <w:t>10-20</w:t>
      </w:r>
      <w:r w:rsidR="00A860FB">
        <w:rPr>
          <w:sz w:val="24"/>
          <w:szCs w:val="24"/>
        </w:rPr>
        <w:t xml:space="preserve"> million </w:t>
      </w:r>
      <w:proofErr w:type="gramStart"/>
      <w:r w:rsidR="00A860FB">
        <w:rPr>
          <w:sz w:val="24"/>
          <w:szCs w:val="24"/>
        </w:rPr>
        <w:t>tpa</w:t>
      </w:r>
      <w:proofErr w:type="gramEnd"/>
      <w:r w:rsidR="00D457EF">
        <w:rPr>
          <w:sz w:val="24"/>
          <w:szCs w:val="24"/>
        </w:rPr>
        <w:t>.</w:t>
      </w:r>
    </w:p>
    <w:p w:rsidR="00435425" w:rsidRDefault="00435425" w:rsidP="0015383F">
      <w:pPr>
        <w:pStyle w:val="BodyText"/>
        <w:spacing w:after="0"/>
        <w:jc w:val="both"/>
        <w:rPr>
          <w:sz w:val="24"/>
          <w:szCs w:val="24"/>
        </w:rPr>
      </w:pPr>
    </w:p>
    <w:p w:rsidR="00F97FBC" w:rsidRDefault="00F97FBC" w:rsidP="00F97FBC">
      <w:pPr>
        <w:pStyle w:val="Heading2"/>
      </w:pPr>
      <w:bookmarkStart w:id="15" w:name="_Toc192573692"/>
      <w:r>
        <w:t>Ports</w:t>
      </w:r>
      <w:bookmarkEnd w:id="15"/>
    </w:p>
    <w:p w:rsidR="00F97FBC" w:rsidRPr="00750D6C" w:rsidRDefault="00F97FBC" w:rsidP="00F97FBC">
      <w:pPr>
        <w:pStyle w:val="BodyText"/>
        <w:spacing w:after="0"/>
        <w:jc w:val="both"/>
        <w:rPr>
          <w:color w:val="000000"/>
          <w:sz w:val="24"/>
          <w:szCs w:val="24"/>
        </w:rPr>
      </w:pPr>
      <w:r w:rsidRPr="00750D6C">
        <w:rPr>
          <w:sz w:val="24"/>
          <w:szCs w:val="24"/>
        </w:rPr>
        <w:t xml:space="preserve">The port </w:t>
      </w:r>
      <w:r>
        <w:rPr>
          <w:sz w:val="24"/>
          <w:szCs w:val="24"/>
        </w:rPr>
        <w:t xml:space="preserve">capacity </w:t>
      </w:r>
      <w:r w:rsidRPr="00750D6C">
        <w:rPr>
          <w:sz w:val="24"/>
          <w:szCs w:val="24"/>
        </w:rPr>
        <w:t xml:space="preserve">along the </w:t>
      </w:r>
      <w:smartTag w:uri="urn:schemas-microsoft-com:office:smarttags" w:element="place">
        <w:r w:rsidRPr="00750D6C">
          <w:rPr>
            <w:sz w:val="24"/>
            <w:szCs w:val="24"/>
          </w:rPr>
          <w:t>Caucasus</w:t>
        </w:r>
      </w:smartTag>
      <w:r w:rsidRPr="00750D6C">
        <w:rPr>
          <w:sz w:val="24"/>
          <w:szCs w:val="24"/>
        </w:rPr>
        <w:t xml:space="preserve"> corridor </w:t>
      </w:r>
      <w:r>
        <w:rPr>
          <w:sz w:val="24"/>
          <w:szCs w:val="24"/>
        </w:rPr>
        <w:t xml:space="preserve">is </w:t>
      </w:r>
      <w:r w:rsidRPr="00750D6C">
        <w:rPr>
          <w:sz w:val="24"/>
          <w:szCs w:val="24"/>
        </w:rPr>
        <w:t xml:space="preserve">adequate to handle the </w:t>
      </w:r>
      <w:r>
        <w:rPr>
          <w:sz w:val="24"/>
          <w:szCs w:val="24"/>
        </w:rPr>
        <w:t>current oil traffic and expansions are planned to handle the future increase in</w:t>
      </w:r>
      <w:r w:rsidRPr="00750D6C">
        <w:rPr>
          <w:sz w:val="24"/>
          <w:szCs w:val="24"/>
        </w:rPr>
        <w:t xml:space="preserve"> oil production</w:t>
      </w:r>
      <w:r w:rsidR="00223522">
        <w:rPr>
          <w:sz w:val="24"/>
          <w:szCs w:val="24"/>
        </w:rPr>
        <w:t xml:space="preserve"> (see Maps 1</w:t>
      </w:r>
      <w:r>
        <w:rPr>
          <w:sz w:val="24"/>
          <w:szCs w:val="24"/>
        </w:rPr>
        <w:t xml:space="preserve"> and </w:t>
      </w:r>
      <w:r w:rsidR="00223522">
        <w:rPr>
          <w:sz w:val="24"/>
          <w:szCs w:val="24"/>
        </w:rPr>
        <w:t>2</w:t>
      </w:r>
      <w:r>
        <w:rPr>
          <w:sz w:val="24"/>
          <w:szCs w:val="24"/>
        </w:rPr>
        <w:t>)</w:t>
      </w:r>
      <w:r w:rsidRPr="00750D6C">
        <w:rPr>
          <w:sz w:val="24"/>
          <w:szCs w:val="24"/>
        </w:rPr>
        <w:t>. On t</w:t>
      </w:r>
      <w:r>
        <w:rPr>
          <w:sz w:val="24"/>
          <w:szCs w:val="24"/>
        </w:rPr>
        <w:t>he Caspian S</w:t>
      </w:r>
      <w:r w:rsidRPr="00750D6C">
        <w:rPr>
          <w:sz w:val="24"/>
          <w:szCs w:val="24"/>
        </w:rPr>
        <w:t>ea</w:t>
      </w:r>
      <w:r>
        <w:rPr>
          <w:sz w:val="24"/>
          <w:szCs w:val="24"/>
        </w:rPr>
        <w:t>,</w:t>
      </w:r>
      <w:r w:rsidRPr="00750D6C">
        <w:rPr>
          <w:sz w:val="24"/>
          <w:szCs w:val="24"/>
        </w:rPr>
        <w:t xml:space="preserve"> </w:t>
      </w:r>
      <w:smartTag w:uri="urn:schemas-microsoft-com:office:smarttags" w:element="place">
        <w:smartTag w:uri="urn:schemas-microsoft-com:office:smarttags" w:element="country-region">
          <w:r w:rsidRPr="00750D6C">
            <w:rPr>
              <w:sz w:val="24"/>
              <w:szCs w:val="24"/>
            </w:rPr>
            <w:t>Kazakhstan</w:t>
          </w:r>
        </w:smartTag>
      </w:smartTag>
      <w:r w:rsidRPr="00750D6C">
        <w:rPr>
          <w:sz w:val="24"/>
          <w:szCs w:val="24"/>
        </w:rPr>
        <w:t xml:space="preserve"> is planning the construction of new oil terminal at Kuryk, 70km south of Aktau</w:t>
      </w:r>
      <w:r>
        <w:rPr>
          <w:sz w:val="24"/>
          <w:szCs w:val="24"/>
        </w:rPr>
        <w:t xml:space="preserve">. The port is </w:t>
      </w:r>
      <w:r w:rsidRPr="00750D6C">
        <w:rPr>
          <w:sz w:val="24"/>
          <w:szCs w:val="24"/>
        </w:rPr>
        <w:t xml:space="preserve">expected to open in 2011. Its planned initial capacity is 25 million </w:t>
      </w:r>
      <w:proofErr w:type="gramStart"/>
      <w:r w:rsidRPr="00750D6C">
        <w:rPr>
          <w:sz w:val="24"/>
          <w:szCs w:val="24"/>
        </w:rPr>
        <w:t>tpa</w:t>
      </w:r>
      <w:proofErr w:type="gramEnd"/>
      <w:r w:rsidRPr="00750D6C">
        <w:rPr>
          <w:sz w:val="24"/>
          <w:szCs w:val="24"/>
        </w:rPr>
        <w:t>, increasing to 40 million tpa as Kashagan production ramps up. The Kuryk project will satisfy the oil transhipment demand and thus reduce the need for new oil berths at Aktau, perhaps even causing the loss of some existing traffic in Aktau</w:t>
      </w:r>
      <w:r w:rsidRPr="00750D6C">
        <w:rPr>
          <w:color w:val="000000"/>
          <w:sz w:val="24"/>
          <w:szCs w:val="24"/>
        </w:rPr>
        <w:t xml:space="preserve">. </w:t>
      </w:r>
    </w:p>
    <w:p w:rsidR="00F97FBC" w:rsidRPr="00750D6C" w:rsidRDefault="00F97FBC" w:rsidP="00F97FBC">
      <w:pPr>
        <w:jc w:val="both"/>
        <w:rPr>
          <w:b/>
        </w:rPr>
      </w:pPr>
    </w:p>
    <w:p w:rsidR="00F97FBC" w:rsidRDefault="00F97FBC" w:rsidP="00F97FBC">
      <w:pPr>
        <w:jc w:val="both"/>
        <w:rPr>
          <w:lang w:val="en-GB"/>
        </w:rPr>
      </w:pPr>
      <w:smartTag w:uri="urn:schemas-microsoft-com:office:smarttags" w:element="country-region">
        <w:r w:rsidRPr="00750D6C">
          <w:rPr>
            <w:lang w:val="en-GB"/>
          </w:rPr>
          <w:t>Azerbaijan</w:t>
        </w:r>
      </w:smartTag>
      <w:r w:rsidRPr="00750D6C">
        <w:rPr>
          <w:lang w:val="en-GB"/>
        </w:rPr>
        <w:t xml:space="preserve">’s major port, the </w:t>
      </w:r>
      <w:smartTag w:uri="urn:schemas-microsoft-com:office:smarttags" w:element="place">
        <w:smartTag w:uri="urn:schemas-microsoft-com:office:smarttags" w:element="PlaceType">
          <w:r w:rsidRPr="00750D6C">
            <w:rPr>
              <w:lang w:val="en-GB"/>
            </w:rPr>
            <w:t>Port</w:t>
          </w:r>
        </w:smartTag>
        <w:r w:rsidRPr="00750D6C">
          <w:rPr>
            <w:lang w:val="en-GB"/>
          </w:rPr>
          <w:t xml:space="preserve"> of </w:t>
        </w:r>
        <w:smartTag w:uri="urn:schemas-microsoft-com:office:smarttags" w:element="PlaceName">
          <w:r w:rsidRPr="00750D6C">
            <w:rPr>
              <w:lang w:val="en-GB"/>
            </w:rPr>
            <w:t>Baku</w:t>
          </w:r>
        </w:smartTag>
      </w:smartTag>
      <w:r w:rsidRPr="00750D6C">
        <w:rPr>
          <w:lang w:val="en-GB"/>
        </w:rPr>
        <w:t>, and oil terminals at Sangachal and Dubendi</w:t>
      </w:r>
      <w:r>
        <w:rPr>
          <w:lang w:val="en-GB"/>
        </w:rPr>
        <w:t xml:space="preserve"> are currently capable to handle the growth of oil traffic. In addition, a new oil terminal at Garadagh is being constructed about 40 km south of </w:t>
      </w:r>
      <w:smartTag w:uri="urn:schemas-microsoft-com:office:smarttags" w:element="place">
        <w:smartTag w:uri="urn:schemas-microsoft-com:office:smarttags" w:element="City">
          <w:r>
            <w:rPr>
              <w:lang w:val="en-GB"/>
            </w:rPr>
            <w:t>Baku</w:t>
          </w:r>
        </w:smartTag>
      </w:smartTag>
      <w:r>
        <w:rPr>
          <w:lang w:val="en-GB"/>
        </w:rPr>
        <w:t xml:space="preserve">. The new terminal will replace </w:t>
      </w:r>
      <w:r>
        <w:t xml:space="preserve">existing </w:t>
      </w:r>
      <w:smartTag w:uri="urn:schemas-microsoft-com:office:smarttags" w:element="place">
        <w:smartTag w:uri="urn:schemas-microsoft-com:office:smarttags" w:element="City">
          <w:r>
            <w:t>Baku</w:t>
          </w:r>
        </w:smartTag>
      </w:smartTag>
      <w:r>
        <w:t xml:space="preserve"> terminal and mainly handle </w:t>
      </w:r>
      <w:r w:rsidRPr="00050552">
        <w:t xml:space="preserve">trans-Caspian shipping of the new Kazakh </w:t>
      </w:r>
      <w:r>
        <w:t xml:space="preserve">oil </w:t>
      </w:r>
      <w:r w:rsidRPr="00050552">
        <w:t>production</w:t>
      </w:r>
      <w:r>
        <w:t xml:space="preserve">. The expected capacity is </w:t>
      </w:r>
      <w:r w:rsidRPr="00050552">
        <w:t xml:space="preserve">10-20 million </w:t>
      </w:r>
      <w:proofErr w:type="gramStart"/>
      <w:r w:rsidRPr="00050552">
        <w:t>tpa</w:t>
      </w:r>
      <w:proofErr w:type="gramEnd"/>
      <w:r>
        <w:t xml:space="preserve">. </w:t>
      </w:r>
    </w:p>
    <w:p w:rsidR="00F97FBC" w:rsidRDefault="00F97FBC" w:rsidP="00F97FBC">
      <w:pPr>
        <w:pStyle w:val="BodyText"/>
        <w:spacing w:after="0"/>
        <w:jc w:val="both"/>
        <w:rPr>
          <w:sz w:val="24"/>
          <w:szCs w:val="24"/>
        </w:rPr>
      </w:pPr>
    </w:p>
    <w:p w:rsidR="00F97FBC" w:rsidRDefault="00F97FBC" w:rsidP="00F97FBC">
      <w:pPr>
        <w:pStyle w:val="BodyText"/>
        <w:spacing w:after="0"/>
        <w:jc w:val="both"/>
        <w:rPr>
          <w:sz w:val="24"/>
          <w:szCs w:val="24"/>
        </w:rPr>
      </w:pPr>
      <w:smartTag w:uri="urn:schemas-microsoft-com:office:smarttags" w:element="country-region">
        <w:r w:rsidRPr="0083608D">
          <w:rPr>
            <w:sz w:val="24"/>
            <w:szCs w:val="24"/>
          </w:rPr>
          <w:t>Georgia</w:t>
        </w:r>
      </w:smartTag>
      <w:r>
        <w:rPr>
          <w:sz w:val="24"/>
          <w:szCs w:val="24"/>
        </w:rPr>
        <w:t xml:space="preserve">’s ports in the </w:t>
      </w:r>
      <w:r w:rsidRPr="0083608D">
        <w:rPr>
          <w:sz w:val="24"/>
          <w:szCs w:val="24"/>
        </w:rPr>
        <w:t xml:space="preserve">Black Sea </w:t>
      </w:r>
      <w:r>
        <w:rPr>
          <w:sz w:val="24"/>
          <w:szCs w:val="24"/>
        </w:rPr>
        <w:t xml:space="preserve">such as </w:t>
      </w:r>
      <w:smartTag w:uri="urn:schemas-microsoft-com:office:smarttags" w:element="place">
        <w:smartTag w:uri="urn:schemas-microsoft-com:office:smarttags" w:element="City">
          <w:r w:rsidRPr="0083608D">
            <w:rPr>
              <w:sz w:val="24"/>
              <w:szCs w:val="24"/>
            </w:rPr>
            <w:t>Batumi</w:t>
          </w:r>
        </w:smartTag>
      </w:smartTag>
      <w:r w:rsidRPr="0083608D">
        <w:rPr>
          <w:sz w:val="24"/>
          <w:szCs w:val="24"/>
        </w:rPr>
        <w:t xml:space="preserve">, Poti, </w:t>
      </w:r>
      <w:r>
        <w:rPr>
          <w:sz w:val="24"/>
          <w:szCs w:val="24"/>
        </w:rPr>
        <w:t>Kulevi, and S</w:t>
      </w:r>
      <w:r w:rsidRPr="0083608D">
        <w:rPr>
          <w:sz w:val="24"/>
          <w:szCs w:val="24"/>
        </w:rPr>
        <w:t>upsa</w:t>
      </w:r>
      <w:r w:rsidRPr="00750D6C">
        <w:rPr>
          <w:sz w:val="24"/>
          <w:szCs w:val="24"/>
        </w:rPr>
        <w:t xml:space="preserve"> </w:t>
      </w:r>
      <w:r w:rsidRPr="0083608D">
        <w:rPr>
          <w:sz w:val="24"/>
          <w:szCs w:val="24"/>
        </w:rPr>
        <w:t>have sufficient transhipment capacity to handle the increased oil traffic flow</w:t>
      </w:r>
      <w:r>
        <w:rPr>
          <w:sz w:val="24"/>
          <w:szCs w:val="24"/>
        </w:rPr>
        <w:t>. Poti terminal’s</w:t>
      </w:r>
      <w:r w:rsidRPr="0083608D">
        <w:rPr>
          <w:sz w:val="24"/>
          <w:szCs w:val="24"/>
        </w:rPr>
        <w:t xml:space="preserve"> capacity is </w:t>
      </w:r>
      <w:r w:rsidR="00DB4CA7">
        <w:rPr>
          <w:sz w:val="24"/>
          <w:szCs w:val="24"/>
        </w:rPr>
        <w:t>three</w:t>
      </w:r>
      <w:r w:rsidR="00DB4CA7" w:rsidRPr="0083608D">
        <w:rPr>
          <w:sz w:val="24"/>
          <w:szCs w:val="24"/>
        </w:rPr>
        <w:t xml:space="preserve"> </w:t>
      </w:r>
      <w:r w:rsidRPr="0083608D">
        <w:rPr>
          <w:sz w:val="24"/>
          <w:szCs w:val="24"/>
        </w:rPr>
        <w:t xml:space="preserve">million </w:t>
      </w:r>
      <w:proofErr w:type="gramStart"/>
      <w:r w:rsidRPr="0083608D">
        <w:rPr>
          <w:sz w:val="24"/>
          <w:szCs w:val="24"/>
        </w:rPr>
        <w:t>tpa</w:t>
      </w:r>
      <w:proofErr w:type="gramEnd"/>
      <w:r>
        <w:rPr>
          <w:sz w:val="24"/>
          <w:szCs w:val="24"/>
        </w:rPr>
        <w:t xml:space="preserve"> by design</w:t>
      </w:r>
      <w:r w:rsidRPr="0083608D">
        <w:rPr>
          <w:sz w:val="24"/>
          <w:szCs w:val="24"/>
        </w:rPr>
        <w:t>.</w:t>
      </w:r>
      <w:r>
        <w:rPr>
          <w:sz w:val="24"/>
          <w:szCs w:val="24"/>
        </w:rPr>
        <w:t xml:space="preserve"> </w:t>
      </w:r>
      <w:smartTag w:uri="urn:schemas-microsoft-com:office:smarttags" w:element="place">
        <w:smartTag w:uri="urn:schemas-microsoft-com:office:smarttags" w:element="PlaceName">
          <w:r w:rsidRPr="0083608D">
            <w:rPr>
              <w:sz w:val="24"/>
              <w:szCs w:val="24"/>
            </w:rPr>
            <w:t>Kulevi</w:t>
          </w:r>
        </w:smartTag>
        <w:r w:rsidRPr="0083608D">
          <w:rPr>
            <w:sz w:val="24"/>
            <w:szCs w:val="24"/>
          </w:rPr>
          <w:t xml:space="preserve"> </w:t>
        </w:r>
        <w:smartTag w:uri="urn:schemas-microsoft-com:office:smarttags" w:element="PlaceType">
          <w:r w:rsidRPr="0083608D">
            <w:rPr>
              <w:sz w:val="24"/>
              <w:szCs w:val="24"/>
            </w:rPr>
            <w:t>Port</w:t>
          </w:r>
        </w:smartTag>
      </w:smartTag>
      <w:r w:rsidRPr="0083608D">
        <w:rPr>
          <w:sz w:val="24"/>
          <w:szCs w:val="24"/>
          <w:lang w:val="en-US"/>
        </w:rPr>
        <w:t xml:space="preserve"> is</w:t>
      </w:r>
      <w:r w:rsidRPr="0083608D">
        <w:rPr>
          <w:sz w:val="24"/>
          <w:szCs w:val="24"/>
        </w:rPr>
        <w:t xml:space="preserve"> </w:t>
      </w:r>
      <w:r w:rsidRPr="0083608D">
        <w:rPr>
          <w:sz w:val="24"/>
          <w:szCs w:val="24"/>
          <w:lang w:val="en-US"/>
        </w:rPr>
        <w:t xml:space="preserve">a new port </w:t>
      </w:r>
      <w:r w:rsidRPr="0083608D">
        <w:rPr>
          <w:sz w:val="24"/>
          <w:szCs w:val="24"/>
        </w:rPr>
        <w:t xml:space="preserve">currently under construction expected to initially handle 4-5 million </w:t>
      </w:r>
      <w:proofErr w:type="gramStart"/>
      <w:r w:rsidRPr="0083608D">
        <w:rPr>
          <w:sz w:val="24"/>
          <w:szCs w:val="24"/>
        </w:rPr>
        <w:t>tpa</w:t>
      </w:r>
      <w:proofErr w:type="gramEnd"/>
      <w:r w:rsidRPr="0083608D">
        <w:rPr>
          <w:sz w:val="24"/>
          <w:szCs w:val="24"/>
        </w:rPr>
        <w:t xml:space="preserve"> of crude oil, increasing to 10 million tpa </w:t>
      </w:r>
      <w:r w:rsidRPr="0083608D">
        <w:rPr>
          <w:sz w:val="24"/>
          <w:szCs w:val="24"/>
          <w:lang w:val="en-US"/>
        </w:rPr>
        <w:t>by 2008</w:t>
      </w:r>
      <w:r w:rsidRPr="0083608D">
        <w:rPr>
          <w:sz w:val="24"/>
          <w:szCs w:val="24"/>
        </w:rPr>
        <w:t>.</w:t>
      </w:r>
      <w:r>
        <w:rPr>
          <w:sz w:val="24"/>
          <w:szCs w:val="24"/>
          <w:lang w:val="en-US"/>
        </w:rPr>
        <w:t xml:space="preserve"> </w:t>
      </w:r>
      <w:r w:rsidRPr="0083608D">
        <w:rPr>
          <w:sz w:val="24"/>
          <w:szCs w:val="24"/>
        </w:rPr>
        <w:t xml:space="preserve">Kulevi plans to expand </w:t>
      </w:r>
      <w:r w:rsidRPr="0083608D">
        <w:rPr>
          <w:sz w:val="24"/>
          <w:szCs w:val="24"/>
          <w:lang w:val="en-US"/>
        </w:rPr>
        <w:t xml:space="preserve">its capacity </w:t>
      </w:r>
      <w:r w:rsidRPr="0083608D">
        <w:rPr>
          <w:sz w:val="24"/>
          <w:szCs w:val="24"/>
        </w:rPr>
        <w:t xml:space="preserve">to 20 million </w:t>
      </w:r>
      <w:proofErr w:type="gramStart"/>
      <w:r w:rsidRPr="0083608D">
        <w:rPr>
          <w:sz w:val="24"/>
          <w:szCs w:val="24"/>
        </w:rPr>
        <w:t>tpa</w:t>
      </w:r>
      <w:proofErr w:type="gramEnd"/>
      <w:r w:rsidR="00DB4CA7">
        <w:rPr>
          <w:sz w:val="24"/>
          <w:szCs w:val="24"/>
        </w:rPr>
        <w:t xml:space="preserve"> (according to press reports)</w:t>
      </w:r>
      <w:r>
        <w:rPr>
          <w:sz w:val="24"/>
          <w:szCs w:val="24"/>
        </w:rPr>
        <w:t xml:space="preserve">. </w:t>
      </w:r>
      <w:smartTag w:uri="urn:schemas-microsoft-com:office:smarttags" w:element="place">
        <w:smartTag w:uri="urn:schemas-microsoft-com:office:smarttags" w:element="City">
          <w:r w:rsidRPr="0083608D">
            <w:rPr>
              <w:sz w:val="24"/>
              <w:szCs w:val="24"/>
            </w:rPr>
            <w:t>Batumi</w:t>
          </w:r>
        </w:smartTag>
      </w:smartTag>
      <w:r w:rsidRPr="0083608D">
        <w:rPr>
          <w:sz w:val="24"/>
          <w:szCs w:val="24"/>
        </w:rPr>
        <w:t xml:space="preserve"> oil terminal</w:t>
      </w:r>
      <w:r>
        <w:rPr>
          <w:sz w:val="24"/>
          <w:szCs w:val="24"/>
        </w:rPr>
        <w:t>’s</w:t>
      </w:r>
      <w:r w:rsidRPr="0083608D">
        <w:rPr>
          <w:sz w:val="24"/>
          <w:szCs w:val="24"/>
        </w:rPr>
        <w:t xml:space="preserve"> capacity </w:t>
      </w:r>
      <w:r>
        <w:rPr>
          <w:sz w:val="24"/>
          <w:szCs w:val="24"/>
        </w:rPr>
        <w:t xml:space="preserve">is planned for expansion </w:t>
      </w:r>
      <w:r w:rsidRPr="0083608D">
        <w:rPr>
          <w:sz w:val="24"/>
          <w:szCs w:val="24"/>
        </w:rPr>
        <w:t xml:space="preserve">from 15 million to 25 million </w:t>
      </w:r>
      <w:proofErr w:type="gramStart"/>
      <w:r w:rsidRPr="0083608D">
        <w:rPr>
          <w:sz w:val="24"/>
          <w:szCs w:val="24"/>
        </w:rPr>
        <w:t>tpa</w:t>
      </w:r>
      <w:proofErr w:type="gramEnd"/>
      <w:r w:rsidRPr="0083608D">
        <w:rPr>
          <w:sz w:val="24"/>
          <w:szCs w:val="24"/>
        </w:rPr>
        <w:t xml:space="preserve">. </w:t>
      </w:r>
      <w:r>
        <w:rPr>
          <w:sz w:val="24"/>
          <w:szCs w:val="24"/>
        </w:rPr>
        <w:t>T</w:t>
      </w:r>
      <w:r w:rsidRPr="0083608D">
        <w:rPr>
          <w:sz w:val="24"/>
          <w:szCs w:val="24"/>
        </w:rPr>
        <w:t xml:space="preserve">he major challenge for these terminals is not capacity but the loss of traffic </w:t>
      </w:r>
      <w:r>
        <w:rPr>
          <w:sz w:val="24"/>
          <w:szCs w:val="24"/>
        </w:rPr>
        <w:t xml:space="preserve">to competing routes and </w:t>
      </w:r>
      <w:r w:rsidRPr="0083608D">
        <w:rPr>
          <w:sz w:val="24"/>
          <w:szCs w:val="24"/>
        </w:rPr>
        <w:t xml:space="preserve">the increased competition within </w:t>
      </w:r>
      <w:smartTag w:uri="urn:schemas-microsoft-com:office:smarttags" w:element="place">
        <w:smartTag w:uri="urn:schemas-microsoft-com:office:smarttags" w:element="country-region">
          <w:r w:rsidRPr="0083608D">
            <w:rPr>
              <w:sz w:val="24"/>
              <w:szCs w:val="24"/>
            </w:rPr>
            <w:t>Georgia</w:t>
          </w:r>
        </w:smartTag>
      </w:smartTag>
      <w:r w:rsidRPr="0083608D">
        <w:rPr>
          <w:sz w:val="24"/>
          <w:szCs w:val="24"/>
        </w:rPr>
        <w:t xml:space="preserve"> once Kulevi commences its operations.</w:t>
      </w:r>
      <w:r>
        <w:rPr>
          <w:sz w:val="24"/>
          <w:szCs w:val="24"/>
        </w:rPr>
        <w:t xml:space="preserve"> </w:t>
      </w:r>
      <w:r w:rsidR="00253007">
        <w:rPr>
          <w:sz w:val="24"/>
          <w:szCs w:val="24"/>
        </w:rPr>
        <w:t xml:space="preserve">See </w:t>
      </w:r>
      <w:r>
        <w:rPr>
          <w:sz w:val="24"/>
          <w:szCs w:val="24"/>
        </w:rPr>
        <w:t>Annexes 4 and 7 for a more detailed discussion on ports capacities.</w:t>
      </w:r>
    </w:p>
    <w:p w:rsidR="00435425" w:rsidRDefault="00435425" w:rsidP="00F97FBC">
      <w:pPr>
        <w:pStyle w:val="BodyText"/>
        <w:spacing w:after="0"/>
        <w:jc w:val="both"/>
        <w:rPr>
          <w:sz w:val="24"/>
          <w:szCs w:val="24"/>
        </w:rPr>
      </w:pPr>
    </w:p>
    <w:p w:rsidR="00F97FBC" w:rsidRPr="00A860FB" w:rsidRDefault="00F97FBC" w:rsidP="00F97FBC">
      <w:pPr>
        <w:pStyle w:val="Heading2"/>
      </w:pPr>
      <w:bookmarkStart w:id="16" w:name="_Toc192573693"/>
      <w:r>
        <w:lastRenderedPageBreak/>
        <w:t>Rail</w:t>
      </w:r>
      <w:bookmarkEnd w:id="16"/>
    </w:p>
    <w:p w:rsidR="0015383F" w:rsidRDefault="0015383F" w:rsidP="0015383F">
      <w:pPr>
        <w:pStyle w:val="Heading3"/>
      </w:pPr>
      <w:r>
        <w:t>Railway Track</w:t>
      </w:r>
    </w:p>
    <w:p w:rsidR="000F4FDB" w:rsidRDefault="000A0C4D" w:rsidP="0015383F">
      <w:pPr>
        <w:jc w:val="both"/>
      </w:pPr>
      <w:r>
        <w:t xml:space="preserve">The rail corridor </w:t>
      </w:r>
      <w:r w:rsidR="00332F3A">
        <w:t>is shown in the map below.</w:t>
      </w:r>
      <w:r>
        <w:t xml:space="preserve"> Azerbaijan Railway’s mainline runs 502 km from </w:t>
      </w:r>
      <w:smartTag w:uri="urn:schemas-microsoft-com:office:smarttags" w:element="place">
        <w:smartTag w:uri="urn:schemas-microsoft-com:office:smarttags" w:element="City">
          <w:r>
            <w:t>Baku</w:t>
          </w:r>
        </w:smartTag>
      </w:smartTag>
      <w:r>
        <w:t xml:space="preserve"> westward to the Georgian border. The railway is double track the entire route</w:t>
      </w:r>
      <w:r w:rsidR="00332F3A">
        <w:t xml:space="preserve">. The </w:t>
      </w:r>
      <w:r>
        <w:t xml:space="preserve">terrain is mostly flat, </w:t>
      </w:r>
      <w:r w:rsidR="00332F3A">
        <w:t>so the railway has few structures.</w:t>
      </w:r>
      <w:r>
        <w:t xml:space="preserve"> Georgian railway continues </w:t>
      </w:r>
      <w:r w:rsidR="00332F3A">
        <w:t xml:space="preserve">the corridor </w:t>
      </w:r>
      <w:r>
        <w:t xml:space="preserve">westward 279 km to Samtredia, where the line splits, with a 66 km section running to the </w:t>
      </w:r>
      <w:smartTag w:uri="urn:schemas-microsoft-com:office:smarttags" w:element="PlaceType">
        <w:r>
          <w:t>port</w:t>
        </w:r>
      </w:smartTag>
      <w:r>
        <w:t xml:space="preserve"> of </w:t>
      </w:r>
      <w:smartTag w:uri="urn:schemas-microsoft-com:office:smarttags" w:element="PlaceName">
        <w:r>
          <w:t>Poti</w:t>
        </w:r>
      </w:smartTag>
      <w:r>
        <w:t xml:space="preserve">, and a 103 km section running to the </w:t>
      </w:r>
      <w:smartTag w:uri="urn:schemas-microsoft-com:office:smarttags" w:element="place">
        <w:smartTag w:uri="urn:schemas-microsoft-com:office:smarttags" w:element="PlaceType">
          <w:r>
            <w:t>port</w:t>
          </w:r>
        </w:smartTag>
        <w:r>
          <w:t xml:space="preserve"> of </w:t>
        </w:r>
        <w:smartTag w:uri="urn:schemas-microsoft-com:office:smarttags" w:element="PlaceName">
          <w:r>
            <w:t>Batumi</w:t>
          </w:r>
        </w:smartTag>
      </w:smartTag>
      <w:r>
        <w:t xml:space="preserve">. With one </w:t>
      </w:r>
      <w:r w:rsidR="00A16D74">
        <w:t xml:space="preserve">six km exception, the line from the border to Samtredia is double track. The line to </w:t>
      </w:r>
      <w:smartTag w:uri="urn:schemas-microsoft-com:office:smarttags" w:element="place">
        <w:smartTag w:uri="urn:schemas-microsoft-com:office:smarttags" w:element="City">
          <w:r w:rsidR="00A16D74">
            <w:t>Batumi</w:t>
          </w:r>
        </w:smartTag>
      </w:smartTag>
      <w:r w:rsidR="00A16D74">
        <w:t xml:space="preserve"> is single track, as is most of the line to Poti. The terrain in </w:t>
      </w:r>
      <w:smartTag w:uri="urn:schemas-microsoft-com:office:smarttags" w:element="country-region">
        <w:r w:rsidR="00A16D74">
          <w:t>Georgia</w:t>
        </w:r>
      </w:smartTag>
      <w:r w:rsidR="00A16D74">
        <w:t xml:space="preserve"> is much more challenging</w:t>
      </w:r>
      <w:r w:rsidR="00332F3A">
        <w:t xml:space="preserve"> than in </w:t>
      </w:r>
      <w:smartTag w:uri="urn:schemas-microsoft-com:office:smarttags" w:element="place">
        <w:smartTag w:uri="urn:schemas-microsoft-com:office:smarttags" w:element="country-region">
          <w:r w:rsidR="00332F3A">
            <w:t>Azerbaijan</w:t>
          </w:r>
        </w:smartTag>
      </w:smartTag>
      <w:r w:rsidR="00A16D74">
        <w:t>, with mountains in the central section and wetlands near the ports</w:t>
      </w:r>
      <w:r w:rsidR="00332F3A">
        <w:t xml:space="preserve">. Consequently the Georgian Railway line has </w:t>
      </w:r>
      <w:r w:rsidR="00A16D74">
        <w:t xml:space="preserve">many bridges, tunnels, galleries and other structures. </w:t>
      </w:r>
      <w:r w:rsidR="00F14AC1">
        <w:t xml:space="preserve"> (See Annex 8 for </w:t>
      </w:r>
      <w:r w:rsidR="0014782B">
        <w:t>additional</w:t>
      </w:r>
      <w:r w:rsidR="00F14AC1">
        <w:t xml:space="preserve"> details on the railway</w:t>
      </w:r>
      <w:r w:rsidR="0014782B">
        <w:t>s.</w:t>
      </w:r>
      <w:r w:rsidR="00F14AC1">
        <w:t>)</w:t>
      </w:r>
    </w:p>
    <w:p w:rsidR="00A16D74" w:rsidRDefault="00A16D74" w:rsidP="0015383F">
      <w:pPr>
        <w:jc w:val="both"/>
      </w:pPr>
    </w:p>
    <w:p w:rsidR="00C94BFD" w:rsidRDefault="00C94BFD" w:rsidP="00C94BFD">
      <w:pPr>
        <w:pStyle w:val="Caption"/>
        <w:keepNext/>
      </w:pPr>
      <w:bookmarkStart w:id="17" w:name="_Toc192573792"/>
      <w:r>
        <w:t xml:space="preserve">Map </w:t>
      </w:r>
      <w:fldSimple w:instr=" SEQ Map \* ARABIC ">
        <w:r w:rsidR="00127A11">
          <w:rPr>
            <w:noProof/>
          </w:rPr>
          <w:t>3</w:t>
        </w:r>
      </w:fldSimple>
      <w:r>
        <w:t xml:space="preserve">: </w:t>
      </w:r>
      <w:smartTag w:uri="urn:schemas-microsoft-com:office:smarttags" w:element="place">
        <w:r>
          <w:t>Caucasus</w:t>
        </w:r>
      </w:smartTag>
      <w:r>
        <w:t xml:space="preserve"> Railway Corridor</w:t>
      </w:r>
      <w:bookmarkEnd w:id="17"/>
    </w:p>
    <w:p w:rsidR="000F4FDB" w:rsidRDefault="003E3B23" w:rsidP="0015383F">
      <w:pPr>
        <w:jc w:val="both"/>
      </w:pPr>
      <w:r>
        <w:rPr>
          <w:noProof/>
        </w:rPr>
        <w:drawing>
          <wp:inline distT="0" distB="0" distL="0" distR="0">
            <wp:extent cx="5476875" cy="3476625"/>
            <wp:effectExtent l="19050" t="0" r="9525" b="0"/>
            <wp:docPr id="5" name="Picture 5" descr="cau35876 - RR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35876 - RR Corridor"/>
                    <pic:cNvPicPr>
                      <a:picLocks noChangeAspect="1" noChangeArrowheads="1"/>
                    </pic:cNvPicPr>
                  </pic:nvPicPr>
                  <pic:blipFill>
                    <a:blip r:embed="rId18" cstate="print"/>
                    <a:srcRect/>
                    <a:stretch>
                      <a:fillRect/>
                    </a:stretch>
                  </pic:blipFill>
                  <pic:spPr bwMode="auto">
                    <a:xfrm>
                      <a:off x="0" y="0"/>
                      <a:ext cx="5476875" cy="3476625"/>
                    </a:xfrm>
                    <a:prstGeom prst="rect">
                      <a:avLst/>
                    </a:prstGeom>
                    <a:noFill/>
                    <a:ln w="9525">
                      <a:noFill/>
                      <a:miter lim="800000"/>
                      <a:headEnd/>
                      <a:tailEnd/>
                    </a:ln>
                  </pic:spPr>
                </pic:pic>
              </a:graphicData>
            </a:graphic>
          </wp:inline>
        </w:drawing>
      </w:r>
    </w:p>
    <w:p w:rsidR="00A16D74" w:rsidRDefault="00A16D74" w:rsidP="0015383F">
      <w:pPr>
        <w:jc w:val="both"/>
      </w:pPr>
      <w:r>
        <w:t>The railway lines were built to a heavy freight standard with R65</w:t>
      </w:r>
      <w:r>
        <w:rPr>
          <w:rStyle w:val="FootnoteReference"/>
        </w:rPr>
        <w:footnoteReference w:id="4"/>
      </w:r>
      <w:r>
        <w:t xml:space="preserve"> rail and switches. It was designed for 100 kph operation for passenger and 80 for freight. GR operates approximately 43 train pairs a day (including </w:t>
      </w:r>
      <w:r w:rsidR="00332F3A">
        <w:t xml:space="preserve">both </w:t>
      </w:r>
      <w:r>
        <w:t>freight and passenger) in the densest part of its network.</w:t>
      </w:r>
      <w:r>
        <w:rPr>
          <w:rStyle w:val="FootnoteReference"/>
        </w:rPr>
        <w:footnoteReference w:id="5"/>
      </w:r>
      <w:r>
        <w:t xml:space="preserve"> This is a modest number for a double track railway. However, the corridor exhibited some strain in 2006, when traffic was at a peak. The </w:t>
      </w:r>
      <w:r w:rsidR="006314CA">
        <w:t xml:space="preserve">most critical bottlenecks to </w:t>
      </w:r>
      <w:r w:rsidR="00332F3A">
        <w:t xml:space="preserve">carrying more </w:t>
      </w:r>
      <w:r w:rsidR="006314CA">
        <w:t>traffic are</w:t>
      </w:r>
      <w:r w:rsidR="00AB7297">
        <w:t xml:space="preserve"> in </w:t>
      </w:r>
      <w:smartTag w:uri="urn:schemas-microsoft-com:office:smarttags" w:element="place">
        <w:smartTag w:uri="urn:schemas-microsoft-com:office:smarttags" w:element="country-region">
          <w:r w:rsidR="00AB7297">
            <w:t>Georgia</w:t>
          </w:r>
        </w:smartTag>
      </w:smartTag>
      <w:r>
        <w:t>:</w:t>
      </w:r>
    </w:p>
    <w:p w:rsidR="006F4B74" w:rsidRPr="008907D0" w:rsidRDefault="006F4B74" w:rsidP="006F4B74">
      <w:pPr>
        <w:jc w:val="both"/>
        <w:rPr>
          <w:i/>
        </w:rPr>
      </w:pPr>
    </w:p>
    <w:p w:rsidR="000F4FDB" w:rsidRPr="00701ED6" w:rsidRDefault="006F4B74" w:rsidP="006F4B74">
      <w:pPr>
        <w:numPr>
          <w:ilvl w:val="0"/>
          <w:numId w:val="12"/>
        </w:numPr>
        <w:jc w:val="both"/>
        <w:rPr>
          <w:i/>
        </w:rPr>
      </w:pPr>
      <w:r w:rsidRPr="006F4B74">
        <w:rPr>
          <w:i/>
        </w:rPr>
        <w:lastRenderedPageBreak/>
        <w:t xml:space="preserve">Singe track line to </w:t>
      </w:r>
      <w:smartTag w:uri="urn:schemas-microsoft-com:office:smarttags" w:element="place">
        <w:smartTag w:uri="urn:schemas-microsoft-com:office:smarttags" w:element="City">
          <w:r w:rsidRPr="006F4B74">
            <w:rPr>
              <w:i/>
            </w:rPr>
            <w:t>Batumi</w:t>
          </w:r>
        </w:smartTag>
      </w:smartTag>
      <w:r w:rsidRPr="006F4B74">
        <w:rPr>
          <w:i/>
        </w:rPr>
        <w:t xml:space="preserve">. </w:t>
      </w:r>
      <w:r>
        <w:t xml:space="preserve">The line to </w:t>
      </w:r>
      <w:smartTag w:uri="urn:schemas-microsoft-com:office:smarttags" w:element="place">
        <w:smartTag w:uri="urn:schemas-microsoft-com:office:smarttags" w:element="City">
          <w:r>
            <w:t>Batumi</w:t>
          </w:r>
        </w:smartTag>
      </w:smartTag>
      <w:r>
        <w:t xml:space="preserve"> is operating at fairly close to its existing capacity. If traffic were to grow above 12-13 million tons, and be handled through </w:t>
      </w:r>
      <w:smartTag w:uri="urn:schemas-microsoft-com:office:smarttags" w:element="place">
        <w:smartTag w:uri="urn:schemas-microsoft-com:office:smarttags" w:element="City">
          <w:r>
            <w:t>Batumi</w:t>
          </w:r>
        </w:smartTag>
      </w:smartTag>
      <w:r>
        <w:t xml:space="preserve"> </w:t>
      </w:r>
      <w:r w:rsidR="00332F3A">
        <w:t xml:space="preserve">Port </w:t>
      </w:r>
      <w:r>
        <w:t>(rather than Kulevi), the capacity of the line would need to be increased. This could be accomplished with fairly modest investments to upgrade signaling, increase the number of passing loops, and improve yard facilities. Changes in GR operati</w:t>
      </w:r>
      <w:r w:rsidRPr="00701ED6">
        <w:t xml:space="preserve">ng practice to form longer trains to operate on the </w:t>
      </w:r>
      <w:smartTag w:uri="urn:schemas-microsoft-com:office:smarttags" w:element="place">
        <w:smartTag w:uri="urn:schemas-microsoft-com:office:smarttags" w:element="City">
          <w:r w:rsidRPr="00701ED6">
            <w:t>Batumi</w:t>
          </w:r>
        </w:smartTag>
      </w:smartTag>
      <w:r w:rsidRPr="00701ED6">
        <w:t xml:space="preserve"> lead, would also allow approximately 25 percent more RTCs to be handled with the existing track capacity. Estimated cost: </w:t>
      </w:r>
      <w:r w:rsidR="00701ED6" w:rsidRPr="00701ED6">
        <w:t xml:space="preserve">~ </w:t>
      </w:r>
      <w:r w:rsidRPr="00701ED6">
        <w:t>US$ 20 million</w:t>
      </w:r>
      <w:r w:rsidR="00477726" w:rsidRPr="00701ED6">
        <w:t>.</w:t>
      </w:r>
    </w:p>
    <w:p w:rsidR="006F4B74" w:rsidRPr="00701ED6" w:rsidRDefault="006F4B74" w:rsidP="006F4B74">
      <w:pPr>
        <w:jc w:val="both"/>
        <w:rPr>
          <w:i/>
        </w:rPr>
      </w:pPr>
    </w:p>
    <w:p w:rsidR="006F4B74" w:rsidRPr="00701ED6" w:rsidRDefault="006F4B74" w:rsidP="006F4B74">
      <w:pPr>
        <w:numPr>
          <w:ilvl w:val="0"/>
          <w:numId w:val="12"/>
        </w:numPr>
        <w:jc w:val="both"/>
        <w:rPr>
          <w:i/>
        </w:rPr>
      </w:pPr>
      <w:r w:rsidRPr="00701ED6">
        <w:rPr>
          <w:i/>
        </w:rPr>
        <w:t xml:space="preserve">Gorge. </w:t>
      </w:r>
      <w:r w:rsidRPr="00701ED6">
        <w:t>The section of GR line between K</w:t>
      </w:r>
      <w:r w:rsidR="006C13A6" w:rsidRPr="00701ED6">
        <w:t>h</w:t>
      </w:r>
      <w:r w:rsidRPr="00701ED6">
        <w:t xml:space="preserve">ashuri and Zestaponi </w:t>
      </w:r>
      <w:r w:rsidR="006314CA" w:rsidRPr="00701ED6">
        <w:t>is quite rugged and includes a long grade. Operation</w:t>
      </w:r>
      <w:r w:rsidR="00332F3A" w:rsidRPr="00701ED6">
        <w:t>s</w:t>
      </w:r>
      <w:r w:rsidR="006314CA" w:rsidRPr="00701ED6">
        <w:t xml:space="preserve"> through this section </w:t>
      </w:r>
      <w:r w:rsidR="00332F3A" w:rsidRPr="00701ED6">
        <w:t>are</w:t>
      </w:r>
      <w:r w:rsidR="006314CA" w:rsidRPr="00701ED6">
        <w:t xml:space="preserve"> very slow. Each train stops at the top of the grade to increase brake pressure and adjust the brake valves on the wagons to limit the release of air pressure (an event that may take 1-3 hours). The train may stop again several times on the way down the hill to allow the brakes to cool (15 to 20 minutes per stop). At the bottom of the hill, the train stops again to reset the brake pressure and valves. This causes effective capacity on the section track to be lower than other sections of the line. Installing fully functional dynamic brakes on the locomotives and retrofitting wagons with improved brakes would obviate the need for these practices and increase the effective capacity of the track. Estimated cost </w:t>
      </w:r>
      <w:r w:rsidR="00701ED6" w:rsidRPr="00701ED6">
        <w:t>~</w:t>
      </w:r>
      <w:r w:rsidR="006314CA" w:rsidRPr="00701ED6">
        <w:t xml:space="preserve">US$ </w:t>
      </w:r>
      <w:r w:rsidR="00477726" w:rsidRPr="00701ED6">
        <w:t>2.5</w:t>
      </w:r>
      <w:r w:rsidR="006314CA" w:rsidRPr="00701ED6">
        <w:t xml:space="preserve"> million. </w:t>
      </w:r>
    </w:p>
    <w:p w:rsidR="00477726" w:rsidRPr="00701ED6" w:rsidRDefault="00477726" w:rsidP="00477726">
      <w:pPr>
        <w:jc w:val="both"/>
      </w:pPr>
    </w:p>
    <w:p w:rsidR="00477726" w:rsidRPr="00701ED6" w:rsidRDefault="00477726" w:rsidP="006F4B74">
      <w:pPr>
        <w:numPr>
          <w:ilvl w:val="0"/>
          <w:numId w:val="12"/>
        </w:numPr>
        <w:jc w:val="both"/>
      </w:pPr>
      <w:r w:rsidRPr="00701ED6">
        <w:rPr>
          <w:i/>
        </w:rPr>
        <w:t xml:space="preserve">Staging Yard in Samtredia. </w:t>
      </w:r>
      <w:r w:rsidRPr="00701ED6">
        <w:t xml:space="preserve">As traffic increases and becomes more complex because of the opening of </w:t>
      </w:r>
      <w:smartTag w:uri="urn:schemas-microsoft-com:office:smarttags" w:element="place">
        <w:smartTag w:uri="urn:schemas-microsoft-com:office:smarttags" w:element="PlaceName">
          <w:r w:rsidRPr="00701ED6">
            <w:t>Kulevi</w:t>
          </w:r>
        </w:smartTag>
        <w:r w:rsidRPr="00701ED6">
          <w:t xml:space="preserve"> </w:t>
        </w:r>
        <w:smartTag w:uri="urn:schemas-microsoft-com:office:smarttags" w:element="PlaceType">
          <w:r w:rsidRPr="00701ED6">
            <w:t>Port</w:t>
          </w:r>
        </w:smartTag>
      </w:smartTag>
      <w:r w:rsidRPr="00701ED6">
        <w:t>, GR will need expanded yard capacity near the ports to receive bulk oil trains, and sort and stage the wagons for delivery to the ports in time to meet the ships. GR has an existing yard in Samtredia, with considerable space that could be rehabilitated for this purpose. Estimated cost US$ 5 million.</w:t>
      </w:r>
    </w:p>
    <w:p w:rsidR="00572B27" w:rsidRPr="00701ED6" w:rsidRDefault="00572B27" w:rsidP="00572B27">
      <w:pPr>
        <w:jc w:val="both"/>
      </w:pPr>
    </w:p>
    <w:p w:rsidR="00572B27" w:rsidRPr="00701ED6" w:rsidRDefault="00572B27" w:rsidP="00572B27">
      <w:pPr>
        <w:numPr>
          <w:ilvl w:val="0"/>
          <w:numId w:val="12"/>
        </w:numPr>
        <w:jc w:val="both"/>
      </w:pPr>
      <w:r w:rsidRPr="00701ED6">
        <w:rPr>
          <w:i/>
        </w:rPr>
        <w:t xml:space="preserve">Single track section Zestaponi-Samtredia. </w:t>
      </w:r>
      <w:r w:rsidRPr="00701ED6">
        <w:t xml:space="preserve">The GR mainline from the border to Samtredia has one 6-km single track section. GR is double tracking this section. Estimated cost is </w:t>
      </w:r>
      <w:r w:rsidR="00701ED6" w:rsidRPr="00701ED6">
        <w:t xml:space="preserve">~ </w:t>
      </w:r>
      <w:r w:rsidRPr="00701ED6">
        <w:t>US$ 20 million</w:t>
      </w:r>
      <w:r w:rsidR="00701ED6" w:rsidRPr="00701ED6">
        <w:t>.</w:t>
      </w:r>
      <w:r w:rsidRPr="00701ED6">
        <w:t xml:space="preserve"> </w:t>
      </w:r>
    </w:p>
    <w:p w:rsidR="006F4B74" w:rsidRPr="00701ED6" w:rsidRDefault="006F4B74" w:rsidP="006F4B74">
      <w:pPr>
        <w:jc w:val="both"/>
      </w:pPr>
    </w:p>
    <w:p w:rsidR="0015383F" w:rsidRDefault="009E0F5E" w:rsidP="0015383F">
      <w:pPr>
        <w:jc w:val="both"/>
      </w:pPr>
      <w:r w:rsidRPr="00701ED6">
        <w:t xml:space="preserve">Beyond these </w:t>
      </w:r>
      <w:r w:rsidR="006314CA" w:rsidRPr="00701ED6">
        <w:t>bottlenecks, the corridor suffer</w:t>
      </w:r>
      <w:r w:rsidRPr="00701ED6">
        <w:t>s</w:t>
      </w:r>
      <w:r w:rsidR="006314CA" w:rsidRPr="00701ED6">
        <w:t xml:space="preserve"> from </w:t>
      </w:r>
      <w:r w:rsidR="00332F3A" w:rsidRPr="00701ED6">
        <w:t xml:space="preserve">general maintenance </w:t>
      </w:r>
      <w:r w:rsidR="0015383F" w:rsidRPr="00701ED6">
        <w:t xml:space="preserve">deficiencies </w:t>
      </w:r>
      <w:r w:rsidRPr="00701ED6">
        <w:t>(e.g., defective rai</w:t>
      </w:r>
      <w:r w:rsidRPr="00301C24">
        <w:t>l</w:t>
      </w:r>
      <w:r w:rsidR="00332F3A">
        <w:t>s</w:t>
      </w:r>
      <w:r w:rsidRPr="00301C24">
        <w:t>, switches</w:t>
      </w:r>
      <w:r w:rsidR="00332F3A">
        <w:t xml:space="preserve"> and sleepers</w:t>
      </w:r>
      <w:r>
        <w:t>)</w:t>
      </w:r>
      <w:r w:rsidR="0015383F" w:rsidRPr="00301C24">
        <w:t xml:space="preserve"> t</w:t>
      </w:r>
      <w:r w:rsidR="00332F3A">
        <w:t>hat in practice reduce capacity</w:t>
      </w:r>
      <w:r>
        <w:t xml:space="preserve">. </w:t>
      </w:r>
      <w:r w:rsidR="00AB7297">
        <w:t xml:space="preserve">This is the main constrain on the Azeri portion of the corridor where </w:t>
      </w:r>
      <w:r>
        <w:t xml:space="preserve">ADDY operates with 183 km of </w:t>
      </w:r>
      <w:r w:rsidR="0015383F" w:rsidRPr="00301C24">
        <w:t>speed restrictions</w:t>
      </w:r>
      <w:r>
        <w:t xml:space="preserve">. ADDY’s investment program envisions spending US$ 99 million during the next five years to </w:t>
      </w:r>
      <w:r w:rsidR="00F97AA4">
        <w:t xml:space="preserve">address this issue by </w:t>
      </w:r>
      <w:r>
        <w:t>upgrad</w:t>
      </w:r>
      <w:r w:rsidR="00F97AA4">
        <w:t>ing</w:t>
      </w:r>
      <w:r>
        <w:t xml:space="preserve"> the t</w:t>
      </w:r>
      <w:r w:rsidR="00332F3A">
        <w:t>rack on the East-West mainline and eliminat</w:t>
      </w:r>
      <w:r w:rsidR="00F97AA4">
        <w:t>ing</w:t>
      </w:r>
      <w:r w:rsidR="00332F3A">
        <w:t xml:space="preserve"> all existing speed restrictions. </w:t>
      </w:r>
    </w:p>
    <w:p w:rsidR="0015383F" w:rsidRDefault="0015383F" w:rsidP="0015383F">
      <w:pPr>
        <w:pStyle w:val="BodyText"/>
        <w:spacing w:after="0"/>
        <w:jc w:val="both"/>
        <w:rPr>
          <w:sz w:val="24"/>
          <w:szCs w:val="24"/>
          <w:lang w:val="en-US"/>
        </w:rPr>
      </w:pPr>
    </w:p>
    <w:p w:rsidR="00AC05C9" w:rsidRDefault="00AC05C9" w:rsidP="00AC05C9">
      <w:pPr>
        <w:pStyle w:val="Heading3"/>
      </w:pPr>
      <w:r>
        <w:t>Power Supply</w:t>
      </w:r>
    </w:p>
    <w:p w:rsidR="00AC05C9" w:rsidRPr="00AC05C9" w:rsidRDefault="00AC05C9" w:rsidP="00AC05C9">
      <w:pPr>
        <w:pStyle w:val="BodyText"/>
        <w:spacing w:after="0"/>
        <w:jc w:val="both"/>
        <w:rPr>
          <w:sz w:val="24"/>
          <w:szCs w:val="24"/>
        </w:rPr>
      </w:pPr>
      <w:r>
        <w:rPr>
          <w:sz w:val="24"/>
          <w:szCs w:val="24"/>
        </w:rPr>
        <w:t xml:space="preserve">The full length of the </w:t>
      </w:r>
      <w:smartTag w:uri="urn:schemas-microsoft-com:office:smarttags" w:element="place">
        <w:r>
          <w:rPr>
            <w:sz w:val="24"/>
            <w:szCs w:val="24"/>
          </w:rPr>
          <w:t>Caucasus</w:t>
        </w:r>
      </w:smartTag>
      <w:r>
        <w:rPr>
          <w:sz w:val="24"/>
          <w:szCs w:val="24"/>
        </w:rPr>
        <w:t xml:space="preserve"> rail corridor is electrified at 3.3 kV DC. In </w:t>
      </w:r>
      <w:smartTag w:uri="urn:schemas-microsoft-com:office:smarttags" w:element="place">
        <w:smartTag w:uri="urn:schemas-microsoft-com:office:smarttags" w:element="country-region">
          <w:r>
            <w:rPr>
              <w:sz w:val="24"/>
              <w:szCs w:val="24"/>
            </w:rPr>
            <w:t>Georgia</w:t>
          </w:r>
        </w:smartTag>
      </w:smartTag>
      <w:r>
        <w:rPr>
          <w:sz w:val="24"/>
          <w:szCs w:val="24"/>
        </w:rPr>
        <w:t xml:space="preserve">, the system suffered from a maintenance backlog that included corroded catenary support, worn contact wire and deficiencies in sub-stations. Since 2000, however, </w:t>
      </w:r>
      <w:r w:rsidRPr="00AC05C9">
        <w:rPr>
          <w:sz w:val="24"/>
          <w:szCs w:val="24"/>
        </w:rPr>
        <w:t xml:space="preserve">GR has made significant improvements in the system. </w:t>
      </w:r>
      <w:r>
        <w:rPr>
          <w:sz w:val="24"/>
          <w:szCs w:val="24"/>
        </w:rPr>
        <w:t>D</w:t>
      </w:r>
      <w:r w:rsidRPr="00AC05C9">
        <w:rPr>
          <w:sz w:val="24"/>
          <w:szCs w:val="24"/>
        </w:rPr>
        <w:t xml:space="preserve">uring the past </w:t>
      </w:r>
      <w:r>
        <w:rPr>
          <w:sz w:val="24"/>
          <w:szCs w:val="24"/>
        </w:rPr>
        <w:t xml:space="preserve">seven </w:t>
      </w:r>
      <w:r w:rsidRPr="00AC05C9">
        <w:rPr>
          <w:sz w:val="24"/>
          <w:szCs w:val="24"/>
        </w:rPr>
        <w:t>years, it has replaced more than 1,</w:t>
      </w:r>
      <w:r>
        <w:rPr>
          <w:sz w:val="24"/>
          <w:szCs w:val="24"/>
        </w:rPr>
        <w:t>3</w:t>
      </w:r>
      <w:r w:rsidRPr="00AC05C9">
        <w:rPr>
          <w:sz w:val="24"/>
          <w:szCs w:val="24"/>
        </w:rPr>
        <w:t xml:space="preserve">00 heavily corroded power supply poles on the mainline network (about </w:t>
      </w:r>
      <w:r w:rsidR="0018047A">
        <w:rPr>
          <w:sz w:val="24"/>
          <w:szCs w:val="24"/>
        </w:rPr>
        <w:t>six</w:t>
      </w:r>
      <w:r w:rsidRPr="00AC05C9">
        <w:rPr>
          <w:sz w:val="24"/>
          <w:szCs w:val="24"/>
        </w:rPr>
        <w:t xml:space="preserve"> </w:t>
      </w:r>
      <w:r w:rsidRPr="00AC05C9">
        <w:rPr>
          <w:sz w:val="24"/>
          <w:szCs w:val="24"/>
        </w:rPr>
        <w:lastRenderedPageBreak/>
        <w:t>percent of the mainline network total)</w:t>
      </w:r>
      <w:r>
        <w:rPr>
          <w:sz w:val="24"/>
          <w:szCs w:val="24"/>
        </w:rPr>
        <w:t xml:space="preserve"> and replaced </w:t>
      </w:r>
      <w:r w:rsidRPr="00AC05C9">
        <w:rPr>
          <w:sz w:val="24"/>
          <w:szCs w:val="24"/>
        </w:rPr>
        <w:t>1</w:t>
      </w:r>
      <w:r>
        <w:rPr>
          <w:sz w:val="24"/>
          <w:szCs w:val="24"/>
        </w:rPr>
        <w:t xml:space="preserve">15 km of </w:t>
      </w:r>
      <w:r w:rsidRPr="00AC05C9">
        <w:rPr>
          <w:sz w:val="24"/>
          <w:szCs w:val="24"/>
        </w:rPr>
        <w:t>contact wire</w:t>
      </w:r>
      <w:r>
        <w:rPr>
          <w:sz w:val="24"/>
          <w:szCs w:val="24"/>
        </w:rPr>
        <w:t>.</w:t>
      </w:r>
      <w:r w:rsidRPr="00AC05C9">
        <w:rPr>
          <w:rStyle w:val="FootnoteReference"/>
          <w:sz w:val="24"/>
          <w:szCs w:val="24"/>
        </w:rPr>
        <w:footnoteReference w:id="6"/>
      </w:r>
      <w:r>
        <w:rPr>
          <w:sz w:val="24"/>
          <w:szCs w:val="24"/>
        </w:rPr>
        <w:t xml:space="preserve"> GR’s </w:t>
      </w:r>
      <w:r w:rsidR="0018047A">
        <w:rPr>
          <w:sz w:val="24"/>
          <w:szCs w:val="24"/>
        </w:rPr>
        <w:t>p</w:t>
      </w:r>
      <w:r>
        <w:rPr>
          <w:sz w:val="24"/>
          <w:szCs w:val="24"/>
        </w:rPr>
        <w:t>ower supply group has developed a renovation plan for the network that would involve upfront expenditure</w:t>
      </w:r>
      <w:r w:rsidR="00935397">
        <w:rPr>
          <w:sz w:val="24"/>
          <w:szCs w:val="24"/>
        </w:rPr>
        <w:t xml:space="preserve"> of US$ 16-20 million and annual expenditure of US$ 3-4 million. </w:t>
      </w:r>
    </w:p>
    <w:p w:rsidR="00AC05C9" w:rsidRPr="00AC05C9" w:rsidRDefault="00AC05C9" w:rsidP="00AC05C9">
      <w:pPr>
        <w:pStyle w:val="BodyText"/>
        <w:spacing w:after="0"/>
        <w:jc w:val="both"/>
        <w:rPr>
          <w:sz w:val="24"/>
          <w:szCs w:val="24"/>
        </w:rPr>
      </w:pPr>
    </w:p>
    <w:p w:rsidR="005E799E" w:rsidRDefault="00935397" w:rsidP="005E799E">
      <w:pPr>
        <w:jc w:val="both"/>
        <w:rPr>
          <w:lang w:val="en-GB"/>
        </w:rPr>
      </w:pPr>
      <w:r>
        <w:t xml:space="preserve">By contrast, </w:t>
      </w:r>
      <w:r w:rsidR="00AB7297">
        <w:t xml:space="preserve">the </w:t>
      </w:r>
      <w:r w:rsidR="00AC05C9" w:rsidRPr="00A93BA9">
        <w:t xml:space="preserve">electrification </w:t>
      </w:r>
      <w:r>
        <w:t>system in</w:t>
      </w:r>
      <w:r w:rsidR="00AC05C9" w:rsidRPr="00A93BA9">
        <w:t xml:space="preserve"> </w:t>
      </w:r>
      <w:smartTag w:uri="urn:schemas-microsoft-com:office:smarttags" w:element="place">
        <w:smartTag w:uri="urn:schemas-microsoft-com:office:smarttags" w:element="country-region">
          <w:r w:rsidR="00AC05C9" w:rsidRPr="00A93BA9">
            <w:t>Azerbaijan</w:t>
          </w:r>
        </w:smartTag>
      </w:smartTag>
      <w:r w:rsidR="00AC05C9" w:rsidRPr="00A93BA9">
        <w:t xml:space="preserve"> is </w:t>
      </w:r>
      <w:r>
        <w:t>in a critical state</w:t>
      </w:r>
      <w:r w:rsidR="003A0E04">
        <w:t xml:space="preserve">. </w:t>
      </w:r>
      <w:r w:rsidR="005E799E">
        <w:t xml:space="preserve">The line was electrified in the 1960s, and the Russian and Ukrainian built substations are 38 to 43 years old. The system has not been maintained sufficiently to prevent a gradual deterioration. As a consequence, transformers have failed and 8 of 25 substations lack </w:t>
      </w:r>
      <w:r w:rsidR="005E799E">
        <w:rPr>
          <w:lang w:val="en-GB"/>
        </w:rPr>
        <w:t>redundancy. Emergency power supply is at risk in some stations due to defect rechargeable batteries. Fires have also broken out in some substations, more than once</w:t>
      </w:r>
      <w:r w:rsidR="00DA4E37">
        <w:rPr>
          <w:lang w:val="en-GB"/>
        </w:rPr>
        <w:t xml:space="preserve"> in some</w:t>
      </w:r>
      <w:r w:rsidR="005E799E">
        <w:rPr>
          <w:lang w:val="en-GB"/>
        </w:rPr>
        <w:t>.</w:t>
      </w:r>
      <w:r w:rsidR="005E799E">
        <w:rPr>
          <w:rStyle w:val="FootnoteReference"/>
          <w:lang w:val="en-GB"/>
        </w:rPr>
        <w:footnoteReference w:id="7"/>
      </w:r>
      <w:r w:rsidR="005E799E">
        <w:rPr>
          <w:lang w:val="en-GB"/>
        </w:rPr>
        <w:t xml:space="preserve"> </w:t>
      </w:r>
      <w:r w:rsidR="005E799E">
        <w:t xml:space="preserve">Much of the catenary and supporting structure has rusted or decayed to the point where it must also be replaced. </w:t>
      </w:r>
      <w:r w:rsidR="005E799E">
        <w:rPr>
          <w:lang w:val="en-GB"/>
        </w:rPr>
        <w:t xml:space="preserve">The supply masts show strong damages from rust and alkali and many stand inclined. </w:t>
      </w:r>
    </w:p>
    <w:p w:rsidR="003A0E04" w:rsidRDefault="003A0E04" w:rsidP="00AC05C9">
      <w:pPr>
        <w:jc w:val="both"/>
      </w:pPr>
    </w:p>
    <w:p w:rsidR="003A0E04" w:rsidRDefault="005E799E" w:rsidP="00AC05C9">
      <w:pPr>
        <w:jc w:val="both"/>
      </w:pPr>
      <w:r>
        <w:t xml:space="preserve">To insure safe operation, the system </w:t>
      </w:r>
      <w:r w:rsidR="00DA4E37">
        <w:t>need</w:t>
      </w:r>
      <w:r w:rsidR="005F5780">
        <w:t>s</w:t>
      </w:r>
      <w:r w:rsidR="00AB7297">
        <w:t xml:space="preserve"> to be </w:t>
      </w:r>
      <w:r>
        <w:t>replac</w:t>
      </w:r>
      <w:r w:rsidR="00AB7297">
        <w:t>ed</w:t>
      </w:r>
      <w:r>
        <w:t xml:space="preserve">. Since ADDY’s locomotives are also in a critical state, the </w:t>
      </w:r>
      <w:r w:rsidR="00DA4E37">
        <w:t xml:space="preserve">railway compared the costs and benefits </w:t>
      </w:r>
      <w:r w:rsidR="005F5780">
        <w:t xml:space="preserve">of </w:t>
      </w:r>
      <w:r w:rsidR="00AB7297">
        <w:t xml:space="preserve">three power supply/traction options: </w:t>
      </w:r>
      <w:r w:rsidR="00DA4E37">
        <w:t xml:space="preserve">replacing 3 kV electrification and locomotives with 3 kV, taking down the electrification and operating diesel locomotives, and replacing 3 kV electrification and locomotives with 25 kV. It has selected the 25 kV option, and over the next five years will progressively replace the electrification network. This US$ 260 million investment will be partly financed by a World Bank loan. </w:t>
      </w:r>
    </w:p>
    <w:p w:rsidR="00622FFA" w:rsidRDefault="00622FFA" w:rsidP="00AC05C9">
      <w:pPr>
        <w:jc w:val="both"/>
      </w:pPr>
    </w:p>
    <w:p w:rsidR="00E63407" w:rsidRDefault="00E63407" w:rsidP="00E63407">
      <w:pPr>
        <w:pStyle w:val="Heading3"/>
      </w:pPr>
      <w:r>
        <w:t>Signaling and Communications</w:t>
      </w:r>
    </w:p>
    <w:p w:rsidR="0002148B" w:rsidRDefault="0002148B" w:rsidP="00E63407">
      <w:pPr>
        <w:pStyle w:val="BodyText"/>
        <w:spacing w:after="0"/>
        <w:jc w:val="both"/>
        <w:rPr>
          <w:sz w:val="24"/>
          <w:szCs w:val="24"/>
        </w:rPr>
      </w:pPr>
      <w:r w:rsidRPr="0002148B">
        <w:rPr>
          <w:sz w:val="24"/>
          <w:szCs w:val="24"/>
        </w:rPr>
        <w:t xml:space="preserve">The </w:t>
      </w:r>
      <w:r>
        <w:rPr>
          <w:sz w:val="24"/>
          <w:szCs w:val="24"/>
        </w:rPr>
        <w:t>corridor was equipped with automatic block signals (ABS) of Soviet design and mostly Russian manufacture, with wayside colored l</w:t>
      </w:r>
      <w:r w:rsidRPr="00AB7297">
        <w:rPr>
          <w:sz w:val="24"/>
          <w:szCs w:val="24"/>
        </w:rPr>
        <w:t>ights to communicat</w:t>
      </w:r>
      <w:r w:rsidR="00AB7297" w:rsidRPr="00AB7297">
        <w:rPr>
          <w:sz w:val="24"/>
          <w:szCs w:val="24"/>
        </w:rPr>
        <w:t>e</w:t>
      </w:r>
      <w:r w:rsidRPr="00AB7297">
        <w:rPr>
          <w:sz w:val="24"/>
          <w:szCs w:val="24"/>
        </w:rPr>
        <w:t xml:space="preserve"> informa</w:t>
      </w:r>
      <w:r>
        <w:rPr>
          <w:sz w:val="24"/>
          <w:szCs w:val="24"/>
        </w:rPr>
        <w:t xml:space="preserve">tion to trains. This signalling remains operable and in acceptable condition on the Azeri part of the corridor. In </w:t>
      </w:r>
      <w:smartTag w:uri="urn:schemas-microsoft-com:office:smarttags" w:element="place">
        <w:smartTag w:uri="urn:schemas-microsoft-com:office:smarttags" w:element="country-region">
          <w:r>
            <w:rPr>
              <w:sz w:val="24"/>
              <w:szCs w:val="24"/>
            </w:rPr>
            <w:t>Georgia</w:t>
          </w:r>
        </w:smartTag>
      </w:smartTag>
      <w:r>
        <w:rPr>
          <w:sz w:val="24"/>
          <w:szCs w:val="24"/>
        </w:rPr>
        <w:t xml:space="preserve">, however, much of the equipment was damaged, stolen or vandalized between 1991 and 1996. Today, only 83 km of GR’s mainline are equipped with ABS. </w:t>
      </w:r>
    </w:p>
    <w:p w:rsidR="0002148B" w:rsidRDefault="0002148B" w:rsidP="00E63407">
      <w:pPr>
        <w:pStyle w:val="BodyText"/>
        <w:spacing w:after="0"/>
        <w:jc w:val="both"/>
        <w:rPr>
          <w:sz w:val="24"/>
          <w:szCs w:val="24"/>
        </w:rPr>
      </w:pPr>
    </w:p>
    <w:p w:rsidR="0002148B" w:rsidRPr="0014415A" w:rsidRDefault="0002148B" w:rsidP="0002148B">
      <w:pPr>
        <w:pStyle w:val="BodyText"/>
        <w:spacing w:after="0"/>
        <w:jc w:val="both"/>
        <w:rPr>
          <w:sz w:val="24"/>
          <w:szCs w:val="24"/>
        </w:rPr>
      </w:pPr>
      <w:r>
        <w:rPr>
          <w:sz w:val="24"/>
          <w:szCs w:val="24"/>
        </w:rPr>
        <w:t xml:space="preserve">The remainder has a semi-ABS system, in which the stations control the approach signals. </w:t>
      </w:r>
      <w:r w:rsidRPr="009B4533">
        <w:rPr>
          <w:sz w:val="24"/>
          <w:szCs w:val="24"/>
        </w:rPr>
        <w:t>Telephone communications between stations have significantly improved during the past 5-7 years because of the installation of fiber-optic cable and related equipment. GR has installed a 24-strand fiber-optic communications system throughout the mainline network</w:t>
      </w:r>
      <w:r>
        <w:rPr>
          <w:sz w:val="24"/>
          <w:szCs w:val="24"/>
        </w:rPr>
        <w:t>.</w:t>
      </w:r>
      <w:r>
        <w:rPr>
          <w:rStyle w:val="FootnoteReference"/>
        </w:rPr>
        <w:footnoteReference w:id="8"/>
      </w:r>
      <w:r w:rsidRPr="009B4533">
        <w:rPr>
          <w:sz w:val="24"/>
          <w:szCs w:val="24"/>
        </w:rPr>
        <w:t xml:space="preserve"> </w:t>
      </w:r>
    </w:p>
    <w:p w:rsidR="0002148B" w:rsidRDefault="0002148B" w:rsidP="00E63407">
      <w:pPr>
        <w:pStyle w:val="BodyText"/>
        <w:spacing w:after="0"/>
        <w:jc w:val="both"/>
        <w:rPr>
          <w:sz w:val="24"/>
          <w:szCs w:val="24"/>
          <w:highlight w:val="yellow"/>
        </w:rPr>
      </w:pPr>
    </w:p>
    <w:p w:rsidR="00E63407" w:rsidRPr="009B4533" w:rsidRDefault="0002148B" w:rsidP="00E63407">
      <w:pPr>
        <w:pStyle w:val="BodyText"/>
        <w:spacing w:after="0"/>
        <w:jc w:val="both"/>
        <w:rPr>
          <w:sz w:val="24"/>
          <w:szCs w:val="24"/>
        </w:rPr>
      </w:pPr>
      <w:r>
        <w:rPr>
          <w:sz w:val="24"/>
          <w:szCs w:val="24"/>
        </w:rPr>
        <w:t xml:space="preserve">The </w:t>
      </w:r>
      <w:r w:rsidR="00E63407" w:rsidRPr="009B4533">
        <w:rPr>
          <w:sz w:val="24"/>
          <w:szCs w:val="24"/>
        </w:rPr>
        <w:t>GR signal</w:t>
      </w:r>
      <w:r>
        <w:rPr>
          <w:sz w:val="24"/>
          <w:szCs w:val="24"/>
        </w:rPr>
        <w:t>l</w:t>
      </w:r>
      <w:r w:rsidR="00E63407" w:rsidRPr="009B4533">
        <w:rPr>
          <w:sz w:val="24"/>
          <w:szCs w:val="24"/>
        </w:rPr>
        <w:t>ing system is adequate</w:t>
      </w:r>
      <w:r>
        <w:rPr>
          <w:sz w:val="24"/>
          <w:szCs w:val="24"/>
        </w:rPr>
        <w:t xml:space="preserve"> for the volumes of traffic that it has been carrying. While only one train can occupy the track between a pair of station, </w:t>
      </w:r>
      <w:r w:rsidR="00E63407" w:rsidRPr="009B4533">
        <w:rPr>
          <w:sz w:val="24"/>
          <w:szCs w:val="24"/>
        </w:rPr>
        <w:t xml:space="preserve">station spacing is relatively short, </w:t>
      </w:r>
      <w:r>
        <w:rPr>
          <w:sz w:val="24"/>
          <w:szCs w:val="24"/>
        </w:rPr>
        <w:t xml:space="preserve">so operations have not been </w:t>
      </w:r>
      <w:r w:rsidR="00E63407" w:rsidRPr="009B4533">
        <w:rPr>
          <w:sz w:val="24"/>
          <w:szCs w:val="24"/>
        </w:rPr>
        <w:t>significantly</w:t>
      </w:r>
      <w:r>
        <w:rPr>
          <w:sz w:val="24"/>
          <w:szCs w:val="24"/>
        </w:rPr>
        <w:t xml:space="preserve"> hampered</w:t>
      </w:r>
      <w:r w:rsidR="00E63407" w:rsidRPr="009B4533">
        <w:rPr>
          <w:sz w:val="24"/>
          <w:szCs w:val="24"/>
        </w:rPr>
        <w:t>. However, increases in traffic and elimination of little-used stations will require upgrading the signal and train control systems.</w:t>
      </w:r>
      <w:r w:rsidR="00E63407">
        <w:rPr>
          <w:sz w:val="24"/>
          <w:szCs w:val="24"/>
        </w:rPr>
        <w:t xml:space="preserve"> </w:t>
      </w:r>
      <w:r>
        <w:rPr>
          <w:sz w:val="24"/>
          <w:szCs w:val="24"/>
        </w:rPr>
        <w:t xml:space="preserve">The cost to install full ABS with dispatch control is estimated at US$ 20 </w:t>
      </w:r>
      <w:r>
        <w:rPr>
          <w:sz w:val="24"/>
          <w:szCs w:val="24"/>
        </w:rPr>
        <w:lastRenderedPageBreak/>
        <w:t xml:space="preserve">million. This investment would be necessary, to handle traffic volumes on the high end (e.g., 20 million </w:t>
      </w:r>
      <w:proofErr w:type="gramStart"/>
      <w:r>
        <w:rPr>
          <w:sz w:val="24"/>
          <w:szCs w:val="24"/>
        </w:rPr>
        <w:t>tpa</w:t>
      </w:r>
      <w:proofErr w:type="gramEnd"/>
      <w:r>
        <w:rPr>
          <w:sz w:val="24"/>
          <w:szCs w:val="24"/>
        </w:rPr>
        <w:t xml:space="preserve">) of the possible </w:t>
      </w:r>
      <w:r w:rsidR="00AB7297">
        <w:rPr>
          <w:sz w:val="24"/>
          <w:szCs w:val="24"/>
        </w:rPr>
        <w:t xml:space="preserve">oil traffic </w:t>
      </w:r>
      <w:r>
        <w:rPr>
          <w:sz w:val="24"/>
          <w:szCs w:val="24"/>
        </w:rPr>
        <w:t>forecast.</w:t>
      </w:r>
    </w:p>
    <w:p w:rsidR="00E63407" w:rsidRDefault="00E63407" w:rsidP="0015383F">
      <w:pPr>
        <w:pStyle w:val="BodyText"/>
        <w:spacing w:after="0"/>
        <w:jc w:val="both"/>
        <w:rPr>
          <w:sz w:val="24"/>
          <w:szCs w:val="24"/>
          <w:lang w:val="en-US"/>
        </w:rPr>
      </w:pPr>
    </w:p>
    <w:p w:rsidR="0015383F" w:rsidRDefault="002819C3" w:rsidP="0015383F">
      <w:pPr>
        <w:pStyle w:val="Heading3"/>
      </w:pPr>
      <w:r>
        <w:t>Locomotives</w:t>
      </w:r>
    </w:p>
    <w:p w:rsidR="00CB47C6" w:rsidRDefault="0015383F" w:rsidP="006E5993">
      <w:pPr>
        <w:widowControl w:val="0"/>
        <w:jc w:val="both"/>
      </w:pPr>
      <w:r>
        <w:t xml:space="preserve">Both ADDY and GR locomotive fleets suffer from deferred maintenance and little investment during the last 20 years. </w:t>
      </w:r>
      <w:r w:rsidR="00D3794E">
        <w:t xml:space="preserve">This has become a choke point for the corridor. During 2006, railway traffic was limited by locomotive availability. </w:t>
      </w:r>
    </w:p>
    <w:p w:rsidR="006E5993" w:rsidRPr="006E5993" w:rsidRDefault="006E5993" w:rsidP="006E5993">
      <w:pPr>
        <w:rPr>
          <w:lang w:val="en-GB" w:eastAsia="zh-CN"/>
        </w:rPr>
        <w:sectPr w:rsidR="006E5993" w:rsidRPr="006E5993" w:rsidSect="003C227E">
          <w:pgSz w:w="12240" w:h="15840"/>
          <w:pgMar w:top="1440" w:right="1800" w:bottom="1440" w:left="1800" w:header="720" w:footer="720" w:gutter="0"/>
          <w:cols w:space="720"/>
          <w:docGrid w:linePitch="360"/>
        </w:sectPr>
      </w:pPr>
    </w:p>
    <w:p w:rsidR="00CB47C6" w:rsidRDefault="001B0118" w:rsidP="006E5993">
      <w:pPr>
        <w:pStyle w:val="Caption"/>
        <w:keepLines/>
        <w:widowControl w:val="0"/>
        <w:ind w:right="-115"/>
        <w:jc w:val="center"/>
        <w:sectPr w:rsidR="00CB47C6" w:rsidSect="007C0C8D">
          <w:type w:val="continuous"/>
          <w:pgSz w:w="12240" w:h="15840"/>
          <w:pgMar w:top="1440" w:right="1800" w:bottom="1440" w:left="1800" w:header="720" w:footer="720" w:gutter="0"/>
          <w:cols w:num="2" w:space="720" w:equalWidth="0">
            <w:col w:w="5280" w:space="720"/>
            <w:col w:w="2640"/>
          </w:cols>
          <w:docGrid w:linePitch="360"/>
        </w:sectPr>
      </w:pPr>
      <w:bookmarkStart w:id="18" w:name="_Toc192573779"/>
      <w:r>
        <w:lastRenderedPageBreak/>
        <w:t xml:space="preserve">Figure </w:t>
      </w:r>
      <w:fldSimple w:instr=" SEQ Figure \* ARABIC ">
        <w:r w:rsidR="00127A11">
          <w:rPr>
            <w:noProof/>
          </w:rPr>
          <w:t>3</w:t>
        </w:r>
      </w:fldSimple>
      <w:r>
        <w:t xml:space="preserve">: </w:t>
      </w:r>
      <w:r w:rsidR="00902CAC">
        <w:t>ADDY Locomotives in Service</w:t>
      </w:r>
      <w:bookmarkEnd w:id="18"/>
    </w:p>
    <w:p w:rsidR="008A5A59" w:rsidRDefault="003E3B23" w:rsidP="006E5993">
      <w:pPr>
        <w:widowControl w:val="0"/>
        <w:jc w:val="both"/>
      </w:pPr>
      <w:r>
        <w:rPr>
          <w:noProof/>
        </w:rPr>
        <w:drawing>
          <wp:anchor distT="0" distB="0" distL="114300" distR="114300" simplePos="0" relativeHeight="251661312" behindDoc="0" locked="0" layoutInCell="1" allowOverlap="1">
            <wp:simplePos x="0" y="0"/>
            <wp:positionH relativeFrom="column">
              <wp:posOffset>-152400</wp:posOffset>
            </wp:positionH>
            <wp:positionV relativeFrom="paragraph">
              <wp:posOffset>8255</wp:posOffset>
            </wp:positionV>
            <wp:extent cx="3810000" cy="2413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3810000" cy="2413000"/>
                    </a:xfrm>
                    <a:prstGeom prst="rect">
                      <a:avLst/>
                    </a:prstGeom>
                    <a:noFill/>
                  </pic:spPr>
                </pic:pic>
              </a:graphicData>
            </a:graphic>
          </wp:anchor>
        </w:drawing>
      </w:r>
      <w:r w:rsidR="0015383F">
        <w:t xml:space="preserve"> ADDY needs a fleet of 118 mainline locomotives to handle its current traffic. </w:t>
      </w:r>
      <w:r w:rsidR="00FD4E66">
        <w:t xml:space="preserve">As can be seen in the graph, ADDY has 41 locomotives less than 20 years old; the remainder </w:t>
      </w:r>
      <w:r w:rsidR="004F799A">
        <w:t>is</w:t>
      </w:r>
      <w:r w:rsidR="00FD4E66">
        <w:t xml:space="preserve"> 35+ years old. </w:t>
      </w:r>
      <w:r w:rsidR="0015383F">
        <w:t>More than half of ADDY’s locomotives in service are well past their service life and need urgently to be replaced. Approximately 50 of these locomotives can be nursed along for another five years, to provide motive power while a major renewal of ADDY’s locomotive fleet takes place. Some 28 of the locomotives should be retired sooner. This means that, even with operating improvements to improve utilization, ADDY needs to replace more than 50 locomotives in the next five years.</w:t>
      </w:r>
      <w:r w:rsidR="008A5A59">
        <w:t xml:space="preserve"> </w:t>
      </w:r>
    </w:p>
    <w:p w:rsidR="008A5A59" w:rsidRDefault="008A5A59" w:rsidP="00CB47C6">
      <w:pPr>
        <w:widowControl w:val="0"/>
        <w:jc w:val="both"/>
      </w:pPr>
    </w:p>
    <w:p w:rsidR="0015383F" w:rsidRDefault="008A5A59" w:rsidP="0015383F">
      <w:pPr>
        <w:jc w:val="both"/>
      </w:pPr>
      <w:r>
        <w:t xml:space="preserve">ADDY’s investment program includes US$ 280 million to purchase 50 new locomotives. The locomotives will be 25 kV and </w:t>
      </w:r>
      <w:r w:rsidR="0081593C">
        <w:t xml:space="preserve">operate </w:t>
      </w:r>
      <w:r>
        <w:t xml:space="preserve">on the </w:t>
      </w:r>
      <w:smartTag w:uri="urn:schemas-microsoft-com:office:smarttags" w:element="place">
        <w:r>
          <w:t>Caucasus</w:t>
        </w:r>
      </w:smartTag>
      <w:r>
        <w:t xml:space="preserve"> corridor. Th</w:t>
      </w:r>
      <w:r w:rsidR="0081593C">
        <w:t>is</w:t>
      </w:r>
      <w:r>
        <w:t xml:space="preserve"> investment will be partly financed by a World Bank loan</w:t>
      </w:r>
      <w:r w:rsidR="0081593C">
        <w:t>, and</w:t>
      </w:r>
      <w:r w:rsidR="00FD4E66">
        <w:t xml:space="preserve"> provide ADDY with locomotives to handle existing volumes of traffic and modest growth. But to handle the high end of the forecast, ADDY would need to further scale up its locomotive fleet. </w:t>
      </w:r>
    </w:p>
    <w:p w:rsidR="0015383F" w:rsidRDefault="0015383F" w:rsidP="0015383F">
      <w:pPr>
        <w:jc w:val="both"/>
      </w:pPr>
    </w:p>
    <w:p w:rsidR="0015383F" w:rsidRDefault="004F799A" w:rsidP="0015383F">
      <w:pPr>
        <w:jc w:val="both"/>
        <w:rPr>
          <w:lang w:val="en-GB"/>
        </w:rPr>
      </w:pPr>
      <w:r>
        <w:t>GR needs a fleet of approximately 90 mainline locomotives to handle it</w:t>
      </w:r>
      <w:r w:rsidR="00523600">
        <w:t>s</w:t>
      </w:r>
      <w:r>
        <w:t xml:space="preserve"> current traffic. Out of a total fleet of 180 electric locomotives, 124 are serviceable, which is more than sufficient to handle current traffic and allow for potential growth. Like ADDY, however, GR’s fleet is heavily weighted to older locomotives. Only </w:t>
      </w:r>
      <w:r w:rsidR="0015383F">
        <w:t>about 17</w:t>
      </w:r>
      <w:r>
        <w:t xml:space="preserve"> percent of the fleet is </w:t>
      </w:r>
      <w:r w:rsidR="0015383F">
        <w:t>younger than 20 years</w:t>
      </w:r>
      <w:r>
        <w:t xml:space="preserve">. </w:t>
      </w:r>
      <w:r w:rsidR="00AB7297">
        <w:t>O</w:t>
      </w:r>
      <w:r w:rsidR="0015383F">
        <w:t xml:space="preserve">ver time GR will have a heavy locomotive replacement requirement. </w:t>
      </w:r>
    </w:p>
    <w:p w:rsidR="0015383F" w:rsidRDefault="0015383F" w:rsidP="0015383F"/>
    <w:p w:rsidR="00F97FBC" w:rsidRDefault="00F97FBC" w:rsidP="00F97FBC">
      <w:pPr>
        <w:pStyle w:val="Heading3"/>
      </w:pPr>
      <w:r>
        <w:t>Wagons</w:t>
      </w:r>
    </w:p>
    <w:p w:rsidR="00F97FBC" w:rsidRDefault="0015383F" w:rsidP="0015383F">
      <w:pPr>
        <w:jc w:val="both"/>
        <w:rPr>
          <w:lang w:val="en-GB"/>
        </w:rPr>
      </w:pPr>
      <w:r w:rsidRPr="00695D17">
        <w:rPr>
          <w:lang w:val="en-GB"/>
        </w:rPr>
        <w:t xml:space="preserve">The fleet of rail </w:t>
      </w:r>
      <w:r>
        <w:rPr>
          <w:lang w:val="en-GB"/>
        </w:rPr>
        <w:t>t</w:t>
      </w:r>
      <w:r w:rsidRPr="00695D17">
        <w:rPr>
          <w:lang w:val="en-GB"/>
        </w:rPr>
        <w:t xml:space="preserve">ank </w:t>
      </w:r>
      <w:r>
        <w:rPr>
          <w:lang w:val="en-GB"/>
        </w:rPr>
        <w:t xml:space="preserve">cars (RTCs) operating in the region consists of RTCs provided by GR (~1600), ADDY (~3600) and private shippers (~1400). </w:t>
      </w:r>
      <w:r w:rsidR="00F97FBC">
        <w:rPr>
          <w:lang w:val="en-GB"/>
        </w:rPr>
        <w:t xml:space="preserve">The wagons circulate freely </w:t>
      </w:r>
      <w:r w:rsidR="00F97FBC">
        <w:rPr>
          <w:lang w:val="en-GB"/>
        </w:rPr>
        <w:lastRenderedPageBreak/>
        <w:t>with wagon hire charges compensating the owner of the RTC for its use by other parties. The current fleet is sufficient to meet average demand, but not peak demand. As with locomotives, little investment in tank wagons was made in the last 20 years, so the age profile of the fleet is heavily weighted toward older wagons. This means that heavy replacement will be needed over the next ten years. In addition, if traffic grows, the wagon fleet would need to be scaled up proportionally.</w:t>
      </w:r>
    </w:p>
    <w:p w:rsidR="00F97FBC" w:rsidRDefault="00F97FBC" w:rsidP="0015383F">
      <w:pPr>
        <w:jc w:val="both"/>
        <w:rPr>
          <w:lang w:val="en-GB"/>
        </w:rPr>
      </w:pPr>
    </w:p>
    <w:p w:rsidR="00A86025" w:rsidRPr="00301C24" w:rsidRDefault="005122DA" w:rsidP="00A86025">
      <w:pPr>
        <w:pStyle w:val="Caption"/>
      </w:pPr>
      <w:bookmarkStart w:id="19" w:name="_Toc192573805"/>
      <w:r>
        <w:t xml:space="preserve">Table </w:t>
      </w:r>
      <w:fldSimple w:instr=" SEQ Table \* ARABIC ">
        <w:r w:rsidR="00127A11">
          <w:rPr>
            <w:noProof/>
          </w:rPr>
          <w:t>2</w:t>
        </w:r>
      </w:fldSimple>
      <w:r>
        <w:t xml:space="preserve">: </w:t>
      </w:r>
      <w:r w:rsidR="00A86025">
        <w:t>ADDY and G</w:t>
      </w:r>
      <w:r w:rsidR="00A86025" w:rsidRPr="00301C24">
        <w:t>R Wagon Fleets - 200</w:t>
      </w:r>
      <w:r w:rsidR="00A86025">
        <w:t>7</w:t>
      </w:r>
      <w:bookmarkEnd w:id="19"/>
    </w:p>
    <w:tbl>
      <w:tblPr>
        <w:tblW w:w="6729" w:type="dxa"/>
        <w:tblBorders>
          <w:top w:val="single" w:sz="8" w:space="0" w:color="auto"/>
          <w:left w:val="single" w:sz="8" w:space="0" w:color="auto"/>
          <w:bottom w:val="single" w:sz="8" w:space="0" w:color="auto"/>
          <w:right w:val="single" w:sz="8" w:space="0" w:color="auto"/>
        </w:tblBorders>
        <w:tblLayout w:type="fixed"/>
        <w:tblLook w:val="0000"/>
      </w:tblPr>
      <w:tblGrid>
        <w:gridCol w:w="1517"/>
        <w:gridCol w:w="1252"/>
        <w:gridCol w:w="1200"/>
        <w:gridCol w:w="1440"/>
        <w:gridCol w:w="1320"/>
      </w:tblGrid>
      <w:tr w:rsidR="00A86025" w:rsidRPr="00301C24" w:rsidTr="00A86025">
        <w:tc>
          <w:tcPr>
            <w:tcW w:w="1517" w:type="dxa"/>
            <w:vMerge w:val="restart"/>
            <w:tcBorders>
              <w:top w:val="single" w:sz="8" w:space="0" w:color="auto"/>
              <w:bottom w:val="single" w:sz="8" w:space="0" w:color="auto"/>
              <w:right w:val="single" w:sz="8" w:space="0" w:color="auto"/>
            </w:tcBorders>
            <w:shd w:val="clear" w:color="auto" w:fill="FFFF99"/>
            <w:vAlign w:val="center"/>
          </w:tcPr>
          <w:p w:rsidR="00A86025" w:rsidRPr="000D6207" w:rsidRDefault="00A86025" w:rsidP="00A86025">
            <w:pPr>
              <w:keepNext/>
              <w:jc w:val="center"/>
              <w:rPr>
                <w:sz w:val="22"/>
                <w:szCs w:val="22"/>
              </w:rPr>
            </w:pPr>
            <w:r w:rsidRPr="000D6207">
              <w:rPr>
                <w:sz w:val="22"/>
                <w:szCs w:val="22"/>
              </w:rPr>
              <w:t>Type</w:t>
            </w:r>
          </w:p>
        </w:tc>
        <w:tc>
          <w:tcPr>
            <w:tcW w:w="1252" w:type="dxa"/>
            <w:vMerge w:val="restart"/>
            <w:tcBorders>
              <w:top w:val="single" w:sz="8" w:space="0" w:color="auto"/>
              <w:left w:val="single" w:sz="8" w:space="0" w:color="auto"/>
              <w:bottom w:val="single" w:sz="8" w:space="0" w:color="auto"/>
              <w:right w:val="single" w:sz="8" w:space="0" w:color="auto"/>
            </w:tcBorders>
            <w:shd w:val="clear" w:color="auto" w:fill="FFFF99"/>
            <w:vAlign w:val="center"/>
          </w:tcPr>
          <w:p w:rsidR="00A86025" w:rsidRPr="000D6207" w:rsidRDefault="00A86025" w:rsidP="00A86025">
            <w:pPr>
              <w:keepNext/>
              <w:jc w:val="center"/>
              <w:rPr>
                <w:sz w:val="22"/>
                <w:szCs w:val="22"/>
              </w:rPr>
            </w:pPr>
            <w:r w:rsidRPr="000D6207">
              <w:rPr>
                <w:sz w:val="22"/>
                <w:szCs w:val="22"/>
              </w:rPr>
              <w:t>Total Fleet</w:t>
            </w:r>
          </w:p>
        </w:tc>
        <w:tc>
          <w:tcPr>
            <w:tcW w:w="1200" w:type="dxa"/>
            <w:tcBorders>
              <w:top w:val="single" w:sz="8" w:space="0" w:color="auto"/>
              <w:left w:val="single" w:sz="8" w:space="0" w:color="auto"/>
              <w:bottom w:val="single" w:sz="8" w:space="0" w:color="auto"/>
              <w:right w:val="single" w:sz="8" w:space="0" w:color="auto"/>
            </w:tcBorders>
            <w:shd w:val="clear" w:color="auto" w:fill="FFFF99"/>
            <w:vAlign w:val="center"/>
          </w:tcPr>
          <w:p w:rsidR="00A86025" w:rsidRPr="000D6207" w:rsidRDefault="00A86025" w:rsidP="00A86025">
            <w:pPr>
              <w:keepNext/>
              <w:jc w:val="center"/>
              <w:rPr>
                <w:sz w:val="22"/>
                <w:szCs w:val="22"/>
              </w:rPr>
            </w:pPr>
          </w:p>
        </w:tc>
        <w:tc>
          <w:tcPr>
            <w:tcW w:w="1440" w:type="dxa"/>
            <w:tcBorders>
              <w:top w:val="single" w:sz="8" w:space="0" w:color="auto"/>
              <w:left w:val="single" w:sz="8" w:space="0" w:color="auto"/>
              <w:bottom w:val="single" w:sz="8" w:space="0" w:color="auto"/>
              <w:right w:val="single" w:sz="8" w:space="0" w:color="auto"/>
            </w:tcBorders>
            <w:shd w:val="clear" w:color="auto" w:fill="FFFF99"/>
            <w:vAlign w:val="center"/>
          </w:tcPr>
          <w:p w:rsidR="00A86025" w:rsidRPr="000D6207" w:rsidRDefault="00A86025" w:rsidP="00A86025">
            <w:pPr>
              <w:keepNext/>
              <w:jc w:val="center"/>
              <w:rPr>
                <w:sz w:val="22"/>
                <w:szCs w:val="22"/>
              </w:rPr>
            </w:pPr>
            <w:r w:rsidRPr="000D6207">
              <w:rPr>
                <w:sz w:val="22"/>
                <w:szCs w:val="22"/>
              </w:rPr>
              <w:t>Condition</w:t>
            </w:r>
          </w:p>
        </w:tc>
        <w:tc>
          <w:tcPr>
            <w:tcW w:w="1320" w:type="dxa"/>
            <w:tcBorders>
              <w:top w:val="single" w:sz="8" w:space="0" w:color="auto"/>
              <w:left w:val="single" w:sz="8" w:space="0" w:color="auto"/>
              <w:bottom w:val="single" w:sz="8" w:space="0" w:color="auto"/>
            </w:tcBorders>
            <w:shd w:val="clear" w:color="auto" w:fill="FFFF99"/>
            <w:vAlign w:val="center"/>
          </w:tcPr>
          <w:p w:rsidR="00A86025" w:rsidRPr="000D6207" w:rsidRDefault="00A86025" w:rsidP="00A86025">
            <w:pPr>
              <w:keepNext/>
              <w:jc w:val="center"/>
              <w:rPr>
                <w:sz w:val="22"/>
                <w:szCs w:val="22"/>
              </w:rPr>
            </w:pPr>
          </w:p>
        </w:tc>
      </w:tr>
      <w:tr w:rsidR="00A86025" w:rsidRPr="00301C24" w:rsidTr="00A86025">
        <w:tc>
          <w:tcPr>
            <w:tcW w:w="1517" w:type="dxa"/>
            <w:vMerge/>
            <w:tcBorders>
              <w:top w:val="single" w:sz="8" w:space="0" w:color="auto"/>
              <w:bottom w:val="single" w:sz="8" w:space="0" w:color="auto"/>
              <w:right w:val="single" w:sz="8" w:space="0" w:color="auto"/>
            </w:tcBorders>
            <w:shd w:val="clear" w:color="auto" w:fill="FFFF99"/>
            <w:vAlign w:val="center"/>
          </w:tcPr>
          <w:p w:rsidR="00A86025" w:rsidRPr="000D6207" w:rsidRDefault="00A86025" w:rsidP="00A86025">
            <w:pPr>
              <w:keepNext/>
              <w:jc w:val="both"/>
              <w:rPr>
                <w:sz w:val="22"/>
                <w:szCs w:val="22"/>
              </w:rPr>
            </w:pPr>
          </w:p>
        </w:tc>
        <w:tc>
          <w:tcPr>
            <w:tcW w:w="1252" w:type="dxa"/>
            <w:vMerge/>
            <w:tcBorders>
              <w:top w:val="single" w:sz="8" w:space="0" w:color="auto"/>
              <w:left w:val="single" w:sz="8" w:space="0" w:color="auto"/>
              <w:bottom w:val="single" w:sz="8" w:space="0" w:color="auto"/>
              <w:right w:val="single" w:sz="8" w:space="0" w:color="auto"/>
            </w:tcBorders>
            <w:shd w:val="clear" w:color="auto" w:fill="FFFF99"/>
            <w:vAlign w:val="center"/>
          </w:tcPr>
          <w:p w:rsidR="00A86025" w:rsidRPr="000D6207" w:rsidRDefault="00A86025" w:rsidP="00A86025">
            <w:pPr>
              <w:keepNext/>
              <w:jc w:val="center"/>
              <w:rPr>
                <w:sz w:val="22"/>
                <w:szCs w:val="22"/>
              </w:rPr>
            </w:pPr>
          </w:p>
        </w:tc>
        <w:tc>
          <w:tcPr>
            <w:tcW w:w="1200" w:type="dxa"/>
            <w:tcBorders>
              <w:top w:val="single" w:sz="8" w:space="0" w:color="auto"/>
              <w:left w:val="single" w:sz="8" w:space="0" w:color="auto"/>
              <w:bottom w:val="single" w:sz="8" w:space="0" w:color="auto"/>
              <w:right w:val="single" w:sz="8" w:space="0" w:color="auto"/>
            </w:tcBorders>
            <w:shd w:val="clear" w:color="auto" w:fill="FFFF99"/>
            <w:vAlign w:val="center"/>
          </w:tcPr>
          <w:p w:rsidR="00A86025" w:rsidRPr="000D6207" w:rsidRDefault="00A86025" w:rsidP="00A86025">
            <w:pPr>
              <w:keepNext/>
              <w:jc w:val="center"/>
              <w:rPr>
                <w:sz w:val="22"/>
                <w:szCs w:val="22"/>
              </w:rPr>
            </w:pPr>
            <w:r w:rsidRPr="000D6207">
              <w:rPr>
                <w:sz w:val="22"/>
                <w:szCs w:val="22"/>
              </w:rPr>
              <w:t>For scrap</w:t>
            </w:r>
          </w:p>
        </w:tc>
        <w:tc>
          <w:tcPr>
            <w:tcW w:w="1440" w:type="dxa"/>
            <w:tcBorders>
              <w:top w:val="single" w:sz="8" w:space="0" w:color="auto"/>
              <w:left w:val="single" w:sz="8" w:space="0" w:color="auto"/>
              <w:bottom w:val="single" w:sz="8" w:space="0" w:color="auto"/>
              <w:right w:val="single" w:sz="8" w:space="0" w:color="auto"/>
            </w:tcBorders>
            <w:shd w:val="clear" w:color="auto" w:fill="FFFF99"/>
            <w:vAlign w:val="center"/>
          </w:tcPr>
          <w:p w:rsidR="00A86025" w:rsidRPr="000D6207" w:rsidRDefault="00A86025" w:rsidP="00A86025">
            <w:pPr>
              <w:keepNext/>
              <w:jc w:val="center"/>
              <w:rPr>
                <w:sz w:val="22"/>
                <w:szCs w:val="22"/>
              </w:rPr>
            </w:pPr>
            <w:r w:rsidRPr="000D6207">
              <w:rPr>
                <w:sz w:val="22"/>
                <w:szCs w:val="22"/>
              </w:rPr>
              <w:t>Awaiting repair</w:t>
            </w:r>
          </w:p>
        </w:tc>
        <w:tc>
          <w:tcPr>
            <w:tcW w:w="1320" w:type="dxa"/>
            <w:tcBorders>
              <w:top w:val="single" w:sz="8" w:space="0" w:color="auto"/>
              <w:left w:val="single" w:sz="8" w:space="0" w:color="auto"/>
              <w:bottom w:val="single" w:sz="8" w:space="0" w:color="auto"/>
            </w:tcBorders>
            <w:shd w:val="clear" w:color="auto" w:fill="FFFF99"/>
            <w:vAlign w:val="center"/>
          </w:tcPr>
          <w:p w:rsidR="00A86025" w:rsidRPr="000D6207" w:rsidRDefault="00A86025" w:rsidP="00A86025">
            <w:pPr>
              <w:keepNext/>
              <w:jc w:val="center"/>
              <w:rPr>
                <w:sz w:val="22"/>
                <w:szCs w:val="22"/>
              </w:rPr>
            </w:pPr>
            <w:r w:rsidRPr="000D6207">
              <w:rPr>
                <w:sz w:val="22"/>
                <w:szCs w:val="22"/>
              </w:rPr>
              <w:t>Operational</w:t>
            </w:r>
          </w:p>
        </w:tc>
      </w:tr>
      <w:tr w:rsidR="00A86025" w:rsidRPr="00301C24" w:rsidTr="00A86025">
        <w:tc>
          <w:tcPr>
            <w:tcW w:w="1517" w:type="dxa"/>
            <w:tcBorders>
              <w:top w:val="single" w:sz="8" w:space="0" w:color="auto"/>
            </w:tcBorders>
          </w:tcPr>
          <w:p w:rsidR="00A86025" w:rsidRPr="000D6207" w:rsidRDefault="00A86025" w:rsidP="00A86025">
            <w:pPr>
              <w:keepNext/>
              <w:jc w:val="both"/>
              <w:rPr>
                <w:sz w:val="22"/>
                <w:szCs w:val="22"/>
              </w:rPr>
            </w:pPr>
            <w:r w:rsidRPr="000D6207">
              <w:rPr>
                <w:sz w:val="22"/>
                <w:szCs w:val="22"/>
              </w:rPr>
              <w:t>Total fleet</w:t>
            </w:r>
          </w:p>
        </w:tc>
        <w:tc>
          <w:tcPr>
            <w:tcW w:w="1252" w:type="dxa"/>
            <w:tcBorders>
              <w:top w:val="single" w:sz="8" w:space="0" w:color="auto"/>
            </w:tcBorders>
          </w:tcPr>
          <w:p w:rsidR="00A86025" w:rsidRPr="000D6207" w:rsidRDefault="00A86025" w:rsidP="00A86025">
            <w:pPr>
              <w:keepNext/>
              <w:ind w:right="340"/>
              <w:jc w:val="center"/>
              <w:rPr>
                <w:sz w:val="22"/>
                <w:szCs w:val="22"/>
              </w:rPr>
            </w:pPr>
          </w:p>
        </w:tc>
        <w:tc>
          <w:tcPr>
            <w:tcW w:w="1200" w:type="dxa"/>
            <w:tcBorders>
              <w:top w:val="single" w:sz="8" w:space="0" w:color="auto"/>
            </w:tcBorders>
          </w:tcPr>
          <w:p w:rsidR="00A86025" w:rsidRPr="000D6207" w:rsidRDefault="00A86025" w:rsidP="00A86025">
            <w:pPr>
              <w:keepNext/>
              <w:ind w:right="340"/>
              <w:jc w:val="center"/>
              <w:rPr>
                <w:sz w:val="22"/>
                <w:szCs w:val="22"/>
              </w:rPr>
            </w:pPr>
          </w:p>
        </w:tc>
        <w:tc>
          <w:tcPr>
            <w:tcW w:w="1440" w:type="dxa"/>
            <w:tcBorders>
              <w:top w:val="single" w:sz="8" w:space="0" w:color="auto"/>
            </w:tcBorders>
          </w:tcPr>
          <w:p w:rsidR="00A86025" w:rsidRPr="000D6207" w:rsidRDefault="00A86025" w:rsidP="00A86025">
            <w:pPr>
              <w:keepNext/>
              <w:ind w:right="340"/>
              <w:jc w:val="center"/>
              <w:rPr>
                <w:sz w:val="22"/>
                <w:szCs w:val="22"/>
              </w:rPr>
            </w:pPr>
          </w:p>
        </w:tc>
        <w:tc>
          <w:tcPr>
            <w:tcW w:w="1320" w:type="dxa"/>
            <w:tcBorders>
              <w:top w:val="single" w:sz="8" w:space="0" w:color="auto"/>
            </w:tcBorders>
          </w:tcPr>
          <w:p w:rsidR="00A86025" w:rsidRPr="000D6207" w:rsidRDefault="00A86025" w:rsidP="00A86025">
            <w:pPr>
              <w:keepNext/>
              <w:ind w:right="340"/>
              <w:jc w:val="center"/>
              <w:rPr>
                <w:sz w:val="22"/>
                <w:szCs w:val="22"/>
              </w:rPr>
            </w:pPr>
          </w:p>
        </w:tc>
      </w:tr>
      <w:tr w:rsidR="00A86025" w:rsidRPr="00301C24" w:rsidTr="00A86025">
        <w:tc>
          <w:tcPr>
            <w:tcW w:w="1517" w:type="dxa"/>
          </w:tcPr>
          <w:p w:rsidR="00A86025" w:rsidRPr="000D6207" w:rsidRDefault="00A86025" w:rsidP="00A86025">
            <w:pPr>
              <w:keepNext/>
              <w:ind w:left="113"/>
              <w:jc w:val="both"/>
              <w:rPr>
                <w:sz w:val="22"/>
                <w:szCs w:val="22"/>
              </w:rPr>
            </w:pPr>
            <w:r w:rsidRPr="000D6207">
              <w:rPr>
                <w:sz w:val="22"/>
                <w:szCs w:val="22"/>
              </w:rPr>
              <w:t>ADDY</w:t>
            </w:r>
          </w:p>
        </w:tc>
        <w:tc>
          <w:tcPr>
            <w:tcW w:w="1252" w:type="dxa"/>
          </w:tcPr>
          <w:p w:rsidR="00A86025" w:rsidRPr="000D6207" w:rsidRDefault="00A86025" w:rsidP="00A86025">
            <w:pPr>
              <w:keepNext/>
              <w:ind w:right="340"/>
              <w:jc w:val="center"/>
              <w:rPr>
                <w:sz w:val="22"/>
                <w:szCs w:val="22"/>
              </w:rPr>
            </w:pPr>
            <w:r w:rsidRPr="000D6207">
              <w:rPr>
                <w:sz w:val="22"/>
                <w:szCs w:val="22"/>
              </w:rPr>
              <w:t>20098</w:t>
            </w:r>
          </w:p>
        </w:tc>
        <w:tc>
          <w:tcPr>
            <w:tcW w:w="2640" w:type="dxa"/>
            <w:gridSpan w:val="2"/>
          </w:tcPr>
          <w:p w:rsidR="00A86025" w:rsidRPr="000D6207" w:rsidRDefault="00A86025" w:rsidP="00A86025">
            <w:pPr>
              <w:keepNext/>
              <w:ind w:right="340"/>
              <w:jc w:val="center"/>
              <w:rPr>
                <w:sz w:val="22"/>
                <w:szCs w:val="22"/>
              </w:rPr>
            </w:pPr>
            <w:r w:rsidRPr="000D6207">
              <w:rPr>
                <w:sz w:val="22"/>
                <w:szCs w:val="22"/>
              </w:rPr>
              <w:t>11697</w:t>
            </w:r>
          </w:p>
        </w:tc>
        <w:tc>
          <w:tcPr>
            <w:tcW w:w="1320" w:type="dxa"/>
          </w:tcPr>
          <w:p w:rsidR="00A86025" w:rsidRPr="000D6207" w:rsidRDefault="00A86025" w:rsidP="00A86025">
            <w:pPr>
              <w:keepNext/>
              <w:ind w:right="340"/>
              <w:jc w:val="center"/>
              <w:rPr>
                <w:sz w:val="22"/>
                <w:szCs w:val="22"/>
              </w:rPr>
            </w:pPr>
            <w:r w:rsidRPr="000D6207">
              <w:rPr>
                <w:sz w:val="22"/>
                <w:szCs w:val="22"/>
              </w:rPr>
              <w:t>8401</w:t>
            </w:r>
          </w:p>
        </w:tc>
      </w:tr>
      <w:tr w:rsidR="00A86025" w:rsidRPr="00301C24" w:rsidTr="00A86025">
        <w:tc>
          <w:tcPr>
            <w:tcW w:w="1517" w:type="dxa"/>
          </w:tcPr>
          <w:p w:rsidR="00A86025" w:rsidRPr="000D6207" w:rsidRDefault="00A86025" w:rsidP="00A86025">
            <w:pPr>
              <w:keepNext/>
              <w:ind w:left="113"/>
              <w:jc w:val="both"/>
              <w:rPr>
                <w:sz w:val="22"/>
                <w:szCs w:val="22"/>
              </w:rPr>
            </w:pPr>
            <w:r>
              <w:rPr>
                <w:sz w:val="22"/>
                <w:szCs w:val="22"/>
              </w:rPr>
              <w:t>G</w:t>
            </w:r>
            <w:r w:rsidRPr="000D6207">
              <w:rPr>
                <w:sz w:val="22"/>
                <w:szCs w:val="22"/>
              </w:rPr>
              <w:t>R</w:t>
            </w:r>
          </w:p>
        </w:tc>
        <w:tc>
          <w:tcPr>
            <w:tcW w:w="1252" w:type="dxa"/>
          </w:tcPr>
          <w:p w:rsidR="00A86025" w:rsidRPr="000D6207" w:rsidRDefault="00A86025" w:rsidP="00A86025">
            <w:pPr>
              <w:keepNext/>
              <w:ind w:right="340"/>
              <w:jc w:val="center"/>
              <w:rPr>
                <w:sz w:val="22"/>
                <w:szCs w:val="22"/>
              </w:rPr>
            </w:pPr>
            <w:r w:rsidRPr="000D6207">
              <w:rPr>
                <w:sz w:val="22"/>
                <w:szCs w:val="22"/>
              </w:rPr>
              <w:t>116</w:t>
            </w:r>
            <w:r>
              <w:rPr>
                <w:sz w:val="22"/>
                <w:szCs w:val="22"/>
              </w:rPr>
              <w:t>35</w:t>
            </w:r>
          </w:p>
        </w:tc>
        <w:tc>
          <w:tcPr>
            <w:tcW w:w="1200" w:type="dxa"/>
          </w:tcPr>
          <w:p w:rsidR="00A86025" w:rsidRPr="000D6207" w:rsidRDefault="00A86025" w:rsidP="00A86025">
            <w:pPr>
              <w:keepNext/>
              <w:ind w:right="340"/>
              <w:jc w:val="center"/>
              <w:rPr>
                <w:sz w:val="22"/>
                <w:szCs w:val="22"/>
              </w:rPr>
            </w:pPr>
            <w:r w:rsidRPr="000D6207">
              <w:rPr>
                <w:sz w:val="22"/>
                <w:szCs w:val="22"/>
              </w:rPr>
              <w:t>312</w:t>
            </w:r>
            <w:r>
              <w:rPr>
                <w:sz w:val="22"/>
                <w:szCs w:val="22"/>
              </w:rPr>
              <w:t>2</w:t>
            </w:r>
          </w:p>
        </w:tc>
        <w:tc>
          <w:tcPr>
            <w:tcW w:w="1440" w:type="dxa"/>
          </w:tcPr>
          <w:p w:rsidR="00A86025" w:rsidRPr="000D6207" w:rsidRDefault="00A86025" w:rsidP="00A86025">
            <w:pPr>
              <w:keepNext/>
              <w:ind w:right="340"/>
              <w:jc w:val="center"/>
              <w:rPr>
                <w:sz w:val="22"/>
                <w:szCs w:val="22"/>
              </w:rPr>
            </w:pPr>
            <w:r w:rsidRPr="000D6207">
              <w:rPr>
                <w:sz w:val="22"/>
                <w:szCs w:val="22"/>
              </w:rPr>
              <w:t>2417</w:t>
            </w:r>
          </w:p>
        </w:tc>
        <w:tc>
          <w:tcPr>
            <w:tcW w:w="1320" w:type="dxa"/>
          </w:tcPr>
          <w:p w:rsidR="00A86025" w:rsidRPr="000D6207" w:rsidRDefault="00A86025" w:rsidP="00A86025">
            <w:pPr>
              <w:keepNext/>
              <w:ind w:right="340"/>
              <w:jc w:val="center"/>
              <w:rPr>
                <w:sz w:val="22"/>
                <w:szCs w:val="22"/>
              </w:rPr>
            </w:pPr>
            <w:r w:rsidRPr="000D6207">
              <w:rPr>
                <w:sz w:val="22"/>
                <w:szCs w:val="22"/>
              </w:rPr>
              <w:t>6096</w:t>
            </w:r>
          </w:p>
        </w:tc>
      </w:tr>
      <w:tr w:rsidR="00A86025" w:rsidRPr="00301C24" w:rsidTr="00A86025">
        <w:tc>
          <w:tcPr>
            <w:tcW w:w="1517" w:type="dxa"/>
          </w:tcPr>
          <w:p w:rsidR="00A86025" w:rsidRPr="000D6207" w:rsidRDefault="00A86025" w:rsidP="00A86025">
            <w:pPr>
              <w:keepNext/>
              <w:ind w:left="113"/>
              <w:jc w:val="both"/>
              <w:rPr>
                <w:sz w:val="22"/>
                <w:szCs w:val="22"/>
              </w:rPr>
            </w:pPr>
            <w:r w:rsidRPr="000D6207">
              <w:rPr>
                <w:sz w:val="22"/>
                <w:szCs w:val="22"/>
              </w:rPr>
              <w:t>Private</w:t>
            </w:r>
          </w:p>
        </w:tc>
        <w:tc>
          <w:tcPr>
            <w:tcW w:w="1252" w:type="dxa"/>
          </w:tcPr>
          <w:p w:rsidR="00A86025" w:rsidRPr="000D6207" w:rsidRDefault="00A86025" w:rsidP="00A86025">
            <w:pPr>
              <w:keepNext/>
              <w:ind w:right="340"/>
              <w:jc w:val="center"/>
              <w:rPr>
                <w:sz w:val="22"/>
                <w:szCs w:val="22"/>
              </w:rPr>
            </w:pPr>
            <w:r w:rsidRPr="000D6207">
              <w:rPr>
                <w:sz w:val="22"/>
                <w:szCs w:val="22"/>
              </w:rPr>
              <w:t>1417</w:t>
            </w:r>
          </w:p>
        </w:tc>
        <w:tc>
          <w:tcPr>
            <w:tcW w:w="1200" w:type="dxa"/>
          </w:tcPr>
          <w:p w:rsidR="00A86025" w:rsidRPr="000D6207" w:rsidRDefault="00A86025" w:rsidP="00A86025">
            <w:pPr>
              <w:keepNext/>
              <w:ind w:right="340"/>
              <w:jc w:val="center"/>
              <w:rPr>
                <w:sz w:val="22"/>
                <w:szCs w:val="22"/>
              </w:rPr>
            </w:pPr>
          </w:p>
        </w:tc>
        <w:tc>
          <w:tcPr>
            <w:tcW w:w="1440" w:type="dxa"/>
          </w:tcPr>
          <w:p w:rsidR="00A86025" w:rsidRPr="000D6207" w:rsidRDefault="00A86025" w:rsidP="00A86025">
            <w:pPr>
              <w:keepNext/>
              <w:ind w:right="340"/>
              <w:jc w:val="center"/>
              <w:rPr>
                <w:sz w:val="22"/>
                <w:szCs w:val="22"/>
              </w:rPr>
            </w:pPr>
          </w:p>
        </w:tc>
        <w:tc>
          <w:tcPr>
            <w:tcW w:w="1320" w:type="dxa"/>
          </w:tcPr>
          <w:p w:rsidR="00A86025" w:rsidRPr="000D6207" w:rsidRDefault="00A86025" w:rsidP="00A86025">
            <w:pPr>
              <w:keepNext/>
              <w:ind w:right="340"/>
              <w:jc w:val="center"/>
              <w:rPr>
                <w:sz w:val="22"/>
                <w:szCs w:val="22"/>
              </w:rPr>
            </w:pPr>
          </w:p>
        </w:tc>
      </w:tr>
      <w:tr w:rsidR="00A86025" w:rsidRPr="00301C24" w:rsidTr="00A86025">
        <w:tc>
          <w:tcPr>
            <w:tcW w:w="1517" w:type="dxa"/>
          </w:tcPr>
          <w:p w:rsidR="00A86025" w:rsidRPr="000D6207" w:rsidRDefault="00A86025" w:rsidP="00A86025">
            <w:pPr>
              <w:keepNext/>
              <w:jc w:val="both"/>
              <w:rPr>
                <w:sz w:val="22"/>
                <w:szCs w:val="22"/>
              </w:rPr>
            </w:pPr>
            <w:r w:rsidRPr="000D6207">
              <w:rPr>
                <w:sz w:val="22"/>
                <w:szCs w:val="22"/>
              </w:rPr>
              <w:t>Tank wagons</w:t>
            </w:r>
          </w:p>
        </w:tc>
        <w:tc>
          <w:tcPr>
            <w:tcW w:w="1252" w:type="dxa"/>
          </w:tcPr>
          <w:p w:rsidR="00A86025" w:rsidRPr="000D6207" w:rsidRDefault="00A86025" w:rsidP="00A86025">
            <w:pPr>
              <w:keepNext/>
              <w:ind w:right="340"/>
              <w:jc w:val="center"/>
              <w:rPr>
                <w:sz w:val="22"/>
                <w:szCs w:val="22"/>
              </w:rPr>
            </w:pPr>
          </w:p>
        </w:tc>
        <w:tc>
          <w:tcPr>
            <w:tcW w:w="1200" w:type="dxa"/>
          </w:tcPr>
          <w:p w:rsidR="00A86025" w:rsidRPr="000D6207" w:rsidRDefault="00A86025" w:rsidP="00A86025">
            <w:pPr>
              <w:keepNext/>
              <w:ind w:right="340"/>
              <w:jc w:val="center"/>
              <w:rPr>
                <w:sz w:val="22"/>
                <w:szCs w:val="22"/>
              </w:rPr>
            </w:pPr>
          </w:p>
        </w:tc>
        <w:tc>
          <w:tcPr>
            <w:tcW w:w="1440" w:type="dxa"/>
          </w:tcPr>
          <w:p w:rsidR="00A86025" w:rsidRPr="000D6207" w:rsidRDefault="00A86025" w:rsidP="00A86025">
            <w:pPr>
              <w:keepNext/>
              <w:ind w:right="340"/>
              <w:jc w:val="center"/>
              <w:rPr>
                <w:sz w:val="22"/>
                <w:szCs w:val="22"/>
              </w:rPr>
            </w:pPr>
          </w:p>
        </w:tc>
        <w:tc>
          <w:tcPr>
            <w:tcW w:w="1320" w:type="dxa"/>
          </w:tcPr>
          <w:p w:rsidR="00A86025" w:rsidRPr="000D6207" w:rsidRDefault="00A86025" w:rsidP="00A86025">
            <w:pPr>
              <w:keepNext/>
              <w:ind w:right="340"/>
              <w:jc w:val="center"/>
              <w:rPr>
                <w:sz w:val="22"/>
                <w:szCs w:val="22"/>
              </w:rPr>
            </w:pPr>
          </w:p>
        </w:tc>
      </w:tr>
      <w:tr w:rsidR="00A86025" w:rsidRPr="00301C24" w:rsidTr="00A86025">
        <w:tc>
          <w:tcPr>
            <w:tcW w:w="1517" w:type="dxa"/>
          </w:tcPr>
          <w:p w:rsidR="00A86025" w:rsidRPr="000D6207" w:rsidRDefault="00A86025" w:rsidP="00A86025">
            <w:pPr>
              <w:keepNext/>
              <w:ind w:left="113"/>
              <w:jc w:val="both"/>
              <w:rPr>
                <w:sz w:val="22"/>
                <w:szCs w:val="22"/>
              </w:rPr>
            </w:pPr>
            <w:r w:rsidRPr="000D6207">
              <w:rPr>
                <w:sz w:val="22"/>
                <w:szCs w:val="22"/>
              </w:rPr>
              <w:t>ADDY</w:t>
            </w:r>
          </w:p>
        </w:tc>
        <w:tc>
          <w:tcPr>
            <w:tcW w:w="1252" w:type="dxa"/>
          </w:tcPr>
          <w:p w:rsidR="00A86025" w:rsidRPr="000D6207" w:rsidRDefault="00A86025" w:rsidP="00A86025">
            <w:pPr>
              <w:keepNext/>
              <w:ind w:right="340"/>
              <w:jc w:val="center"/>
              <w:rPr>
                <w:sz w:val="22"/>
                <w:szCs w:val="22"/>
              </w:rPr>
            </w:pPr>
            <w:r w:rsidRPr="000D6207">
              <w:rPr>
                <w:sz w:val="22"/>
                <w:szCs w:val="22"/>
              </w:rPr>
              <w:t>3660</w:t>
            </w:r>
          </w:p>
        </w:tc>
        <w:tc>
          <w:tcPr>
            <w:tcW w:w="2640" w:type="dxa"/>
            <w:gridSpan w:val="2"/>
          </w:tcPr>
          <w:p w:rsidR="00A86025" w:rsidRPr="000D6207" w:rsidRDefault="00A86025" w:rsidP="00A86025">
            <w:pPr>
              <w:keepNext/>
              <w:ind w:right="340"/>
              <w:jc w:val="center"/>
              <w:rPr>
                <w:sz w:val="22"/>
                <w:szCs w:val="22"/>
              </w:rPr>
            </w:pPr>
            <w:r w:rsidRPr="000D6207">
              <w:rPr>
                <w:sz w:val="22"/>
                <w:szCs w:val="22"/>
              </w:rPr>
              <w:t>374</w:t>
            </w:r>
          </w:p>
        </w:tc>
        <w:tc>
          <w:tcPr>
            <w:tcW w:w="1320" w:type="dxa"/>
          </w:tcPr>
          <w:p w:rsidR="00A86025" w:rsidRPr="000D6207" w:rsidRDefault="00A86025" w:rsidP="00A86025">
            <w:pPr>
              <w:keepNext/>
              <w:ind w:right="340"/>
              <w:jc w:val="center"/>
              <w:rPr>
                <w:sz w:val="22"/>
                <w:szCs w:val="22"/>
              </w:rPr>
            </w:pPr>
            <w:r w:rsidRPr="000D6207">
              <w:rPr>
                <w:sz w:val="22"/>
                <w:szCs w:val="22"/>
              </w:rPr>
              <w:t>3286</w:t>
            </w:r>
          </w:p>
        </w:tc>
      </w:tr>
      <w:tr w:rsidR="00A86025" w:rsidRPr="00301C24" w:rsidTr="00A86025">
        <w:tc>
          <w:tcPr>
            <w:tcW w:w="1517" w:type="dxa"/>
          </w:tcPr>
          <w:p w:rsidR="00A86025" w:rsidRPr="000D6207" w:rsidRDefault="00A86025" w:rsidP="00A86025">
            <w:pPr>
              <w:keepNext/>
              <w:ind w:left="113"/>
              <w:jc w:val="both"/>
              <w:rPr>
                <w:sz w:val="22"/>
                <w:szCs w:val="22"/>
              </w:rPr>
            </w:pPr>
            <w:r>
              <w:rPr>
                <w:sz w:val="22"/>
                <w:szCs w:val="22"/>
              </w:rPr>
              <w:t>G</w:t>
            </w:r>
            <w:r w:rsidRPr="000D6207">
              <w:rPr>
                <w:sz w:val="22"/>
                <w:szCs w:val="22"/>
              </w:rPr>
              <w:t>R</w:t>
            </w:r>
          </w:p>
        </w:tc>
        <w:tc>
          <w:tcPr>
            <w:tcW w:w="1252" w:type="dxa"/>
          </w:tcPr>
          <w:p w:rsidR="00A86025" w:rsidRPr="000D6207" w:rsidRDefault="00A86025" w:rsidP="00A86025">
            <w:pPr>
              <w:keepNext/>
              <w:ind w:right="340"/>
              <w:jc w:val="center"/>
              <w:rPr>
                <w:sz w:val="22"/>
                <w:szCs w:val="22"/>
              </w:rPr>
            </w:pPr>
            <w:r w:rsidRPr="000D6207">
              <w:rPr>
                <w:sz w:val="22"/>
                <w:szCs w:val="22"/>
              </w:rPr>
              <w:t>16</w:t>
            </w:r>
            <w:r>
              <w:rPr>
                <w:sz w:val="22"/>
                <w:szCs w:val="22"/>
              </w:rPr>
              <w:t>67</w:t>
            </w:r>
          </w:p>
        </w:tc>
        <w:tc>
          <w:tcPr>
            <w:tcW w:w="1200" w:type="dxa"/>
          </w:tcPr>
          <w:p w:rsidR="00A86025" w:rsidRPr="000D6207" w:rsidRDefault="00A86025" w:rsidP="00A86025">
            <w:pPr>
              <w:keepNext/>
              <w:ind w:right="340"/>
              <w:jc w:val="center"/>
              <w:rPr>
                <w:sz w:val="22"/>
                <w:szCs w:val="22"/>
              </w:rPr>
            </w:pPr>
            <w:r w:rsidRPr="000D6207">
              <w:rPr>
                <w:sz w:val="22"/>
                <w:szCs w:val="22"/>
              </w:rPr>
              <w:t>292</w:t>
            </w:r>
          </w:p>
        </w:tc>
        <w:tc>
          <w:tcPr>
            <w:tcW w:w="1440" w:type="dxa"/>
          </w:tcPr>
          <w:p w:rsidR="00A86025" w:rsidRPr="000D6207" w:rsidRDefault="00A86025" w:rsidP="00A86025">
            <w:pPr>
              <w:keepNext/>
              <w:ind w:right="340"/>
              <w:jc w:val="center"/>
              <w:rPr>
                <w:sz w:val="22"/>
                <w:szCs w:val="22"/>
              </w:rPr>
            </w:pPr>
            <w:r w:rsidRPr="000D6207">
              <w:rPr>
                <w:sz w:val="22"/>
                <w:szCs w:val="22"/>
              </w:rPr>
              <w:t>146</w:t>
            </w:r>
          </w:p>
        </w:tc>
        <w:tc>
          <w:tcPr>
            <w:tcW w:w="1320" w:type="dxa"/>
          </w:tcPr>
          <w:p w:rsidR="00A86025" w:rsidRPr="000D6207" w:rsidRDefault="00A86025" w:rsidP="00A86025">
            <w:pPr>
              <w:keepNext/>
              <w:ind w:right="340"/>
              <w:jc w:val="center"/>
              <w:rPr>
                <w:sz w:val="22"/>
                <w:szCs w:val="22"/>
              </w:rPr>
            </w:pPr>
            <w:r w:rsidRPr="000D6207">
              <w:rPr>
                <w:sz w:val="22"/>
                <w:szCs w:val="22"/>
              </w:rPr>
              <w:t>1213</w:t>
            </w:r>
          </w:p>
        </w:tc>
      </w:tr>
      <w:tr w:rsidR="00A86025" w:rsidRPr="00301C24" w:rsidTr="00A86025">
        <w:tc>
          <w:tcPr>
            <w:tcW w:w="1517" w:type="dxa"/>
          </w:tcPr>
          <w:p w:rsidR="00A86025" w:rsidRPr="000D6207" w:rsidRDefault="00A86025" w:rsidP="00A86025">
            <w:pPr>
              <w:keepNext/>
              <w:ind w:left="113"/>
              <w:jc w:val="both"/>
              <w:rPr>
                <w:sz w:val="22"/>
                <w:szCs w:val="22"/>
              </w:rPr>
            </w:pPr>
            <w:r w:rsidRPr="000D6207">
              <w:rPr>
                <w:sz w:val="22"/>
                <w:szCs w:val="22"/>
              </w:rPr>
              <w:t>Private</w:t>
            </w:r>
          </w:p>
        </w:tc>
        <w:tc>
          <w:tcPr>
            <w:tcW w:w="1252" w:type="dxa"/>
          </w:tcPr>
          <w:p w:rsidR="00A86025" w:rsidRPr="000D6207" w:rsidRDefault="00A86025" w:rsidP="00A86025">
            <w:pPr>
              <w:keepNext/>
              <w:ind w:right="340"/>
              <w:jc w:val="center"/>
              <w:rPr>
                <w:sz w:val="22"/>
                <w:szCs w:val="22"/>
              </w:rPr>
            </w:pPr>
            <w:r w:rsidRPr="000D6207">
              <w:rPr>
                <w:sz w:val="22"/>
                <w:szCs w:val="22"/>
              </w:rPr>
              <w:t>1417</w:t>
            </w:r>
          </w:p>
        </w:tc>
        <w:tc>
          <w:tcPr>
            <w:tcW w:w="1200" w:type="dxa"/>
          </w:tcPr>
          <w:p w:rsidR="00A86025" w:rsidRPr="000D6207" w:rsidRDefault="00A86025" w:rsidP="00A86025">
            <w:pPr>
              <w:keepNext/>
              <w:ind w:right="340"/>
              <w:jc w:val="center"/>
              <w:rPr>
                <w:sz w:val="22"/>
                <w:szCs w:val="22"/>
              </w:rPr>
            </w:pPr>
          </w:p>
        </w:tc>
        <w:tc>
          <w:tcPr>
            <w:tcW w:w="1440" w:type="dxa"/>
          </w:tcPr>
          <w:p w:rsidR="00A86025" w:rsidRPr="000D6207" w:rsidRDefault="00A86025" w:rsidP="00A86025">
            <w:pPr>
              <w:keepNext/>
              <w:ind w:right="340"/>
              <w:jc w:val="center"/>
              <w:rPr>
                <w:sz w:val="22"/>
                <w:szCs w:val="22"/>
              </w:rPr>
            </w:pPr>
          </w:p>
        </w:tc>
        <w:tc>
          <w:tcPr>
            <w:tcW w:w="1320" w:type="dxa"/>
          </w:tcPr>
          <w:p w:rsidR="00A86025" w:rsidRPr="000D6207" w:rsidRDefault="00A86025" w:rsidP="00A86025">
            <w:pPr>
              <w:keepNext/>
              <w:ind w:right="340"/>
              <w:jc w:val="center"/>
              <w:rPr>
                <w:sz w:val="22"/>
                <w:szCs w:val="22"/>
              </w:rPr>
            </w:pPr>
            <w:r w:rsidRPr="000D6207">
              <w:rPr>
                <w:sz w:val="22"/>
                <w:szCs w:val="22"/>
              </w:rPr>
              <w:t>1417</w:t>
            </w:r>
          </w:p>
        </w:tc>
      </w:tr>
      <w:tr w:rsidR="00A86025" w:rsidRPr="00301C24" w:rsidTr="00A86025">
        <w:tc>
          <w:tcPr>
            <w:tcW w:w="1517" w:type="dxa"/>
          </w:tcPr>
          <w:p w:rsidR="00A86025" w:rsidRPr="000D6207" w:rsidRDefault="00A86025" w:rsidP="00A86025">
            <w:pPr>
              <w:keepNext/>
              <w:ind w:left="113"/>
              <w:jc w:val="both"/>
              <w:rPr>
                <w:sz w:val="22"/>
                <w:szCs w:val="22"/>
              </w:rPr>
            </w:pPr>
            <w:r w:rsidRPr="000D6207">
              <w:rPr>
                <w:sz w:val="22"/>
                <w:szCs w:val="22"/>
              </w:rPr>
              <w:t>Total</w:t>
            </w:r>
          </w:p>
        </w:tc>
        <w:tc>
          <w:tcPr>
            <w:tcW w:w="1252" w:type="dxa"/>
          </w:tcPr>
          <w:p w:rsidR="00A86025" w:rsidRPr="000D6207" w:rsidRDefault="00A86025" w:rsidP="00A86025">
            <w:pPr>
              <w:keepNext/>
              <w:ind w:right="340"/>
              <w:jc w:val="center"/>
              <w:rPr>
                <w:sz w:val="22"/>
                <w:szCs w:val="22"/>
              </w:rPr>
            </w:pPr>
            <w:r w:rsidRPr="000D6207">
              <w:rPr>
                <w:sz w:val="22"/>
                <w:szCs w:val="22"/>
              </w:rPr>
              <w:t>67</w:t>
            </w:r>
            <w:r>
              <w:rPr>
                <w:sz w:val="22"/>
                <w:szCs w:val="22"/>
              </w:rPr>
              <w:t>44</w:t>
            </w:r>
          </w:p>
        </w:tc>
        <w:tc>
          <w:tcPr>
            <w:tcW w:w="1200" w:type="dxa"/>
          </w:tcPr>
          <w:p w:rsidR="00A86025" w:rsidRPr="000D6207" w:rsidRDefault="00A86025" w:rsidP="00A86025">
            <w:pPr>
              <w:keepNext/>
              <w:ind w:right="340"/>
              <w:jc w:val="center"/>
              <w:rPr>
                <w:sz w:val="22"/>
                <w:szCs w:val="22"/>
              </w:rPr>
            </w:pPr>
          </w:p>
        </w:tc>
        <w:tc>
          <w:tcPr>
            <w:tcW w:w="1440" w:type="dxa"/>
          </w:tcPr>
          <w:p w:rsidR="00A86025" w:rsidRPr="000D6207" w:rsidRDefault="00A86025" w:rsidP="00A86025">
            <w:pPr>
              <w:keepNext/>
              <w:ind w:right="340"/>
              <w:jc w:val="center"/>
              <w:rPr>
                <w:sz w:val="22"/>
                <w:szCs w:val="22"/>
              </w:rPr>
            </w:pPr>
          </w:p>
        </w:tc>
        <w:tc>
          <w:tcPr>
            <w:tcW w:w="1320" w:type="dxa"/>
          </w:tcPr>
          <w:p w:rsidR="00A86025" w:rsidRPr="000D6207" w:rsidRDefault="00A86025" w:rsidP="00A86025">
            <w:pPr>
              <w:keepNext/>
              <w:ind w:right="340"/>
              <w:jc w:val="center"/>
              <w:rPr>
                <w:sz w:val="22"/>
                <w:szCs w:val="22"/>
              </w:rPr>
            </w:pPr>
            <w:r w:rsidRPr="000D6207">
              <w:rPr>
                <w:sz w:val="22"/>
                <w:szCs w:val="22"/>
              </w:rPr>
              <w:t>5916</w:t>
            </w:r>
          </w:p>
        </w:tc>
      </w:tr>
    </w:tbl>
    <w:p w:rsidR="00A86025" w:rsidRDefault="00A86025" w:rsidP="00A86025">
      <w:r w:rsidRPr="00753F41">
        <w:rPr>
          <w:i/>
          <w:spacing w:val="-3"/>
          <w:sz w:val="16"/>
          <w:szCs w:val="16"/>
        </w:rPr>
        <w:t xml:space="preserve">Source: ADDY and GR. </w:t>
      </w:r>
    </w:p>
    <w:p w:rsidR="00A86025" w:rsidRDefault="00A86025" w:rsidP="0015383F">
      <w:pPr>
        <w:jc w:val="both"/>
        <w:rPr>
          <w:lang w:val="en-GB"/>
        </w:rPr>
      </w:pPr>
    </w:p>
    <w:p w:rsidR="0015383F" w:rsidRPr="00695D17" w:rsidRDefault="000248A1" w:rsidP="0015383F">
      <w:pPr>
        <w:jc w:val="both"/>
        <w:rPr>
          <w:lang w:val="en-GB"/>
        </w:rPr>
      </w:pPr>
      <w:r>
        <w:rPr>
          <w:lang w:val="en-GB"/>
        </w:rPr>
        <w:t>Tank w</w:t>
      </w:r>
      <w:r w:rsidR="0015383F">
        <w:rPr>
          <w:lang w:val="en-GB"/>
        </w:rPr>
        <w:t>agons can be leased from other parts of the FSU</w:t>
      </w:r>
      <w:r>
        <w:rPr>
          <w:lang w:val="en-GB"/>
        </w:rPr>
        <w:t xml:space="preserve">, but a </w:t>
      </w:r>
      <w:r w:rsidR="0015383F">
        <w:rPr>
          <w:lang w:val="en-GB"/>
        </w:rPr>
        <w:t xml:space="preserve">booming oil demand in </w:t>
      </w:r>
      <w:smartTag w:uri="urn:schemas-microsoft-com:office:smarttags" w:element="place">
        <w:smartTag w:uri="urn:schemas-microsoft-com:office:smarttags" w:element="country-region">
          <w:r w:rsidR="0015383F">
            <w:rPr>
              <w:lang w:val="en-GB"/>
            </w:rPr>
            <w:t>Russia</w:t>
          </w:r>
        </w:smartTag>
      </w:smartTag>
      <w:r w:rsidR="0015383F">
        <w:rPr>
          <w:lang w:val="en-GB"/>
        </w:rPr>
        <w:t xml:space="preserve"> and elsewhere has created a tight market for RTCs. Private </w:t>
      </w:r>
      <w:proofErr w:type="gramStart"/>
      <w:r w:rsidR="0015383F">
        <w:rPr>
          <w:lang w:val="en-GB"/>
        </w:rPr>
        <w:t>shippers</w:t>
      </w:r>
      <w:proofErr w:type="gramEnd"/>
      <w:r w:rsidR="0015383F">
        <w:rPr>
          <w:lang w:val="en-GB"/>
        </w:rPr>
        <w:t xml:space="preserve"> currently provide nearly 25% of the fleet. If commercial transparency concerns are addressed, required investment in RTCs could be made by the private sector.</w:t>
      </w:r>
    </w:p>
    <w:p w:rsidR="0015383F" w:rsidRDefault="0015383F" w:rsidP="0015383F">
      <w:pPr>
        <w:jc w:val="both"/>
      </w:pPr>
    </w:p>
    <w:p w:rsidR="0015383F" w:rsidRDefault="0015383F" w:rsidP="0015383F">
      <w:pPr>
        <w:pStyle w:val="Heading3"/>
      </w:pPr>
      <w:r>
        <w:t>Environmental Planning and Oil Spill Response Issues</w:t>
      </w:r>
    </w:p>
    <w:p w:rsidR="0015383F" w:rsidRDefault="0015383F" w:rsidP="0015383F">
      <w:pPr>
        <w:jc w:val="both"/>
      </w:pPr>
      <w:r>
        <w:t xml:space="preserve">Major oil producers require their transporters to have a demonstrated and auditable safety plan for hazardous goods, including oil and oil products. These firms are increasingly concerned about reputational risk and are keen to ensure that not only they, but also their transporters, have clearly-established procedures to prevent accidents and to respond if they occur. Currently, customers perceive the rail corridor as both weak and non-transparent on this issue. </w:t>
      </w:r>
    </w:p>
    <w:p w:rsidR="0015383F" w:rsidRDefault="0015383F" w:rsidP="0015383F"/>
    <w:p w:rsidR="0015383F" w:rsidRDefault="0015383F" w:rsidP="0015383F">
      <w:pPr>
        <w:jc w:val="both"/>
      </w:pPr>
      <w:proofErr w:type="gramStart"/>
      <w:r w:rsidRPr="00765B54">
        <w:rPr>
          <w:i/>
        </w:rPr>
        <w:t>Risks.</w:t>
      </w:r>
      <w:proofErr w:type="gramEnd"/>
      <w:r>
        <w:t xml:space="preserve"> Environmental hazard for rail transport of oil and oil products can occur in three main ways:</w:t>
      </w:r>
    </w:p>
    <w:p w:rsidR="0015383F" w:rsidRDefault="0015383F" w:rsidP="0015383F">
      <w:pPr>
        <w:jc w:val="both"/>
      </w:pPr>
    </w:p>
    <w:p w:rsidR="0015383F" w:rsidRDefault="0015383F" w:rsidP="0015383F">
      <w:pPr>
        <w:numPr>
          <w:ilvl w:val="0"/>
          <w:numId w:val="18"/>
        </w:numPr>
        <w:jc w:val="both"/>
      </w:pPr>
      <w:r>
        <w:t xml:space="preserve">Spills can occur while loading, unloading and cleaning the rail tank wagons. Preventing and responding to such spills is the responsibility of the terminal operator. The newer or refurbished terminals in the corridor (Dubendi, </w:t>
      </w:r>
      <w:r w:rsidR="00523600">
        <w:t>Sangachal</w:t>
      </w:r>
      <w:r>
        <w:t xml:space="preserve">, </w:t>
      </w:r>
      <w:smartTag w:uri="urn:schemas-microsoft-com:office:smarttags" w:element="place">
        <w:smartTag w:uri="urn:schemas-microsoft-com:office:smarttags" w:element="City">
          <w:r>
            <w:t>Batumi</w:t>
          </w:r>
        </w:smartTag>
      </w:smartTag>
      <w:r>
        <w:t xml:space="preserve">, </w:t>
      </w:r>
      <w:proofErr w:type="gramStart"/>
      <w:r>
        <w:t>Poti</w:t>
      </w:r>
      <w:proofErr w:type="gramEnd"/>
      <w:r>
        <w:t xml:space="preserve">) and the RTC washing plant at Balajari have modern transfer equipment and containment structures to prevent any spills from contaminating soil or water. </w:t>
      </w:r>
    </w:p>
    <w:p w:rsidR="0015383F" w:rsidRDefault="0015383F" w:rsidP="0015383F">
      <w:pPr>
        <w:jc w:val="both"/>
      </w:pPr>
    </w:p>
    <w:p w:rsidR="0015383F" w:rsidRDefault="0015383F" w:rsidP="0015383F">
      <w:pPr>
        <w:numPr>
          <w:ilvl w:val="0"/>
          <w:numId w:val="18"/>
        </w:numPr>
        <w:jc w:val="both"/>
      </w:pPr>
      <w:r>
        <w:lastRenderedPageBreak/>
        <w:t>Spills can occur while fueling diesel locomotives (generally used for shunting), lubricating locomotives, and in storage facilities for fuel and lubricants. The railways need to upgrade their equipment and containment structures for fueling/lubricating facilities. However, spills at such sites are likely to be relatively small and able to be addressed with existing railway environmental response resources. Moreover, these hazards are general to the railway activity, not unique to transport of oil, and so of less concern to major oil customers.</w:t>
      </w:r>
    </w:p>
    <w:p w:rsidR="0015383F" w:rsidRDefault="0015383F" w:rsidP="0015383F">
      <w:pPr>
        <w:jc w:val="both"/>
      </w:pPr>
    </w:p>
    <w:p w:rsidR="0015383F" w:rsidRDefault="0015383F" w:rsidP="0015383F">
      <w:pPr>
        <w:numPr>
          <w:ilvl w:val="0"/>
          <w:numId w:val="18"/>
        </w:numPr>
        <w:jc w:val="both"/>
      </w:pPr>
      <w:r>
        <w:t xml:space="preserve">RTCs can be involved in an accident that causes one or more tank wagons to be breached and the contents of the wagon(s) spilled. Spills from RTCs are higher risk, because of the quantity of material that may be spilled. (A typical RTC holds 60 tons, so a derailment of, say, five RTCs could cause as much as 300 tons of oil to be spilled.) Such accidents could occur in stations or on the railway line. The risk is higher on the railway line, because RTCs are typically moving faster on the line, so may spread the spill further and cause the accident to involve multiple cars. Also, on the line, a spill is more likely to come into contact with a waterway. </w:t>
      </w:r>
    </w:p>
    <w:p w:rsidR="0015383F" w:rsidRDefault="0015383F" w:rsidP="0015383F">
      <w:pPr>
        <w:jc w:val="both"/>
      </w:pPr>
    </w:p>
    <w:p w:rsidR="0015383F" w:rsidRDefault="0015383F" w:rsidP="0015383F">
      <w:pPr>
        <w:jc w:val="both"/>
      </w:pPr>
      <w:r>
        <w:t xml:space="preserve">In the </w:t>
      </w:r>
      <w:smartTag w:uri="urn:schemas-microsoft-com:office:smarttags" w:element="place">
        <w:r>
          <w:t>Caucasus</w:t>
        </w:r>
      </w:smartTag>
      <w:r>
        <w:t xml:space="preserve"> corridor, many of the RTCs in operation are quite old and have been poorly maintained, so have a higher probability of wheel, brake and other mechanical deficiencies that may cause accidents. Track condition is poor in some sections of the corridor, which can also contribute to an accident. </w:t>
      </w:r>
    </w:p>
    <w:p w:rsidR="0015383F" w:rsidRDefault="0015383F" w:rsidP="0015383F">
      <w:pPr>
        <w:jc w:val="both"/>
      </w:pPr>
    </w:p>
    <w:p w:rsidR="0015383F" w:rsidRDefault="0015383F" w:rsidP="0015383F">
      <w:pPr>
        <w:jc w:val="both"/>
      </w:pPr>
      <w:proofErr w:type="gramStart"/>
      <w:r w:rsidRPr="009C2343">
        <w:rPr>
          <w:i/>
        </w:rPr>
        <w:t>Emergency Response.</w:t>
      </w:r>
      <w:proofErr w:type="gramEnd"/>
      <w:r w:rsidRPr="00A75B7C">
        <w:rPr>
          <w:b/>
          <w:i/>
        </w:rPr>
        <w:t xml:space="preserve"> </w:t>
      </w:r>
      <w:r>
        <w:t xml:space="preserve">The railways position emergency response trains at key locations along the corridor to respond to accidents. Such trains are equipped with cranes, pumps, storage tanks and earthmoving equipment. They allow responders to create a containment area around the spill, pump the spilled material into tanks, and lift equipment back onto the railway lines. </w:t>
      </w:r>
    </w:p>
    <w:p w:rsidR="0015383F" w:rsidRDefault="0015383F" w:rsidP="0015383F"/>
    <w:p w:rsidR="0015383F" w:rsidRDefault="0015383F" w:rsidP="0015383F">
      <w:pPr>
        <w:jc w:val="both"/>
      </w:pPr>
      <w:r>
        <w:t>A recent review of oil spill response capability of Azerbaijan Railway indicated that the environmental prevention and response capability needed strengthening through the following actions</w:t>
      </w:r>
      <w:r>
        <w:rPr>
          <w:rStyle w:val="FootnoteReference"/>
        </w:rPr>
        <w:footnoteReference w:id="9"/>
      </w:r>
      <w:r>
        <w:t xml:space="preserve">: </w:t>
      </w:r>
    </w:p>
    <w:p w:rsidR="0015383F" w:rsidRDefault="0015383F" w:rsidP="0015383F">
      <w:pPr>
        <w:jc w:val="both"/>
      </w:pPr>
    </w:p>
    <w:p w:rsidR="0015383F" w:rsidRDefault="0015383F" w:rsidP="0015383F">
      <w:pPr>
        <w:numPr>
          <w:ilvl w:val="0"/>
          <w:numId w:val="17"/>
        </w:numPr>
        <w:jc w:val="both"/>
      </w:pPr>
      <w:r>
        <w:t>Refine and adopt the draft Oil Spill Contingency Plan.</w:t>
      </w:r>
    </w:p>
    <w:p w:rsidR="0015383F" w:rsidRDefault="0015383F" w:rsidP="0015383F">
      <w:pPr>
        <w:numPr>
          <w:ilvl w:val="0"/>
          <w:numId w:val="17"/>
        </w:numPr>
        <w:jc w:val="both"/>
      </w:pPr>
      <w:r>
        <w:t>Provide training to response and environmental teams in execution of the plan.</w:t>
      </w:r>
    </w:p>
    <w:p w:rsidR="0015383F" w:rsidRDefault="0015383F" w:rsidP="0015383F">
      <w:pPr>
        <w:numPr>
          <w:ilvl w:val="0"/>
          <w:numId w:val="17"/>
        </w:numPr>
        <w:jc w:val="both"/>
      </w:pPr>
      <w:r>
        <w:t>Upgrade equipment of response trains to ensure adequate first response.</w:t>
      </w:r>
    </w:p>
    <w:p w:rsidR="0015383F" w:rsidRDefault="0015383F" w:rsidP="0015383F">
      <w:pPr>
        <w:numPr>
          <w:ilvl w:val="0"/>
          <w:numId w:val="17"/>
        </w:numPr>
        <w:jc w:val="both"/>
      </w:pPr>
      <w:r>
        <w:t>Upgrade spill kits at main stations and refueling station, and improve containment within stations.</w:t>
      </w:r>
    </w:p>
    <w:p w:rsidR="0015383F" w:rsidRDefault="0015383F" w:rsidP="0015383F">
      <w:pPr>
        <w:numPr>
          <w:ilvl w:val="0"/>
          <w:numId w:val="17"/>
        </w:numPr>
      </w:pPr>
      <w:r>
        <w:t xml:space="preserve">Adopt plan for using external resources (national and international), when spill is too large to be handled effectively with the railway’s own resources. </w:t>
      </w:r>
    </w:p>
    <w:p w:rsidR="0015383F" w:rsidRDefault="0015383F" w:rsidP="0015383F">
      <w:pPr>
        <w:numPr>
          <w:ilvl w:val="0"/>
          <w:numId w:val="17"/>
        </w:numPr>
      </w:pPr>
      <w:r>
        <w:t xml:space="preserve">Improve coordination of spill response with national government agencies. </w:t>
      </w:r>
    </w:p>
    <w:p w:rsidR="0015383F" w:rsidRDefault="0015383F" w:rsidP="0015383F"/>
    <w:p w:rsidR="0015383F" w:rsidRDefault="009C2343" w:rsidP="0015383F">
      <w:pPr>
        <w:jc w:val="both"/>
      </w:pPr>
      <w:r>
        <w:t xml:space="preserve">The </w:t>
      </w:r>
      <w:r w:rsidR="0015383F">
        <w:t xml:space="preserve">World Bank has an investment project under preparation with ADDY that would include a component for enhancing ADDY’s oil spill response capabilities along the lines </w:t>
      </w:r>
      <w:r w:rsidR="0015383F">
        <w:lastRenderedPageBreak/>
        <w:t xml:space="preserve">outlined above. </w:t>
      </w:r>
      <w:r w:rsidR="0015383F" w:rsidRPr="001B116E">
        <w:t xml:space="preserve">Georgian Railway’s emergency response capabilities suffer from many of the same </w:t>
      </w:r>
      <w:r w:rsidR="0015383F">
        <w:t xml:space="preserve">issues as ADDY’s and would merit a comprehensive review and similar actions. </w:t>
      </w:r>
    </w:p>
    <w:p w:rsidR="0015383F" w:rsidRDefault="0015383F" w:rsidP="0015383F"/>
    <w:p w:rsidR="0015383F" w:rsidRDefault="0015383F" w:rsidP="0015383F">
      <w:pPr>
        <w:jc w:val="both"/>
      </w:pPr>
      <w:proofErr w:type="gramStart"/>
      <w:r w:rsidRPr="009C2343">
        <w:rPr>
          <w:i/>
        </w:rPr>
        <w:t>Prevention.</w:t>
      </w:r>
      <w:proofErr w:type="gramEnd"/>
      <w:r>
        <w:rPr>
          <w:b/>
          <w:i/>
        </w:rPr>
        <w:t xml:space="preserve"> </w:t>
      </w:r>
      <w:r>
        <w:t xml:space="preserve">In addition to improving their emergency response capability, the railways </w:t>
      </w:r>
      <w:r w:rsidR="00523600">
        <w:t xml:space="preserve">can </w:t>
      </w:r>
      <w:r>
        <w:t xml:space="preserve">reduce risk through adhering to safety operating practices such as service inspections of RTCs and tracks. Investment to improve the condition of the tracks and RTCs will also reduce risk. </w:t>
      </w:r>
    </w:p>
    <w:p w:rsidR="0015383F" w:rsidRDefault="0015383F" w:rsidP="0015383F"/>
    <w:p w:rsidR="000248A1" w:rsidRDefault="000248A1" w:rsidP="000248A1">
      <w:pPr>
        <w:pStyle w:val="Heading3"/>
      </w:pPr>
      <w:r>
        <w:t xml:space="preserve">Operational </w:t>
      </w:r>
      <w:r w:rsidR="00FB075A">
        <w:t>Practices</w:t>
      </w:r>
    </w:p>
    <w:p w:rsidR="000248A1" w:rsidRDefault="00FB075A" w:rsidP="008007A3">
      <w:pPr>
        <w:jc w:val="both"/>
      </w:pPr>
      <w:r>
        <w:t xml:space="preserve">ADDY and GR follow the operating practices inherited from the Soviet time. These practices are generally safe but not necessarily efficient. In particular, the railways change locomotives frequently—as many as </w:t>
      </w:r>
      <w:r w:rsidR="008007A3">
        <w:t xml:space="preserve">three times </w:t>
      </w:r>
      <w:r>
        <w:t xml:space="preserve">on ADDY and </w:t>
      </w:r>
      <w:r w:rsidR="008007A3">
        <w:t xml:space="preserve">twice </w:t>
      </w:r>
      <w:r>
        <w:t>on GR</w:t>
      </w:r>
      <w:r w:rsidR="008007A3">
        <w:t xml:space="preserve"> during a single trip. Given the fragile condition of its fleet, ADDY feels it must assign a crew to each locomotive to care for as well as drive it, and have the locomotive remain in its district, running only a few hours each day. The frequent changing of locomotives, however, is very costly in terms of trip time and locomotive utilization. As new locomotives are introduced, ADDY has the opportunity to operate trains from </w:t>
      </w:r>
      <w:smartTag w:uri="urn:schemas-microsoft-com:office:smarttags" w:element="place">
        <w:smartTag w:uri="urn:schemas-microsoft-com:office:smarttags" w:element="City">
          <w:r w:rsidR="008007A3">
            <w:t>Baku</w:t>
          </w:r>
        </w:smartTag>
      </w:smartTag>
      <w:r w:rsidR="008007A3">
        <w:t xml:space="preserve"> to the border without a locomotive change. This will save ADDY as many at 30 locomotives, with their associated capital and ongoing maintenance costs. </w:t>
      </w:r>
      <w:r w:rsidR="00C31545">
        <w:t xml:space="preserve">Similar potential savings in transit time and locomotive requirements are available to GR, with a change in operating practice. </w:t>
      </w:r>
    </w:p>
    <w:p w:rsidR="000248A1" w:rsidRDefault="000248A1" w:rsidP="0015383F"/>
    <w:p w:rsidR="0015383F" w:rsidRDefault="0015383F" w:rsidP="0015383F">
      <w:pPr>
        <w:pStyle w:val="Heading3"/>
      </w:pPr>
      <w:r w:rsidRPr="00AB1651">
        <w:t>Analysis of Key Physical Constraints</w:t>
      </w:r>
    </w:p>
    <w:p w:rsidR="008007A3" w:rsidRDefault="00C31545" w:rsidP="008007A3">
      <w:pPr>
        <w:jc w:val="both"/>
      </w:pPr>
      <w:r>
        <w:t>Currently, c</w:t>
      </w:r>
      <w:r w:rsidR="008007A3">
        <w:t xml:space="preserve">ustomers perceive that the railway corridor is </w:t>
      </w:r>
      <w:r>
        <w:t xml:space="preserve">operationally </w:t>
      </w:r>
      <w:r w:rsidR="008007A3">
        <w:t>unreliable and would be unable to deliver any significant increase in oil traffic</w:t>
      </w:r>
      <w:r>
        <w:t xml:space="preserve"> transport</w:t>
      </w:r>
      <w:r w:rsidR="008007A3">
        <w:t xml:space="preserve">. Service on the Georgian side has seen significant improvement in recent years, and shippers expressed confidence that GR’s current management could address any traffic expansions and invest where needed. However, the ADDY side is viewed as stressed and near failure, especially in terms of locomotive availability and reliability. </w:t>
      </w:r>
    </w:p>
    <w:p w:rsidR="008007A3" w:rsidRDefault="008007A3" w:rsidP="008007A3"/>
    <w:p w:rsidR="009802AF" w:rsidRDefault="008007A3" w:rsidP="0015383F">
      <w:pPr>
        <w:pStyle w:val="BodyText"/>
        <w:spacing w:after="0"/>
        <w:jc w:val="both"/>
        <w:rPr>
          <w:sz w:val="24"/>
          <w:szCs w:val="24"/>
        </w:rPr>
      </w:pPr>
      <w:r w:rsidRPr="009802AF">
        <w:rPr>
          <w:sz w:val="24"/>
          <w:szCs w:val="24"/>
        </w:rPr>
        <w:t xml:space="preserve">In fact, the </w:t>
      </w:r>
      <w:r w:rsidR="0015383F" w:rsidRPr="009802AF">
        <w:rPr>
          <w:sz w:val="24"/>
          <w:szCs w:val="24"/>
        </w:rPr>
        <w:t xml:space="preserve">corridor has current capacity to carry 12-13 million </w:t>
      </w:r>
      <w:proofErr w:type="gramStart"/>
      <w:r w:rsidR="0015383F" w:rsidRPr="009802AF">
        <w:rPr>
          <w:sz w:val="24"/>
          <w:szCs w:val="24"/>
        </w:rPr>
        <w:t>tpa</w:t>
      </w:r>
      <w:proofErr w:type="gramEnd"/>
      <w:r w:rsidR="0015383F" w:rsidRPr="009802AF">
        <w:rPr>
          <w:sz w:val="24"/>
          <w:szCs w:val="24"/>
        </w:rPr>
        <w:t xml:space="preserve"> of oil and products, with the potential infrastructure capac</w:t>
      </w:r>
      <w:r w:rsidR="00C31545">
        <w:rPr>
          <w:sz w:val="24"/>
          <w:szCs w:val="24"/>
        </w:rPr>
        <w:t xml:space="preserve">ity to carry twice that traffic. </w:t>
      </w:r>
      <w:r w:rsidR="009802AF" w:rsidRPr="009802AF">
        <w:rPr>
          <w:sz w:val="24"/>
          <w:szCs w:val="24"/>
        </w:rPr>
        <w:t xml:space="preserve">The rail corridor is still recovering from the deterioration and lack of reinvestment that occurred during the 1990s. However, both railways are profitable and should be able to support substantial reinvestment. Major expansion of infrastructure capacity is not needed—even to carry higher traffic volumes—but the infrastructure needs to be refurbished and some bottlenecks removed. The locomotive fleet is old and needs a major renewal program. </w:t>
      </w:r>
      <w:r w:rsidR="009802AF">
        <w:rPr>
          <w:sz w:val="24"/>
          <w:szCs w:val="24"/>
        </w:rPr>
        <w:t xml:space="preserve">Electrification on ADDY and signalling on GR </w:t>
      </w:r>
      <w:proofErr w:type="gramStart"/>
      <w:r w:rsidR="009802AF">
        <w:rPr>
          <w:sz w:val="24"/>
          <w:szCs w:val="24"/>
        </w:rPr>
        <w:t>are</w:t>
      </w:r>
      <w:proofErr w:type="gramEnd"/>
      <w:r w:rsidR="009802AF">
        <w:rPr>
          <w:sz w:val="24"/>
          <w:szCs w:val="24"/>
        </w:rPr>
        <w:t xml:space="preserve"> in poor condition. </w:t>
      </w:r>
      <w:r w:rsidR="009802AF" w:rsidRPr="009802AF">
        <w:rPr>
          <w:sz w:val="24"/>
          <w:szCs w:val="24"/>
        </w:rPr>
        <w:t xml:space="preserve">Tank wagon fleets are also old, but options exist for a mix of renewing railway owned wagons, leased wagons and shipper owned wagons. As the assets are renewed, operational practices that limit asset productivity—such as restricting locomotives to divisional boundaries—should be revised. </w:t>
      </w:r>
    </w:p>
    <w:p w:rsidR="009802AF" w:rsidRDefault="009802AF" w:rsidP="0015383F">
      <w:pPr>
        <w:pStyle w:val="BodyText"/>
        <w:spacing w:after="0"/>
        <w:jc w:val="both"/>
        <w:rPr>
          <w:sz w:val="24"/>
          <w:szCs w:val="24"/>
        </w:rPr>
      </w:pPr>
    </w:p>
    <w:p w:rsidR="008007A3" w:rsidRDefault="009802AF" w:rsidP="0015383F">
      <w:pPr>
        <w:pStyle w:val="BodyText"/>
        <w:spacing w:after="0"/>
        <w:jc w:val="both"/>
        <w:rPr>
          <w:sz w:val="24"/>
          <w:szCs w:val="24"/>
        </w:rPr>
      </w:pPr>
      <w:r>
        <w:rPr>
          <w:sz w:val="24"/>
          <w:szCs w:val="24"/>
        </w:rPr>
        <w:lastRenderedPageBreak/>
        <w:t xml:space="preserve">The key investments, and the level of traffic for which they are needed, are summarized </w:t>
      </w:r>
      <w:r w:rsidR="008007A3" w:rsidRPr="00060A57">
        <w:rPr>
          <w:sz w:val="24"/>
          <w:szCs w:val="24"/>
        </w:rPr>
        <w:t xml:space="preserve">in </w:t>
      </w:r>
      <w:r w:rsidR="00004B8A">
        <w:rPr>
          <w:sz w:val="24"/>
          <w:szCs w:val="24"/>
        </w:rPr>
        <w:t>T</w:t>
      </w:r>
      <w:r w:rsidR="008007A3" w:rsidRPr="00060A57">
        <w:rPr>
          <w:sz w:val="24"/>
          <w:szCs w:val="24"/>
        </w:rPr>
        <w:t xml:space="preserve">able </w:t>
      </w:r>
      <w:r w:rsidR="00253007">
        <w:rPr>
          <w:sz w:val="24"/>
          <w:szCs w:val="24"/>
        </w:rPr>
        <w:t>3</w:t>
      </w:r>
      <w:r w:rsidR="008007A3" w:rsidRPr="00060A57">
        <w:rPr>
          <w:sz w:val="24"/>
          <w:szCs w:val="24"/>
        </w:rPr>
        <w:t>.</w:t>
      </w:r>
    </w:p>
    <w:p w:rsidR="00AB1651" w:rsidRPr="009802AF" w:rsidRDefault="00AB1651" w:rsidP="0015383F">
      <w:pPr>
        <w:pStyle w:val="BodyText"/>
        <w:spacing w:after="0"/>
        <w:jc w:val="both"/>
        <w:rPr>
          <w:sz w:val="24"/>
          <w:szCs w:val="24"/>
        </w:rPr>
      </w:pPr>
    </w:p>
    <w:p w:rsidR="008007A3" w:rsidRPr="002560D7" w:rsidRDefault="00251210" w:rsidP="00251210">
      <w:pPr>
        <w:pStyle w:val="Caption"/>
        <w:keepNext/>
        <w:jc w:val="both"/>
      </w:pPr>
      <w:bookmarkStart w:id="20" w:name="_Toc192573806"/>
      <w:r>
        <w:t xml:space="preserve">Table </w:t>
      </w:r>
      <w:fldSimple w:instr=" SEQ Table \* ARABIC ">
        <w:r w:rsidR="00127A11">
          <w:rPr>
            <w:noProof/>
          </w:rPr>
          <w:t>3</w:t>
        </w:r>
      </w:fldSimple>
      <w:r>
        <w:t xml:space="preserve">: </w:t>
      </w:r>
      <w:r w:rsidR="008007A3" w:rsidRPr="002560D7">
        <w:t>Investments Needed to Handle Traffic Growth</w:t>
      </w:r>
      <w:bookmarkEnd w:id="20"/>
      <w:r w:rsidR="008007A3" w:rsidRPr="002560D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280"/>
        <w:gridCol w:w="2640"/>
        <w:gridCol w:w="2268"/>
      </w:tblGrid>
      <w:tr w:rsidR="008007A3" w:rsidRPr="002D42FD" w:rsidTr="002D42FD">
        <w:trPr>
          <w:tblHeader/>
        </w:trPr>
        <w:tc>
          <w:tcPr>
            <w:tcW w:w="1668" w:type="dxa"/>
            <w:shd w:val="clear" w:color="auto" w:fill="FFFF99"/>
          </w:tcPr>
          <w:p w:rsidR="008007A3" w:rsidRPr="002D42FD" w:rsidRDefault="008007A3" w:rsidP="002D42FD">
            <w:pPr>
              <w:pStyle w:val="BodyText"/>
              <w:spacing w:after="0"/>
              <w:jc w:val="center"/>
              <w:rPr>
                <w:b/>
              </w:rPr>
            </w:pPr>
            <w:r w:rsidRPr="002D42FD">
              <w:rPr>
                <w:b/>
              </w:rPr>
              <w:t>Description</w:t>
            </w:r>
          </w:p>
        </w:tc>
        <w:tc>
          <w:tcPr>
            <w:tcW w:w="2280" w:type="dxa"/>
            <w:shd w:val="clear" w:color="auto" w:fill="FFFF99"/>
          </w:tcPr>
          <w:p w:rsidR="008007A3" w:rsidRPr="002D42FD" w:rsidRDefault="009802AF" w:rsidP="002D42FD">
            <w:pPr>
              <w:pStyle w:val="BodyText"/>
              <w:spacing w:after="0"/>
              <w:jc w:val="center"/>
              <w:rPr>
                <w:b/>
              </w:rPr>
            </w:pPr>
            <w:r w:rsidRPr="002D42FD">
              <w:rPr>
                <w:b/>
              </w:rPr>
              <w:t>Current Traffic</w:t>
            </w:r>
          </w:p>
        </w:tc>
        <w:tc>
          <w:tcPr>
            <w:tcW w:w="2640" w:type="dxa"/>
            <w:shd w:val="clear" w:color="auto" w:fill="FFFF99"/>
          </w:tcPr>
          <w:p w:rsidR="008007A3" w:rsidRPr="002D42FD" w:rsidRDefault="009802AF" w:rsidP="002D42FD">
            <w:pPr>
              <w:pStyle w:val="BodyText"/>
              <w:spacing w:after="0"/>
              <w:jc w:val="center"/>
              <w:rPr>
                <w:b/>
              </w:rPr>
            </w:pPr>
            <w:r w:rsidRPr="002D42FD">
              <w:rPr>
                <w:b/>
              </w:rPr>
              <w:t>15 million tpa</w:t>
            </w:r>
          </w:p>
        </w:tc>
        <w:tc>
          <w:tcPr>
            <w:tcW w:w="2268" w:type="dxa"/>
            <w:shd w:val="clear" w:color="auto" w:fill="FFFF99"/>
          </w:tcPr>
          <w:p w:rsidR="008007A3" w:rsidRPr="002D42FD" w:rsidRDefault="009802AF" w:rsidP="002D42FD">
            <w:pPr>
              <w:pStyle w:val="BodyText"/>
              <w:spacing w:after="0"/>
              <w:jc w:val="center"/>
              <w:rPr>
                <w:b/>
              </w:rPr>
            </w:pPr>
            <w:r w:rsidRPr="002D42FD">
              <w:rPr>
                <w:b/>
              </w:rPr>
              <w:t>20 million tpa</w:t>
            </w:r>
          </w:p>
        </w:tc>
      </w:tr>
      <w:tr w:rsidR="008007A3" w:rsidTr="002D42FD">
        <w:tc>
          <w:tcPr>
            <w:tcW w:w="1668" w:type="dxa"/>
          </w:tcPr>
          <w:p w:rsidR="008007A3" w:rsidRPr="009802AF" w:rsidRDefault="008007A3" w:rsidP="002D42FD">
            <w:pPr>
              <w:pStyle w:val="BodyText"/>
              <w:spacing w:after="0"/>
            </w:pPr>
            <w:r w:rsidRPr="009802AF">
              <w:t>Track</w:t>
            </w:r>
          </w:p>
        </w:tc>
        <w:tc>
          <w:tcPr>
            <w:tcW w:w="2280" w:type="dxa"/>
          </w:tcPr>
          <w:p w:rsidR="008007A3" w:rsidRPr="009802AF" w:rsidRDefault="00572B27" w:rsidP="002D42FD">
            <w:pPr>
              <w:pStyle w:val="BodyText"/>
              <w:numPr>
                <w:ilvl w:val="0"/>
                <w:numId w:val="22"/>
              </w:numPr>
              <w:spacing w:after="0"/>
            </w:pPr>
            <w:r>
              <w:t>Address r</w:t>
            </w:r>
            <w:r w:rsidR="009802AF" w:rsidRPr="009802AF">
              <w:t>ehabilitation backlog (ADDY, GR)</w:t>
            </w:r>
          </w:p>
        </w:tc>
        <w:tc>
          <w:tcPr>
            <w:tcW w:w="2640" w:type="dxa"/>
          </w:tcPr>
          <w:p w:rsidR="00477726" w:rsidRDefault="00477726" w:rsidP="002D42FD">
            <w:pPr>
              <w:pStyle w:val="BodyText"/>
              <w:numPr>
                <w:ilvl w:val="0"/>
                <w:numId w:val="22"/>
              </w:numPr>
              <w:spacing w:after="0"/>
            </w:pPr>
            <w:r>
              <w:t>Expand staging yard at Samtredia</w:t>
            </w:r>
            <w:r w:rsidR="00572B27">
              <w:t xml:space="preserve"> (GR)</w:t>
            </w:r>
          </w:p>
          <w:p w:rsidR="009802AF" w:rsidRPr="009802AF" w:rsidRDefault="00572B27" w:rsidP="002D42FD">
            <w:pPr>
              <w:pStyle w:val="BodyText"/>
              <w:numPr>
                <w:ilvl w:val="0"/>
                <w:numId w:val="22"/>
              </w:numPr>
              <w:spacing w:after="0"/>
            </w:pPr>
            <w:r w:rsidRPr="009802AF">
              <w:t xml:space="preserve">if traffic growth flows to </w:t>
            </w:r>
            <w:smartTag w:uri="urn:schemas-microsoft-com:office:smarttags" w:element="place">
              <w:smartTag w:uri="urn:schemas-microsoft-com:office:smarttags" w:element="PlaceName">
                <w:r w:rsidRPr="009802AF">
                  <w:t>Batumi</w:t>
                </w:r>
              </w:smartTag>
              <w:r w:rsidRPr="009802AF">
                <w:t xml:space="preserve"> </w:t>
              </w:r>
              <w:smartTag w:uri="urn:schemas-microsoft-com:office:smarttags" w:element="PlaceType">
                <w:r w:rsidRPr="009802AF">
                  <w:t>Port</w:t>
                </w:r>
              </w:smartTag>
            </w:smartTag>
            <w:r>
              <w:t xml:space="preserve">, upgrade </w:t>
            </w:r>
            <w:r w:rsidR="009802AF" w:rsidRPr="009802AF">
              <w:t xml:space="preserve">signalling </w:t>
            </w:r>
            <w:r>
              <w:t xml:space="preserve">and passing loops </w:t>
            </w:r>
            <w:r w:rsidR="009802AF" w:rsidRPr="009802AF">
              <w:t>on Samtredia-Batumi Line (</w:t>
            </w:r>
            <w:r>
              <w:t>GR</w:t>
            </w:r>
            <w:r w:rsidR="009802AF" w:rsidRPr="009802AF">
              <w:t xml:space="preserve">) </w:t>
            </w:r>
          </w:p>
        </w:tc>
        <w:tc>
          <w:tcPr>
            <w:tcW w:w="2268" w:type="dxa"/>
          </w:tcPr>
          <w:p w:rsidR="008007A3" w:rsidRDefault="009802AF" w:rsidP="002D42FD">
            <w:pPr>
              <w:pStyle w:val="BodyText"/>
              <w:numPr>
                <w:ilvl w:val="0"/>
                <w:numId w:val="22"/>
              </w:numPr>
              <w:spacing w:after="0"/>
            </w:pPr>
            <w:r>
              <w:t>Double track remaining section of Zestaponi-Samtredia line</w:t>
            </w:r>
            <w:r w:rsidR="00572B27">
              <w:t xml:space="preserve"> (GR)</w:t>
            </w:r>
          </w:p>
          <w:p w:rsidR="009802AF" w:rsidRPr="009802AF" w:rsidRDefault="009802AF" w:rsidP="002D42FD">
            <w:pPr>
              <w:pStyle w:val="BodyText"/>
              <w:spacing w:after="0"/>
            </w:pPr>
          </w:p>
        </w:tc>
      </w:tr>
      <w:tr w:rsidR="008007A3" w:rsidTr="002D42FD">
        <w:tc>
          <w:tcPr>
            <w:tcW w:w="1668" w:type="dxa"/>
          </w:tcPr>
          <w:p w:rsidR="008007A3" w:rsidRPr="009802AF" w:rsidRDefault="008007A3" w:rsidP="002D42FD">
            <w:pPr>
              <w:pStyle w:val="BodyText"/>
              <w:spacing w:after="0"/>
            </w:pPr>
            <w:r w:rsidRPr="009802AF">
              <w:t>Power Supply</w:t>
            </w:r>
          </w:p>
        </w:tc>
        <w:tc>
          <w:tcPr>
            <w:tcW w:w="2280" w:type="dxa"/>
          </w:tcPr>
          <w:p w:rsidR="008007A3" w:rsidRDefault="009802AF" w:rsidP="002D42FD">
            <w:pPr>
              <w:pStyle w:val="BodyText"/>
              <w:numPr>
                <w:ilvl w:val="0"/>
                <w:numId w:val="23"/>
              </w:numPr>
              <w:spacing w:after="0"/>
            </w:pPr>
            <w:r>
              <w:t>Replace (ADDY)</w:t>
            </w:r>
          </w:p>
          <w:p w:rsidR="00572B27" w:rsidRPr="009802AF" w:rsidRDefault="00572B27" w:rsidP="002D42FD">
            <w:pPr>
              <w:pStyle w:val="BodyText"/>
              <w:numPr>
                <w:ilvl w:val="0"/>
                <w:numId w:val="23"/>
              </w:numPr>
              <w:spacing w:after="0"/>
            </w:pPr>
            <w:r>
              <w:t>Address rehabilitation backlog (GR)</w:t>
            </w:r>
          </w:p>
        </w:tc>
        <w:tc>
          <w:tcPr>
            <w:tcW w:w="2640" w:type="dxa"/>
          </w:tcPr>
          <w:p w:rsidR="008007A3" w:rsidRPr="009802AF" w:rsidRDefault="008007A3" w:rsidP="002D42FD">
            <w:pPr>
              <w:pStyle w:val="BodyText"/>
              <w:spacing w:after="0"/>
            </w:pPr>
          </w:p>
        </w:tc>
        <w:tc>
          <w:tcPr>
            <w:tcW w:w="2268" w:type="dxa"/>
          </w:tcPr>
          <w:p w:rsidR="008007A3" w:rsidRPr="009802AF" w:rsidRDefault="008007A3" w:rsidP="002D42FD">
            <w:pPr>
              <w:pStyle w:val="BodyText"/>
              <w:spacing w:after="0"/>
            </w:pPr>
          </w:p>
        </w:tc>
      </w:tr>
      <w:tr w:rsidR="008007A3" w:rsidTr="002D42FD">
        <w:tc>
          <w:tcPr>
            <w:tcW w:w="1668" w:type="dxa"/>
          </w:tcPr>
          <w:p w:rsidR="008007A3" w:rsidRPr="009802AF" w:rsidRDefault="008007A3" w:rsidP="002D42FD">
            <w:pPr>
              <w:pStyle w:val="BodyText"/>
              <w:spacing w:after="0"/>
            </w:pPr>
            <w:r w:rsidRPr="009802AF">
              <w:t>Signalling</w:t>
            </w:r>
          </w:p>
        </w:tc>
        <w:tc>
          <w:tcPr>
            <w:tcW w:w="2280" w:type="dxa"/>
          </w:tcPr>
          <w:p w:rsidR="008007A3" w:rsidRPr="009802AF" w:rsidRDefault="008007A3" w:rsidP="002D42FD">
            <w:pPr>
              <w:pStyle w:val="BodyText"/>
              <w:spacing w:after="0"/>
            </w:pPr>
          </w:p>
        </w:tc>
        <w:tc>
          <w:tcPr>
            <w:tcW w:w="2640" w:type="dxa"/>
          </w:tcPr>
          <w:p w:rsidR="008007A3" w:rsidRPr="009802AF" w:rsidRDefault="009802AF" w:rsidP="002D42FD">
            <w:pPr>
              <w:pStyle w:val="BodyText"/>
              <w:numPr>
                <w:ilvl w:val="0"/>
                <w:numId w:val="23"/>
              </w:numPr>
              <w:spacing w:after="0"/>
            </w:pPr>
            <w:r>
              <w:t>Restore ABS to missing sections of mainline</w:t>
            </w:r>
            <w:r w:rsidR="00572B27">
              <w:t xml:space="preserve"> (GR)</w:t>
            </w:r>
          </w:p>
        </w:tc>
        <w:tc>
          <w:tcPr>
            <w:tcW w:w="2268" w:type="dxa"/>
          </w:tcPr>
          <w:p w:rsidR="008007A3" w:rsidRPr="009802AF" w:rsidRDefault="008007A3" w:rsidP="002D42FD">
            <w:pPr>
              <w:pStyle w:val="BodyText"/>
              <w:spacing w:after="0"/>
            </w:pPr>
          </w:p>
        </w:tc>
      </w:tr>
      <w:tr w:rsidR="008007A3" w:rsidTr="002D42FD">
        <w:tc>
          <w:tcPr>
            <w:tcW w:w="1668" w:type="dxa"/>
          </w:tcPr>
          <w:p w:rsidR="008007A3" w:rsidRPr="009802AF" w:rsidRDefault="009802AF" w:rsidP="002D42FD">
            <w:pPr>
              <w:pStyle w:val="BodyText"/>
              <w:spacing w:after="0"/>
            </w:pPr>
            <w:r w:rsidRPr="009802AF">
              <w:t>Locomotives</w:t>
            </w:r>
          </w:p>
        </w:tc>
        <w:tc>
          <w:tcPr>
            <w:tcW w:w="2280" w:type="dxa"/>
          </w:tcPr>
          <w:p w:rsidR="008007A3" w:rsidRDefault="009802AF" w:rsidP="002D42FD">
            <w:pPr>
              <w:pStyle w:val="BodyText"/>
              <w:numPr>
                <w:ilvl w:val="0"/>
                <w:numId w:val="23"/>
              </w:numPr>
              <w:spacing w:after="0"/>
            </w:pPr>
            <w:r>
              <w:t>Purchase 50 (ADDY)</w:t>
            </w:r>
          </w:p>
          <w:p w:rsidR="009802AF" w:rsidRPr="009802AF" w:rsidRDefault="009802AF" w:rsidP="002D42FD">
            <w:pPr>
              <w:pStyle w:val="BodyText"/>
              <w:numPr>
                <w:ilvl w:val="0"/>
                <w:numId w:val="23"/>
              </w:numPr>
              <w:spacing w:after="0"/>
            </w:pPr>
            <w:r>
              <w:t>Replacement program (GR)</w:t>
            </w:r>
          </w:p>
        </w:tc>
        <w:tc>
          <w:tcPr>
            <w:tcW w:w="2640" w:type="dxa"/>
          </w:tcPr>
          <w:p w:rsidR="00477726" w:rsidRDefault="00572B27" w:rsidP="002D42FD">
            <w:pPr>
              <w:pStyle w:val="BodyText"/>
              <w:numPr>
                <w:ilvl w:val="0"/>
                <w:numId w:val="23"/>
              </w:numPr>
              <w:spacing w:after="0"/>
            </w:pPr>
            <w:r>
              <w:t>Install dynamic brakes on existing locomotives</w:t>
            </w:r>
            <w:r w:rsidR="00477726">
              <w:t xml:space="preserve"> (GR)</w:t>
            </w:r>
          </w:p>
          <w:p w:rsidR="008007A3" w:rsidRPr="009802AF" w:rsidRDefault="009802AF" w:rsidP="002D42FD">
            <w:pPr>
              <w:pStyle w:val="BodyText"/>
              <w:numPr>
                <w:ilvl w:val="0"/>
                <w:numId w:val="23"/>
              </w:numPr>
              <w:spacing w:after="0"/>
            </w:pPr>
            <w:r>
              <w:t>Scale up fleet proportionally to traffic increase</w:t>
            </w:r>
            <w:r w:rsidR="00572B27">
              <w:t xml:space="preserve"> (GR, ADDY)</w:t>
            </w:r>
          </w:p>
        </w:tc>
        <w:tc>
          <w:tcPr>
            <w:tcW w:w="2268" w:type="dxa"/>
          </w:tcPr>
          <w:p w:rsidR="008007A3" w:rsidRPr="009802AF" w:rsidRDefault="009802AF" w:rsidP="002D42FD">
            <w:pPr>
              <w:pStyle w:val="BodyText"/>
              <w:numPr>
                <w:ilvl w:val="0"/>
                <w:numId w:val="23"/>
              </w:numPr>
              <w:spacing w:after="0"/>
            </w:pPr>
            <w:r>
              <w:t>Scale up fleet proportionally to traffic increase</w:t>
            </w:r>
            <w:r w:rsidR="00572B27">
              <w:t xml:space="preserve"> (GR, ADDY)</w:t>
            </w:r>
          </w:p>
        </w:tc>
      </w:tr>
      <w:tr w:rsidR="009802AF" w:rsidTr="002D42FD">
        <w:tc>
          <w:tcPr>
            <w:tcW w:w="1668" w:type="dxa"/>
          </w:tcPr>
          <w:p w:rsidR="009802AF" w:rsidRPr="002D42FD" w:rsidRDefault="009802AF" w:rsidP="002D42FD">
            <w:pPr>
              <w:pStyle w:val="BodyText"/>
              <w:spacing w:after="0"/>
              <w:jc w:val="both"/>
              <w:rPr>
                <w:sz w:val="24"/>
                <w:szCs w:val="24"/>
              </w:rPr>
            </w:pPr>
            <w:r w:rsidRPr="002D42FD">
              <w:rPr>
                <w:sz w:val="24"/>
                <w:szCs w:val="24"/>
              </w:rPr>
              <w:t>Wagons</w:t>
            </w:r>
          </w:p>
        </w:tc>
        <w:tc>
          <w:tcPr>
            <w:tcW w:w="2280" w:type="dxa"/>
          </w:tcPr>
          <w:p w:rsidR="009802AF" w:rsidRPr="002D42FD" w:rsidRDefault="009802AF" w:rsidP="002D42FD">
            <w:pPr>
              <w:pStyle w:val="BodyText"/>
              <w:numPr>
                <w:ilvl w:val="0"/>
                <w:numId w:val="24"/>
              </w:numPr>
              <w:spacing w:after="0"/>
              <w:jc w:val="both"/>
              <w:rPr>
                <w:sz w:val="24"/>
                <w:szCs w:val="24"/>
              </w:rPr>
            </w:pPr>
            <w:r w:rsidRPr="002D42FD">
              <w:rPr>
                <w:sz w:val="24"/>
                <w:szCs w:val="24"/>
              </w:rPr>
              <w:t>Replacement program</w:t>
            </w:r>
            <w:r w:rsidR="00572B27" w:rsidRPr="002D42FD">
              <w:rPr>
                <w:sz w:val="24"/>
                <w:szCs w:val="24"/>
              </w:rPr>
              <w:t xml:space="preserve"> (GR, ADDY)</w:t>
            </w:r>
          </w:p>
        </w:tc>
        <w:tc>
          <w:tcPr>
            <w:tcW w:w="2640" w:type="dxa"/>
          </w:tcPr>
          <w:p w:rsidR="00477726" w:rsidRDefault="00477726" w:rsidP="002D42FD">
            <w:pPr>
              <w:pStyle w:val="BodyText"/>
              <w:numPr>
                <w:ilvl w:val="0"/>
                <w:numId w:val="23"/>
              </w:numPr>
              <w:spacing w:after="0"/>
            </w:pPr>
            <w:r>
              <w:t>Retrofit brakes</w:t>
            </w:r>
            <w:r w:rsidR="00572B27">
              <w:t xml:space="preserve"> on</w:t>
            </w:r>
            <w:r>
              <w:t xml:space="preserve"> wagons (GR)</w:t>
            </w:r>
          </w:p>
          <w:p w:rsidR="009802AF" w:rsidRPr="009802AF" w:rsidRDefault="009802AF" w:rsidP="002D42FD">
            <w:pPr>
              <w:pStyle w:val="BodyText"/>
              <w:numPr>
                <w:ilvl w:val="0"/>
                <w:numId w:val="23"/>
              </w:numPr>
              <w:spacing w:after="0"/>
            </w:pPr>
            <w:r>
              <w:t>Scale up fleet proportionally to traffic increase</w:t>
            </w:r>
            <w:r w:rsidR="00572B27">
              <w:t xml:space="preserve"> (GR, ADDY)</w:t>
            </w:r>
          </w:p>
        </w:tc>
        <w:tc>
          <w:tcPr>
            <w:tcW w:w="2268" w:type="dxa"/>
          </w:tcPr>
          <w:p w:rsidR="009802AF" w:rsidRPr="009802AF" w:rsidRDefault="009802AF" w:rsidP="002D42FD">
            <w:pPr>
              <w:pStyle w:val="BodyText"/>
              <w:numPr>
                <w:ilvl w:val="0"/>
                <w:numId w:val="23"/>
              </w:numPr>
              <w:spacing w:after="0"/>
            </w:pPr>
            <w:r>
              <w:t>Scale up fleet proportionally to traffic increase</w:t>
            </w:r>
            <w:r w:rsidR="00572B27">
              <w:t xml:space="preserve"> (GR, ADDY)</w:t>
            </w:r>
          </w:p>
        </w:tc>
      </w:tr>
    </w:tbl>
    <w:p w:rsidR="008007A3" w:rsidRDefault="008007A3" w:rsidP="000248A1">
      <w:pPr>
        <w:jc w:val="both"/>
      </w:pPr>
    </w:p>
    <w:p w:rsidR="000248A1" w:rsidRPr="00FA713E" w:rsidRDefault="000248A1" w:rsidP="000248A1">
      <w:pPr>
        <w:jc w:val="both"/>
        <w:rPr>
          <w:lang w:val="en-GB"/>
        </w:rPr>
      </w:pPr>
      <w:r>
        <w:rPr>
          <w:lang w:val="en-GB"/>
        </w:rPr>
        <w:t xml:space="preserve">ADDY is looking to address its investment backlog with a </w:t>
      </w:r>
      <w:r w:rsidR="00C31545">
        <w:rPr>
          <w:lang w:val="en-GB"/>
        </w:rPr>
        <w:t>major</w:t>
      </w:r>
      <w:r>
        <w:rPr>
          <w:lang w:val="en-GB"/>
        </w:rPr>
        <w:t xml:space="preserve"> </w:t>
      </w:r>
      <w:r w:rsidR="00C90BDC">
        <w:rPr>
          <w:lang w:val="en-GB"/>
        </w:rPr>
        <w:t xml:space="preserve">Five </w:t>
      </w:r>
      <w:r>
        <w:rPr>
          <w:lang w:val="en-GB"/>
        </w:rPr>
        <w:t>Year Investment Program to rehabilitate all aspects of the railway including the infrastructure, motive power and wagon deficiencies discussed above</w:t>
      </w:r>
      <w:r w:rsidR="007D4F38">
        <w:rPr>
          <w:lang w:val="en-GB"/>
        </w:rPr>
        <w:t>.</w:t>
      </w:r>
      <w:r>
        <w:rPr>
          <w:lang w:val="en-GB"/>
        </w:rPr>
        <w:t xml:space="preserve"> World Bank is preparing an investment project that would finance a portion of this overall investment program and EBRD has prepared an investment project for locomotives and other equipment. This plan will position the railway to handle current volumes of traffic and provide sufficient infrastructure capacity to accommodate traffic growth. If traffic grows more rapidly than expected additional traffic could be handled by scaling up the locomotive and wagon fleets. </w:t>
      </w:r>
    </w:p>
    <w:p w:rsidR="000248A1" w:rsidRDefault="000248A1" w:rsidP="000248A1">
      <w:pPr>
        <w:autoSpaceDE w:val="0"/>
        <w:autoSpaceDN w:val="0"/>
        <w:adjustRightInd w:val="0"/>
        <w:spacing w:before="240"/>
        <w:jc w:val="both"/>
        <w:rPr>
          <w:lang w:val="en-GB"/>
        </w:rPr>
      </w:pPr>
      <w:r>
        <w:rPr>
          <w:lang w:val="en-GB"/>
        </w:rPr>
        <w:t xml:space="preserve">In the last two years, GR has been investing much of </w:t>
      </w:r>
      <w:r w:rsidR="00C31545">
        <w:rPr>
          <w:lang w:val="en-GB"/>
        </w:rPr>
        <w:t xml:space="preserve">its </w:t>
      </w:r>
      <w:r>
        <w:rPr>
          <w:lang w:val="en-GB"/>
        </w:rPr>
        <w:t xml:space="preserve">considerable operating profit back into the railway. In 2006 and 2007, GR investments </w:t>
      </w:r>
      <w:r w:rsidRPr="00CE3B52">
        <w:rPr>
          <w:lang w:val="en-GB"/>
        </w:rPr>
        <w:t xml:space="preserve">totalled </w:t>
      </w:r>
      <w:r w:rsidR="00CE3B52" w:rsidRPr="00CE3B52">
        <w:rPr>
          <w:lang w:val="en-GB"/>
        </w:rPr>
        <w:t>US$ 53</w:t>
      </w:r>
      <w:r w:rsidRPr="00CE3B52">
        <w:rPr>
          <w:lang w:val="en-GB"/>
        </w:rPr>
        <w:t xml:space="preserve"> million and </w:t>
      </w:r>
      <w:r w:rsidR="00CE3B52" w:rsidRPr="00CE3B52">
        <w:rPr>
          <w:lang w:val="en-GB"/>
        </w:rPr>
        <w:t>US$</w:t>
      </w:r>
      <w:r w:rsidRPr="00CE3B52">
        <w:rPr>
          <w:lang w:val="en-GB"/>
        </w:rPr>
        <w:t xml:space="preserve"> </w:t>
      </w:r>
      <w:r w:rsidR="00CE3B52" w:rsidRPr="00CE3B52">
        <w:rPr>
          <w:lang w:val="en-GB"/>
        </w:rPr>
        <w:t>82</w:t>
      </w:r>
      <w:r w:rsidRPr="00CE3B52">
        <w:rPr>
          <w:lang w:val="en-GB"/>
        </w:rPr>
        <w:t xml:space="preserve"> million</w:t>
      </w:r>
      <w:r w:rsidR="009802AF" w:rsidRPr="00CE3B52">
        <w:rPr>
          <w:lang w:val="en-GB"/>
        </w:rPr>
        <w:t xml:space="preserve"> </w:t>
      </w:r>
      <w:r w:rsidRPr="00CE3B52">
        <w:rPr>
          <w:lang w:val="en-GB"/>
        </w:rPr>
        <w:t>respectively mainly in bridge rehabilitation,</w:t>
      </w:r>
      <w:r>
        <w:rPr>
          <w:lang w:val="en-GB"/>
        </w:rPr>
        <w:t xml:space="preserve"> tracks upgrade, </w:t>
      </w:r>
      <w:r>
        <w:rPr>
          <w:lang w:val="en-GB"/>
        </w:rPr>
        <w:lastRenderedPageBreak/>
        <w:t xml:space="preserve">refurbishment of locomotives and wagons, passenger and freight stations, and </w:t>
      </w:r>
      <w:r w:rsidRPr="00CE3B52">
        <w:rPr>
          <w:lang w:val="en-GB"/>
        </w:rPr>
        <w:t xml:space="preserve">construction of a new rail link to </w:t>
      </w:r>
      <w:smartTag w:uri="urn:schemas-microsoft-com:office:smarttags" w:element="place">
        <w:smartTag w:uri="urn:schemas-microsoft-com:office:smarttags" w:element="City">
          <w:r w:rsidRPr="00CE3B52">
            <w:rPr>
              <w:lang w:val="en-GB"/>
            </w:rPr>
            <w:t>Tbilisi</w:t>
          </w:r>
        </w:smartTag>
      </w:smartTag>
      <w:r w:rsidRPr="00CE3B52">
        <w:rPr>
          <w:lang w:val="en-GB"/>
        </w:rPr>
        <w:t xml:space="preserve"> airport. In 2008, GR’s investment plans are estimated to be about </w:t>
      </w:r>
      <w:r w:rsidR="00CE3B52" w:rsidRPr="00CE3B52">
        <w:rPr>
          <w:lang w:val="en-GB"/>
        </w:rPr>
        <w:t>US$ 34</w:t>
      </w:r>
      <w:r w:rsidRPr="00CE3B52">
        <w:rPr>
          <w:lang w:val="en-GB"/>
        </w:rPr>
        <w:t xml:space="preserve"> million. Shippers interviewed indicated that GR had substantially improved its</w:t>
      </w:r>
      <w:r>
        <w:rPr>
          <w:lang w:val="en-GB"/>
        </w:rPr>
        <w:t xml:space="preserve"> operation in recent years, and were rebuilding the railway. They expressed confidence that if investments were needed to handle growing traffic, GR could raise the necessary investment funds. The Georgian Railway management is currently making </w:t>
      </w:r>
      <w:r w:rsidR="007D4F38">
        <w:rPr>
          <w:lang w:val="en-GB"/>
        </w:rPr>
        <w:t xml:space="preserve">investment </w:t>
      </w:r>
      <w:r w:rsidR="00C90BDC">
        <w:rPr>
          <w:lang w:val="en-GB"/>
        </w:rPr>
        <w:t xml:space="preserve">plans </w:t>
      </w:r>
      <w:r w:rsidR="009802AF">
        <w:rPr>
          <w:lang w:val="en-GB"/>
        </w:rPr>
        <w:t xml:space="preserve">only up to 2009, because the government is seeking to privatize the railway, and </w:t>
      </w:r>
      <w:r>
        <w:rPr>
          <w:lang w:val="en-GB"/>
        </w:rPr>
        <w:t>interested private parties have been invited to submit their expression of interests by late January 2008</w:t>
      </w:r>
      <w:r>
        <w:rPr>
          <w:rFonts w:eastAsia="MS Mincho"/>
          <w:color w:val="000000"/>
          <w:lang w:eastAsia="ja-JP"/>
        </w:rPr>
        <w:t>.</w:t>
      </w:r>
    </w:p>
    <w:p w:rsidR="000248A1" w:rsidRPr="00414714" w:rsidRDefault="000248A1" w:rsidP="000248A1"/>
    <w:p w:rsidR="0015383F" w:rsidRDefault="0015383F" w:rsidP="0015383F"/>
    <w:p w:rsidR="0015383F" w:rsidRDefault="0015383F" w:rsidP="0015383F">
      <w:pPr>
        <w:sectPr w:rsidR="0015383F" w:rsidSect="00CB47C6">
          <w:type w:val="continuous"/>
          <w:pgSz w:w="12240" w:h="15840"/>
          <w:pgMar w:top="1440" w:right="1800" w:bottom="1440" w:left="1800" w:header="720" w:footer="720" w:gutter="0"/>
          <w:cols w:space="720"/>
          <w:docGrid w:linePitch="360"/>
        </w:sectPr>
      </w:pPr>
    </w:p>
    <w:p w:rsidR="0015383F" w:rsidRDefault="0015383F" w:rsidP="007712A2">
      <w:pPr>
        <w:pStyle w:val="Heading1"/>
        <w:tabs>
          <w:tab w:val="clear" w:pos="360"/>
          <w:tab w:val="num" w:pos="0"/>
        </w:tabs>
      </w:pPr>
      <w:bookmarkStart w:id="21" w:name="_Toc192573694"/>
      <w:smartTag w:uri="urn:schemas-microsoft-com:office:smarttags" w:element="place">
        <w:r>
          <w:lastRenderedPageBreak/>
          <w:t>Caucasus</w:t>
        </w:r>
      </w:smartTag>
      <w:r>
        <w:t xml:space="preserve"> Rail Corridor—</w:t>
      </w:r>
      <w:r w:rsidR="00D17825">
        <w:t>Commercial</w:t>
      </w:r>
      <w:r>
        <w:t xml:space="preserve"> Constraints</w:t>
      </w:r>
      <w:bookmarkEnd w:id="21"/>
    </w:p>
    <w:p w:rsidR="00C31545" w:rsidRDefault="00D17825" w:rsidP="00C31545">
      <w:pPr>
        <w:pStyle w:val="BodyText"/>
        <w:spacing w:after="0"/>
        <w:jc w:val="both"/>
        <w:rPr>
          <w:sz w:val="24"/>
          <w:szCs w:val="24"/>
        </w:rPr>
      </w:pPr>
      <w:r>
        <w:rPr>
          <w:sz w:val="24"/>
          <w:szCs w:val="24"/>
        </w:rPr>
        <w:t xml:space="preserve">The competitiveness and traffic potential of the Caucasus Rail Corridor are also constrained by business practices. </w:t>
      </w:r>
      <w:r w:rsidR="0096519E">
        <w:rPr>
          <w:sz w:val="24"/>
          <w:szCs w:val="24"/>
        </w:rPr>
        <w:t>T</w:t>
      </w:r>
      <w:r w:rsidR="0096519E" w:rsidRPr="00C72331">
        <w:rPr>
          <w:sz w:val="24"/>
          <w:szCs w:val="24"/>
        </w:rPr>
        <w:t xml:space="preserve">his chapter </w:t>
      </w:r>
      <w:r w:rsidR="0096519E">
        <w:rPr>
          <w:sz w:val="24"/>
          <w:szCs w:val="24"/>
        </w:rPr>
        <w:t xml:space="preserve">discusses </w:t>
      </w:r>
      <w:r>
        <w:rPr>
          <w:sz w:val="24"/>
          <w:szCs w:val="24"/>
        </w:rPr>
        <w:t xml:space="preserve">commercial </w:t>
      </w:r>
      <w:r w:rsidR="00C31545" w:rsidRPr="00E552AC">
        <w:rPr>
          <w:sz w:val="24"/>
          <w:szCs w:val="24"/>
        </w:rPr>
        <w:t xml:space="preserve">aspects of the transport service that are important to </w:t>
      </w:r>
      <w:r w:rsidR="00C31545">
        <w:rPr>
          <w:sz w:val="24"/>
          <w:szCs w:val="24"/>
        </w:rPr>
        <w:t xml:space="preserve">oil </w:t>
      </w:r>
      <w:r w:rsidR="00C31545" w:rsidRPr="00E552AC">
        <w:rPr>
          <w:sz w:val="24"/>
          <w:szCs w:val="24"/>
        </w:rPr>
        <w:t>customers—fair price, commercial transparency—and how customers evaluate the corridor on these aspects.</w:t>
      </w:r>
      <w:r w:rsidR="00D63563">
        <w:rPr>
          <w:sz w:val="24"/>
          <w:szCs w:val="24"/>
        </w:rPr>
        <w:t xml:space="preserve"> </w:t>
      </w:r>
      <w:r>
        <w:rPr>
          <w:sz w:val="24"/>
          <w:szCs w:val="24"/>
        </w:rPr>
        <w:t>I</w:t>
      </w:r>
      <w:r w:rsidR="00C31545" w:rsidRPr="00E552AC">
        <w:rPr>
          <w:sz w:val="24"/>
          <w:szCs w:val="24"/>
        </w:rPr>
        <w:t xml:space="preserve">t outlines </w:t>
      </w:r>
      <w:r>
        <w:rPr>
          <w:sz w:val="24"/>
          <w:szCs w:val="24"/>
        </w:rPr>
        <w:t>the steps needed to make the corridor more attractive from a business perspective and identifies actions underway to make the railways in the corridor more commercially transparent.</w:t>
      </w:r>
    </w:p>
    <w:p w:rsidR="00C31545" w:rsidRDefault="00C31545" w:rsidP="0096519E">
      <w:pPr>
        <w:pStyle w:val="BodyText"/>
        <w:spacing w:after="0"/>
        <w:jc w:val="both"/>
        <w:rPr>
          <w:sz w:val="24"/>
          <w:szCs w:val="24"/>
        </w:rPr>
      </w:pPr>
    </w:p>
    <w:p w:rsidR="0015383F" w:rsidRDefault="0015383F" w:rsidP="00F758E2">
      <w:pPr>
        <w:pStyle w:val="Heading2"/>
      </w:pPr>
      <w:bookmarkStart w:id="22" w:name="_Toc192573695"/>
      <w:r>
        <w:t>Pricing and Commercial Reliability</w:t>
      </w:r>
      <w:bookmarkEnd w:id="22"/>
    </w:p>
    <w:p w:rsidR="00F14FE2" w:rsidDel="009B68A1" w:rsidRDefault="0015383F" w:rsidP="0015383F">
      <w:pPr>
        <w:pStyle w:val="BodyText"/>
        <w:jc w:val="both"/>
        <w:rPr>
          <w:sz w:val="24"/>
          <w:szCs w:val="24"/>
        </w:rPr>
      </w:pPr>
      <w:r>
        <w:rPr>
          <w:sz w:val="24"/>
          <w:szCs w:val="24"/>
        </w:rPr>
        <w:t xml:space="preserve">The price for transporting a ton of crude oil from Kazakhstan to the Black Sea via the Caucasus Rail Corridor stood at about US$ 36 per ton at the end of 2006 (FOB Aktau – FOB </w:t>
      </w:r>
      <w:smartTag w:uri="urn:schemas-microsoft-com:office:smarttags" w:element="place">
        <w:smartTag w:uri="urn:schemas-microsoft-com:office:smarttags" w:element="City">
          <w:r>
            <w:rPr>
              <w:sz w:val="24"/>
              <w:szCs w:val="24"/>
            </w:rPr>
            <w:t>Batumi</w:t>
          </w:r>
        </w:smartTag>
      </w:smartTag>
      <w:r>
        <w:rPr>
          <w:sz w:val="24"/>
          <w:szCs w:val="24"/>
        </w:rPr>
        <w:t xml:space="preserve">). As shown in the Figure </w:t>
      </w:r>
      <w:r w:rsidR="00253007">
        <w:rPr>
          <w:sz w:val="24"/>
          <w:szCs w:val="24"/>
        </w:rPr>
        <w:t>4</w:t>
      </w:r>
      <w:r>
        <w:rPr>
          <w:sz w:val="24"/>
          <w:szCs w:val="24"/>
        </w:rPr>
        <w:t xml:space="preserve">, this price includes estimated payments for the ports, the railways, </w:t>
      </w:r>
      <w:proofErr w:type="gramStart"/>
      <w:r>
        <w:rPr>
          <w:sz w:val="24"/>
          <w:szCs w:val="24"/>
        </w:rPr>
        <w:t>the</w:t>
      </w:r>
      <w:proofErr w:type="gramEnd"/>
      <w:r>
        <w:rPr>
          <w:sz w:val="24"/>
          <w:szCs w:val="24"/>
        </w:rPr>
        <w:t xml:space="preserve"> shipment across the Caspian, and the forwarder/intermediaries involved in the movement.</w:t>
      </w:r>
    </w:p>
    <w:p w:rsidR="00712BC1" w:rsidRDefault="00712BC1" w:rsidP="0015383F">
      <w:pPr>
        <w:pStyle w:val="BodyText"/>
        <w:jc w:val="both"/>
        <w:rPr>
          <w:sz w:val="24"/>
          <w:szCs w:val="24"/>
        </w:rPr>
      </w:pPr>
    </w:p>
    <w:p w:rsidR="001B0118" w:rsidRDefault="001B0118" w:rsidP="0015383F">
      <w:pPr>
        <w:pStyle w:val="Caption"/>
        <w:sectPr w:rsidR="001B0118" w:rsidSect="003C227E">
          <w:pgSz w:w="12240" w:h="15840"/>
          <w:pgMar w:top="1440" w:right="1800" w:bottom="1440" w:left="1800" w:header="720" w:footer="720" w:gutter="0"/>
          <w:cols w:space="720"/>
          <w:docGrid w:linePitch="360"/>
        </w:sectPr>
      </w:pPr>
    </w:p>
    <w:p w:rsidR="0015383F" w:rsidRDefault="00102CA8" w:rsidP="00712BC1">
      <w:pPr>
        <w:pStyle w:val="Caption"/>
        <w:ind w:right="-360"/>
        <w:jc w:val="center"/>
      </w:pPr>
      <w:bookmarkStart w:id="23" w:name="_Toc192573780"/>
      <w:r>
        <w:rPr>
          <w:noProof/>
          <w:lang w:val="en-US" w:eastAsia="en-US"/>
        </w:rPr>
        <w:lastRenderedPageBreak/>
        <w:pict>
          <v:group id="_x0000_s1059" style="position:absolute;left:0;text-align:left;margin-left:-30pt;margin-top:21.4pt;width:330pt;height:256.2pt;z-index:251659264" coordorigin="1800,9636" coordsize="6600,5124">
            <v:shape id="_x0000_s1060" type="#_x0000_t202" style="position:absolute;left:2280;top:14400;width:5760;height:360" filled="f" stroked="f">
              <v:textbox style="mso-next-textbox:#_x0000_s1060">
                <w:txbxContent>
                  <w:p w:rsidR="00127A11" w:rsidRPr="00D11B09" w:rsidRDefault="00127A11" w:rsidP="0015383F">
                    <w:pPr>
                      <w:rPr>
                        <w:i/>
                        <w:sz w:val="16"/>
                        <w:szCs w:val="16"/>
                      </w:rPr>
                    </w:pPr>
                    <w:r>
                      <w:rPr>
                        <w:i/>
                        <w:sz w:val="16"/>
                        <w:szCs w:val="16"/>
                      </w:rPr>
                      <w:t>Source: Customer interviews, other financial analyses.</w:t>
                    </w:r>
                  </w:p>
                </w:txbxContent>
              </v:textbox>
            </v:shape>
            <v:shape id="_x0000_s1061" type="#_x0000_t75" style="position:absolute;left:1800;top:9636;width:6600;height:4800">
              <v:imagedata r:id="rId20" o:title=""/>
            </v:shape>
            <w10:wrap type="square"/>
          </v:group>
        </w:pict>
      </w:r>
      <w:r w:rsidR="0015383F">
        <w:t xml:space="preserve">Figure </w:t>
      </w:r>
      <w:fldSimple w:instr=" SEQ Figure \* ARABIC ">
        <w:r w:rsidR="00127A11">
          <w:rPr>
            <w:noProof/>
          </w:rPr>
          <w:t>4</w:t>
        </w:r>
      </w:fldSimple>
      <w:r w:rsidR="001B0118">
        <w:t xml:space="preserve">: Transport Rates for </w:t>
      </w:r>
      <w:smartTag w:uri="urn:schemas-microsoft-com:office:smarttags" w:element="place">
        <w:r w:rsidR="001B0118">
          <w:t>Caucasus</w:t>
        </w:r>
      </w:smartTag>
      <w:r w:rsidR="001B0118">
        <w:t xml:space="preserve"> </w:t>
      </w:r>
      <w:r w:rsidR="0015383F">
        <w:t>Rail Corridor</w:t>
      </w:r>
      <w:bookmarkEnd w:id="23"/>
    </w:p>
    <w:p w:rsidR="001B0118" w:rsidRDefault="001B0118" w:rsidP="0015383F">
      <w:pPr>
        <w:pStyle w:val="BodyText"/>
        <w:jc w:val="both"/>
        <w:rPr>
          <w:sz w:val="24"/>
          <w:szCs w:val="24"/>
        </w:rPr>
        <w:sectPr w:rsidR="001B0118" w:rsidSect="00712BC1">
          <w:type w:val="continuous"/>
          <w:pgSz w:w="12240" w:h="15840"/>
          <w:pgMar w:top="1440" w:right="1800" w:bottom="1440" w:left="1800" w:header="720" w:footer="720" w:gutter="0"/>
          <w:cols w:num="2" w:space="720" w:equalWidth="0">
            <w:col w:w="5280" w:space="720"/>
            <w:col w:w="2640"/>
          </w:cols>
          <w:docGrid w:linePitch="360"/>
        </w:sectPr>
      </w:pPr>
    </w:p>
    <w:p w:rsidR="0015383F" w:rsidRDefault="0015383F" w:rsidP="008F21BC">
      <w:pPr>
        <w:pStyle w:val="BodyText"/>
        <w:spacing w:after="0"/>
        <w:jc w:val="both"/>
        <w:rPr>
          <w:sz w:val="24"/>
          <w:szCs w:val="24"/>
        </w:rPr>
      </w:pPr>
      <w:r>
        <w:rPr>
          <w:sz w:val="24"/>
          <w:szCs w:val="24"/>
        </w:rPr>
        <w:lastRenderedPageBreak/>
        <w:t>W</w:t>
      </w:r>
      <w:r w:rsidR="00127A11">
        <w:rPr>
          <w:sz w:val="24"/>
          <w:szCs w:val="24"/>
        </w:rPr>
        <w:t>hen</w:t>
      </w:r>
      <w:r>
        <w:rPr>
          <w:sz w:val="24"/>
          <w:szCs w:val="24"/>
        </w:rPr>
        <w:t xml:space="preserve"> oil prices exceeding US$ </w:t>
      </w:r>
      <w:r w:rsidR="008B63B0">
        <w:rPr>
          <w:sz w:val="24"/>
          <w:szCs w:val="24"/>
        </w:rPr>
        <w:t>100</w:t>
      </w:r>
      <w:r>
        <w:rPr>
          <w:sz w:val="24"/>
          <w:szCs w:val="24"/>
        </w:rPr>
        <w:t xml:space="preserve"> per barrel (~US$ </w:t>
      </w:r>
      <w:r w:rsidR="008B63B0">
        <w:rPr>
          <w:sz w:val="24"/>
          <w:szCs w:val="24"/>
        </w:rPr>
        <w:t>730</w:t>
      </w:r>
      <w:r>
        <w:rPr>
          <w:sz w:val="24"/>
          <w:szCs w:val="24"/>
        </w:rPr>
        <w:t xml:space="preserve"> per ton), the overall transport rate of US$ 36 per ton </w:t>
      </w:r>
      <w:r w:rsidR="00127A11">
        <w:rPr>
          <w:sz w:val="24"/>
          <w:szCs w:val="24"/>
        </w:rPr>
        <w:t>was</w:t>
      </w:r>
      <w:r>
        <w:rPr>
          <w:sz w:val="24"/>
          <w:szCs w:val="24"/>
        </w:rPr>
        <w:t xml:space="preserve"> not so high as to cause producers to stop producing rather than pay for transport through the corridor. (That is, at these rates producers can still make a profit, even after paying production and transport costs.) However, </w:t>
      </w:r>
      <w:r w:rsidR="00127A11">
        <w:rPr>
          <w:sz w:val="24"/>
          <w:szCs w:val="24"/>
        </w:rPr>
        <w:t xml:space="preserve">with prices volatile and dipping below US$ 40 per barrel, the transport price will affect the volume </w:t>
      </w:r>
      <w:r w:rsidR="00127A11">
        <w:rPr>
          <w:sz w:val="24"/>
          <w:szCs w:val="24"/>
        </w:rPr>
        <w:lastRenderedPageBreak/>
        <w:t xml:space="preserve">produced. In addition, </w:t>
      </w:r>
      <w:r>
        <w:rPr>
          <w:sz w:val="24"/>
          <w:szCs w:val="24"/>
        </w:rPr>
        <w:t xml:space="preserve">evidence exists that pricing at these levels is high enough that competitors are successfully diverting traffic to </w:t>
      </w:r>
      <w:r w:rsidR="008B63B0">
        <w:rPr>
          <w:sz w:val="24"/>
          <w:szCs w:val="24"/>
        </w:rPr>
        <w:t>other</w:t>
      </w:r>
      <w:r>
        <w:rPr>
          <w:sz w:val="24"/>
          <w:szCs w:val="24"/>
        </w:rPr>
        <w:t xml:space="preserve"> routes. In July 2006, for example, Russian railway discounted the rail transit charges from </w:t>
      </w:r>
      <w:smartTag w:uri="urn:schemas-microsoft-com:office:smarttags" w:element="City">
        <w:r>
          <w:rPr>
            <w:sz w:val="24"/>
            <w:szCs w:val="24"/>
          </w:rPr>
          <w:t>Makhachkala</w:t>
        </w:r>
      </w:smartTag>
      <w:r>
        <w:rPr>
          <w:sz w:val="24"/>
          <w:szCs w:val="24"/>
        </w:rPr>
        <w:t xml:space="preserve"> to the Black Sea and Sea of Azov to attract business away from the </w:t>
      </w:r>
      <w:smartTag w:uri="urn:schemas-microsoft-com:office:smarttags" w:element="place">
        <w:r>
          <w:rPr>
            <w:sz w:val="24"/>
            <w:szCs w:val="24"/>
          </w:rPr>
          <w:t>Caucasus</w:t>
        </w:r>
      </w:smartTag>
      <w:r>
        <w:rPr>
          <w:sz w:val="24"/>
          <w:szCs w:val="24"/>
        </w:rPr>
        <w:t xml:space="preserve"> corridor.</w:t>
      </w:r>
      <w:r>
        <w:rPr>
          <w:rStyle w:val="FootnoteReference"/>
        </w:rPr>
        <w:footnoteReference w:id="10"/>
      </w:r>
      <w:r>
        <w:rPr>
          <w:sz w:val="24"/>
          <w:szCs w:val="24"/>
        </w:rPr>
        <w:t xml:space="preserve"> And during the two year period shown in the graph, the volume of traffic from </w:t>
      </w:r>
      <w:smartTag w:uri="urn:schemas-microsoft-com:office:smarttags" w:element="place">
        <w:r>
          <w:rPr>
            <w:sz w:val="24"/>
            <w:szCs w:val="24"/>
          </w:rPr>
          <w:t>East Caspian</w:t>
        </w:r>
      </w:smartTag>
      <w:r>
        <w:rPr>
          <w:sz w:val="24"/>
          <w:szCs w:val="24"/>
        </w:rPr>
        <w:t xml:space="preserve"> ports (Atkau, Alaja and Okarem) shifted transport options. In January 2005, twice as much moved through </w:t>
      </w:r>
      <w:smartTag w:uri="urn:schemas-microsoft-com:office:smarttags" w:element="country-region">
        <w:r>
          <w:rPr>
            <w:sz w:val="24"/>
            <w:szCs w:val="24"/>
          </w:rPr>
          <w:t>Azerbaijan</w:t>
        </w:r>
      </w:smartTag>
      <w:r>
        <w:rPr>
          <w:sz w:val="24"/>
          <w:szCs w:val="24"/>
        </w:rPr>
        <w:t xml:space="preserve"> as to </w:t>
      </w:r>
      <w:smartTag w:uri="urn:schemas-microsoft-com:office:smarttags" w:element="place">
        <w:smartTag w:uri="urn:schemas-microsoft-com:office:smarttags" w:element="country-region">
          <w:r>
            <w:rPr>
              <w:sz w:val="24"/>
              <w:szCs w:val="24"/>
            </w:rPr>
            <w:t>Iran</w:t>
          </w:r>
        </w:smartTag>
      </w:smartTag>
      <w:r>
        <w:rPr>
          <w:sz w:val="24"/>
          <w:szCs w:val="24"/>
        </w:rPr>
        <w:t xml:space="preserve">. But by the end of 2006, nearly three times as much moved to </w:t>
      </w:r>
      <w:smartTag w:uri="urn:schemas-microsoft-com:office:smarttags" w:element="country-region">
        <w:r>
          <w:rPr>
            <w:sz w:val="24"/>
            <w:szCs w:val="24"/>
          </w:rPr>
          <w:t>Iran</w:t>
        </w:r>
      </w:smartTag>
      <w:r>
        <w:rPr>
          <w:sz w:val="24"/>
          <w:szCs w:val="24"/>
        </w:rPr>
        <w:t xml:space="preserve"> as </w:t>
      </w:r>
      <w:smartTag w:uri="urn:schemas-microsoft-com:office:smarttags" w:element="place">
        <w:smartTag w:uri="urn:schemas-microsoft-com:office:smarttags" w:element="country-region">
          <w:r>
            <w:rPr>
              <w:sz w:val="24"/>
              <w:szCs w:val="24"/>
            </w:rPr>
            <w:t>Azerbaijan</w:t>
          </w:r>
        </w:smartTag>
      </w:smartTag>
      <w:r>
        <w:rPr>
          <w:sz w:val="24"/>
          <w:szCs w:val="24"/>
        </w:rPr>
        <w:t xml:space="preserve">. </w:t>
      </w:r>
    </w:p>
    <w:p w:rsidR="008F21BC" w:rsidRDefault="008F21BC" w:rsidP="008F21BC">
      <w:pPr>
        <w:pStyle w:val="BodyText"/>
        <w:spacing w:after="0"/>
        <w:jc w:val="both"/>
        <w:rPr>
          <w:sz w:val="24"/>
          <w:szCs w:val="24"/>
        </w:rPr>
      </w:pPr>
    </w:p>
    <w:p w:rsidR="0015383F" w:rsidRDefault="0015383F" w:rsidP="008F21BC">
      <w:pPr>
        <w:pStyle w:val="BodyText"/>
        <w:spacing w:after="0"/>
        <w:jc w:val="both"/>
        <w:rPr>
          <w:sz w:val="24"/>
          <w:szCs w:val="24"/>
        </w:rPr>
      </w:pPr>
      <w:r>
        <w:rPr>
          <w:sz w:val="24"/>
          <w:szCs w:val="24"/>
        </w:rPr>
        <w:t xml:space="preserve">Limiting the corridor’s competitiveness is the unusually high share of revenues that appears to be going to intermediaries compared to actual service providers. In the </w:t>
      </w:r>
      <w:smartTag w:uri="urn:schemas-microsoft-com:office:smarttags" w:element="place">
        <w:r>
          <w:rPr>
            <w:sz w:val="24"/>
            <w:szCs w:val="24"/>
          </w:rPr>
          <w:t>Caucasus</w:t>
        </w:r>
      </w:smartTag>
      <w:r>
        <w:rPr>
          <w:sz w:val="24"/>
          <w:szCs w:val="24"/>
        </w:rPr>
        <w:t xml:space="preserve"> corridor, an estimated third of revenues goes to intermediaries. By contrast, in Europe and </w:t>
      </w:r>
      <w:smartTag w:uri="urn:schemas-microsoft-com:office:smarttags" w:element="place">
        <w:r>
          <w:rPr>
            <w:sz w:val="24"/>
            <w:szCs w:val="24"/>
          </w:rPr>
          <w:t>North America</w:t>
        </w:r>
      </w:smartTag>
      <w:r>
        <w:rPr>
          <w:sz w:val="24"/>
          <w:szCs w:val="24"/>
        </w:rPr>
        <w:t xml:space="preserve"> freight forwarders typically earn </w:t>
      </w:r>
      <w:r w:rsidR="009E3017">
        <w:rPr>
          <w:sz w:val="24"/>
          <w:szCs w:val="24"/>
        </w:rPr>
        <w:t xml:space="preserve">three </w:t>
      </w:r>
      <w:r>
        <w:rPr>
          <w:sz w:val="24"/>
          <w:szCs w:val="24"/>
        </w:rPr>
        <w:t xml:space="preserve">percent of revenues. </w:t>
      </w:r>
    </w:p>
    <w:p w:rsidR="008F21BC" w:rsidRDefault="008F21BC" w:rsidP="008F21BC">
      <w:pPr>
        <w:pStyle w:val="BodyText"/>
        <w:spacing w:after="0"/>
        <w:jc w:val="both"/>
        <w:rPr>
          <w:sz w:val="24"/>
          <w:szCs w:val="24"/>
        </w:rPr>
      </w:pPr>
    </w:p>
    <w:p w:rsidR="0015383F" w:rsidRDefault="0015383F" w:rsidP="008F21BC">
      <w:pPr>
        <w:pStyle w:val="BodyText"/>
        <w:spacing w:after="0"/>
        <w:jc w:val="both"/>
        <w:rPr>
          <w:sz w:val="24"/>
          <w:szCs w:val="24"/>
        </w:rPr>
      </w:pPr>
      <w:r>
        <w:rPr>
          <w:sz w:val="24"/>
          <w:szCs w:val="24"/>
        </w:rPr>
        <w:t xml:space="preserve">Customers indicate that the distribution of the revenues concerns them for several reasons. First, the amount going to freight forwarders is excessive compared to international </w:t>
      </w:r>
      <w:proofErr w:type="gramStart"/>
      <w:r>
        <w:rPr>
          <w:sz w:val="24"/>
          <w:szCs w:val="24"/>
        </w:rPr>
        <w:t>practice.</w:t>
      </w:r>
      <w:proofErr w:type="gramEnd"/>
      <w:r>
        <w:rPr>
          <w:sz w:val="24"/>
          <w:szCs w:val="24"/>
        </w:rPr>
        <w:t xml:space="preserve"> Second, customers recognize that the corridor badly needs investment for rehabilitation, and would like to see more of what they pay spent on investing in the corridor to provide better service. Third, both customers and other service providers in the corridor expressed the concern that Caspian shipping rates are excessive and hurting the corridor’s competitive position. </w:t>
      </w:r>
    </w:p>
    <w:p w:rsidR="008F21BC" w:rsidRDefault="008F21BC" w:rsidP="008F21BC">
      <w:pPr>
        <w:pStyle w:val="BodyText"/>
        <w:spacing w:after="0"/>
        <w:jc w:val="both"/>
        <w:rPr>
          <w:sz w:val="24"/>
          <w:szCs w:val="24"/>
        </w:rPr>
      </w:pPr>
    </w:p>
    <w:p w:rsidR="0015383F" w:rsidRDefault="0015383F" w:rsidP="008F21BC">
      <w:pPr>
        <w:pStyle w:val="BodyText"/>
        <w:spacing w:after="0"/>
        <w:jc w:val="both"/>
        <w:rPr>
          <w:sz w:val="24"/>
          <w:szCs w:val="24"/>
        </w:rPr>
      </w:pPr>
      <w:proofErr w:type="gramStart"/>
      <w:r w:rsidRPr="002E198D">
        <w:rPr>
          <w:b/>
          <w:i/>
          <w:sz w:val="24"/>
          <w:szCs w:val="24"/>
        </w:rPr>
        <w:t>Monopoly Pricing.</w:t>
      </w:r>
      <w:proofErr w:type="gramEnd"/>
      <w:r w:rsidRPr="002E198D">
        <w:rPr>
          <w:b/>
          <w:i/>
          <w:sz w:val="24"/>
          <w:szCs w:val="24"/>
        </w:rPr>
        <w:t xml:space="preserve"> </w:t>
      </w:r>
      <w:r>
        <w:rPr>
          <w:sz w:val="24"/>
          <w:szCs w:val="24"/>
        </w:rPr>
        <w:t xml:space="preserve">These points highlight an issue that arises in any logistics chain, when multiple parties have monopolies on different segments of the service. The interest of the group as a whole is to charge a price that is competitive with alternative transport corridors. But the interest of any one monopolist in the chain is to extract as high a share of the revenue as possible. As long as each party is charging their “monopoly rent” the total charge is likely to exceed a rate that maximizes revenue to the group as a whole. </w:t>
      </w:r>
    </w:p>
    <w:p w:rsidR="008F21BC" w:rsidRDefault="008F21BC" w:rsidP="008F21BC">
      <w:pPr>
        <w:pStyle w:val="BodyText"/>
        <w:spacing w:after="0"/>
        <w:jc w:val="both"/>
        <w:rPr>
          <w:sz w:val="24"/>
          <w:szCs w:val="24"/>
        </w:rPr>
      </w:pPr>
    </w:p>
    <w:p w:rsidR="0015383F" w:rsidRDefault="0015383F" w:rsidP="008F21BC">
      <w:pPr>
        <w:jc w:val="both"/>
        <w:rPr>
          <w:lang w:val="en-GB"/>
        </w:rPr>
      </w:pPr>
      <w:r>
        <w:t xml:space="preserve">In the </w:t>
      </w:r>
      <w:smartTag w:uri="urn:schemas-microsoft-com:office:smarttags" w:element="place">
        <w:r>
          <w:t>Caucasus</w:t>
        </w:r>
      </w:smartTag>
      <w:r>
        <w:t xml:space="preserve"> rail corridor, almost all the segments are operated by de jure or de facto monopolies. </w:t>
      </w:r>
      <w:r>
        <w:rPr>
          <w:lang w:val="en-GB"/>
        </w:rPr>
        <w:t xml:space="preserve">In </w:t>
      </w:r>
      <w:smartTag w:uri="urn:schemas-microsoft-com:office:smarttags" w:element="place">
        <w:smartTag w:uri="urn:schemas-microsoft-com:office:smarttags" w:element="country-region">
          <w:r>
            <w:rPr>
              <w:lang w:val="en-GB"/>
            </w:rPr>
            <w:t>Azerbaijan</w:t>
          </w:r>
        </w:smartTag>
      </w:smartTag>
      <w:r>
        <w:rPr>
          <w:lang w:val="en-GB"/>
        </w:rPr>
        <w:t>, the monopoly shipping company, the three general use ports/terminal facilities and access to the railway are all controlled by an affiliation of SOCAR together with Middle East Petroleu</w:t>
      </w:r>
      <w:r w:rsidRPr="00A96698">
        <w:rPr>
          <w:lang w:val="en-GB"/>
        </w:rPr>
        <w:t>m (</w:t>
      </w:r>
      <w:r>
        <w:rPr>
          <w:lang w:val="en-GB"/>
        </w:rPr>
        <w:t>s</w:t>
      </w:r>
      <w:r w:rsidRPr="00A96698">
        <w:rPr>
          <w:lang w:val="en-GB"/>
        </w:rPr>
        <w:t xml:space="preserve">ee Figure </w:t>
      </w:r>
      <w:r w:rsidR="00253007">
        <w:rPr>
          <w:lang w:val="en-GB"/>
        </w:rPr>
        <w:t>5</w:t>
      </w:r>
      <w:r w:rsidRPr="00A96698">
        <w:rPr>
          <w:lang w:val="en-GB"/>
        </w:rPr>
        <w:t>)</w:t>
      </w:r>
      <w:r>
        <w:rPr>
          <w:lang w:val="en-GB"/>
        </w:rPr>
        <w:t>. Any transit customer that wants to use the corridor:</w:t>
      </w:r>
    </w:p>
    <w:p w:rsidR="0015383F" w:rsidRDefault="0015383F" w:rsidP="0015383F">
      <w:pPr>
        <w:jc w:val="both"/>
        <w:rPr>
          <w:lang w:val="en-GB"/>
        </w:rPr>
      </w:pPr>
    </w:p>
    <w:p w:rsidR="0015383F" w:rsidRDefault="0015383F" w:rsidP="0015383F">
      <w:pPr>
        <w:numPr>
          <w:ilvl w:val="0"/>
          <w:numId w:val="13"/>
        </w:numPr>
        <w:jc w:val="both"/>
        <w:rPr>
          <w:lang w:val="en-GB"/>
        </w:rPr>
      </w:pPr>
      <w:r>
        <w:rPr>
          <w:lang w:val="en-GB"/>
        </w:rPr>
        <w:t xml:space="preserve">Must arrange shipping across the Caspian through Cross Caspian Logistics, which controls access to CASPAR and its operating contractor Meridian Shipping. Only CASPAR tankers can unload at Azeri ports. </w:t>
      </w:r>
    </w:p>
    <w:p w:rsidR="0015383F" w:rsidRDefault="0015383F" w:rsidP="0015383F">
      <w:pPr>
        <w:jc w:val="both"/>
        <w:rPr>
          <w:lang w:val="en-GB"/>
        </w:rPr>
      </w:pPr>
    </w:p>
    <w:p w:rsidR="0015383F" w:rsidRDefault="0015383F" w:rsidP="0015383F">
      <w:pPr>
        <w:numPr>
          <w:ilvl w:val="0"/>
          <w:numId w:val="13"/>
        </w:numPr>
        <w:jc w:val="both"/>
        <w:rPr>
          <w:lang w:val="en-GB"/>
        </w:rPr>
      </w:pPr>
      <w:r>
        <w:rPr>
          <w:lang w:val="en-GB"/>
        </w:rPr>
        <w:t>Must arrange terminal handling (at any of the three ports) through Middle East Petroleum.</w:t>
      </w:r>
    </w:p>
    <w:p w:rsidR="0015383F" w:rsidRDefault="0015383F" w:rsidP="0015383F">
      <w:pPr>
        <w:jc w:val="both"/>
        <w:rPr>
          <w:lang w:val="en-GB"/>
        </w:rPr>
      </w:pPr>
    </w:p>
    <w:p w:rsidR="0015383F" w:rsidRDefault="0015383F" w:rsidP="0015383F">
      <w:pPr>
        <w:numPr>
          <w:ilvl w:val="0"/>
          <w:numId w:val="13"/>
        </w:numPr>
        <w:jc w:val="both"/>
        <w:rPr>
          <w:lang w:val="en-GB"/>
        </w:rPr>
      </w:pPr>
      <w:r>
        <w:rPr>
          <w:lang w:val="en-GB"/>
        </w:rPr>
        <w:t xml:space="preserve">Must arrange rail transport through Cross Caspian Logistics. </w:t>
      </w:r>
    </w:p>
    <w:p w:rsidR="0015383F" w:rsidRDefault="0015383F" w:rsidP="0015383F">
      <w:pPr>
        <w:jc w:val="both"/>
        <w:rPr>
          <w:lang w:val="en-GB"/>
        </w:rPr>
      </w:pPr>
    </w:p>
    <w:p w:rsidR="0015383F" w:rsidRDefault="0015383F" w:rsidP="0015383F">
      <w:pPr>
        <w:rPr>
          <w:lang w:val="en-GB"/>
        </w:rPr>
        <w:sectPr w:rsidR="0015383F" w:rsidSect="001B0118">
          <w:type w:val="continuous"/>
          <w:pgSz w:w="12240" w:h="15840"/>
          <w:pgMar w:top="1440" w:right="1800" w:bottom="1440" w:left="1800" w:header="720" w:footer="720" w:gutter="0"/>
          <w:cols w:space="720"/>
          <w:docGrid w:linePitch="360"/>
        </w:sectPr>
      </w:pPr>
    </w:p>
    <w:p w:rsidR="0015383F" w:rsidRPr="006920E3" w:rsidRDefault="0015383F" w:rsidP="0015383F">
      <w:pPr>
        <w:pStyle w:val="Caption"/>
        <w:jc w:val="center"/>
        <w:rPr>
          <w:b w:val="0"/>
        </w:rPr>
      </w:pPr>
      <w:bookmarkStart w:id="24" w:name="_Toc192573781"/>
      <w:r>
        <w:lastRenderedPageBreak/>
        <w:t xml:space="preserve">Figure </w:t>
      </w:r>
      <w:fldSimple w:instr=" SEQ Figure \* ARABIC ">
        <w:r w:rsidR="00127A11">
          <w:rPr>
            <w:noProof/>
          </w:rPr>
          <w:t>5</w:t>
        </w:r>
      </w:fldSimple>
      <w:r>
        <w:t xml:space="preserve">: Industry Structure in </w:t>
      </w:r>
      <w:smartTag w:uri="urn:schemas-microsoft-com:office:smarttags" w:element="place">
        <w:smartTag w:uri="urn:schemas-microsoft-com:office:smarttags" w:element="country-region">
          <w:r>
            <w:t>Azerbaijan</w:t>
          </w:r>
        </w:smartTag>
      </w:smartTag>
      <w:bookmarkEnd w:id="24"/>
    </w:p>
    <w:p w:rsidR="0015383F" w:rsidRDefault="0015383F" w:rsidP="0015383F">
      <w:pPr>
        <w:jc w:val="center"/>
        <w:rPr>
          <w:lang w:val="en-GB"/>
        </w:rPr>
      </w:pPr>
    </w:p>
    <w:p w:rsidR="0015383F" w:rsidRDefault="003E3B23" w:rsidP="0015383F">
      <w:pPr>
        <w:jc w:val="center"/>
        <w:rPr>
          <w:lang w:val="en-GB"/>
        </w:rPr>
      </w:pPr>
      <w:r>
        <w:rPr>
          <w:noProof/>
        </w:rPr>
        <w:drawing>
          <wp:anchor distT="0" distB="0" distL="114300" distR="114300" simplePos="0" relativeHeight="251660288" behindDoc="0" locked="0" layoutInCell="1" allowOverlap="1">
            <wp:simplePos x="0" y="0"/>
            <wp:positionH relativeFrom="column">
              <wp:posOffset>762000</wp:posOffset>
            </wp:positionH>
            <wp:positionV relativeFrom="paragraph">
              <wp:posOffset>106680</wp:posOffset>
            </wp:positionV>
            <wp:extent cx="7086600" cy="5083810"/>
            <wp:effectExtent l="19050" t="0" r="0" b="0"/>
            <wp:wrapSquare wrapText="bothSides"/>
            <wp:docPr id="38" name="Picture 38" descr="Azerb Ownership chart 8-17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zerb Ownership chart 8-17 word"/>
                    <pic:cNvPicPr>
                      <a:picLocks noChangeAspect="1" noChangeArrowheads="1"/>
                    </pic:cNvPicPr>
                  </pic:nvPicPr>
                  <pic:blipFill>
                    <a:blip r:embed="rId21" cstate="print"/>
                    <a:srcRect/>
                    <a:stretch>
                      <a:fillRect/>
                    </a:stretch>
                  </pic:blipFill>
                  <pic:spPr bwMode="auto">
                    <a:xfrm>
                      <a:off x="0" y="0"/>
                      <a:ext cx="7086600" cy="5083810"/>
                    </a:xfrm>
                    <a:prstGeom prst="rect">
                      <a:avLst/>
                    </a:prstGeom>
                    <a:noFill/>
                  </pic:spPr>
                </pic:pic>
              </a:graphicData>
            </a:graphic>
          </wp:anchor>
        </w:drawing>
      </w:r>
    </w:p>
    <w:p w:rsidR="0015383F" w:rsidRDefault="0015383F" w:rsidP="0015383F">
      <w:pPr>
        <w:jc w:val="center"/>
        <w:rPr>
          <w:lang w:val="en-GB"/>
        </w:rPr>
      </w:pPr>
    </w:p>
    <w:p w:rsidR="0015383F" w:rsidRDefault="0015383F" w:rsidP="0015383F">
      <w:pPr>
        <w:jc w:val="center"/>
        <w:rPr>
          <w:lang w:val="en-GB"/>
        </w:rPr>
        <w:sectPr w:rsidR="0015383F" w:rsidSect="003C227E">
          <w:pgSz w:w="15840" w:h="12240" w:orient="landscape"/>
          <w:pgMar w:top="1800" w:right="1440" w:bottom="1800" w:left="1440" w:header="720" w:footer="720" w:gutter="0"/>
          <w:cols w:space="720"/>
          <w:docGrid w:linePitch="360"/>
        </w:sectPr>
      </w:pPr>
    </w:p>
    <w:p w:rsidR="0015383F" w:rsidRDefault="0015383F" w:rsidP="0015383F">
      <w:pPr>
        <w:pStyle w:val="Caption"/>
        <w:jc w:val="center"/>
        <w:rPr>
          <w:b w:val="0"/>
        </w:rPr>
      </w:pPr>
      <w:bookmarkStart w:id="25" w:name="_Toc192573782"/>
      <w:r>
        <w:lastRenderedPageBreak/>
        <w:t xml:space="preserve">Figure </w:t>
      </w:r>
      <w:fldSimple w:instr=" SEQ Figure \* ARABIC ">
        <w:r w:rsidR="00127A11">
          <w:rPr>
            <w:noProof/>
          </w:rPr>
          <w:t>6</w:t>
        </w:r>
      </w:fldSimple>
      <w:r>
        <w:t xml:space="preserve">: Industry Structure in </w:t>
      </w:r>
      <w:smartTag w:uri="urn:schemas-microsoft-com:office:smarttags" w:element="place">
        <w:smartTag w:uri="urn:schemas-microsoft-com:office:smarttags" w:element="country-region">
          <w:r>
            <w:t>Georgia</w:t>
          </w:r>
        </w:smartTag>
      </w:smartTag>
      <w:bookmarkEnd w:id="25"/>
    </w:p>
    <w:p w:rsidR="0015383F" w:rsidRDefault="003E3B23" w:rsidP="0015383F">
      <w:pPr>
        <w:jc w:val="center"/>
        <w:rPr>
          <w:b/>
          <w:lang w:val="en-GB"/>
        </w:rPr>
      </w:pPr>
      <w:r>
        <w:rPr>
          <w:b/>
          <w:noProof/>
        </w:rPr>
        <w:drawing>
          <wp:inline distT="0" distB="0" distL="0" distR="0">
            <wp:extent cx="6991350" cy="4972050"/>
            <wp:effectExtent l="19050" t="0" r="0" b="0"/>
            <wp:docPr id="6" name="Picture 6" descr="Org-Chart-georgia-2-8-29-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Chart-georgia-2-8-29-word"/>
                    <pic:cNvPicPr>
                      <a:picLocks noChangeAspect="1" noChangeArrowheads="1"/>
                    </pic:cNvPicPr>
                  </pic:nvPicPr>
                  <pic:blipFill>
                    <a:blip r:embed="rId22" cstate="print"/>
                    <a:srcRect/>
                    <a:stretch>
                      <a:fillRect/>
                    </a:stretch>
                  </pic:blipFill>
                  <pic:spPr bwMode="auto">
                    <a:xfrm>
                      <a:off x="0" y="0"/>
                      <a:ext cx="6991350" cy="4972050"/>
                    </a:xfrm>
                    <a:prstGeom prst="rect">
                      <a:avLst/>
                    </a:prstGeom>
                    <a:noFill/>
                    <a:ln w="9525">
                      <a:noFill/>
                      <a:miter lim="800000"/>
                      <a:headEnd/>
                      <a:tailEnd/>
                    </a:ln>
                  </pic:spPr>
                </pic:pic>
              </a:graphicData>
            </a:graphic>
          </wp:inline>
        </w:drawing>
      </w:r>
    </w:p>
    <w:p w:rsidR="0015383F" w:rsidRPr="006920E3" w:rsidRDefault="0015383F" w:rsidP="0015383F">
      <w:pPr>
        <w:jc w:val="center"/>
        <w:rPr>
          <w:b/>
          <w:lang w:val="en-GB"/>
        </w:rPr>
      </w:pPr>
    </w:p>
    <w:p w:rsidR="0015383F" w:rsidRDefault="0015383F" w:rsidP="0015383F">
      <w:pPr>
        <w:pStyle w:val="BodyText"/>
        <w:spacing w:after="0"/>
        <w:jc w:val="both"/>
        <w:rPr>
          <w:sz w:val="24"/>
          <w:szCs w:val="24"/>
        </w:rPr>
        <w:sectPr w:rsidR="0015383F" w:rsidSect="00F744FD">
          <w:pgSz w:w="15840" w:h="12240" w:orient="landscape"/>
          <w:pgMar w:top="1800" w:right="1440" w:bottom="1800" w:left="1440" w:header="720" w:footer="720" w:gutter="0"/>
          <w:cols w:space="720"/>
          <w:docGrid w:linePitch="360"/>
        </w:sectPr>
      </w:pPr>
    </w:p>
    <w:p w:rsidR="0015383F" w:rsidRDefault="0015383F" w:rsidP="0015383F">
      <w:pPr>
        <w:jc w:val="both"/>
        <w:rPr>
          <w:lang w:val="en-GB"/>
        </w:rPr>
      </w:pPr>
      <w:r>
        <w:rPr>
          <w:lang w:val="en-GB"/>
        </w:rPr>
        <w:lastRenderedPageBreak/>
        <w:t xml:space="preserve">The critical entry points to the actual service providers are controlled by SOCAR, Middle East Petroleum and their affiliates. The ports/terminals are owned by SOCAR and its affiliate AzerTrans and operated by Middle East Petroleum. Cross Caspian, the gatekeeper for shipping across the Caspian and for Azerbaijan Railway, is owned one-third by SOCAR, one-third by Middle East Petroleum and one-third by an affiliate of Middle East Petroleum. </w:t>
      </w:r>
    </w:p>
    <w:p w:rsidR="0015383F" w:rsidRDefault="0015383F" w:rsidP="0015383F">
      <w:pPr>
        <w:jc w:val="both"/>
        <w:rPr>
          <w:lang w:val="en-GB"/>
        </w:rPr>
      </w:pPr>
    </w:p>
    <w:p w:rsidR="0015383F" w:rsidRDefault="0015383F" w:rsidP="0015383F">
      <w:pPr>
        <w:jc w:val="both"/>
        <w:rPr>
          <w:lang w:val="en-GB"/>
        </w:rPr>
      </w:pPr>
      <w:r>
        <w:rPr>
          <w:lang w:val="en-GB"/>
        </w:rPr>
        <w:t xml:space="preserve">On the Georgian side, the railway also has a monopoly, but lack of clarity about Government regulation of tariffs has led the railway to leave published rates unchanged for several years. Most of the crude oil traffic is handled by freight forwarder Petrotrans. Petrotrans, in turn, works through Georgia Transit, which has a volume discount rate from the railway. Other forwarders also work with the railway (but without a comparable discount). The two active ports in </w:t>
      </w:r>
      <w:smartTag w:uri="urn:schemas-microsoft-com:office:smarttags" w:element="place">
        <w:smartTag w:uri="urn:schemas-microsoft-com:office:smarttags" w:element="country-region">
          <w:r>
            <w:rPr>
              <w:lang w:val="en-GB"/>
            </w:rPr>
            <w:t>Georgia</w:t>
          </w:r>
        </w:smartTag>
      </w:smartTag>
      <w:r>
        <w:rPr>
          <w:lang w:val="en-GB"/>
        </w:rPr>
        <w:t xml:space="preserve"> and the one under construction are owned by different </w:t>
      </w:r>
      <w:r w:rsidRPr="00D802CE">
        <w:rPr>
          <w:lang w:val="en-GB"/>
        </w:rPr>
        <w:t>groups, so there is growing competition in the port sector (</w:t>
      </w:r>
      <w:r>
        <w:rPr>
          <w:lang w:val="en-GB"/>
        </w:rPr>
        <w:t>s</w:t>
      </w:r>
      <w:r w:rsidRPr="00D802CE">
        <w:rPr>
          <w:lang w:val="en-GB"/>
        </w:rPr>
        <w:t xml:space="preserve">ee Figure </w:t>
      </w:r>
      <w:r w:rsidR="00253007">
        <w:rPr>
          <w:lang w:val="en-GB"/>
        </w:rPr>
        <w:t>6</w:t>
      </w:r>
      <w:r w:rsidRPr="00D802CE">
        <w:rPr>
          <w:lang w:val="en-GB"/>
        </w:rPr>
        <w:t>)</w:t>
      </w:r>
      <w:r>
        <w:rPr>
          <w:lang w:val="en-GB"/>
        </w:rPr>
        <w:t xml:space="preserve">. </w:t>
      </w:r>
    </w:p>
    <w:p w:rsidR="0015383F" w:rsidRDefault="0015383F" w:rsidP="0015383F">
      <w:pPr>
        <w:rPr>
          <w:lang w:val="en-GB"/>
        </w:rPr>
      </w:pPr>
    </w:p>
    <w:p w:rsidR="0015383F" w:rsidRDefault="0015383F" w:rsidP="0015383F">
      <w:pPr>
        <w:jc w:val="both"/>
        <w:rPr>
          <w:lang w:val="en-GB"/>
        </w:rPr>
      </w:pPr>
      <w:r>
        <w:rPr>
          <w:lang w:val="en-GB"/>
        </w:rPr>
        <w:t xml:space="preserve">To address pricing and commercial reliability concerns, two issues must be tackled: (a) monopoly power, including the monopoly of certain intermediaries over access to transport services and pricing, and (b) a mechanism for fairly sharing the revenue generated by the corridor. </w:t>
      </w:r>
    </w:p>
    <w:p w:rsidR="0015383F" w:rsidRDefault="0015383F" w:rsidP="0015383F">
      <w:pPr>
        <w:jc w:val="both"/>
        <w:rPr>
          <w:lang w:val="en-GB"/>
        </w:rPr>
      </w:pPr>
    </w:p>
    <w:p w:rsidR="0015383F" w:rsidRDefault="0015383F" w:rsidP="0015383F">
      <w:pPr>
        <w:jc w:val="both"/>
        <w:rPr>
          <w:lang w:val="en-GB"/>
        </w:rPr>
      </w:pPr>
      <w:r>
        <w:rPr>
          <w:lang w:val="en-GB"/>
        </w:rPr>
        <w:t>The monopoly problem has numerous elements, so would require multiple actions to address:</w:t>
      </w:r>
    </w:p>
    <w:p w:rsidR="0015383F" w:rsidRDefault="0015383F" w:rsidP="0015383F">
      <w:pPr>
        <w:jc w:val="both"/>
        <w:rPr>
          <w:lang w:val="en-GB"/>
        </w:rPr>
      </w:pPr>
    </w:p>
    <w:p w:rsidR="0015383F" w:rsidRDefault="0015383F" w:rsidP="0015383F">
      <w:pPr>
        <w:numPr>
          <w:ilvl w:val="0"/>
          <w:numId w:val="14"/>
        </w:numPr>
        <w:jc w:val="both"/>
        <w:rPr>
          <w:lang w:val="en-GB"/>
        </w:rPr>
      </w:pPr>
      <w:r>
        <w:rPr>
          <w:lang w:val="en-GB"/>
        </w:rPr>
        <w:t xml:space="preserve">Monopolization of transport across the Caspian could be eliminated by allowing non-Azeri vessels to work in Azeri ports. </w:t>
      </w:r>
    </w:p>
    <w:p w:rsidR="0015383F" w:rsidRDefault="0015383F" w:rsidP="0015383F">
      <w:pPr>
        <w:jc w:val="both"/>
        <w:rPr>
          <w:lang w:val="en-GB"/>
        </w:rPr>
      </w:pPr>
    </w:p>
    <w:p w:rsidR="0015383F" w:rsidRDefault="0015383F" w:rsidP="0015383F">
      <w:pPr>
        <w:numPr>
          <w:ilvl w:val="0"/>
          <w:numId w:val="14"/>
        </w:numPr>
        <w:jc w:val="both"/>
        <w:rPr>
          <w:lang w:val="en-GB"/>
        </w:rPr>
      </w:pPr>
      <w:r>
        <w:rPr>
          <w:lang w:val="en-GB"/>
        </w:rPr>
        <w:t>Ending monopolization of Azeri public ports would require separating the ownership/operation of the three public ports between three un-affiliated commercial firms.</w:t>
      </w:r>
    </w:p>
    <w:p w:rsidR="0015383F" w:rsidRDefault="0015383F" w:rsidP="0015383F">
      <w:pPr>
        <w:jc w:val="both"/>
        <w:rPr>
          <w:lang w:val="en-GB"/>
        </w:rPr>
      </w:pPr>
    </w:p>
    <w:p w:rsidR="0015383F" w:rsidRDefault="0015383F" w:rsidP="0015383F">
      <w:pPr>
        <w:numPr>
          <w:ilvl w:val="0"/>
          <w:numId w:val="14"/>
        </w:numPr>
        <w:jc w:val="both"/>
        <w:rPr>
          <w:lang w:val="en-GB"/>
        </w:rPr>
      </w:pPr>
      <w:r>
        <w:rPr>
          <w:lang w:val="en-GB"/>
        </w:rPr>
        <w:t xml:space="preserve">Creating competition on railways is much more difficult, although competition in train operations could be created over time. Until then, Government regulation could ensure transparency of tariffs and access to railway services by all parties. </w:t>
      </w:r>
    </w:p>
    <w:p w:rsidR="0015383F" w:rsidRDefault="0015383F" w:rsidP="0015383F">
      <w:pPr>
        <w:jc w:val="both"/>
        <w:rPr>
          <w:lang w:val="en-GB"/>
        </w:rPr>
      </w:pPr>
    </w:p>
    <w:p w:rsidR="0015383F" w:rsidRDefault="0015383F" w:rsidP="0015383F">
      <w:pPr>
        <w:numPr>
          <w:ilvl w:val="0"/>
          <w:numId w:val="14"/>
        </w:numPr>
        <w:jc w:val="both"/>
        <w:rPr>
          <w:lang w:val="en-GB"/>
        </w:rPr>
      </w:pPr>
      <w:r>
        <w:rPr>
          <w:lang w:val="en-GB"/>
        </w:rPr>
        <w:t>Existing/potential competition among Georgian ports should be preserved.</w:t>
      </w:r>
    </w:p>
    <w:p w:rsidR="0015383F" w:rsidRDefault="0015383F" w:rsidP="0015383F">
      <w:pPr>
        <w:jc w:val="both"/>
        <w:rPr>
          <w:lang w:val="en-GB"/>
        </w:rPr>
      </w:pPr>
    </w:p>
    <w:p w:rsidR="0015383F" w:rsidRDefault="0015383F" w:rsidP="0015383F">
      <w:pPr>
        <w:numPr>
          <w:ilvl w:val="0"/>
          <w:numId w:val="14"/>
        </w:numPr>
        <w:jc w:val="both"/>
        <w:rPr>
          <w:lang w:val="en-GB"/>
        </w:rPr>
      </w:pPr>
      <w:r>
        <w:rPr>
          <w:lang w:val="en-GB"/>
        </w:rPr>
        <w:t xml:space="preserve">Creating competition in freight forwarding would require eliminating Middle East Petroleum’s hold over access to ADDY. In </w:t>
      </w:r>
      <w:smartTag w:uri="urn:schemas-microsoft-com:office:smarttags" w:element="country-region">
        <w:r>
          <w:rPr>
            <w:lang w:val="en-GB"/>
          </w:rPr>
          <w:t>Georgia</w:t>
        </w:r>
      </w:smartTag>
      <w:r>
        <w:rPr>
          <w:lang w:val="en-GB"/>
        </w:rPr>
        <w:t xml:space="preserve">, the introduction of </w:t>
      </w:r>
      <w:smartTag w:uri="urn:schemas-microsoft-com:office:smarttags" w:element="place">
        <w:smartTag w:uri="urn:schemas-microsoft-com:office:smarttags" w:element="PlaceName">
          <w:r>
            <w:rPr>
              <w:lang w:val="en-GB"/>
            </w:rPr>
            <w:t>Kulevi</w:t>
          </w:r>
        </w:smartTag>
        <w:r>
          <w:rPr>
            <w:lang w:val="en-GB"/>
          </w:rPr>
          <w:t xml:space="preserve"> </w:t>
        </w:r>
        <w:smartTag w:uri="urn:schemas-microsoft-com:office:smarttags" w:element="PlaceType">
          <w:r>
            <w:rPr>
              <w:lang w:val="en-GB"/>
            </w:rPr>
            <w:t>Port</w:t>
          </w:r>
        </w:smartTag>
      </w:smartTag>
      <w:r>
        <w:rPr>
          <w:lang w:val="en-GB"/>
        </w:rPr>
        <w:t xml:space="preserve"> with its affiliated freight forwarder, International Rail Expedition, should create competition to Petrotrans/Georgia Transit. The potential new commercial management of Georgian Railway may put pressure on forwarder to reduce their margins. </w:t>
      </w:r>
    </w:p>
    <w:p w:rsidR="0015383F" w:rsidRDefault="0015383F" w:rsidP="0015383F">
      <w:pPr>
        <w:jc w:val="both"/>
        <w:rPr>
          <w:lang w:val="en-GB"/>
        </w:rPr>
      </w:pPr>
    </w:p>
    <w:p w:rsidR="0015383F" w:rsidRDefault="0015383F" w:rsidP="0015383F">
      <w:pPr>
        <w:jc w:val="both"/>
        <w:rPr>
          <w:lang w:val="en-GB"/>
        </w:rPr>
      </w:pPr>
      <w:r>
        <w:rPr>
          <w:lang w:val="en-GB"/>
        </w:rPr>
        <w:t xml:space="preserve">While identifying the mechanisms for ending monopolies is relatively straightforward, ending these monopolies will be difficult and require great political will. </w:t>
      </w:r>
    </w:p>
    <w:p w:rsidR="0015383F" w:rsidRPr="00E6429C" w:rsidRDefault="0015383F" w:rsidP="0015383F">
      <w:pPr>
        <w:pStyle w:val="BodyText"/>
        <w:spacing w:after="0"/>
        <w:jc w:val="both"/>
        <w:rPr>
          <w:sz w:val="24"/>
          <w:szCs w:val="24"/>
        </w:rPr>
      </w:pPr>
    </w:p>
    <w:p w:rsidR="0015383F" w:rsidRPr="00F76A1D" w:rsidRDefault="0015383F" w:rsidP="0015383F">
      <w:pPr>
        <w:pStyle w:val="BodyText"/>
        <w:spacing w:after="0"/>
        <w:jc w:val="both"/>
        <w:rPr>
          <w:sz w:val="24"/>
          <w:szCs w:val="24"/>
        </w:rPr>
      </w:pPr>
      <w:r w:rsidRPr="00E6429C">
        <w:rPr>
          <w:sz w:val="24"/>
          <w:szCs w:val="24"/>
        </w:rPr>
        <w:lastRenderedPageBreak/>
        <w:t xml:space="preserve">To </w:t>
      </w:r>
      <w:r>
        <w:rPr>
          <w:sz w:val="24"/>
          <w:szCs w:val="24"/>
        </w:rPr>
        <w:t xml:space="preserve">be able to offer the customer one attractive price, the service providers in the corridor need to develop a </w:t>
      </w:r>
      <w:r w:rsidR="00127A11">
        <w:rPr>
          <w:sz w:val="24"/>
          <w:szCs w:val="24"/>
        </w:rPr>
        <w:t xml:space="preserve">commercial </w:t>
      </w:r>
      <w:r>
        <w:rPr>
          <w:sz w:val="24"/>
          <w:szCs w:val="24"/>
        </w:rPr>
        <w:t xml:space="preserve">pricing mechanism that offers the customer a market responsive price and creates a mechanism for sharing the revenues in an equitable fashion. In </w:t>
      </w:r>
      <w:smartTag w:uri="urn:schemas-microsoft-com:office:smarttags" w:element="place">
        <w:r>
          <w:rPr>
            <w:sz w:val="24"/>
            <w:szCs w:val="24"/>
          </w:rPr>
          <w:t>North America</w:t>
        </w:r>
      </w:smartTag>
      <w:r>
        <w:rPr>
          <w:sz w:val="24"/>
          <w:szCs w:val="24"/>
        </w:rPr>
        <w:t xml:space="preserve">, for example, the railways routinely agree </w:t>
      </w:r>
      <w:r w:rsidR="001F22AC">
        <w:rPr>
          <w:sz w:val="24"/>
          <w:szCs w:val="24"/>
        </w:rPr>
        <w:t xml:space="preserve">on </w:t>
      </w:r>
      <w:r>
        <w:rPr>
          <w:sz w:val="24"/>
          <w:szCs w:val="24"/>
        </w:rPr>
        <w:t xml:space="preserve">contract rates with customers and revenue “divisions” among the railways. While the revenue “divisions” are negotiated between the railways, they reflect generally agreed principles such as fair cost coverage and value of service provided. In </w:t>
      </w:r>
      <w:smartTag w:uri="urn:schemas-microsoft-com:office:smarttags" w:element="place">
        <w:r>
          <w:rPr>
            <w:sz w:val="24"/>
            <w:szCs w:val="24"/>
          </w:rPr>
          <w:t>Europe</w:t>
        </w:r>
      </w:smartTag>
      <w:r>
        <w:rPr>
          <w:sz w:val="24"/>
          <w:szCs w:val="24"/>
        </w:rPr>
        <w:t xml:space="preserve">, such contract rates are organized by freight forwarders (who, as noted above, earn about </w:t>
      </w:r>
      <w:r w:rsidR="001F22AC">
        <w:rPr>
          <w:sz w:val="24"/>
          <w:szCs w:val="24"/>
        </w:rPr>
        <w:t>three percent</w:t>
      </w:r>
      <w:r>
        <w:rPr>
          <w:sz w:val="24"/>
          <w:szCs w:val="24"/>
        </w:rPr>
        <w:t xml:space="preserve"> of the revenues for their services). Such a mechanism is needed for the Caucasus Railway Corridor as well. Either the service providers </w:t>
      </w:r>
      <w:r w:rsidRPr="00F76A1D">
        <w:rPr>
          <w:sz w:val="24"/>
          <w:szCs w:val="24"/>
        </w:rPr>
        <w:t xml:space="preserve">need to develop a marketing and revenue division agreement among themselves </w:t>
      </w:r>
      <w:r>
        <w:rPr>
          <w:sz w:val="24"/>
          <w:szCs w:val="24"/>
        </w:rPr>
        <w:t xml:space="preserve">or the Governments need to create </w:t>
      </w:r>
      <w:r w:rsidRPr="00F76A1D">
        <w:rPr>
          <w:sz w:val="24"/>
          <w:szCs w:val="24"/>
        </w:rPr>
        <w:t xml:space="preserve">enough competition among forwarders </w:t>
      </w:r>
      <w:r>
        <w:rPr>
          <w:sz w:val="24"/>
          <w:szCs w:val="24"/>
        </w:rPr>
        <w:t xml:space="preserve">so </w:t>
      </w:r>
      <w:r w:rsidRPr="00F76A1D">
        <w:rPr>
          <w:sz w:val="24"/>
          <w:szCs w:val="24"/>
        </w:rPr>
        <w:t>that forwarders fill this role.</w:t>
      </w:r>
    </w:p>
    <w:p w:rsidR="00F758E2" w:rsidRDefault="00F758E2" w:rsidP="0015383F">
      <w:pPr>
        <w:rPr>
          <w:lang w:val="en-GB"/>
        </w:rPr>
      </w:pPr>
    </w:p>
    <w:p w:rsidR="0015383F" w:rsidRPr="00637265" w:rsidRDefault="0015383F" w:rsidP="00F758E2">
      <w:pPr>
        <w:pStyle w:val="Heading2"/>
      </w:pPr>
      <w:bookmarkStart w:id="26" w:name="_Toc192573696"/>
      <w:r w:rsidRPr="00637265">
        <w:t>Transparency and Commercial Structures</w:t>
      </w:r>
      <w:bookmarkEnd w:id="26"/>
    </w:p>
    <w:p w:rsidR="0015383F" w:rsidRDefault="0015383F" w:rsidP="0015383F">
      <w:pPr>
        <w:jc w:val="both"/>
      </w:pPr>
      <w:r>
        <w:t xml:space="preserve">In addition to the monopoly prices being charged, the lack of transparency and the multiple layers of intermediaries between the service providers and the customers are a major concern for potential shippers. To attract contracts, the customer must have confidence in the commercial reliability of the other contracting party—the willingness and ability of the other contracting party to fulfill its side of the agreement. </w:t>
      </w:r>
    </w:p>
    <w:p w:rsidR="0015383F" w:rsidRDefault="0015383F" w:rsidP="0015383F">
      <w:pPr>
        <w:jc w:val="both"/>
      </w:pPr>
    </w:p>
    <w:p w:rsidR="0015383F" w:rsidRDefault="0015383F" w:rsidP="0015383F">
      <w:pPr>
        <w:jc w:val="both"/>
        <w:rPr>
          <w:lang w:val="en-GB"/>
        </w:rPr>
      </w:pPr>
      <w:r>
        <w:t xml:space="preserve">Recent commercial experience has made such confidence scarce. In </w:t>
      </w:r>
      <w:smartTag w:uri="urn:schemas-microsoft-com:office:smarttags" w:element="place">
        <w:smartTag w:uri="urn:schemas-microsoft-com:office:smarttags" w:element="country-region">
          <w:r>
            <w:t>Azerbaijan</w:t>
          </w:r>
        </w:smartTag>
      </w:smartTag>
      <w:r>
        <w:t xml:space="preserve">, for example, a major railway customer has seen multiple layers of new intermediaries substituted for the professional freight forwarder with which it had contracted. In such an environment, potential customers expressed special concern about the lack of transparency in pricing of transport services in the corridor. Many interviews expressed dismay about the lack of </w:t>
      </w:r>
      <w:r>
        <w:rPr>
          <w:lang w:val="en-GB"/>
        </w:rPr>
        <w:t xml:space="preserve">published rail tariffs, and the non-transparent tariff council process for changing rates. These users indicated that such characteristics made them reluctant to use the corridor and unwilling to enter into long term contacts or traffic volume commitments in the corridor. </w:t>
      </w:r>
    </w:p>
    <w:p w:rsidR="0015383F" w:rsidRDefault="0015383F" w:rsidP="0015383F">
      <w:pPr>
        <w:jc w:val="both"/>
        <w:rPr>
          <w:lang w:val="en-GB"/>
        </w:rPr>
      </w:pPr>
    </w:p>
    <w:p w:rsidR="0015383F" w:rsidRDefault="0015383F" w:rsidP="0015383F">
      <w:pPr>
        <w:jc w:val="both"/>
      </w:pPr>
      <w:r>
        <w:rPr>
          <w:lang w:val="en-GB"/>
        </w:rPr>
        <w:t xml:space="preserve">Azerbaijan Railway recognizes the strong need for it to operate more commercially, and has developed a business plan that calls for </w:t>
      </w:r>
      <w:r w:rsidRPr="00ED2F0A">
        <w:rPr>
          <w:lang w:val="en-GB"/>
        </w:rPr>
        <w:t>“</w:t>
      </w:r>
      <w:r w:rsidRPr="00ED2F0A">
        <w:t xml:space="preserve">reorganizing </w:t>
      </w:r>
      <w:r>
        <w:t>their</w:t>
      </w:r>
      <w:r w:rsidRPr="00ED2F0A">
        <w:t xml:space="preserve"> enterprise form and management structure, substantially improving </w:t>
      </w:r>
      <w:r>
        <w:t>their</w:t>
      </w:r>
      <w:r w:rsidRPr="00ED2F0A">
        <w:t xml:space="preserve"> accounting and financial reporting systems, and rebuilding </w:t>
      </w:r>
      <w:r>
        <w:t>their</w:t>
      </w:r>
      <w:r w:rsidRPr="00ED2F0A">
        <w:t xml:space="preserve"> operating infrastructure and equipment fleet.”</w:t>
      </w:r>
      <w:r>
        <w:rPr>
          <w:rStyle w:val="FootnoteReference"/>
        </w:rPr>
        <w:footnoteReference w:id="11"/>
      </w:r>
      <w:r>
        <w:t xml:space="preserve"> The key steps planned to implement this include:</w:t>
      </w:r>
    </w:p>
    <w:p w:rsidR="0015383F" w:rsidRDefault="0015383F" w:rsidP="0015383F">
      <w:pPr>
        <w:jc w:val="both"/>
      </w:pPr>
    </w:p>
    <w:p w:rsidR="0015383F" w:rsidRDefault="0015383F" w:rsidP="0015383F">
      <w:pPr>
        <w:numPr>
          <w:ilvl w:val="0"/>
          <w:numId w:val="20"/>
        </w:numPr>
        <w:jc w:val="both"/>
      </w:pPr>
      <w:r>
        <w:t>Separating policy and regulatory functions from commercial functions, transferring the former to the Ministry of Transport and retaining that latter in ADDY.</w:t>
      </w:r>
    </w:p>
    <w:p w:rsidR="0015383F" w:rsidRDefault="0015383F" w:rsidP="0015383F">
      <w:pPr>
        <w:jc w:val="both"/>
      </w:pPr>
    </w:p>
    <w:p w:rsidR="0015383F" w:rsidRDefault="0015383F" w:rsidP="0015383F">
      <w:pPr>
        <w:numPr>
          <w:ilvl w:val="0"/>
          <w:numId w:val="20"/>
        </w:numPr>
        <w:jc w:val="both"/>
      </w:pPr>
      <w:r>
        <w:t xml:space="preserve">Organizing ADDY into a joint stock holding company, with stock owned by the government of </w:t>
      </w:r>
      <w:smartTag w:uri="urn:schemas-microsoft-com:office:smarttags" w:element="place">
        <w:smartTag w:uri="urn:schemas-microsoft-com:office:smarttags" w:element="country-region">
          <w:r>
            <w:t>Azerbaijan</w:t>
          </w:r>
        </w:smartTag>
      </w:smartTag>
    </w:p>
    <w:p w:rsidR="0015383F" w:rsidRDefault="0015383F" w:rsidP="0015383F">
      <w:pPr>
        <w:jc w:val="both"/>
      </w:pPr>
    </w:p>
    <w:p w:rsidR="0015383F" w:rsidRDefault="0015383F" w:rsidP="0015383F">
      <w:pPr>
        <w:numPr>
          <w:ilvl w:val="0"/>
          <w:numId w:val="20"/>
        </w:numPr>
        <w:jc w:val="both"/>
      </w:pPr>
      <w:r>
        <w:lastRenderedPageBreak/>
        <w:t xml:space="preserve">Organizing ADDY along lines of business, creating four wholly owned subsidiary companies for Infrastructure, Passenger Operations, Freight Operations and Non-core Activities. </w:t>
      </w:r>
    </w:p>
    <w:p w:rsidR="0015383F" w:rsidRDefault="0015383F" w:rsidP="0015383F"/>
    <w:p w:rsidR="0015383F" w:rsidRDefault="0015383F" w:rsidP="0015383F">
      <w:pPr>
        <w:numPr>
          <w:ilvl w:val="0"/>
          <w:numId w:val="20"/>
        </w:numPr>
        <w:jc w:val="both"/>
      </w:pPr>
      <w:r>
        <w:t>Introducing IFRS accounting standards and reporting.</w:t>
      </w:r>
    </w:p>
    <w:p w:rsidR="0015383F" w:rsidRDefault="0015383F" w:rsidP="0015383F">
      <w:pPr>
        <w:jc w:val="both"/>
      </w:pPr>
    </w:p>
    <w:p w:rsidR="0015383F" w:rsidRDefault="0015383F" w:rsidP="0015383F">
      <w:pPr>
        <w:numPr>
          <w:ilvl w:val="0"/>
          <w:numId w:val="20"/>
        </w:numPr>
        <w:jc w:val="both"/>
      </w:pPr>
      <w:r>
        <w:t xml:space="preserve">Renewing ADDY assets. </w:t>
      </w:r>
    </w:p>
    <w:p w:rsidR="0015383F" w:rsidRDefault="0015383F" w:rsidP="0015383F">
      <w:pPr>
        <w:jc w:val="both"/>
        <w:rPr>
          <w:lang w:val="en-GB"/>
        </w:rPr>
      </w:pPr>
    </w:p>
    <w:p w:rsidR="0015383F" w:rsidRDefault="0015383F" w:rsidP="0015383F">
      <w:pPr>
        <w:jc w:val="both"/>
        <w:rPr>
          <w:lang w:val="en-GB"/>
        </w:rPr>
      </w:pPr>
      <w:r>
        <w:rPr>
          <w:lang w:val="en-GB"/>
        </w:rPr>
        <w:t xml:space="preserve">These critical steps will provide the organizational structure and financial reporting necessary if ADDY is to operate as a commercial entity. </w:t>
      </w:r>
    </w:p>
    <w:p w:rsidR="0015383F" w:rsidRDefault="0015383F" w:rsidP="0015383F">
      <w:pPr>
        <w:jc w:val="both"/>
        <w:rPr>
          <w:lang w:val="en-GB"/>
        </w:rPr>
      </w:pPr>
    </w:p>
    <w:p w:rsidR="0015383F" w:rsidRDefault="0015383F" w:rsidP="0015383F">
      <w:pPr>
        <w:jc w:val="both"/>
        <w:rPr>
          <w:lang w:val="en-GB"/>
        </w:rPr>
      </w:pPr>
      <w:r>
        <w:rPr>
          <w:lang w:val="en-GB"/>
        </w:rPr>
        <w:t xml:space="preserve">Georgian Railway has already undertaken some </w:t>
      </w:r>
      <w:r w:rsidR="00357FD9">
        <w:rPr>
          <w:lang w:val="en-GB"/>
        </w:rPr>
        <w:t xml:space="preserve">of </w:t>
      </w:r>
      <w:r>
        <w:rPr>
          <w:lang w:val="en-GB"/>
        </w:rPr>
        <w:t>these same steps. GR’s 2005 restructuring plan called for the railway to restructure around five main topics: financial restructuring, asset restructuring, investment program and operational restructuring, organizational transformation and legal, regulatory and institutional reforms.</w:t>
      </w:r>
      <w:r>
        <w:rPr>
          <w:rStyle w:val="FootnoteReference"/>
          <w:lang w:val="en-GB"/>
        </w:rPr>
        <w:footnoteReference w:id="12"/>
      </w:r>
      <w:r>
        <w:rPr>
          <w:lang w:val="en-GB"/>
        </w:rPr>
        <w:t xml:space="preserve"> GR has made some progress on this reform in the areas that are under the railway’s control.</w:t>
      </w:r>
      <w:r>
        <w:rPr>
          <w:rStyle w:val="FootnoteReference"/>
          <w:lang w:val="en-GB"/>
        </w:rPr>
        <w:footnoteReference w:id="13"/>
      </w:r>
      <w:r>
        <w:rPr>
          <w:lang w:val="en-GB"/>
        </w:rPr>
        <w:t xml:space="preserve"> GR has started reorganizing itself into strategic business units (SBUs): Passenger Operations, Freight Operations and Infrastructure. It is gathering accounting information by SBU and developing a strategic plan for each. GR has worked to rationalize its passenger service to reduce losses and has been reinvesting its profits in the railway assets. In interviews, customers noted that GR service had greatly improved and expressed confidence in working with GR management. </w:t>
      </w:r>
    </w:p>
    <w:p w:rsidR="0015383F" w:rsidRDefault="0015383F" w:rsidP="0015383F">
      <w:pPr>
        <w:autoSpaceDE w:val="0"/>
        <w:autoSpaceDN w:val="0"/>
        <w:adjustRightInd w:val="0"/>
        <w:spacing w:before="240"/>
        <w:jc w:val="both"/>
        <w:rPr>
          <w:rFonts w:ascii="Tms Rmn" w:hAnsi="Tms Rmn" w:cs="Tms Rmn"/>
          <w:color w:val="000000"/>
        </w:rPr>
      </w:pPr>
      <w:r>
        <w:rPr>
          <w:lang w:val="en-GB"/>
        </w:rPr>
        <w:t xml:space="preserve">In October 2007, </w:t>
      </w:r>
      <w:smartTag w:uri="urn:schemas-microsoft-com:office:smarttags" w:element="place">
        <w:smartTag w:uri="urn:schemas-microsoft-com:office:smarttags" w:element="country-region">
          <w:r>
            <w:rPr>
              <w:lang w:val="en-GB"/>
            </w:rPr>
            <w:t>Georgia</w:t>
          </w:r>
        </w:smartTag>
      </w:smartTag>
      <w:r>
        <w:rPr>
          <w:lang w:val="en-GB"/>
        </w:rPr>
        <w:t xml:space="preserve">’s Ministry of Economy officially invited interested private entities for submission of expression of interests on privatization of Georgian Railway. </w:t>
      </w:r>
      <w:r w:rsidR="00B97734">
        <w:rPr>
          <w:lang w:val="en-GB"/>
        </w:rPr>
        <w:t>The d</w:t>
      </w:r>
      <w:r>
        <w:rPr>
          <w:lang w:val="en-GB"/>
        </w:rPr>
        <w:t xml:space="preserve">eadline </w:t>
      </w:r>
      <w:r w:rsidR="00B97734">
        <w:rPr>
          <w:lang w:val="en-GB"/>
        </w:rPr>
        <w:t xml:space="preserve">for submissions was </w:t>
      </w:r>
      <w:r>
        <w:rPr>
          <w:lang w:val="en-GB"/>
        </w:rPr>
        <w:t>January 25, 2008.</w:t>
      </w:r>
      <w:r w:rsidR="00B97734">
        <w:rPr>
          <w:lang w:val="en-GB"/>
        </w:rPr>
        <w:t xml:space="preserve"> However, no further action on the privatization has been </w:t>
      </w:r>
      <w:r w:rsidR="00127A11">
        <w:rPr>
          <w:lang w:val="en-GB"/>
        </w:rPr>
        <w:t>taken</w:t>
      </w:r>
      <w:r w:rsidR="00B97734">
        <w:rPr>
          <w:lang w:val="en-GB"/>
        </w:rPr>
        <w:t xml:space="preserve">. </w:t>
      </w:r>
    </w:p>
    <w:p w:rsidR="0015383F" w:rsidRDefault="0015383F" w:rsidP="0015383F">
      <w:pPr>
        <w:jc w:val="both"/>
        <w:rPr>
          <w:lang w:val="en-GB"/>
        </w:rPr>
      </w:pPr>
    </w:p>
    <w:p w:rsidR="0015383F" w:rsidRDefault="0015383F" w:rsidP="0015383F"/>
    <w:p w:rsidR="0015383F" w:rsidRDefault="0015383F" w:rsidP="0015383F"/>
    <w:p w:rsidR="0015383F" w:rsidRDefault="0015383F" w:rsidP="0015383F">
      <w:pPr>
        <w:sectPr w:rsidR="0015383F" w:rsidSect="003C227E">
          <w:pgSz w:w="12240" w:h="15840"/>
          <w:pgMar w:top="1440" w:right="1800" w:bottom="1440" w:left="1800" w:header="720" w:footer="720" w:gutter="0"/>
          <w:cols w:space="720"/>
          <w:docGrid w:linePitch="360"/>
        </w:sectPr>
      </w:pPr>
    </w:p>
    <w:p w:rsidR="0015383F" w:rsidRDefault="0015383F" w:rsidP="00DF031D">
      <w:pPr>
        <w:pStyle w:val="Heading1"/>
      </w:pPr>
      <w:bookmarkStart w:id="27" w:name="_Toc192573697"/>
      <w:smartTag w:uri="urn:schemas-microsoft-com:office:smarttags" w:element="place">
        <w:r>
          <w:lastRenderedPageBreak/>
          <w:t>Caucasus</w:t>
        </w:r>
      </w:smartTag>
      <w:r>
        <w:t xml:space="preserve"> Rail Corridor—strategy</w:t>
      </w:r>
      <w:bookmarkEnd w:id="27"/>
    </w:p>
    <w:p w:rsidR="00DF031D" w:rsidRDefault="00DF031D" w:rsidP="00DF031D"/>
    <w:p w:rsidR="00F31022" w:rsidDel="00FD159F" w:rsidRDefault="004A6A63" w:rsidP="00C43796">
      <w:pPr>
        <w:pStyle w:val="BodyText"/>
        <w:spacing w:after="0"/>
        <w:jc w:val="both"/>
        <w:rPr>
          <w:sz w:val="24"/>
          <w:szCs w:val="24"/>
        </w:rPr>
      </w:pPr>
      <w:r w:rsidDel="00FD159F">
        <w:rPr>
          <w:sz w:val="24"/>
          <w:szCs w:val="24"/>
        </w:rPr>
        <w:t>T</w:t>
      </w:r>
      <w:r w:rsidRPr="00231DCF" w:rsidDel="00FD159F">
        <w:rPr>
          <w:sz w:val="24"/>
          <w:szCs w:val="24"/>
        </w:rPr>
        <w:t xml:space="preserve">he Caucasus </w:t>
      </w:r>
      <w:r w:rsidR="00F31022" w:rsidDel="00FD159F">
        <w:rPr>
          <w:sz w:val="24"/>
          <w:szCs w:val="24"/>
        </w:rPr>
        <w:t>R</w:t>
      </w:r>
      <w:r w:rsidR="00542270" w:rsidDel="00FD159F">
        <w:rPr>
          <w:sz w:val="24"/>
          <w:szCs w:val="24"/>
        </w:rPr>
        <w:t xml:space="preserve">ail </w:t>
      </w:r>
      <w:r w:rsidR="00F31022" w:rsidDel="00FD159F">
        <w:rPr>
          <w:sz w:val="24"/>
          <w:szCs w:val="24"/>
        </w:rPr>
        <w:t>C</w:t>
      </w:r>
      <w:r w:rsidRPr="00231DCF" w:rsidDel="00FD159F">
        <w:rPr>
          <w:sz w:val="24"/>
          <w:szCs w:val="24"/>
        </w:rPr>
        <w:t>orridor has some traffic</w:t>
      </w:r>
      <w:r w:rsidDel="00FD159F">
        <w:rPr>
          <w:sz w:val="24"/>
          <w:szCs w:val="24"/>
        </w:rPr>
        <w:t xml:space="preserve">, </w:t>
      </w:r>
      <w:r w:rsidRPr="00231DCF" w:rsidDel="00FD159F">
        <w:rPr>
          <w:sz w:val="24"/>
          <w:szCs w:val="24"/>
        </w:rPr>
        <w:t>such as the Azeri products traffic</w:t>
      </w:r>
      <w:r w:rsidDel="00FD159F">
        <w:rPr>
          <w:sz w:val="24"/>
          <w:szCs w:val="24"/>
        </w:rPr>
        <w:t xml:space="preserve">, </w:t>
      </w:r>
      <w:r w:rsidRPr="00231DCF" w:rsidDel="00FD159F">
        <w:rPr>
          <w:sz w:val="24"/>
          <w:szCs w:val="24"/>
        </w:rPr>
        <w:t>on which it can almost always rely</w:t>
      </w:r>
      <w:r w:rsidDel="00FD159F">
        <w:rPr>
          <w:sz w:val="24"/>
          <w:szCs w:val="24"/>
        </w:rPr>
        <w:t>. However, such secure traffic is a</w:t>
      </w:r>
      <w:r w:rsidRPr="00231DCF" w:rsidDel="00FD159F">
        <w:rPr>
          <w:sz w:val="24"/>
          <w:szCs w:val="24"/>
        </w:rPr>
        <w:t xml:space="preserve"> relatively small part of its total </w:t>
      </w:r>
      <w:r w:rsidR="00707F39" w:rsidDel="00FD159F">
        <w:rPr>
          <w:sz w:val="24"/>
          <w:szCs w:val="24"/>
        </w:rPr>
        <w:t xml:space="preserve">potential </w:t>
      </w:r>
      <w:r w:rsidRPr="00231DCF" w:rsidDel="00FD159F">
        <w:rPr>
          <w:sz w:val="24"/>
          <w:szCs w:val="24"/>
        </w:rPr>
        <w:t>traffic</w:t>
      </w:r>
      <w:r w:rsidDel="00FD159F">
        <w:rPr>
          <w:sz w:val="24"/>
          <w:szCs w:val="24"/>
        </w:rPr>
        <w:t xml:space="preserve"> volume. </w:t>
      </w:r>
      <w:r>
        <w:rPr>
          <w:sz w:val="24"/>
          <w:szCs w:val="24"/>
        </w:rPr>
        <w:t xml:space="preserve">Most of the traffic on the corridor </w:t>
      </w:r>
      <w:r w:rsidR="00FD124B">
        <w:rPr>
          <w:sz w:val="24"/>
          <w:szCs w:val="24"/>
        </w:rPr>
        <w:t xml:space="preserve">will come from </w:t>
      </w:r>
      <w:r w:rsidRPr="00231DCF">
        <w:rPr>
          <w:sz w:val="24"/>
          <w:szCs w:val="24"/>
        </w:rPr>
        <w:t>shippers who are not members of the major shipper-owned pipeline consortia, or</w:t>
      </w:r>
      <w:r w:rsidR="00FD124B">
        <w:rPr>
          <w:sz w:val="24"/>
          <w:szCs w:val="24"/>
        </w:rPr>
        <w:t xml:space="preserve"> as </w:t>
      </w:r>
      <w:r>
        <w:rPr>
          <w:sz w:val="24"/>
          <w:szCs w:val="24"/>
        </w:rPr>
        <w:t>“</w:t>
      </w:r>
      <w:r w:rsidRPr="00231DCF">
        <w:rPr>
          <w:sz w:val="24"/>
          <w:szCs w:val="24"/>
        </w:rPr>
        <w:t>insurance</w:t>
      </w:r>
      <w:r>
        <w:rPr>
          <w:sz w:val="24"/>
          <w:szCs w:val="24"/>
        </w:rPr>
        <w:t>”</w:t>
      </w:r>
      <w:r w:rsidRPr="00231DCF">
        <w:rPr>
          <w:sz w:val="24"/>
          <w:szCs w:val="24"/>
        </w:rPr>
        <w:t xml:space="preserve"> volumes from major shippers who do not want to commit themselves completely to one corridor</w:t>
      </w:r>
      <w:r>
        <w:rPr>
          <w:sz w:val="24"/>
          <w:szCs w:val="24"/>
        </w:rPr>
        <w:t xml:space="preserve">—particularly a corridor through Russia. </w:t>
      </w:r>
      <w:r w:rsidRPr="00231DCF">
        <w:rPr>
          <w:sz w:val="24"/>
          <w:szCs w:val="24"/>
        </w:rPr>
        <w:t>Much of the traffic has a choice</w:t>
      </w:r>
      <w:r>
        <w:rPr>
          <w:sz w:val="24"/>
          <w:szCs w:val="24"/>
        </w:rPr>
        <w:t xml:space="preserve"> of transport route—at </w:t>
      </w:r>
      <w:r w:rsidRPr="00231DCF">
        <w:rPr>
          <w:sz w:val="24"/>
          <w:szCs w:val="24"/>
        </w:rPr>
        <w:t xml:space="preserve">least a dozen </w:t>
      </w:r>
      <w:r>
        <w:rPr>
          <w:sz w:val="24"/>
          <w:szCs w:val="24"/>
        </w:rPr>
        <w:t xml:space="preserve">transport </w:t>
      </w:r>
      <w:r w:rsidRPr="00231DCF">
        <w:rPr>
          <w:sz w:val="24"/>
          <w:szCs w:val="24"/>
        </w:rPr>
        <w:t xml:space="preserve">options </w:t>
      </w:r>
      <w:r>
        <w:rPr>
          <w:sz w:val="24"/>
          <w:szCs w:val="24"/>
        </w:rPr>
        <w:t xml:space="preserve">are </w:t>
      </w:r>
      <w:r w:rsidRPr="00231DCF">
        <w:rPr>
          <w:sz w:val="24"/>
          <w:szCs w:val="24"/>
        </w:rPr>
        <w:t>open to producers on the eastern shore of the Caspian</w:t>
      </w:r>
      <w:r>
        <w:rPr>
          <w:sz w:val="24"/>
          <w:szCs w:val="24"/>
        </w:rPr>
        <w:t xml:space="preserve">. </w:t>
      </w:r>
    </w:p>
    <w:p w:rsidR="00C43796" w:rsidDel="00FD159F" w:rsidRDefault="00C43796" w:rsidP="00C43796">
      <w:pPr>
        <w:pStyle w:val="BodyText"/>
        <w:spacing w:after="0"/>
        <w:jc w:val="both"/>
        <w:rPr>
          <w:sz w:val="24"/>
          <w:szCs w:val="24"/>
        </w:rPr>
      </w:pPr>
    </w:p>
    <w:p w:rsidR="00F31022" w:rsidRDefault="00F31022" w:rsidP="00C43796">
      <w:pPr>
        <w:pStyle w:val="BodyText"/>
        <w:spacing w:after="0"/>
        <w:jc w:val="both"/>
        <w:rPr>
          <w:sz w:val="24"/>
          <w:szCs w:val="24"/>
        </w:rPr>
      </w:pPr>
      <w:r w:rsidDel="00FD159F">
        <w:rPr>
          <w:sz w:val="24"/>
          <w:szCs w:val="24"/>
        </w:rPr>
        <w:t xml:space="preserve">This situation </w:t>
      </w:r>
      <w:r>
        <w:rPr>
          <w:sz w:val="24"/>
          <w:szCs w:val="24"/>
        </w:rPr>
        <w:t>creates t</w:t>
      </w:r>
      <w:r w:rsidR="00852B1E">
        <w:rPr>
          <w:sz w:val="24"/>
          <w:szCs w:val="24"/>
        </w:rPr>
        <w:t>hree</w:t>
      </w:r>
      <w:r>
        <w:rPr>
          <w:sz w:val="24"/>
          <w:szCs w:val="24"/>
        </w:rPr>
        <w:t xml:space="preserve"> challenges for the corridor. First, to attract traffic beyond the base of secure traffic, the corridor will have to offer competitive service. Second, to attract longer term traffic volumes, the corridor needs to leverage short term needs for its service into longer term commitments of traffic. Finally, the corridor needs to match investments to demand—a difficult task in a volatile market. </w:t>
      </w:r>
    </w:p>
    <w:p w:rsidR="00C43796" w:rsidRDefault="00C43796" w:rsidP="00C43796">
      <w:pPr>
        <w:pStyle w:val="BodyText"/>
        <w:spacing w:after="0"/>
        <w:jc w:val="both"/>
        <w:rPr>
          <w:sz w:val="24"/>
          <w:szCs w:val="24"/>
        </w:rPr>
      </w:pPr>
    </w:p>
    <w:p w:rsidR="004A6A63" w:rsidRDefault="004A6A63" w:rsidP="00C43796">
      <w:pPr>
        <w:pStyle w:val="BodyText"/>
        <w:spacing w:after="0"/>
        <w:jc w:val="both"/>
        <w:rPr>
          <w:sz w:val="24"/>
          <w:szCs w:val="24"/>
        </w:rPr>
      </w:pPr>
      <w:r w:rsidRPr="003523C1">
        <w:rPr>
          <w:sz w:val="24"/>
          <w:szCs w:val="24"/>
        </w:rPr>
        <w:t xml:space="preserve">This </w:t>
      </w:r>
      <w:r w:rsidR="00846295">
        <w:rPr>
          <w:sz w:val="24"/>
          <w:szCs w:val="24"/>
        </w:rPr>
        <w:t xml:space="preserve">chapter </w:t>
      </w:r>
      <w:r w:rsidR="00707F39" w:rsidRPr="003523C1">
        <w:rPr>
          <w:sz w:val="24"/>
          <w:szCs w:val="24"/>
        </w:rPr>
        <w:t>outlines a strategy for maximizing the attractiveness of the corridor</w:t>
      </w:r>
      <w:r w:rsidR="00FD124B" w:rsidRPr="003523C1">
        <w:rPr>
          <w:sz w:val="24"/>
          <w:szCs w:val="24"/>
        </w:rPr>
        <w:t>, to attract the greatest volume of traffic to the corridor</w:t>
      </w:r>
      <w:r w:rsidR="002B2C75" w:rsidRPr="003523C1">
        <w:rPr>
          <w:sz w:val="24"/>
          <w:szCs w:val="24"/>
        </w:rPr>
        <w:t xml:space="preserve"> and increase predictability of traffic volume through establishing transport contracts</w:t>
      </w:r>
      <w:r w:rsidR="00707F39" w:rsidRPr="003523C1">
        <w:rPr>
          <w:sz w:val="24"/>
          <w:szCs w:val="24"/>
        </w:rPr>
        <w:t>.</w:t>
      </w:r>
      <w:r w:rsidR="00707F39" w:rsidRPr="00E552AC">
        <w:rPr>
          <w:sz w:val="24"/>
          <w:szCs w:val="24"/>
        </w:rPr>
        <w:t xml:space="preserve"> </w:t>
      </w:r>
      <w:r w:rsidR="00192E20">
        <w:rPr>
          <w:sz w:val="24"/>
          <w:szCs w:val="24"/>
        </w:rPr>
        <w:t>Both physical constraints and commercial issues must be addressed to attract such contracts.</w:t>
      </w:r>
    </w:p>
    <w:p w:rsidR="002B2C75" w:rsidRDefault="002B2C75" w:rsidP="004A6A63">
      <w:pPr>
        <w:pStyle w:val="BodyText"/>
        <w:jc w:val="both"/>
        <w:rPr>
          <w:sz w:val="24"/>
          <w:szCs w:val="24"/>
        </w:rPr>
      </w:pPr>
    </w:p>
    <w:p w:rsidR="004A6A63" w:rsidRDefault="00707F39" w:rsidP="004A6A63">
      <w:pPr>
        <w:pStyle w:val="Heading2"/>
        <w:numPr>
          <w:ilvl w:val="1"/>
          <w:numId w:val="0"/>
        </w:numPr>
        <w:overflowPunct w:val="0"/>
        <w:autoSpaceDE w:val="0"/>
        <w:autoSpaceDN w:val="0"/>
        <w:adjustRightInd w:val="0"/>
        <w:textAlignment w:val="baseline"/>
      </w:pPr>
      <w:bookmarkStart w:id="28" w:name="_Toc192573698"/>
      <w:r>
        <w:t xml:space="preserve">Market </w:t>
      </w:r>
      <w:r w:rsidR="0015383F">
        <w:t xml:space="preserve">Analysis </w:t>
      </w:r>
      <w:r>
        <w:t xml:space="preserve">for the </w:t>
      </w:r>
      <w:smartTag w:uri="urn:schemas-microsoft-com:office:smarttags" w:element="place">
        <w:r w:rsidR="001772EC">
          <w:t>Caucasus</w:t>
        </w:r>
      </w:smartTag>
      <w:r w:rsidR="001772EC">
        <w:t xml:space="preserve"> </w:t>
      </w:r>
      <w:r w:rsidR="0015383F">
        <w:t>Rail</w:t>
      </w:r>
      <w:r>
        <w:t xml:space="preserve"> Corridor</w:t>
      </w:r>
      <w:bookmarkEnd w:id="28"/>
    </w:p>
    <w:p w:rsidR="004A6A63" w:rsidRDefault="004A6A63" w:rsidP="00650B2D">
      <w:pPr>
        <w:jc w:val="both"/>
      </w:pPr>
      <w:r>
        <w:t xml:space="preserve">The </w:t>
      </w:r>
      <w:r w:rsidR="00381834">
        <w:t xml:space="preserve">traffic </w:t>
      </w:r>
      <w:r w:rsidR="00A2744E">
        <w:t xml:space="preserve">segments </w:t>
      </w:r>
      <w:r w:rsidR="00650B2D">
        <w:t xml:space="preserve">served by the corridor </w:t>
      </w:r>
      <w:r w:rsidR="00A2744E">
        <w:t>are</w:t>
      </w:r>
      <w:r w:rsidR="00AA3233">
        <w:t>:</w:t>
      </w:r>
    </w:p>
    <w:p w:rsidR="00650B2D" w:rsidRDefault="00650B2D" w:rsidP="004A6A63"/>
    <w:p w:rsidR="004A6A63" w:rsidRDefault="004A6A63" w:rsidP="00EB750B">
      <w:pPr>
        <w:pStyle w:val="LastBullet"/>
        <w:numPr>
          <w:ilvl w:val="0"/>
          <w:numId w:val="15"/>
        </w:numPr>
        <w:jc w:val="both"/>
      </w:pPr>
      <w:r w:rsidRPr="00637265">
        <w:rPr>
          <w:i/>
        </w:rPr>
        <w:t>Kazakh crude</w:t>
      </w:r>
      <w:r w:rsidR="00381834" w:rsidRPr="00637265">
        <w:rPr>
          <w:i/>
        </w:rPr>
        <w:t>.</w:t>
      </w:r>
      <w:r w:rsidR="00381834">
        <w:t xml:space="preserve"> T</w:t>
      </w:r>
      <w:r>
        <w:t xml:space="preserve">his </w:t>
      </w:r>
      <w:r w:rsidR="00A2744E">
        <w:t xml:space="preserve">traffic </w:t>
      </w:r>
      <w:r>
        <w:t xml:space="preserve">is likely to </w:t>
      </w:r>
      <w:r w:rsidR="00A2744E">
        <w:t xml:space="preserve">come from smaller </w:t>
      </w:r>
      <w:r>
        <w:t>producers around Aktau who do not have an allocation of pipeline capacity</w:t>
      </w:r>
      <w:r w:rsidR="00A2744E">
        <w:t xml:space="preserve">. Some traffic may also come from major producers in large fields like </w:t>
      </w:r>
      <w:r>
        <w:t xml:space="preserve">Tengiz, who wish to keep their </w:t>
      </w:r>
      <w:r w:rsidR="00A2744E">
        <w:t xml:space="preserve">transport </w:t>
      </w:r>
      <w:r>
        <w:t xml:space="preserve">options open. The Central Kazakhstan traffic previously carried by </w:t>
      </w:r>
      <w:r w:rsidR="00381834">
        <w:t xml:space="preserve">the Caucasus rail corridor will likely </w:t>
      </w:r>
      <w:r>
        <w:t xml:space="preserve">be redirected to </w:t>
      </w:r>
      <w:smartTag w:uri="urn:schemas-microsoft-com:office:smarttags" w:element="place">
        <w:smartTag w:uri="urn:schemas-microsoft-com:office:smarttags" w:element="country-region">
          <w:r>
            <w:t>China</w:t>
          </w:r>
        </w:smartTag>
      </w:smartTag>
      <w:r>
        <w:t xml:space="preserve">. </w:t>
      </w:r>
      <w:r w:rsidR="00381834">
        <w:t>T</w:t>
      </w:r>
      <w:r>
        <w:t xml:space="preserve">he smaller flows have ready alternatives via </w:t>
      </w:r>
      <w:smartTag w:uri="urn:schemas-microsoft-com:office:smarttags" w:element="City">
        <w:r>
          <w:t>Makhachkala</w:t>
        </w:r>
      </w:smartTag>
      <w:r>
        <w:t xml:space="preserve"> and the Russian rail system</w:t>
      </w:r>
      <w:r w:rsidR="00A2744E">
        <w:t xml:space="preserve">, and through </w:t>
      </w:r>
      <w:r>
        <w:t>swaps arrangement</w:t>
      </w:r>
      <w:r w:rsidR="00A2744E">
        <w:t>s</w:t>
      </w:r>
      <w:r>
        <w:t xml:space="preserve"> with </w:t>
      </w:r>
      <w:smartTag w:uri="urn:schemas-microsoft-com:office:smarttags" w:element="place">
        <w:smartTag w:uri="urn:schemas-microsoft-com:office:smarttags" w:element="country-region">
          <w:r>
            <w:t>Iran</w:t>
          </w:r>
        </w:smartTag>
      </w:smartTag>
      <w:r>
        <w:t xml:space="preserve">. </w:t>
      </w:r>
      <w:r w:rsidR="00A2744E">
        <w:t xml:space="preserve">In the past, quality characteristics of the </w:t>
      </w:r>
      <w:r>
        <w:t xml:space="preserve">Tengiz crude </w:t>
      </w:r>
      <w:r w:rsidR="00A2744E">
        <w:t xml:space="preserve">were said to preclude it </w:t>
      </w:r>
      <w:r w:rsidR="00846295">
        <w:t xml:space="preserve">from </w:t>
      </w:r>
      <w:r w:rsidR="00A2744E">
        <w:t xml:space="preserve">using the </w:t>
      </w:r>
      <w:r>
        <w:t>Azeri pipelines</w:t>
      </w:r>
      <w:r w:rsidR="00A2744E">
        <w:t xml:space="preserve">, </w:t>
      </w:r>
      <w:r w:rsidR="00846295">
        <w:t xml:space="preserve">but </w:t>
      </w:r>
      <w:r w:rsidR="00FD124B">
        <w:t xml:space="preserve">now </w:t>
      </w:r>
      <w:r w:rsidR="00A2744E">
        <w:t xml:space="preserve">this difficulty appears to have been overcome. Consequently, none of the </w:t>
      </w:r>
      <w:smartTag w:uri="urn:schemas-microsoft-com:office:smarttags" w:element="place">
        <w:smartTag w:uri="urn:schemas-microsoft-com:office:smarttags" w:element="country-region">
          <w:r w:rsidR="00A2744E">
            <w:t>Kazakhstan</w:t>
          </w:r>
        </w:smartTag>
      </w:smartTag>
      <w:r w:rsidR="00A2744E">
        <w:t xml:space="preserve"> traffic is captive</w:t>
      </w:r>
      <w:r w:rsidR="00852B1E">
        <w:t xml:space="preserve"> to the rail corridor</w:t>
      </w:r>
      <w:r w:rsidR="00A2744E">
        <w:t xml:space="preserve">. </w:t>
      </w:r>
    </w:p>
    <w:p w:rsidR="00381834" w:rsidRDefault="00381834" w:rsidP="00EB750B">
      <w:pPr>
        <w:pStyle w:val="LastBullet"/>
        <w:numPr>
          <w:ilvl w:val="0"/>
          <w:numId w:val="0"/>
        </w:numPr>
        <w:ind w:left="57"/>
        <w:jc w:val="both"/>
      </w:pPr>
    </w:p>
    <w:p w:rsidR="004A6A63" w:rsidRDefault="004A6A63" w:rsidP="00EB750B">
      <w:pPr>
        <w:pStyle w:val="LastBullet"/>
        <w:numPr>
          <w:ilvl w:val="0"/>
          <w:numId w:val="15"/>
        </w:numPr>
        <w:jc w:val="both"/>
      </w:pPr>
      <w:r w:rsidRPr="00637265">
        <w:rPr>
          <w:i/>
        </w:rPr>
        <w:t>Kazakh product</w:t>
      </w:r>
      <w:r w:rsidR="00381834">
        <w:t xml:space="preserve">. </w:t>
      </w:r>
      <w:r w:rsidR="00A2744E">
        <w:t xml:space="preserve">The volume of this traffic is likely to be </w:t>
      </w:r>
      <w:r w:rsidR="00381834">
        <w:t xml:space="preserve">very small, </w:t>
      </w:r>
      <w:r>
        <w:t xml:space="preserve">as refinery output is likely to be </w:t>
      </w:r>
      <w:r w:rsidR="00A2744E">
        <w:t xml:space="preserve">used </w:t>
      </w:r>
      <w:r>
        <w:t xml:space="preserve">domestically or exported to </w:t>
      </w:r>
      <w:smartTag w:uri="urn:schemas-microsoft-com:office:smarttags" w:element="country-region">
        <w:r>
          <w:t>China</w:t>
        </w:r>
      </w:smartTag>
      <w:r>
        <w:t xml:space="preserve"> and </w:t>
      </w:r>
      <w:smartTag w:uri="urn:schemas-microsoft-com:office:smarttags" w:element="place">
        <w:r>
          <w:t>Central Asia</w:t>
        </w:r>
      </w:smartTag>
      <w:r>
        <w:t xml:space="preserve">. Only occasional consignments are </w:t>
      </w:r>
      <w:r w:rsidR="00381834">
        <w:t>likely</w:t>
      </w:r>
      <w:r w:rsidR="002E198D">
        <w:t xml:space="preserve"> and</w:t>
      </w:r>
      <w:r w:rsidR="00A2744E">
        <w:t xml:space="preserve"> these will have competitive options via </w:t>
      </w:r>
      <w:smartTag w:uri="urn:schemas-microsoft-com:office:smarttags" w:element="place">
        <w:smartTag w:uri="urn:schemas-microsoft-com:office:smarttags" w:element="City">
          <w:r w:rsidR="00A2744E">
            <w:t>Makhachkala</w:t>
          </w:r>
        </w:smartTag>
      </w:smartTag>
      <w:r w:rsidR="00A2744E">
        <w:t xml:space="preserve"> and direct</w:t>
      </w:r>
      <w:r w:rsidR="002E198D">
        <w:t xml:space="preserve"> rail </w:t>
      </w:r>
      <w:r w:rsidR="00A2744E">
        <w:t xml:space="preserve">through the Russian </w:t>
      </w:r>
      <w:r w:rsidR="002E198D">
        <w:t>Railway (RZD).</w:t>
      </w:r>
    </w:p>
    <w:p w:rsidR="00381834" w:rsidRDefault="00381834" w:rsidP="00381834">
      <w:pPr>
        <w:pStyle w:val="LastBullet"/>
        <w:numPr>
          <w:ilvl w:val="0"/>
          <w:numId w:val="0"/>
        </w:numPr>
      </w:pPr>
    </w:p>
    <w:p w:rsidR="004A6A63" w:rsidRDefault="004A6A63" w:rsidP="00EB750B">
      <w:pPr>
        <w:pStyle w:val="LastBullet"/>
        <w:numPr>
          <w:ilvl w:val="0"/>
          <w:numId w:val="15"/>
        </w:numPr>
        <w:jc w:val="both"/>
      </w:pPr>
      <w:r w:rsidRPr="00637265">
        <w:rPr>
          <w:i/>
        </w:rPr>
        <w:t>Turkmen crude</w:t>
      </w:r>
      <w:r w:rsidR="00381834">
        <w:t>. T</w:t>
      </w:r>
      <w:r>
        <w:t>h</w:t>
      </w:r>
      <w:r w:rsidR="00A2744E">
        <w:t xml:space="preserve">e volume of Turkmen crude traffic is uncertain, but Turkmen crude exports have never been very large. Swaps with </w:t>
      </w:r>
      <w:smartTag w:uri="urn:schemas-microsoft-com:office:smarttags" w:element="country-region">
        <w:r w:rsidR="00A2744E">
          <w:t>Iran</w:t>
        </w:r>
      </w:smartTag>
      <w:r w:rsidR="00A2744E">
        <w:t xml:space="preserve"> are an attractive option to the </w:t>
      </w:r>
      <w:smartTag w:uri="urn:schemas-microsoft-com:office:smarttags" w:element="place">
        <w:r w:rsidR="00A2744E">
          <w:t>Caucasus</w:t>
        </w:r>
      </w:smartTag>
      <w:r w:rsidR="00A2744E">
        <w:t xml:space="preserve"> rail corridor for this traffic. </w:t>
      </w:r>
    </w:p>
    <w:p w:rsidR="00381834" w:rsidRDefault="00381834" w:rsidP="00EB750B">
      <w:pPr>
        <w:pStyle w:val="LastBullet"/>
        <w:numPr>
          <w:ilvl w:val="0"/>
          <w:numId w:val="0"/>
        </w:numPr>
        <w:jc w:val="both"/>
      </w:pPr>
    </w:p>
    <w:p w:rsidR="004A6A63" w:rsidRDefault="004A6A63" w:rsidP="00EB750B">
      <w:pPr>
        <w:pStyle w:val="LastBullet"/>
        <w:numPr>
          <w:ilvl w:val="0"/>
          <w:numId w:val="15"/>
        </w:numPr>
        <w:jc w:val="both"/>
      </w:pPr>
      <w:r w:rsidRPr="00637265">
        <w:rPr>
          <w:i/>
        </w:rPr>
        <w:t>Turkmen product</w:t>
      </w:r>
      <w:r w:rsidR="00381834">
        <w:t xml:space="preserve">. This has </w:t>
      </w:r>
      <w:r>
        <w:t xml:space="preserve">historically been a steady, if small, traffic for </w:t>
      </w:r>
      <w:r w:rsidR="00381834">
        <w:t xml:space="preserve">the </w:t>
      </w:r>
      <w:smartTag w:uri="urn:schemas-microsoft-com:office:smarttags" w:element="place">
        <w:r w:rsidR="00381834">
          <w:t>Caucasus</w:t>
        </w:r>
      </w:smartTag>
      <w:r w:rsidR="00381834">
        <w:t xml:space="preserve"> rail corridor, </w:t>
      </w:r>
      <w:r>
        <w:t>but its recent diversion to routes via Makhachkala</w:t>
      </w:r>
      <w:r w:rsidR="002E198D">
        <w:t>/RZD</w:t>
      </w:r>
      <w:r>
        <w:t xml:space="preserve"> shows it is price-sensitive. </w:t>
      </w:r>
      <w:smartTag w:uri="urn:schemas-microsoft-com:office:smarttags" w:element="place">
        <w:smartTag w:uri="urn:schemas-microsoft-com:office:smarttags" w:element="country-region">
          <w:r>
            <w:t>Iran</w:t>
          </w:r>
        </w:smartTag>
      </w:smartTag>
      <w:r>
        <w:t xml:space="preserve"> is also a potential alternative for this traffic</w:t>
      </w:r>
      <w:r w:rsidR="00381834">
        <w:t>.</w:t>
      </w:r>
    </w:p>
    <w:p w:rsidR="00381834" w:rsidRDefault="00381834" w:rsidP="00EB750B">
      <w:pPr>
        <w:pStyle w:val="LastBullet"/>
        <w:numPr>
          <w:ilvl w:val="0"/>
          <w:numId w:val="0"/>
        </w:numPr>
        <w:jc w:val="both"/>
      </w:pPr>
    </w:p>
    <w:p w:rsidR="004A6A63" w:rsidRDefault="004A6A63" w:rsidP="00EB750B">
      <w:pPr>
        <w:pStyle w:val="LastBullet"/>
        <w:numPr>
          <w:ilvl w:val="0"/>
          <w:numId w:val="15"/>
        </w:numPr>
        <w:jc w:val="both"/>
      </w:pPr>
      <w:r w:rsidRPr="00637265">
        <w:rPr>
          <w:i/>
        </w:rPr>
        <w:t>Azeri crude</w:t>
      </w:r>
      <w:r w:rsidR="00381834">
        <w:t xml:space="preserve">. This </w:t>
      </w:r>
      <w:r>
        <w:t xml:space="preserve">consists of traffic from producers who </w:t>
      </w:r>
      <w:r w:rsidR="00A2744E">
        <w:t xml:space="preserve">do not have </w:t>
      </w:r>
      <w:r>
        <w:t>access to the main export pipelines</w:t>
      </w:r>
      <w:r w:rsidR="00A2744E">
        <w:t>. A small amount of the traffic lack</w:t>
      </w:r>
      <w:r w:rsidR="002E198D">
        <w:t>s</w:t>
      </w:r>
      <w:r w:rsidR="00A2744E">
        <w:t xml:space="preserve"> access to the pipelines because of location. This traffic </w:t>
      </w:r>
      <w:r w:rsidR="00AA3233">
        <w:t xml:space="preserve">is </w:t>
      </w:r>
      <w:r w:rsidR="00A2744E">
        <w:t xml:space="preserve">relatively secure for the rail corridor. </w:t>
      </w:r>
      <w:r w:rsidR="00AA3233">
        <w:t xml:space="preserve">However, most of the Azeri production moving on the railway results from a commercial decision to contract for rail transport rather than pipeline transport. Such commercial decisions could be reconsidered when the contract expires. </w:t>
      </w:r>
    </w:p>
    <w:p w:rsidR="00381834" w:rsidRDefault="00381834" w:rsidP="00EB750B">
      <w:pPr>
        <w:pStyle w:val="LastBullet"/>
        <w:numPr>
          <w:ilvl w:val="0"/>
          <w:numId w:val="0"/>
        </w:numPr>
        <w:jc w:val="both"/>
      </w:pPr>
    </w:p>
    <w:p w:rsidR="004A6A63" w:rsidRDefault="004A6A63" w:rsidP="00EB750B">
      <w:pPr>
        <w:pStyle w:val="LastBullet"/>
        <w:numPr>
          <w:ilvl w:val="0"/>
          <w:numId w:val="15"/>
        </w:numPr>
        <w:jc w:val="both"/>
      </w:pPr>
      <w:r w:rsidRPr="00637265">
        <w:rPr>
          <w:i/>
        </w:rPr>
        <w:t>Azeri product</w:t>
      </w:r>
      <w:r w:rsidR="00381834">
        <w:t xml:space="preserve">. </w:t>
      </w:r>
      <w:r>
        <w:t xml:space="preserve">Azeri refineries do not produce the mix of products consistent with current </w:t>
      </w:r>
      <w:r w:rsidR="00852B1E">
        <w:t xml:space="preserve">domestic </w:t>
      </w:r>
      <w:r>
        <w:t>market demand</w:t>
      </w:r>
      <w:r w:rsidR="00381834">
        <w:t>, so some product</w:t>
      </w:r>
      <w:r w:rsidR="002E198D">
        <w:t xml:space="preserve">s are </w:t>
      </w:r>
      <w:r w:rsidR="00381834">
        <w:t xml:space="preserve">exported. </w:t>
      </w:r>
      <w:r w:rsidR="002E198D">
        <w:t xml:space="preserve">Nearly all </w:t>
      </w:r>
      <w:r w:rsidR="00846295">
        <w:t xml:space="preserve">of </w:t>
      </w:r>
      <w:r w:rsidR="002E198D">
        <w:t xml:space="preserve">these </w:t>
      </w:r>
      <w:r>
        <w:t xml:space="preserve">exports </w:t>
      </w:r>
      <w:r w:rsidR="002E198D">
        <w:t>use the</w:t>
      </w:r>
      <w:r>
        <w:t xml:space="preserve"> </w:t>
      </w:r>
      <w:smartTag w:uri="urn:schemas-microsoft-com:office:smarttags" w:element="place">
        <w:r w:rsidR="00381834">
          <w:t>Caucasus</w:t>
        </w:r>
      </w:smartTag>
      <w:r w:rsidR="00381834">
        <w:t xml:space="preserve"> rail corridor</w:t>
      </w:r>
      <w:r w:rsidR="00AA3233">
        <w:t xml:space="preserve">. Azeri product is </w:t>
      </w:r>
      <w:r>
        <w:t xml:space="preserve">probably the closest </w:t>
      </w:r>
      <w:r w:rsidR="00381834">
        <w:t xml:space="preserve">thing to a </w:t>
      </w:r>
      <w:r>
        <w:t xml:space="preserve">captive traffic </w:t>
      </w:r>
      <w:r w:rsidR="00381834">
        <w:t xml:space="preserve">for the rail corridor. But like Turkmen products, they </w:t>
      </w:r>
      <w:r w:rsidR="00AA3233">
        <w:t>are</w:t>
      </w:r>
      <w:r w:rsidR="00381834">
        <w:t xml:space="preserve"> always </w:t>
      </w:r>
      <w:r w:rsidR="00AA3233">
        <w:t>su</w:t>
      </w:r>
      <w:r w:rsidR="00381834">
        <w:t>b</w:t>
      </w:r>
      <w:r w:rsidR="00AA3233">
        <w:t>ject to competition from Russian railway.</w:t>
      </w:r>
    </w:p>
    <w:p w:rsidR="00AA3233" w:rsidRDefault="00AA3233" w:rsidP="00EB750B">
      <w:pPr>
        <w:pStyle w:val="LastBullet"/>
        <w:numPr>
          <w:ilvl w:val="0"/>
          <w:numId w:val="0"/>
        </w:numPr>
        <w:jc w:val="both"/>
      </w:pPr>
    </w:p>
    <w:p w:rsidR="00AA3233" w:rsidRDefault="00AA3233" w:rsidP="00EB750B">
      <w:pPr>
        <w:pStyle w:val="LastBullet"/>
        <w:numPr>
          <w:ilvl w:val="0"/>
          <w:numId w:val="15"/>
        </w:numPr>
        <w:jc w:val="both"/>
      </w:pPr>
      <w:smartTag w:uri="urn:schemas-microsoft-com:office:smarttags" w:element="place">
        <w:r w:rsidRPr="00637265">
          <w:rPr>
            <w:i/>
          </w:rPr>
          <w:t>Black Sea</w:t>
        </w:r>
      </w:smartTag>
      <w:r w:rsidRPr="00637265">
        <w:rPr>
          <w:i/>
        </w:rPr>
        <w:t xml:space="preserve"> Refinery Traffic</w:t>
      </w:r>
      <w:r>
        <w:t xml:space="preserve">. Investors in the ports of </w:t>
      </w:r>
      <w:smartTag w:uri="urn:schemas-microsoft-com:office:smarttags" w:element="place">
        <w:smartTag w:uri="urn:schemas-microsoft-com:office:smarttags" w:element="City">
          <w:r>
            <w:t>Batumi</w:t>
          </w:r>
        </w:smartTag>
      </w:smartTag>
      <w:r>
        <w:t xml:space="preserve"> and Kulevi are exploring the possibility of building refineries at these ports. An important consideration in analyzing the profitability of </w:t>
      </w:r>
      <w:r w:rsidR="002E198D">
        <w:t xml:space="preserve">these </w:t>
      </w:r>
      <w:r>
        <w:t>investments is whether reasonably priced, quality transport service is available</w:t>
      </w:r>
      <w:r w:rsidR="00286B59">
        <w:t xml:space="preserve"> for inbound crude</w:t>
      </w:r>
      <w:r>
        <w:t xml:space="preserve">. </w:t>
      </w:r>
    </w:p>
    <w:p w:rsidR="00381834" w:rsidRDefault="00381834" w:rsidP="00381834">
      <w:pPr>
        <w:pStyle w:val="LastBullet"/>
        <w:numPr>
          <w:ilvl w:val="0"/>
          <w:numId w:val="0"/>
        </w:numPr>
      </w:pPr>
    </w:p>
    <w:p w:rsidR="00762F1A" w:rsidRDefault="002B2C75" w:rsidP="00762F1A">
      <w:pPr>
        <w:jc w:val="both"/>
      </w:pPr>
      <w:r>
        <w:t xml:space="preserve">This analysis of markets indicates that </w:t>
      </w:r>
      <w:r w:rsidR="00762F1A" w:rsidRPr="000C7658">
        <w:t>a base</w:t>
      </w:r>
      <w:r>
        <w:t xml:space="preserve"> </w:t>
      </w:r>
      <w:r w:rsidR="00762F1A" w:rsidRPr="000C7658">
        <w:t xml:space="preserve">load </w:t>
      </w:r>
      <w:r w:rsidR="00762F1A">
        <w:t xml:space="preserve">of 3-4 million </w:t>
      </w:r>
      <w:proofErr w:type="gramStart"/>
      <w:r w:rsidR="00762F1A">
        <w:t>tpa</w:t>
      </w:r>
      <w:proofErr w:type="gramEnd"/>
      <w:r w:rsidR="00762F1A">
        <w:t xml:space="preserve"> </w:t>
      </w:r>
      <w:r w:rsidR="00FD124B">
        <w:t xml:space="preserve">of relatively secure traffic </w:t>
      </w:r>
      <w:r w:rsidR="00762F1A">
        <w:t>exists for the Caucasu</w:t>
      </w:r>
      <w:r>
        <w:t>s R</w:t>
      </w:r>
      <w:r w:rsidR="00762F1A">
        <w:t xml:space="preserve">ail </w:t>
      </w:r>
      <w:r>
        <w:t>C</w:t>
      </w:r>
      <w:r w:rsidR="00762F1A">
        <w:t>orridor</w:t>
      </w:r>
      <w:r w:rsidR="00FD124B">
        <w:t>. The</w:t>
      </w:r>
      <w:r w:rsidR="00762F1A" w:rsidRPr="000C7658">
        <w:t xml:space="preserve"> remaining traffic</w:t>
      </w:r>
      <w:r w:rsidR="00FD124B">
        <w:t>, however,</w:t>
      </w:r>
      <w:r w:rsidR="00762F1A" w:rsidRPr="000C7658">
        <w:t xml:space="preserve"> has </w:t>
      </w:r>
      <w:r w:rsidR="00762F1A">
        <w:t xml:space="preserve">competitive </w:t>
      </w:r>
      <w:r w:rsidR="00762F1A" w:rsidRPr="000C7658">
        <w:t>options</w:t>
      </w:r>
      <w:r w:rsidR="00762F1A">
        <w:t xml:space="preserve">. </w:t>
      </w:r>
      <w:r w:rsidR="00762F1A" w:rsidRPr="00542270">
        <w:t>At today’s transport rates, the secure traffic represent</w:t>
      </w:r>
      <w:r w:rsidR="00762F1A">
        <w:t>s</w:t>
      </w:r>
      <w:r w:rsidR="00762F1A" w:rsidRPr="00542270">
        <w:t xml:space="preserve"> revenue to the rail corridor of </w:t>
      </w:r>
      <w:r w:rsidR="00762F1A">
        <w:t>US$ 30-40 million</w:t>
      </w:r>
      <w:r w:rsidR="00762F1A" w:rsidRPr="00542270">
        <w:t xml:space="preserve"> per year</w:t>
      </w:r>
      <w:r w:rsidR="00762F1A">
        <w:t xml:space="preserve">. But the </w:t>
      </w:r>
      <w:r w:rsidR="00762F1A" w:rsidRPr="00542270">
        <w:t xml:space="preserve">potential traffic represents revenue of </w:t>
      </w:r>
      <w:r w:rsidR="00762F1A">
        <w:t>a further $100 million</w:t>
      </w:r>
      <w:r w:rsidR="00CA41BD">
        <w:t xml:space="preserve"> per year</w:t>
      </w:r>
      <w:r w:rsidR="00762F1A">
        <w:t xml:space="preserve">—more </w:t>
      </w:r>
      <w:r w:rsidR="00CA41BD">
        <w:t xml:space="preserve">in some demand/supply scenarios. </w:t>
      </w:r>
    </w:p>
    <w:p w:rsidR="00762F1A" w:rsidRDefault="00762F1A" w:rsidP="00381834">
      <w:pPr>
        <w:pStyle w:val="LastBullet"/>
        <w:numPr>
          <w:ilvl w:val="0"/>
          <w:numId w:val="0"/>
        </w:numPr>
      </w:pPr>
    </w:p>
    <w:p w:rsidR="002B2C75" w:rsidRDefault="00136DA8" w:rsidP="00C43796">
      <w:pPr>
        <w:pStyle w:val="BodyText"/>
        <w:spacing w:after="0"/>
        <w:jc w:val="both"/>
        <w:rPr>
          <w:sz w:val="24"/>
          <w:szCs w:val="24"/>
        </w:rPr>
      </w:pPr>
      <w:r>
        <w:rPr>
          <w:sz w:val="24"/>
          <w:szCs w:val="24"/>
        </w:rPr>
        <w:t xml:space="preserve">Annex 4 develops </w:t>
      </w:r>
      <w:r w:rsidR="002B2C75">
        <w:rPr>
          <w:sz w:val="24"/>
          <w:szCs w:val="24"/>
        </w:rPr>
        <w:t>a “</w:t>
      </w:r>
      <w:r w:rsidR="002E198D">
        <w:rPr>
          <w:sz w:val="24"/>
          <w:szCs w:val="24"/>
        </w:rPr>
        <w:t>capacity</w:t>
      </w:r>
      <w:r w:rsidR="002B2C75">
        <w:rPr>
          <w:sz w:val="24"/>
          <w:szCs w:val="24"/>
        </w:rPr>
        <w:t xml:space="preserve"> driven” forecast of how </w:t>
      </w:r>
      <w:smartTag w:uri="urn:schemas-microsoft-com:office:smarttags" w:element="place">
        <w:smartTag w:uri="urn:schemas-microsoft-com:office:smarttags" w:element="PlaceName">
          <w:r w:rsidR="002B2C75">
            <w:rPr>
              <w:sz w:val="24"/>
              <w:szCs w:val="24"/>
            </w:rPr>
            <w:t>Caspian</w:t>
          </w:r>
        </w:smartTag>
        <w:r w:rsidR="002B2C75">
          <w:rPr>
            <w:sz w:val="24"/>
            <w:szCs w:val="24"/>
          </w:rPr>
          <w:t xml:space="preserve"> </w:t>
        </w:r>
        <w:smartTag w:uri="urn:schemas-microsoft-com:office:smarttags" w:element="PlaceType">
          <w:r w:rsidR="002B2C75">
            <w:rPr>
              <w:sz w:val="24"/>
              <w:szCs w:val="24"/>
            </w:rPr>
            <w:t>Basin</w:t>
          </w:r>
        </w:smartTag>
      </w:smartTag>
      <w:r w:rsidR="002B2C75">
        <w:rPr>
          <w:sz w:val="24"/>
          <w:szCs w:val="24"/>
        </w:rPr>
        <w:t xml:space="preserve"> oil would be transported, by mapping expected demand to likely transport capacity. This analysis assumed that the relative attractiveness of the transport options remained </w:t>
      </w:r>
      <w:r w:rsidR="00637265">
        <w:rPr>
          <w:sz w:val="24"/>
          <w:szCs w:val="24"/>
        </w:rPr>
        <w:t xml:space="preserve">the </w:t>
      </w:r>
      <w:r w:rsidR="002B2C75">
        <w:rPr>
          <w:sz w:val="24"/>
          <w:szCs w:val="24"/>
        </w:rPr>
        <w:t xml:space="preserve">same. That is, the large pipelines such as BTC and CPC would be the most attractive to major producers with large volumes to transport, smaller pipelines would attract smaller volume flows, and rail routes/swaps would handle the “spill over” traffic. In this analysis, the Caucasus Railway Corridor was forecast to handle between 10 and 20 million tons in 2015, depending on demand and capacity supplied by other transporters. </w:t>
      </w:r>
    </w:p>
    <w:p w:rsidR="00FD159F" w:rsidRDefault="00FD159F" w:rsidP="002B2C75">
      <w:pPr>
        <w:pStyle w:val="BodyText"/>
        <w:jc w:val="both"/>
        <w:rPr>
          <w:sz w:val="24"/>
          <w:szCs w:val="24"/>
        </w:rPr>
      </w:pPr>
    </w:p>
    <w:p w:rsidR="002B2C75" w:rsidRDefault="003523C1" w:rsidP="00A96698">
      <w:pPr>
        <w:pStyle w:val="Caption"/>
      </w:pPr>
      <w:r>
        <w:br w:type="page"/>
      </w:r>
      <w:bookmarkStart w:id="29" w:name="_Toc192573783"/>
      <w:r w:rsidR="00A96698" w:rsidRPr="00A96698">
        <w:lastRenderedPageBreak/>
        <w:t>Figure</w:t>
      </w:r>
      <w:r w:rsidR="00A96698">
        <w:t xml:space="preserve"> </w:t>
      </w:r>
      <w:fldSimple w:instr=" SEQ Figure \* ARABIC ">
        <w:r w:rsidR="00127A11">
          <w:rPr>
            <w:noProof/>
          </w:rPr>
          <w:t>7</w:t>
        </w:r>
      </w:fldSimple>
      <w:r w:rsidR="002B2C75">
        <w:t xml:space="preserve">: </w:t>
      </w:r>
      <w:smartTag w:uri="urn:schemas-microsoft-com:office:smarttags" w:element="place">
        <w:r w:rsidR="002B2C75">
          <w:t>Caucasus</w:t>
        </w:r>
      </w:smartTag>
      <w:r w:rsidR="002B2C75">
        <w:t xml:space="preserve"> Rail Corridor, Traffic Forecast</w:t>
      </w:r>
      <w:bookmarkEnd w:id="29"/>
    </w:p>
    <w:p w:rsidR="002B2C75" w:rsidRDefault="003E3B23" w:rsidP="002B2C75">
      <w:pPr>
        <w:pStyle w:val="LastBullet"/>
        <w:numPr>
          <w:ilvl w:val="0"/>
          <w:numId w:val="0"/>
        </w:numPr>
        <w:jc w:val="both"/>
      </w:pPr>
      <w:r>
        <w:rPr>
          <w:noProof/>
        </w:rPr>
        <w:drawing>
          <wp:anchor distT="0" distB="0" distL="114300" distR="114300" simplePos="0" relativeHeight="251654144" behindDoc="0" locked="0" layoutInCell="1" allowOverlap="1">
            <wp:simplePos x="0" y="0"/>
            <wp:positionH relativeFrom="column">
              <wp:posOffset>-152400</wp:posOffset>
            </wp:positionH>
            <wp:positionV relativeFrom="paragraph">
              <wp:posOffset>69850</wp:posOffset>
            </wp:positionV>
            <wp:extent cx="4038600" cy="25507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038600" cy="2550795"/>
                    </a:xfrm>
                    <a:prstGeom prst="rect">
                      <a:avLst/>
                    </a:prstGeom>
                    <a:noFill/>
                  </pic:spPr>
                </pic:pic>
              </a:graphicData>
            </a:graphic>
          </wp:anchor>
        </w:drawing>
      </w:r>
      <w:r w:rsidR="002B2C75">
        <w:t>The “</w:t>
      </w:r>
      <w:r w:rsidR="002E198D">
        <w:t>capacity</w:t>
      </w:r>
      <w:r w:rsidR="002B2C75">
        <w:t xml:space="preserve"> driven” forecast is only a starting point, however, in determining how much traffic might move on the Caucasus Rail Corridor. Most of the corridor traffic has competitive options. This means that, within the overall framework of supply and demand, the attractiveness of the Caucasus Rail Corridor </w:t>
      </w:r>
      <w:r w:rsidR="00852B1E">
        <w:t xml:space="preserve">compared to </w:t>
      </w:r>
      <w:r w:rsidR="002B2C75">
        <w:t xml:space="preserve">other transport options will </w:t>
      </w:r>
      <w:r w:rsidR="002E198D">
        <w:t>determine</w:t>
      </w:r>
      <w:r w:rsidR="002B2C75">
        <w:t xml:space="preserve"> the volume of traffic.</w:t>
      </w:r>
    </w:p>
    <w:p w:rsidR="002B2C75" w:rsidRDefault="002B2C75" w:rsidP="00381834">
      <w:pPr>
        <w:pStyle w:val="LastBullet"/>
        <w:numPr>
          <w:ilvl w:val="0"/>
          <w:numId w:val="0"/>
        </w:numPr>
      </w:pPr>
    </w:p>
    <w:p w:rsidR="00762F1A" w:rsidRDefault="00762F1A" w:rsidP="00762F1A">
      <w:pPr>
        <w:pStyle w:val="LastBullet"/>
        <w:numPr>
          <w:ilvl w:val="0"/>
          <w:numId w:val="0"/>
        </w:numPr>
        <w:jc w:val="both"/>
      </w:pPr>
      <w:r>
        <w:t xml:space="preserve">Some traffic will </w:t>
      </w:r>
      <w:r w:rsidR="00CA41BD">
        <w:t>use</w:t>
      </w:r>
      <w:r>
        <w:t xml:space="preserve"> the railway corridor because </w:t>
      </w:r>
      <w:r w:rsidR="00CA41BD">
        <w:t xml:space="preserve">a </w:t>
      </w:r>
      <w:r>
        <w:t>short</w:t>
      </w:r>
      <w:r w:rsidR="00852B1E">
        <w:t>-</w:t>
      </w:r>
      <w:r>
        <w:t>term mismatch occur</w:t>
      </w:r>
      <w:r w:rsidR="00CA41BD">
        <w:t>s</w:t>
      </w:r>
      <w:r>
        <w:t xml:space="preserve"> between expansion in production and expansion in transport capacity. For example, production in the Kashagan field could ramp up ahead of expansion in the CPC pipeline. While such traffic would not be captive to the </w:t>
      </w:r>
      <w:r w:rsidR="00CA41BD">
        <w:t>Caucasus Rail C</w:t>
      </w:r>
      <w:r>
        <w:t>orridor</w:t>
      </w:r>
      <w:r w:rsidR="00CA41BD">
        <w:t xml:space="preserve">, </w:t>
      </w:r>
      <w:r>
        <w:t xml:space="preserve">the desire to use the corridor will be greater </w:t>
      </w:r>
      <w:r w:rsidR="002E198D">
        <w:t>in the period of mismatch.</w:t>
      </w:r>
      <w:r>
        <w:t xml:space="preserve"> But this market </w:t>
      </w:r>
      <w:r w:rsidR="002E198D">
        <w:t>power</w:t>
      </w:r>
      <w:r>
        <w:t xml:space="preserve"> will be temporary. As soon as the alternat</w:t>
      </w:r>
      <w:r w:rsidR="00CA41BD">
        <w:t>iv</w:t>
      </w:r>
      <w:r>
        <w:t xml:space="preserve">e is </w:t>
      </w:r>
      <w:r w:rsidR="00CA41BD">
        <w:t>built</w:t>
      </w:r>
      <w:r>
        <w:t xml:space="preserve">, </w:t>
      </w:r>
      <w:r w:rsidR="002E198D">
        <w:t xml:space="preserve">it </w:t>
      </w:r>
      <w:r>
        <w:t xml:space="preserve">will disappear. </w:t>
      </w:r>
    </w:p>
    <w:p w:rsidR="00762F1A" w:rsidRDefault="00762F1A" w:rsidP="00762F1A">
      <w:pPr>
        <w:pStyle w:val="LastBullet"/>
        <w:numPr>
          <w:ilvl w:val="0"/>
          <w:numId w:val="0"/>
        </w:numPr>
        <w:jc w:val="both"/>
      </w:pPr>
    </w:p>
    <w:p w:rsidR="00AA3233" w:rsidRPr="002E198D" w:rsidRDefault="00216CF7" w:rsidP="00762F1A">
      <w:pPr>
        <w:pStyle w:val="LastBullet"/>
        <w:numPr>
          <w:ilvl w:val="0"/>
          <w:numId w:val="0"/>
        </w:numPr>
        <w:jc w:val="both"/>
      </w:pPr>
      <w:r>
        <w:t>Such s</w:t>
      </w:r>
      <w:r w:rsidR="002E198D">
        <w:t xml:space="preserve">hort term spikes in demand are a problem for the corridor, because the capacity required to serve them is expensive and long lived. The railways cannot afford to expand their fleets and invest in infrastructure expansions for short term traffic. </w:t>
      </w:r>
      <w:r w:rsidRPr="00216CF7">
        <w:rPr>
          <w:b/>
          <w:i/>
        </w:rPr>
        <w:t xml:space="preserve">The </w:t>
      </w:r>
      <w:r w:rsidR="00852B1E">
        <w:rPr>
          <w:b/>
          <w:i/>
        </w:rPr>
        <w:t xml:space="preserve">most prudent </w:t>
      </w:r>
      <w:r w:rsidRPr="00216CF7">
        <w:rPr>
          <w:b/>
          <w:i/>
        </w:rPr>
        <w:t xml:space="preserve">commercial </w:t>
      </w:r>
      <w:r w:rsidR="001A2CAB">
        <w:rPr>
          <w:b/>
          <w:i/>
        </w:rPr>
        <w:t>strategy in</w:t>
      </w:r>
      <w:r w:rsidRPr="00216CF7">
        <w:rPr>
          <w:b/>
          <w:i/>
        </w:rPr>
        <w:t xml:space="preserve"> such a situation is to invest for the likely steady volume of traffic (e.g., about 10 million tons) and only invest to handle additional traffic if the traffic volume is secured by contract.</w:t>
      </w:r>
      <w:r>
        <w:t xml:space="preserve"> Agreeing contracts with customers would </w:t>
      </w:r>
      <w:r w:rsidR="00CA41BD">
        <w:t xml:space="preserve">leverage the short term need for </w:t>
      </w:r>
      <w:r w:rsidR="002E198D">
        <w:t>railway</w:t>
      </w:r>
      <w:r w:rsidR="00CA41BD">
        <w:t xml:space="preserve"> capacity into longer term </w:t>
      </w:r>
      <w:r>
        <w:t>commitments f</w:t>
      </w:r>
      <w:r w:rsidR="00CA41BD">
        <w:t xml:space="preserve">or its use. This would allow the railways </w:t>
      </w:r>
      <w:r w:rsidR="002E198D">
        <w:t>to match investments to predictable traffic volume</w:t>
      </w:r>
      <w:r>
        <w:t xml:space="preserve"> and would </w:t>
      </w:r>
      <w:r w:rsidR="002E198D">
        <w:t xml:space="preserve">allow the corridor </w:t>
      </w:r>
      <w:r w:rsidR="00CA41BD">
        <w:t xml:space="preserve">to reap multiple year benefits from short term opportunities. </w:t>
      </w:r>
      <w:r w:rsidR="00FD124B">
        <w:t>Howe</w:t>
      </w:r>
      <w:r w:rsidR="00FD124B" w:rsidRPr="002E198D">
        <w:t xml:space="preserve">ver, to attract such contracts, the </w:t>
      </w:r>
      <w:r w:rsidR="00BD4FD0" w:rsidRPr="002E198D">
        <w:t>service providers in</w:t>
      </w:r>
      <w:r w:rsidR="00FD124B" w:rsidRPr="002E198D">
        <w:t xml:space="preserve"> the corridor must transform themselves into desirable contracting partners.</w:t>
      </w:r>
    </w:p>
    <w:p w:rsidR="00787CEC" w:rsidRPr="0006438A" w:rsidRDefault="00787CEC" w:rsidP="0006438A"/>
    <w:p w:rsidR="003B65B7" w:rsidRDefault="003523C1" w:rsidP="003B65B7">
      <w:pPr>
        <w:pStyle w:val="Heading2"/>
        <w:numPr>
          <w:ilvl w:val="1"/>
          <w:numId w:val="0"/>
        </w:numPr>
        <w:overflowPunct w:val="0"/>
        <w:autoSpaceDE w:val="0"/>
        <w:autoSpaceDN w:val="0"/>
        <w:adjustRightInd w:val="0"/>
        <w:textAlignment w:val="baseline"/>
      </w:pPr>
      <w:bookmarkStart w:id="30" w:name="_Toc192573699"/>
      <w:r>
        <w:t>Attracting Business to the Corridor</w:t>
      </w:r>
      <w:bookmarkEnd w:id="30"/>
    </w:p>
    <w:p w:rsidR="00BB3D7C" w:rsidRDefault="00BB3D7C" w:rsidP="00381834">
      <w:pPr>
        <w:pStyle w:val="BodyText"/>
        <w:jc w:val="both"/>
        <w:rPr>
          <w:sz w:val="24"/>
          <w:szCs w:val="24"/>
        </w:rPr>
      </w:pPr>
      <w:r>
        <w:rPr>
          <w:sz w:val="24"/>
          <w:szCs w:val="24"/>
        </w:rPr>
        <w:t>To leverage short term market advantage into longer term contracts,</w:t>
      </w:r>
      <w:r w:rsidR="00C94024">
        <w:rPr>
          <w:sz w:val="24"/>
          <w:szCs w:val="24"/>
        </w:rPr>
        <w:t xml:space="preserve"> and to attract more of the traffic that has competitive options,</w:t>
      </w:r>
      <w:r>
        <w:rPr>
          <w:sz w:val="24"/>
          <w:szCs w:val="24"/>
        </w:rPr>
        <w:t xml:space="preserve"> the service providers along the corridor must transform themselves into desirable business partners that offer reliable</w:t>
      </w:r>
      <w:r w:rsidR="00637265">
        <w:rPr>
          <w:sz w:val="24"/>
          <w:szCs w:val="24"/>
        </w:rPr>
        <w:t xml:space="preserve"> and</w:t>
      </w:r>
      <w:r>
        <w:rPr>
          <w:sz w:val="24"/>
          <w:szCs w:val="24"/>
        </w:rPr>
        <w:t xml:space="preserve"> safe service at a competitive price. The Corridor is a logistics chain that will be evaluated on its performance as a whole, so any weak link in the chain—especially links like the railways</w:t>
      </w:r>
      <w:r w:rsidR="002E198D">
        <w:rPr>
          <w:sz w:val="24"/>
          <w:szCs w:val="24"/>
        </w:rPr>
        <w:t xml:space="preserve"> that cannot be bypassed</w:t>
      </w:r>
      <w:r>
        <w:rPr>
          <w:sz w:val="24"/>
          <w:szCs w:val="24"/>
        </w:rPr>
        <w:t xml:space="preserve">—will lose business for all the links in the chain. </w:t>
      </w:r>
    </w:p>
    <w:p w:rsidR="00E24021" w:rsidRDefault="00BB3D7C" w:rsidP="00381834">
      <w:pPr>
        <w:pStyle w:val="BodyText"/>
        <w:jc w:val="both"/>
        <w:rPr>
          <w:sz w:val="24"/>
          <w:szCs w:val="24"/>
        </w:rPr>
      </w:pPr>
      <w:r>
        <w:rPr>
          <w:sz w:val="24"/>
          <w:szCs w:val="24"/>
        </w:rPr>
        <w:lastRenderedPageBreak/>
        <w:t xml:space="preserve">When interviewed about the potential for the corridor, shippers indicated that they </w:t>
      </w:r>
      <w:r w:rsidR="00E24021">
        <w:rPr>
          <w:sz w:val="24"/>
          <w:szCs w:val="24"/>
        </w:rPr>
        <w:t xml:space="preserve">sought several characteristics in </w:t>
      </w:r>
      <w:r w:rsidR="00BD4FD0">
        <w:rPr>
          <w:sz w:val="24"/>
          <w:szCs w:val="24"/>
        </w:rPr>
        <w:t>the</w:t>
      </w:r>
      <w:r w:rsidR="00C94024">
        <w:rPr>
          <w:sz w:val="24"/>
          <w:szCs w:val="24"/>
        </w:rPr>
        <w:t>ir</w:t>
      </w:r>
      <w:r w:rsidR="00E24021">
        <w:rPr>
          <w:sz w:val="24"/>
          <w:szCs w:val="24"/>
        </w:rPr>
        <w:t xml:space="preserve"> transport provider</w:t>
      </w:r>
      <w:r w:rsidR="00C94024">
        <w:rPr>
          <w:sz w:val="24"/>
          <w:szCs w:val="24"/>
        </w:rPr>
        <w:t>s</w:t>
      </w:r>
      <w:r w:rsidR="00E24021">
        <w:rPr>
          <w:sz w:val="24"/>
          <w:szCs w:val="24"/>
        </w:rPr>
        <w:t xml:space="preserve">: </w:t>
      </w:r>
    </w:p>
    <w:p w:rsidR="00E24021" w:rsidRDefault="00E24021" w:rsidP="004515F9">
      <w:pPr>
        <w:pStyle w:val="BodyText"/>
        <w:numPr>
          <w:ilvl w:val="0"/>
          <w:numId w:val="19"/>
        </w:numPr>
        <w:rPr>
          <w:sz w:val="24"/>
          <w:szCs w:val="24"/>
        </w:rPr>
      </w:pPr>
      <w:r w:rsidRPr="00C94024">
        <w:rPr>
          <w:i/>
          <w:sz w:val="24"/>
          <w:szCs w:val="24"/>
        </w:rPr>
        <w:t>Fair price</w:t>
      </w:r>
      <w:r>
        <w:rPr>
          <w:sz w:val="24"/>
          <w:szCs w:val="24"/>
        </w:rPr>
        <w:t xml:space="preserve">. Customers are looking for the price to be predictable and </w:t>
      </w:r>
      <w:r w:rsidR="00C94024">
        <w:rPr>
          <w:sz w:val="24"/>
          <w:szCs w:val="24"/>
        </w:rPr>
        <w:t>reasonable</w:t>
      </w:r>
      <w:r>
        <w:rPr>
          <w:sz w:val="24"/>
          <w:szCs w:val="24"/>
        </w:rPr>
        <w:t xml:space="preserve"> in terms of the cost of the service provided and the market situation.</w:t>
      </w:r>
    </w:p>
    <w:p w:rsidR="00E24021" w:rsidRPr="00357FD9" w:rsidRDefault="00EC0E4B" w:rsidP="004515F9">
      <w:pPr>
        <w:pStyle w:val="BodyText"/>
        <w:numPr>
          <w:ilvl w:val="0"/>
          <w:numId w:val="19"/>
        </w:numPr>
        <w:rPr>
          <w:sz w:val="24"/>
          <w:szCs w:val="24"/>
        </w:rPr>
      </w:pPr>
      <w:r>
        <w:rPr>
          <w:i/>
          <w:sz w:val="24"/>
          <w:szCs w:val="24"/>
        </w:rPr>
        <w:t>Transparency &amp; Commercial Structures</w:t>
      </w:r>
      <w:r w:rsidR="00E24021">
        <w:rPr>
          <w:sz w:val="24"/>
          <w:szCs w:val="24"/>
        </w:rPr>
        <w:t xml:space="preserve">. Customers only want to contract with </w:t>
      </w:r>
      <w:r w:rsidR="00E24021" w:rsidRPr="00357FD9">
        <w:rPr>
          <w:sz w:val="24"/>
          <w:szCs w:val="24"/>
        </w:rPr>
        <w:t>reliable, transparent, commercial partners</w:t>
      </w:r>
      <w:r w:rsidR="00C94024" w:rsidRPr="00357FD9">
        <w:rPr>
          <w:sz w:val="24"/>
          <w:szCs w:val="24"/>
        </w:rPr>
        <w:t>.</w:t>
      </w:r>
      <w:r w:rsidR="00E24021" w:rsidRPr="00357FD9">
        <w:rPr>
          <w:sz w:val="24"/>
          <w:szCs w:val="24"/>
        </w:rPr>
        <w:t xml:space="preserve"> </w:t>
      </w:r>
    </w:p>
    <w:p w:rsidR="00E24021" w:rsidRPr="00357FD9" w:rsidRDefault="00E24021" w:rsidP="004515F9">
      <w:pPr>
        <w:pStyle w:val="BodyText"/>
        <w:numPr>
          <w:ilvl w:val="0"/>
          <w:numId w:val="19"/>
        </w:numPr>
        <w:rPr>
          <w:sz w:val="24"/>
          <w:szCs w:val="24"/>
        </w:rPr>
      </w:pPr>
      <w:r w:rsidRPr="00357FD9">
        <w:rPr>
          <w:i/>
          <w:sz w:val="24"/>
          <w:szCs w:val="24"/>
        </w:rPr>
        <w:t>Operational Reliability</w:t>
      </w:r>
      <w:r w:rsidRPr="00357FD9">
        <w:rPr>
          <w:sz w:val="24"/>
          <w:szCs w:val="24"/>
        </w:rPr>
        <w:t xml:space="preserve">. Customers are only interested in contracting with partners that they believe can actually deliver the service. </w:t>
      </w:r>
    </w:p>
    <w:p w:rsidR="00BB3D7C" w:rsidRPr="00357FD9" w:rsidRDefault="00E24021" w:rsidP="007121B3">
      <w:pPr>
        <w:pStyle w:val="BodyText"/>
        <w:numPr>
          <w:ilvl w:val="0"/>
          <w:numId w:val="19"/>
        </w:numPr>
        <w:spacing w:after="0"/>
        <w:rPr>
          <w:sz w:val="24"/>
          <w:szCs w:val="24"/>
        </w:rPr>
      </w:pPr>
      <w:r w:rsidRPr="00357FD9">
        <w:rPr>
          <w:i/>
          <w:sz w:val="24"/>
          <w:szCs w:val="24"/>
        </w:rPr>
        <w:t>Environmental Reliability</w:t>
      </w:r>
      <w:r w:rsidRPr="00357FD9">
        <w:rPr>
          <w:sz w:val="24"/>
          <w:szCs w:val="24"/>
        </w:rPr>
        <w:t xml:space="preserve">. </w:t>
      </w:r>
      <w:r w:rsidR="00C94024" w:rsidRPr="00357FD9">
        <w:rPr>
          <w:sz w:val="24"/>
          <w:szCs w:val="24"/>
        </w:rPr>
        <w:t>C</w:t>
      </w:r>
      <w:r w:rsidRPr="00357FD9">
        <w:rPr>
          <w:sz w:val="24"/>
          <w:szCs w:val="24"/>
        </w:rPr>
        <w:t xml:space="preserve">ustomers require that their transporters be able to manage environmental risks and respond appropriately to any environmental damage that occurs. </w:t>
      </w:r>
    </w:p>
    <w:p w:rsidR="007121B3" w:rsidRDefault="007121B3" w:rsidP="007121B3">
      <w:pPr>
        <w:pStyle w:val="BodyText"/>
        <w:spacing w:after="0"/>
        <w:jc w:val="both"/>
        <w:rPr>
          <w:sz w:val="24"/>
          <w:szCs w:val="24"/>
        </w:rPr>
      </w:pPr>
    </w:p>
    <w:p w:rsidR="00E24021" w:rsidRDefault="00BD4FD0" w:rsidP="00E24021">
      <w:pPr>
        <w:pStyle w:val="BodyText"/>
        <w:jc w:val="both"/>
        <w:rPr>
          <w:b/>
          <w:i/>
          <w:sz w:val="24"/>
          <w:szCs w:val="24"/>
        </w:rPr>
      </w:pPr>
      <w:r>
        <w:rPr>
          <w:sz w:val="24"/>
          <w:szCs w:val="24"/>
        </w:rPr>
        <w:t>Currently, c</w:t>
      </w:r>
      <w:r w:rsidR="00E24021">
        <w:rPr>
          <w:sz w:val="24"/>
          <w:szCs w:val="24"/>
        </w:rPr>
        <w:t xml:space="preserve">ustomers give the corridor rather poor marks on these measures. </w:t>
      </w:r>
      <w:r w:rsidRPr="00BD4FD0">
        <w:rPr>
          <w:b/>
          <w:i/>
          <w:sz w:val="24"/>
          <w:szCs w:val="24"/>
        </w:rPr>
        <w:t xml:space="preserve">If the service providers on the corridor want to attract the potentially large volumes of traffic available, they must improve their performance on these key measures. </w:t>
      </w:r>
      <w:r w:rsidR="003523C1">
        <w:rPr>
          <w:b/>
          <w:i/>
          <w:sz w:val="24"/>
          <w:szCs w:val="24"/>
        </w:rPr>
        <w:t>This requires addressing both the physical and commercial constraints in the corridor.</w:t>
      </w:r>
    </w:p>
    <w:p w:rsidR="00C833C0" w:rsidRDefault="00C833C0" w:rsidP="00F96B8A">
      <w:pPr>
        <w:jc w:val="both"/>
      </w:pPr>
    </w:p>
    <w:p w:rsidR="0015383F" w:rsidRDefault="0015383F" w:rsidP="0015383F">
      <w:pPr>
        <w:pStyle w:val="Heading2"/>
      </w:pPr>
      <w:bookmarkStart w:id="31" w:name="_Toc192573700"/>
      <w:r>
        <w:t>Required Actions</w:t>
      </w:r>
      <w:bookmarkEnd w:id="31"/>
    </w:p>
    <w:p w:rsidR="000E4B58" w:rsidRDefault="00F96B8A" w:rsidP="00F96B8A">
      <w:pPr>
        <w:jc w:val="both"/>
        <w:rPr>
          <w:lang w:val="en-GB"/>
        </w:rPr>
      </w:pPr>
      <w:r>
        <w:t xml:space="preserve">If the corridor is to attract the maximum amount of traffic and </w:t>
      </w:r>
      <w:r>
        <w:rPr>
          <w:lang w:val="en-GB"/>
        </w:rPr>
        <w:t xml:space="preserve">leverage its available capacity into long term contract commitments, it will need to address the concerns that prevent customers from contracting to use the corridor. </w:t>
      </w:r>
      <w:r w:rsidR="000E4B58">
        <w:rPr>
          <w:lang w:val="en-GB"/>
        </w:rPr>
        <w:t xml:space="preserve">The discussion above identified the significant actions needed to address these problems. These actions are summarized in the table below. </w:t>
      </w:r>
    </w:p>
    <w:p w:rsidR="000F37BF" w:rsidRDefault="000F37BF" w:rsidP="00F96B8A">
      <w:pPr>
        <w:jc w:val="both"/>
        <w:rPr>
          <w:lang w:val="en-GB"/>
        </w:rPr>
      </w:pPr>
    </w:p>
    <w:p w:rsidR="00BA320A" w:rsidRDefault="00D802CE" w:rsidP="00641FFE">
      <w:pPr>
        <w:pStyle w:val="Caption"/>
      </w:pPr>
      <w:bookmarkStart w:id="32" w:name="_Toc192573807"/>
      <w:r w:rsidRPr="00D802CE">
        <w:t xml:space="preserve">Table </w:t>
      </w:r>
      <w:fldSimple w:instr=" SEQ Table \* ARABIC ">
        <w:r w:rsidR="00127A11">
          <w:rPr>
            <w:noProof/>
          </w:rPr>
          <w:t>4</w:t>
        </w:r>
      </w:fldSimple>
      <w:r w:rsidR="000E4B58" w:rsidRPr="00D802CE">
        <w:t xml:space="preserve">: </w:t>
      </w:r>
      <w:r w:rsidR="00EC0E4B" w:rsidRPr="00D802CE">
        <w:t xml:space="preserve">Actions for Improving Competitiveness of </w:t>
      </w:r>
      <w:smartTag w:uri="urn:schemas-microsoft-com:office:smarttags" w:element="place">
        <w:r w:rsidR="00EC0E4B" w:rsidRPr="00D802CE">
          <w:t>Caucasus</w:t>
        </w:r>
      </w:smartTag>
      <w:r w:rsidR="00EC0E4B" w:rsidRPr="00D802CE">
        <w:t xml:space="preserve"> Rail Corridor</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6708"/>
      </w:tblGrid>
      <w:tr w:rsidR="00BA320A" w:rsidRPr="002D42FD" w:rsidTr="002D42FD">
        <w:trPr>
          <w:tblHeader/>
        </w:trPr>
        <w:tc>
          <w:tcPr>
            <w:tcW w:w="2148" w:type="dxa"/>
            <w:tcBorders>
              <w:bottom w:val="single" w:sz="4" w:space="0" w:color="auto"/>
            </w:tcBorders>
            <w:shd w:val="clear" w:color="auto" w:fill="FFFF99"/>
          </w:tcPr>
          <w:p w:rsidR="00BA320A" w:rsidRPr="002D42FD" w:rsidRDefault="00BA320A" w:rsidP="002D42FD">
            <w:pPr>
              <w:overflowPunct w:val="0"/>
              <w:autoSpaceDE w:val="0"/>
              <w:autoSpaceDN w:val="0"/>
              <w:adjustRightInd w:val="0"/>
              <w:jc w:val="center"/>
              <w:textAlignment w:val="baseline"/>
              <w:rPr>
                <w:b/>
                <w:sz w:val="22"/>
                <w:szCs w:val="22"/>
              </w:rPr>
            </w:pPr>
            <w:r w:rsidRPr="002D42FD">
              <w:rPr>
                <w:b/>
                <w:sz w:val="22"/>
                <w:szCs w:val="22"/>
              </w:rPr>
              <w:t>Problem</w:t>
            </w:r>
          </w:p>
        </w:tc>
        <w:tc>
          <w:tcPr>
            <w:tcW w:w="6708" w:type="dxa"/>
            <w:tcBorders>
              <w:bottom w:val="single" w:sz="4" w:space="0" w:color="auto"/>
            </w:tcBorders>
            <w:shd w:val="clear" w:color="auto" w:fill="FFFF99"/>
          </w:tcPr>
          <w:p w:rsidR="00BA320A" w:rsidRPr="002D42FD" w:rsidRDefault="00BA320A" w:rsidP="002D42FD">
            <w:pPr>
              <w:overflowPunct w:val="0"/>
              <w:autoSpaceDE w:val="0"/>
              <w:autoSpaceDN w:val="0"/>
              <w:adjustRightInd w:val="0"/>
              <w:jc w:val="center"/>
              <w:textAlignment w:val="baseline"/>
              <w:rPr>
                <w:b/>
                <w:sz w:val="22"/>
                <w:szCs w:val="22"/>
              </w:rPr>
            </w:pPr>
            <w:r w:rsidRPr="002D42FD">
              <w:rPr>
                <w:b/>
                <w:sz w:val="22"/>
                <w:szCs w:val="22"/>
              </w:rPr>
              <w:t>Action</w:t>
            </w:r>
          </w:p>
        </w:tc>
      </w:tr>
      <w:tr w:rsidR="00BA320A" w:rsidRPr="002D42FD" w:rsidTr="002D42FD">
        <w:tc>
          <w:tcPr>
            <w:tcW w:w="2148" w:type="dxa"/>
            <w:tcBorders>
              <w:right w:val="nil"/>
            </w:tcBorders>
          </w:tcPr>
          <w:p w:rsidR="00BA320A" w:rsidRPr="002D42FD" w:rsidRDefault="00BA320A" w:rsidP="002D42FD">
            <w:pPr>
              <w:overflowPunct w:val="0"/>
              <w:autoSpaceDE w:val="0"/>
              <w:autoSpaceDN w:val="0"/>
              <w:adjustRightInd w:val="0"/>
              <w:jc w:val="both"/>
              <w:textAlignment w:val="baseline"/>
              <w:rPr>
                <w:sz w:val="22"/>
                <w:szCs w:val="22"/>
              </w:rPr>
            </w:pPr>
          </w:p>
          <w:p w:rsidR="00BA320A" w:rsidRPr="002D42FD" w:rsidRDefault="00FA713E" w:rsidP="002D42FD">
            <w:pPr>
              <w:overflowPunct w:val="0"/>
              <w:autoSpaceDE w:val="0"/>
              <w:autoSpaceDN w:val="0"/>
              <w:adjustRightInd w:val="0"/>
              <w:textAlignment w:val="baseline"/>
              <w:rPr>
                <w:b/>
                <w:i/>
              </w:rPr>
            </w:pPr>
            <w:r w:rsidRPr="002D42FD">
              <w:rPr>
                <w:b/>
                <w:i/>
              </w:rPr>
              <w:t>Pricing</w:t>
            </w:r>
          </w:p>
          <w:p w:rsidR="00BA320A" w:rsidRPr="002D42FD" w:rsidRDefault="00BA320A" w:rsidP="002D42FD">
            <w:pPr>
              <w:overflowPunct w:val="0"/>
              <w:autoSpaceDE w:val="0"/>
              <w:autoSpaceDN w:val="0"/>
              <w:adjustRightInd w:val="0"/>
              <w:jc w:val="both"/>
              <w:textAlignment w:val="baseline"/>
              <w:rPr>
                <w:sz w:val="22"/>
                <w:szCs w:val="22"/>
              </w:rPr>
            </w:pPr>
          </w:p>
        </w:tc>
        <w:tc>
          <w:tcPr>
            <w:tcW w:w="6708" w:type="dxa"/>
            <w:tcBorders>
              <w:left w:val="nil"/>
            </w:tcBorders>
          </w:tcPr>
          <w:p w:rsidR="00BA320A" w:rsidRPr="002D42FD" w:rsidRDefault="00BA320A" w:rsidP="002D42FD">
            <w:pPr>
              <w:overflowPunct w:val="0"/>
              <w:autoSpaceDE w:val="0"/>
              <w:autoSpaceDN w:val="0"/>
              <w:adjustRightInd w:val="0"/>
              <w:jc w:val="both"/>
              <w:textAlignment w:val="baseline"/>
              <w:rPr>
                <w:sz w:val="22"/>
                <w:szCs w:val="22"/>
              </w:rPr>
            </w:pPr>
          </w:p>
        </w:tc>
      </w:tr>
      <w:tr w:rsidR="00BA320A" w:rsidRPr="002D42FD" w:rsidTr="002D42FD">
        <w:tc>
          <w:tcPr>
            <w:tcW w:w="2148" w:type="dxa"/>
          </w:tcPr>
          <w:p w:rsidR="00BA320A" w:rsidRPr="002D42FD" w:rsidRDefault="00BA320A" w:rsidP="002D42FD">
            <w:pPr>
              <w:overflowPunct w:val="0"/>
              <w:autoSpaceDE w:val="0"/>
              <w:autoSpaceDN w:val="0"/>
              <w:adjustRightInd w:val="0"/>
              <w:textAlignment w:val="baseline"/>
              <w:rPr>
                <w:sz w:val="22"/>
                <w:szCs w:val="22"/>
              </w:rPr>
            </w:pPr>
            <w:r w:rsidRPr="002D42FD">
              <w:rPr>
                <w:sz w:val="22"/>
                <w:szCs w:val="22"/>
              </w:rPr>
              <w:t xml:space="preserve">Caspian Shipping </w:t>
            </w:r>
          </w:p>
        </w:tc>
        <w:tc>
          <w:tcPr>
            <w:tcW w:w="6708" w:type="dxa"/>
          </w:tcPr>
          <w:p w:rsidR="00BA320A" w:rsidRPr="002D42FD" w:rsidRDefault="00BA320A" w:rsidP="002D42FD">
            <w:pPr>
              <w:numPr>
                <w:ilvl w:val="0"/>
                <w:numId w:val="26"/>
              </w:numPr>
              <w:overflowPunct w:val="0"/>
              <w:autoSpaceDE w:val="0"/>
              <w:autoSpaceDN w:val="0"/>
              <w:adjustRightInd w:val="0"/>
              <w:jc w:val="both"/>
              <w:textAlignment w:val="baseline"/>
              <w:rPr>
                <w:sz w:val="22"/>
                <w:szCs w:val="22"/>
                <w:lang w:val="en-GB"/>
              </w:rPr>
            </w:pPr>
            <w:r w:rsidRPr="002D42FD">
              <w:rPr>
                <w:sz w:val="22"/>
                <w:szCs w:val="22"/>
                <w:lang w:val="en-GB"/>
              </w:rPr>
              <w:t xml:space="preserve">Allow non-Azeri vessels to work in Azeri ports. </w:t>
            </w:r>
          </w:p>
          <w:p w:rsidR="00BA320A" w:rsidRPr="002D42FD" w:rsidRDefault="00BA320A" w:rsidP="002D42FD">
            <w:pPr>
              <w:overflowPunct w:val="0"/>
              <w:autoSpaceDE w:val="0"/>
              <w:autoSpaceDN w:val="0"/>
              <w:adjustRightInd w:val="0"/>
              <w:jc w:val="both"/>
              <w:textAlignment w:val="baseline"/>
              <w:rPr>
                <w:sz w:val="22"/>
                <w:szCs w:val="22"/>
              </w:rPr>
            </w:pPr>
          </w:p>
        </w:tc>
      </w:tr>
      <w:tr w:rsidR="00BA320A" w:rsidRPr="002D42FD" w:rsidTr="002D42FD">
        <w:tc>
          <w:tcPr>
            <w:tcW w:w="2148" w:type="dxa"/>
          </w:tcPr>
          <w:p w:rsidR="00BA320A" w:rsidRPr="002D42FD" w:rsidRDefault="00BA320A" w:rsidP="002D42FD">
            <w:pPr>
              <w:overflowPunct w:val="0"/>
              <w:autoSpaceDE w:val="0"/>
              <w:autoSpaceDN w:val="0"/>
              <w:adjustRightInd w:val="0"/>
              <w:jc w:val="both"/>
              <w:textAlignment w:val="baseline"/>
              <w:rPr>
                <w:sz w:val="22"/>
                <w:szCs w:val="22"/>
              </w:rPr>
            </w:pPr>
            <w:smartTag w:uri="urn:schemas-microsoft-com:office:smarttags" w:element="place">
              <w:smartTag w:uri="urn:schemas-microsoft-com:office:smarttags" w:element="PlaceName">
                <w:r w:rsidRPr="002D42FD">
                  <w:rPr>
                    <w:sz w:val="22"/>
                    <w:szCs w:val="22"/>
                  </w:rPr>
                  <w:t>Azeri</w:t>
                </w:r>
              </w:smartTag>
              <w:r w:rsidRPr="002D42FD">
                <w:rPr>
                  <w:sz w:val="22"/>
                  <w:szCs w:val="22"/>
                </w:rPr>
                <w:t xml:space="preserve"> </w:t>
              </w:r>
              <w:smartTag w:uri="urn:schemas-microsoft-com:office:smarttags" w:element="PlaceType">
                <w:r w:rsidRPr="002D42FD">
                  <w:rPr>
                    <w:sz w:val="22"/>
                    <w:szCs w:val="22"/>
                  </w:rPr>
                  <w:t>Port</w:t>
                </w:r>
              </w:smartTag>
            </w:smartTag>
            <w:r w:rsidR="00192E20" w:rsidRPr="002D42FD">
              <w:rPr>
                <w:sz w:val="22"/>
                <w:szCs w:val="22"/>
              </w:rPr>
              <w:t xml:space="preserve"> M</w:t>
            </w:r>
            <w:r w:rsidRPr="002D42FD">
              <w:rPr>
                <w:sz w:val="22"/>
                <w:szCs w:val="22"/>
              </w:rPr>
              <w:t>onopoly</w:t>
            </w:r>
          </w:p>
        </w:tc>
        <w:tc>
          <w:tcPr>
            <w:tcW w:w="6708" w:type="dxa"/>
          </w:tcPr>
          <w:p w:rsidR="00BA320A" w:rsidRPr="002D42FD" w:rsidRDefault="00BA320A" w:rsidP="002D42FD">
            <w:pPr>
              <w:numPr>
                <w:ilvl w:val="0"/>
                <w:numId w:val="26"/>
              </w:numPr>
              <w:overflowPunct w:val="0"/>
              <w:autoSpaceDE w:val="0"/>
              <w:autoSpaceDN w:val="0"/>
              <w:adjustRightInd w:val="0"/>
              <w:textAlignment w:val="baseline"/>
              <w:rPr>
                <w:sz w:val="22"/>
                <w:szCs w:val="22"/>
                <w:lang w:val="en-GB"/>
              </w:rPr>
            </w:pPr>
            <w:r w:rsidRPr="002D42FD">
              <w:rPr>
                <w:sz w:val="22"/>
                <w:szCs w:val="22"/>
                <w:lang w:val="en-GB"/>
              </w:rPr>
              <w:t>Split ownership and operation of Dubendi, Sangach</w:t>
            </w:r>
            <w:r w:rsidR="00990EE8" w:rsidRPr="002D42FD">
              <w:rPr>
                <w:sz w:val="22"/>
                <w:szCs w:val="22"/>
                <w:lang w:val="en-GB"/>
              </w:rPr>
              <w:t>a</w:t>
            </w:r>
            <w:r w:rsidRPr="002D42FD">
              <w:rPr>
                <w:sz w:val="22"/>
                <w:szCs w:val="22"/>
                <w:lang w:val="en-GB"/>
              </w:rPr>
              <w:t xml:space="preserve">l </w:t>
            </w:r>
            <w:r w:rsidR="00C17E8C" w:rsidRPr="002D42FD">
              <w:rPr>
                <w:sz w:val="22"/>
                <w:szCs w:val="22"/>
                <w:lang w:val="en-GB"/>
              </w:rPr>
              <w:t>(</w:t>
            </w:r>
            <w:r w:rsidR="00641FFE" w:rsidRPr="002D42FD">
              <w:rPr>
                <w:sz w:val="22"/>
                <w:szCs w:val="22"/>
                <w:lang w:val="en-GB"/>
              </w:rPr>
              <w:t>Azertrans</w:t>
            </w:r>
            <w:r w:rsidR="00C17E8C" w:rsidRPr="002D42FD">
              <w:rPr>
                <w:sz w:val="22"/>
                <w:szCs w:val="22"/>
                <w:lang w:val="en-GB"/>
              </w:rPr>
              <w:t>)</w:t>
            </w:r>
            <w:r w:rsidRPr="002D42FD">
              <w:rPr>
                <w:sz w:val="22"/>
                <w:szCs w:val="22"/>
                <w:lang w:val="en-GB"/>
              </w:rPr>
              <w:t xml:space="preserve"> and </w:t>
            </w:r>
            <w:smartTag w:uri="urn:schemas-microsoft-com:office:smarttags" w:element="place">
              <w:smartTag w:uri="urn:schemas-microsoft-com:office:smarttags" w:element="City">
                <w:r w:rsidRPr="002D42FD">
                  <w:rPr>
                    <w:sz w:val="22"/>
                    <w:szCs w:val="22"/>
                    <w:lang w:val="en-GB"/>
                  </w:rPr>
                  <w:t>Baku</w:t>
                </w:r>
              </w:smartTag>
            </w:smartTag>
            <w:r w:rsidRPr="002D42FD">
              <w:rPr>
                <w:sz w:val="22"/>
                <w:szCs w:val="22"/>
                <w:lang w:val="en-GB"/>
              </w:rPr>
              <w:t xml:space="preserve"> ports between three un-affiliated commercial firms</w:t>
            </w:r>
          </w:p>
          <w:p w:rsidR="00FD717F" w:rsidRPr="002D42FD" w:rsidRDefault="00FD717F" w:rsidP="002D42FD">
            <w:pPr>
              <w:overflowPunct w:val="0"/>
              <w:autoSpaceDE w:val="0"/>
              <w:autoSpaceDN w:val="0"/>
              <w:adjustRightInd w:val="0"/>
              <w:textAlignment w:val="baseline"/>
              <w:rPr>
                <w:sz w:val="22"/>
                <w:szCs w:val="22"/>
              </w:rPr>
            </w:pPr>
          </w:p>
        </w:tc>
      </w:tr>
      <w:tr w:rsidR="00FD717F" w:rsidRPr="002D42FD" w:rsidTr="002D42FD">
        <w:tc>
          <w:tcPr>
            <w:tcW w:w="2148" w:type="dxa"/>
          </w:tcPr>
          <w:p w:rsidR="00FD717F" w:rsidRPr="002D42FD" w:rsidRDefault="00FD717F" w:rsidP="002D42FD">
            <w:pPr>
              <w:overflowPunct w:val="0"/>
              <w:autoSpaceDE w:val="0"/>
              <w:autoSpaceDN w:val="0"/>
              <w:adjustRightInd w:val="0"/>
              <w:jc w:val="both"/>
              <w:textAlignment w:val="baseline"/>
              <w:rPr>
                <w:sz w:val="22"/>
                <w:szCs w:val="22"/>
              </w:rPr>
            </w:pPr>
            <w:smartTag w:uri="urn:schemas-microsoft-com:office:smarttags" w:element="place">
              <w:smartTag w:uri="urn:schemas-microsoft-com:office:smarttags" w:element="PlaceName">
                <w:r w:rsidRPr="002D42FD">
                  <w:rPr>
                    <w:sz w:val="22"/>
                    <w:szCs w:val="22"/>
                  </w:rPr>
                  <w:t>Georgia</w:t>
                </w:r>
              </w:smartTag>
              <w:r w:rsidRPr="002D42FD">
                <w:rPr>
                  <w:sz w:val="22"/>
                  <w:szCs w:val="22"/>
                </w:rPr>
                <w:t xml:space="preserve"> </w:t>
              </w:r>
              <w:smartTag w:uri="urn:schemas-microsoft-com:office:smarttags" w:element="PlaceName">
                <w:r w:rsidRPr="002D42FD">
                  <w:rPr>
                    <w:sz w:val="22"/>
                    <w:szCs w:val="22"/>
                  </w:rPr>
                  <w:t>Ports</w:t>
                </w:r>
              </w:smartTag>
            </w:smartTag>
          </w:p>
        </w:tc>
        <w:tc>
          <w:tcPr>
            <w:tcW w:w="6708" w:type="dxa"/>
          </w:tcPr>
          <w:p w:rsidR="00FD717F" w:rsidRPr="002D42FD" w:rsidRDefault="00FD717F" w:rsidP="002D42FD">
            <w:pPr>
              <w:numPr>
                <w:ilvl w:val="0"/>
                <w:numId w:val="26"/>
              </w:numPr>
              <w:overflowPunct w:val="0"/>
              <w:autoSpaceDE w:val="0"/>
              <w:autoSpaceDN w:val="0"/>
              <w:adjustRightInd w:val="0"/>
              <w:textAlignment w:val="baseline"/>
              <w:rPr>
                <w:sz w:val="22"/>
                <w:szCs w:val="22"/>
                <w:lang w:val="en-GB"/>
              </w:rPr>
            </w:pPr>
            <w:r w:rsidRPr="002D42FD">
              <w:rPr>
                <w:sz w:val="22"/>
                <w:szCs w:val="22"/>
                <w:lang w:val="en-GB"/>
              </w:rPr>
              <w:t xml:space="preserve">Preserve competition among Georgian </w:t>
            </w:r>
            <w:r w:rsidR="00846295" w:rsidRPr="002D42FD">
              <w:rPr>
                <w:sz w:val="22"/>
                <w:szCs w:val="22"/>
                <w:lang w:val="en-GB"/>
              </w:rPr>
              <w:t>ports</w:t>
            </w:r>
          </w:p>
          <w:p w:rsidR="00FD717F" w:rsidRPr="002D42FD" w:rsidRDefault="00FD717F" w:rsidP="002D42FD">
            <w:pPr>
              <w:overflowPunct w:val="0"/>
              <w:autoSpaceDE w:val="0"/>
              <w:autoSpaceDN w:val="0"/>
              <w:adjustRightInd w:val="0"/>
              <w:textAlignment w:val="baseline"/>
              <w:rPr>
                <w:sz w:val="22"/>
                <w:szCs w:val="22"/>
                <w:lang w:val="en-GB"/>
              </w:rPr>
            </w:pPr>
          </w:p>
        </w:tc>
      </w:tr>
      <w:tr w:rsidR="00BA320A" w:rsidRPr="002D42FD" w:rsidTr="002D42FD">
        <w:tc>
          <w:tcPr>
            <w:tcW w:w="2148" w:type="dxa"/>
          </w:tcPr>
          <w:p w:rsidR="00BA320A" w:rsidRPr="002D42FD" w:rsidRDefault="00BA320A" w:rsidP="002D42FD">
            <w:pPr>
              <w:overflowPunct w:val="0"/>
              <w:autoSpaceDE w:val="0"/>
              <w:autoSpaceDN w:val="0"/>
              <w:adjustRightInd w:val="0"/>
              <w:jc w:val="both"/>
              <w:textAlignment w:val="baseline"/>
              <w:rPr>
                <w:sz w:val="22"/>
                <w:szCs w:val="22"/>
              </w:rPr>
            </w:pPr>
            <w:r w:rsidRPr="002D42FD">
              <w:rPr>
                <w:sz w:val="22"/>
                <w:szCs w:val="22"/>
              </w:rPr>
              <w:t>ADDY/GR</w:t>
            </w:r>
            <w:r w:rsidR="00680C28" w:rsidRPr="002D42FD">
              <w:rPr>
                <w:sz w:val="22"/>
                <w:szCs w:val="22"/>
              </w:rPr>
              <w:t xml:space="preserve"> </w:t>
            </w:r>
            <w:r w:rsidRPr="002D42FD">
              <w:rPr>
                <w:sz w:val="22"/>
                <w:szCs w:val="22"/>
              </w:rPr>
              <w:t>monopoly</w:t>
            </w:r>
          </w:p>
        </w:tc>
        <w:tc>
          <w:tcPr>
            <w:tcW w:w="6708" w:type="dxa"/>
          </w:tcPr>
          <w:p w:rsidR="00FD717F" w:rsidRPr="002D42FD" w:rsidRDefault="00BA320A" w:rsidP="002D42FD">
            <w:pPr>
              <w:numPr>
                <w:ilvl w:val="0"/>
                <w:numId w:val="26"/>
              </w:numPr>
              <w:overflowPunct w:val="0"/>
              <w:autoSpaceDE w:val="0"/>
              <w:autoSpaceDN w:val="0"/>
              <w:adjustRightInd w:val="0"/>
              <w:textAlignment w:val="baseline"/>
              <w:rPr>
                <w:sz w:val="22"/>
                <w:szCs w:val="22"/>
              </w:rPr>
            </w:pPr>
            <w:r w:rsidRPr="002D42FD">
              <w:rPr>
                <w:sz w:val="22"/>
                <w:szCs w:val="22"/>
                <w:lang w:val="en-GB"/>
              </w:rPr>
              <w:t>Regulate to ensure transparency of tariffs and access to railway services by all parties</w:t>
            </w:r>
          </w:p>
        </w:tc>
      </w:tr>
      <w:tr w:rsidR="00BA320A" w:rsidRPr="002D42FD" w:rsidTr="002D42FD">
        <w:tc>
          <w:tcPr>
            <w:tcW w:w="2148" w:type="dxa"/>
            <w:tcBorders>
              <w:bottom w:val="single" w:sz="4" w:space="0" w:color="auto"/>
            </w:tcBorders>
          </w:tcPr>
          <w:p w:rsidR="00BA320A" w:rsidRPr="002D42FD" w:rsidRDefault="00BA320A" w:rsidP="002D42FD">
            <w:pPr>
              <w:overflowPunct w:val="0"/>
              <w:autoSpaceDE w:val="0"/>
              <w:autoSpaceDN w:val="0"/>
              <w:adjustRightInd w:val="0"/>
              <w:textAlignment w:val="baseline"/>
              <w:rPr>
                <w:sz w:val="22"/>
                <w:szCs w:val="22"/>
              </w:rPr>
            </w:pPr>
            <w:r w:rsidRPr="002D42FD">
              <w:rPr>
                <w:sz w:val="22"/>
                <w:szCs w:val="22"/>
              </w:rPr>
              <w:t xml:space="preserve">Intermediaries </w:t>
            </w:r>
          </w:p>
        </w:tc>
        <w:tc>
          <w:tcPr>
            <w:tcW w:w="6708" w:type="dxa"/>
            <w:tcBorders>
              <w:bottom w:val="single" w:sz="4" w:space="0" w:color="auto"/>
            </w:tcBorders>
          </w:tcPr>
          <w:p w:rsidR="00FD717F" w:rsidRPr="002D42FD" w:rsidRDefault="00AE70FB" w:rsidP="002D42FD">
            <w:pPr>
              <w:numPr>
                <w:ilvl w:val="0"/>
                <w:numId w:val="26"/>
              </w:numPr>
              <w:overflowPunct w:val="0"/>
              <w:autoSpaceDE w:val="0"/>
              <w:autoSpaceDN w:val="0"/>
              <w:adjustRightInd w:val="0"/>
              <w:textAlignment w:val="baseline"/>
              <w:rPr>
                <w:sz w:val="22"/>
                <w:szCs w:val="22"/>
                <w:lang w:val="en-GB"/>
              </w:rPr>
            </w:pPr>
            <w:r w:rsidRPr="002D42FD">
              <w:rPr>
                <w:sz w:val="22"/>
                <w:szCs w:val="22"/>
                <w:lang w:val="en-GB"/>
              </w:rPr>
              <w:t>End intermediaries control over railway</w:t>
            </w:r>
            <w:r w:rsidR="00990EE8" w:rsidRPr="002D42FD">
              <w:rPr>
                <w:sz w:val="22"/>
                <w:szCs w:val="22"/>
                <w:lang w:val="en-GB"/>
              </w:rPr>
              <w:t xml:space="preserve"> traffic</w:t>
            </w:r>
            <w:r w:rsidR="00FD717F" w:rsidRPr="002D42FD">
              <w:rPr>
                <w:sz w:val="22"/>
                <w:szCs w:val="22"/>
                <w:lang w:val="en-GB"/>
              </w:rPr>
              <w:t xml:space="preserve">—promote </w:t>
            </w:r>
            <w:r w:rsidRPr="002D42FD">
              <w:rPr>
                <w:sz w:val="22"/>
                <w:szCs w:val="22"/>
                <w:lang w:val="en-GB"/>
              </w:rPr>
              <w:t>competition between forwarders</w:t>
            </w:r>
          </w:p>
        </w:tc>
      </w:tr>
      <w:tr w:rsidR="00E06595" w:rsidRPr="002D42FD" w:rsidTr="002D42FD">
        <w:tc>
          <w:tcPr>
            <w:tcW w:w="2148" w:type="dxa"/>
            <w:tcBorders>
              <w:bottom w:val="single" w:sz="4" w:space="0" w:color="auto"/>
            </w:tcBorders>
          </w:tcPr>
          <w:p w:rsidR="00E06595" w:rsidRPr="002D42FD" w:rsidRDefault="00E06595" w:rsidP="002D42FD">
            <w:pPr>
              <w:overflowPunct w:val="0"/>
              <w:autoSpaceDE w:val="0"/>
              <w:autoSpaceDN w:val="0"/>
              <w:adjustRightInd w:val="0"/>
              <w:textAlignment w:val="baseline"/>
              <w:rPr>
                <w:sz w:val="22"/>
                <w:szCs w:val="22"/>
              </w:rPr>
            </w:pPr>
            <w:r w:rsidRPr="002D42FD">
              <w:rPr>
                <w:sz w:val="22"/>
                <w:szCs w:val="22"/>
              </w:rPr>
              <w:t>Revenue Divisions</w:t>
            </w:r>
          </w:p>
        </w:tc>
        <w:tc>
          <w:tcPr>
            <w:tcW w:w="6708" w:type="dxa"/>
            <w:tcBorders>
              <w:bottom w:val="single" w:sz="4" w:space="0" w:color="auto"/>
            </w:tcBorders>
          </w:tcPr>
          <w:p w:rsidR="00E06595" w:rsidRPr="002D42FD" w:rsidRDefault="00E06595" w:rsidP="002D42FD">
            <w:pPr>
              <w:numPr>
                <w:ilvl w:val="0"/>
                <w:numId w:val="26"/>
              </w:numPr>
              <w:overflowPunct w:val="0"/>
              <w:autoSpaceDE w:val="0"/>
              <w:autoSpaceDN w:val="0"/>
              <w:adjustRightInd w:val="0"/>
              <w:textAlignment w:val="baseline"/>
              <w:rPr>
                <w:sz w:val="22"/>
                <w:szCs w:val="22"/>
                <w:lang w:val="en-GB"/>
              </w:rPr>
            </w:pPr>
            <w:r w:rsidRPr="002D42FD">
              <w:rPr>
                <w:sz w:val="22"/>
                <w:szCs w:val="22"/>
                <w:lang w:val="en-GB"/>
              </w:rPr>
              <w:t xml:space="preserve">Either develop a </w:t>
            </w:r>
            <w:r w:rsidR="004B737F" w:rsidRPr="002D42FD">
              <w:rPr>
                <w:sz w:val="22"/>
                <w:szCs w:val="22"/>
                <w:lang w:val="en-GB"/>
              </w:rPr>
              <w:t xml:space="preserve">commercial </w:t>
            </w:r>
            <w:r w:rsidRPr="002D42FD">
              <w:rPr>
                <w:sz w:val="22"/>
                <w:szCs w:val="22"/>
                <w:lang w:val="en-GB"/>
              </w:rPr>
              <w:t xml:space="preserve">marketing and revenue division agreement among service providers in the corridor or create enough competition among forwarders </w:t>
            </w:r>
            <w:r w:rsidR="00F76A1D" w:rsidRPr="002D42FD">
              <w:rPr>
                <w:sz w:val="22"/>
                <w:szCs w:val="22"/>
                <w:lang w:val="en-GB"/>
              </w:rPr>
              <w:t xml:space="preserve">that forwarders fill this role. </w:t>
            </w:r>
          </w:p>
        </w:tc>
      </w:tr>
      <w:tr w:rsidR="00FA713E" w:rsidRPr="002D42FD" w:rsidTr="002D42FD">
        <w:tc>
          <w:tcPr>
            <w:tcW w:w="2148" w:type="dxa"/>
            <w:tcBorders>
              <w:bottom w:val="single" w:sz="4" w:space="0" w:color="auto"/>
              <w:right w:val="nil"/>
            </w:tcBorders>
          </w:tcPr>
          <w:p w:rsidR="00FA713E" w:rsidRPr="002D42FD" w:rsidRDefault="00FA713E" w:rsidP="002D42FD">
            <w:pPr>
              <w:overflowPunct w:val="0"/>
              <w:autoSpaceDE w:val="0"/>
              <w:autoSpaceDN w:val="0"/>
              <w:adjustRightInd w:val="0"/>
              <w:textAlignment w:val="baseline"/>
              <w:rPr>
                <w:b/>
                <w:i/>
              </w:rPr>
            </w:pPr>
            <w:r w:rsidRPr="002D42FD">
              <w:rPr>
                <w:b/>
                <w:i/>
              </w:rPr>
              <w:lastRenderedPageBreak/>
              <w:t>Transparency &amp; Commercial Structures</w:t>
            </w:r>
          </w:p>
        </w:tc>
        <w:tc>
          <w:tcPr>
            <w:tcW w:w="6708" w:type="dxa"/>
            <w:tcBorders>
              <w:left w:val="nil"/>
              <w:bottom w:val="single" w:sz="4" w:space="0" w:color="auto"/>
            </w:tcBorders>
          </w:tcPr>
          <w:p w:rsidR="00FA713E" w:rsidRPr="002D42FD" w:rsidRDefault="00FA713E" w:rsidP="002D42FD">
            <w:pPr>
              <w:overflowPunct w:val="0"/>
              <w:autoSpaceDE w:val="0"/>
              <w:autoSpaceDN w:val="0"/>
              <w:adjustRightInd w:val="0"/>
              <w:jc w:val="both"/>
              <w:textAlignment w:val="baseline"/>
              <w:rPr>
                <w:sz w:val="22"/>
                <w:szCs w:val="22"/>
              </w:rPr>
            </w:pPr>
          </w:p>
        </w:tc>
      </w:tr>
      <w:tr w:rsidR="00FA713E" w:rsidRPr="002D42FD" w:rsidTr="002D42FD">
        <w:tc>
          <w:tcPr>
            <w:tcW w:w="2148" w:type="dxa"/>
            <w:tcBorders>
              <w:right w:val="single" w:sz="4" w:space="0" w:color="auto"/>
            </w:tcBorders>
          </w:tcPr>
          <w:p w:rsidR="00FA713E" w:rsidRPr="002D42FD" w:rsidRDefault="00FA713E" w:rsidP="002D42FD">
            <w:pPr>
              <w:overflowPunct w:val="0"/>
              <w:autoSpaceDE w:val="0"/>
              <w:autoSpaceDN w:val="0"/>
              <w:adjustRightInd w:val="0"/>
              <w:textAlignment w:val="baseline"/>
              <w:rPr>
                <w:sz w:val="22"/>
                <w:szCs w:val="22"/>
              </w:rPr>
            </w:pPr>
            <w:r w:rsidRPr="002D42FD">
              <w:rPr>
                <w:sz w:val="22"/>
                <w:szCs w:val="22"/>
              </w:rPr>
              <w:t>ADDY</w:t>
            </w:r>
          </w:p>
        </w:tc>
        <w:tc>
          <w:tcPr>
            <w:tcW w:w="6708" w:type="dxa"/>
            <w:tcBorders>
              <w:left w:val="single" w:sz="4" w:space="0" w:color="auto"/>
            </w:tcBorders>
          </w:tcPr>
          <w:p w:rsidR="00B32340" w:rsidRPr="002D42FD" w:rsidRDefault="00FA713E" w:rsidP="002D42FD">
            <w:pPr>
              <w:numPr>
                <w:ilvl w:val="0"/>
                <w:numId w:val="26"/>
              </w:numPr>
              <w:overflowPunct w:val="0"/>
              <w:autoSpaceDE w:val="0"/>
              <w:autoSpaceDN w:val="0"/>
              <w:adjustRightInd w:val="0"/>
              <w:textAlignment w:val="baseline"/>
              <w:rPr>
                <w:sz w:val="22"/>
                <w:szCs w:val="22"/>
              </w:rPr>
            </w:pPr>
            <w:r w:rsidRPr="002D42FD">
              <w:rPr>
                <w:sz w:val="22"/>
                <w:szCs w:val="22"/>
              </w:rPr>
              <w:t xml:space="preserve">Carry out </w:t>
            </w:r>
            <w:r w:rsidR="0058071F" w:rsidRPr="002D42FD">
              <w:rPr>
                <w:sz w:val="22"/>
                <w:szCs w:val="22"/>
              </w:rPr>
              <w:t>Restructuring P</w:t>
            </w:r>
            <w:r w:rsidRPr="002D42FD">
              <w:rPr>
                <w:sz w:val="22"/>
                <w:szCs w:val="22"/>
              </w:rPr>
              <w:t>rogram</w:t>
            </w:r>
          </w:p>
          <w:p w:rsidR="00054E4A" w:rsidRPr="002D42FD" w:rsidRDefault="0058071F" w:rsidP="002D42FD">
            <w:pPr>
              <w:numPr>
                <w:ilvl w:val="0"/>
                <w:numId w:val="26"/>
              </w:numPr>
              <w:overflowPunct w:val="0"/>
              <w:autoSpaceDE w:val="0"/>
              <w:autoSpaceDN w:val="0"/>
              <w:adjustRightInd w:val="0"/>
              <w:textAlignment w:val="baseline"/>
              <w:rPr>
                <w:sz w:val="22"/>
                <w:szCs w:val="22"/>
              </w:rPr>
            </w:pPr>
            <w:r w:rsidRPr="002D42FD">
              <w:rPr>
                <w:sz w:val="22"/>
                <w:szCs w:val="22"/>
              </w:rPr>
              <w:t>Increase transpa</w:t>
            </w:r>
            <w:r w:rsidR="00192E20" w:rsidRPr="002D42FD">
              <w:rPr>
                <w:sz w:val="22"/>
                <w:szCs w:val="22"/>
              </w:rPr>
              <w:t>rency of Tariff Council actions</w:t>
            </w:r>
          </w:p>
        </w:tc>
      </w:tr>
      <w:tr w:rsidR="0058071F" w:rsidRPr="002D42FD" w:rsidTr="002D42FD">
        <w:tc>
          <w:tcPr>
            <w:tcW w:w="2148" w:type="dxa"/>
            <w:tcBorders>
              <w:right w:val="single" w:sz="4" w:space="0" w:color="auto"/>
            </w:tcBorders>
          </w:tcPr>
          <w:p w:rsidR="0058071F" w:rsidRPr="002D42FD" w:rsidRDefault="0058071F" w:rsidP="002D42FD">
            <w:pPr>
              <w:overflowPunct w:val="0"/>
              <w:autoSpaceDE w:val="0"/>
              <w:autoSpaceDN w:val="0"/>
              <w:adjustRightInd w:val="0"/>
              <w:textAlignment w:val="baseline"/>
              <w:rPr>
                <w:sz w:val="22"/>
                <w:szCs w:val="22"/>
              </w:rPr>
            </w:pPr>
            <w:r w:rsidRPr="002D42FD">
              <w:rPr>
                <w:sz w:val="22"/>
                <w:szCs w:val="22"/>
              </w:rPr>
              <w:t>GR</w:t>
            </w:r>
          </w:p>
        </w:tc>
        <w:tc>
          <w:tcPr>
            <w:tcW w:w="6708" w:type="dxa"/>
            <w:tcBorders>
              <w:left w:val="single" w:sz="4" w:space="0" w:color="auto"/>
            </w:tcBorders>
          </w:tcPr>
          <w:p w:rsidR="00B32340" w:rsidRPr="002D42FD" w:rsidRDefault="0058071F" w:rsidP="002D42FD">
            <w:pPr>
              <w:numPr>
                <w:ilvl w:val="0"/>
                <w:numId w:val="27"/>
              </w:numPr>
              <w:overflowPunct w:val="0"/>
              <w:autoSpaceDE w:val="0"/>
              <w:autoSpaceDN w:val="0"/>
              <w:adjustRightInd w:val="0"/>
              <w:textAlignment w:val="baseline"/>
              <w:rPr>
                <w:sz w:val="22"/>
                <w:szCs w:val="22"/>
              </w:rPr>
            </w:pPr>
            <w:r w:rsidRPr="002D42FD">
              <w:rPr>
                <w:sz w:val="22"/>
                <w:szCs w:val="22"/>
              </w:rPr>
              <w:t>Continue executing the Strategy-Based Transformation and Implementation Plan</w:t>
            </w:r>
            <w:r w:rsidR="00B32340" w:rsidRPr="002D42FD">
              <w:rPr>
                <w:sz w:val="22"/>
                <w:szCs w:val="22"/>
              </w:rPr>
              <w:t>, until private operator in place</w:t>
            </w:r>
          </w:p>
          <w:p w:rsidR="00B32340" w:rsidRPr="002D42FD" w:rsidRDefault="00127A11" w:rsidP="002D42FD">
            <w:pPr>
              <w:numPr>
                <w:ilvl w:val="0"/>
                <w:numId w:val="27"/>
              </w:numPr>
              <w:overflowPunct w:val="0"/>
              <w:autoSpaceDE w:val="0"/>
              <w:autoSpaceDN w:val="0"/>
              <w:adjustRightInd w:val="0"/>
              <w:textAlignment w:val="baseline"/>
              <w:rPr>
                <w:sz w:val="22"/>
                <w:szCs w:val="22"/>
              </w:rPr>
            </w:pPr>
            <w:r w:rsidRPr="002D42FD">
              <w:rPr>
                <w:sz w:val="22"/>
                <w:szCs w:val="22"/>
              </w:rPr>
              <w:t xml:space="preserve">If concession, </w:t>
            </w:r>
            <w:r w:rsidR="00477726" w:rsidRPr="002D42FD">
              <w:rPr>
                <w:sz w:val="22"/>
                <w:szCs w:val="22"/>
              </w:rPr>
              <w:t>Government s</w:t>
            </w:r>
            <w:r w:rsidR="00B32340" w:rsidRPr="002D42FD">
              <w:rPr>
                <w:sz w:val="22"/>
                <w:szCs w:val="22"/>
              </w:rPr>
              <w:t>elect able, commercial private operator.</w:t>
            </w:r>
          </w:p>
          <w:p w:rsidR="0058071F" w:rsidRPr="002D42FD" w:rsidRDefault="0058071F" w:rsidP="002D42FD">
            <w:pPr>
              <w:numPr>
                <w:ilvl w:val="0"/>
                <w:numId w:val="27"/>
              </w:numPr>
              <w:overflowPunct w:val="0"/>
              <w:autoSpaceDE w:val="0"/>
              <w:autoSpaceDN w:val="0"/>
              <w:adjustRightInd w:val="0"/>
              <w:textAlignment w:val="baseline"/>
              <w:rPr>
                <w:sz w:val="22"/>
                <w:szCs w:val="22"/>
              </w:rPr>
            </w:pPr>
            <w:r w:rsidRPr="002D42FD">
              <w:rPr>
                <w:sz w:val="22"/>
                <w:szCs w:val="22"/>
              </w:rPr>
              <w:t>Government to clarify its tariff, safety and other regulatory role</w:t>
            </w:r>
            <w:r w:rsidR="00990EE8" w:rsidRPr="002D42FD">
              <w:rPr>
                <w:sz w:val="22"/>
                <w:szCs w:val="22"/>
              </w:rPr>
              <w:t>s</w:t>
            </w:r>
            <w:r w:rsidRPr="002D42FD">
              <w:rPr>
                <w:sz w:val="22"/>
                <w:szCs w:val="22"/>
              </w:rPr>
              <w:t xml:space="preserve"> </w:t>
            </w:r>
          </w:p>
        </w:tc>
      </w:tr>
      <w:tr w:rsidR="00BA320A" w:rsidRPr="00031C25" w:rsidTr="002D42FD">
        <w:tc>
          <w:tcPr>
            <w:tcW w:w="2148" w:type="dxa"/>
            <w:tcBorders>
              <w:right w:val="nil"/>
            </w:tcBorders>
          </w:tcPr>
          <w:p w:rsidR="00FD717F" w:rsidRPr="002D42FD" w:rsidRDefault="00FD717F" w:rsidP="002D42FD">
            <w:pPr>
              <w:overflowPunct w:val="0"/>
              <w:autoSpaceDE w:val="0"/>
              <w:autoSpaceDN w:val="0"/>
              <w:adjustRightInd w:val="0"/>
              <w:textAlignment w:val="baseline"/>
              <w:rPr>
                <w:b/>
                <w:i/>
              </w:rPr>
            </w:pPr>
          </w:p>
          <w:p w:rsidR="00FD717F" w:rsidRPr="002D42FD" w:rsidRDefault="00FD717F" w:rsidP="002D42FD">
            <w:pPr>
              <w:overflowPunct w:val="0"/>
              <w:autoSpaceDE w:val="0"/>
              <w:autoSpaceDN w:val="0"/>
              <w:adjustRightInd w:val="0"/>
              <w:textAlignment w:val="baseline"/>
              <w:rPr>
                <w:b/>
                <w:i/>
              </w:rPr>
            </w:pPr>
            <w:r w:rsidRPr="002D42FD">
              <w:rPr>
                <w:b/>
                <w:i/>
              </w:rPr>
              <w:t>Operational Reliability</w:t>
            </w:r>
          </w:p>
          <w:p w:rsidR="00BA320A" w:rsidRPr="00031C25" w:rsidRDefault="00BA320A" w:rsidP="002D42FD">
            <w:pPr>
              <w:overflowPunct w:val="0"/>
              <w:autoSpaceDE w:val="0"/>
              <w:autoSpaceDN w:val="0"/>
              <w:adjustRightInd w:val="0"/>
              <w:jc w:val="both"/>
              <w:textAlignment w:val="baseline"/>
            </w:pPr>
          </w:p>
        </w:tc>
        <w:tc>
          <w:tcPr>
            <w:tcW w:w="6708" w:type="dxa"/>
            <w:tcBorders>
              <w:left w:val="nil"/>
            </w:tcBorders>
          </w:tcPr>
          <w:p w:rsidR="00BA320A" w:rsidRPr="00031C25" w:rsidRDefault="00BA320A" w:rsidP="002D42FD">
            <w:pPr>
              <w:overflowPunct w:val="0"/>
              <w:autoSpaceDE w:val="0"/>
              <w:autoSpaceDN w:val="0"/>
              <w:adjustRightInd w:val="0"/>
              <w:jc w:val="both"/>
              <w:textAlignment w:val="baseline"/>
            </w:pPr>
          </w:p>
        </w:tc>
      </w:tr>
      <w:tr w:rsidR="00BA320A" w:rsidRPr="002D42FD" w:rsidTr="002D42FD">
        <w:tc>
          <w:tcPr>
            <w:tcW w:w="2148" w:type="dxa"/>
            <w:tcBorders>
              <w:bottom w:val="single" w:sz="4" w:space="0" w:color="auto"/>
            </w:tcBorders>
          </w:tcPr>
          <w:p w:rsidR="00BA320A" w:rsidRPr="002D42FD" w:rsidRDefault="00FD717F" w:rsidP="002D42FD">
            <w:pPr>
              <w:overflowPunct w:val="0"/>
              <w:autoSpaceDE w:val="0"/>
              <w:autoSpaceDN w:val="0"/>
              <w:adjustRightInd w:val="0"/>
              <w:jc w:val="both"/>
              <w:textAlignment w:val="baseline"/>
              <w:rPr>
                <w:sz w:val="22"/>
                <w:szCs w:val="22"/>
              </w:rPr>
            </w:pPr>
            <w:r w:rsidRPr="002D42FD">
              <w:rPr>
                <w:sz w:val="22"/>
                <w:szCs w:val="22"/>
              </w:rPr>
              <w:t>ADDY</w:t>
            </w:r>
          </w:p>
        </w:tc>
        <w:tc>
          <w:tcPr>
            <w:tcW w:w="6708" w:type="dxa"/>
            <w:tcBorders>
              <w:bottom w:val="single" w:sz="4" w:space="0" w:color="auto"/>
            </w:tcBorders>
          </w:tcPr>
          <w:p w:rsidR="00B32340" w:rsidRPr="002D42FD" w:rsidRDefault="00FD717F" w:rsidP="002D42FD">
            <w:pPr>
              <w:numPr>
                <w:ilvl w:val="0"/>
                <w:numId w:val="28"/>
              </w:numPr>
              <w:overflowPunct w:val="0"/>
              <w:autoSpaceDE w:val="0"/>
              <w:autoSpaceDN w:val="0"/>
              <w:adjustRightInd w:val="0"/>
              <w:textAlignment w:val="baseline"/>
              <w:rPr>
                <w:sz w:val="22"/>
                <w:szCs w:val="22"/>
              </w:rPr>
            </w:pPr>
            <w:r w:rsidRPr="002D42FD">
              <w:rPr>
                <w:sz w:val="22"/>
                <w:szCs w:val="22"/>
              </w:rPr>
              <w:t>Implement ADDY</w:t>
            </w:r>
            <w:r w:rsidR="00357FD9" w:rsidRPr="002D42FD">
              <w:rPr>
                <w:sz w:val="22"/>
                <w:szCs w:val="22"/>
              </w:rPr>
              <w:t>’s</w:t>
            </w:r>
            <w:r w:rsidRPr="002D42FD">
              <w:rPr>
                <w:sz w:val="22"/>
                <w:szCs w:val="22"/>
              </w:rPr>
              <w:t xml:space="preserve"> 5 year investment program</w:t>
            </w:r>
            <w:r w:rsidR="00B32340" w:rsidRPr="002D42FD">
              <w:rPr>
                <w:sz w:val="22"/>
                <w:szCs w:val="22"/>
              </w:rPr>
              <w:t>, including</w:t>
            </w:r>
            <w:r w:rsidR="00534992" w:rsidRPr="002D42FD">
              <w:rPr>
                <w:sz w:val="22"/>
                <w:szCs w:val="22"/>
              </w:rPr>
              <w:t>.</w:t>
            </w:r>
          </w:p>
          <w:p w:rsidR="00B32340" w:rsidRPr="002D42FD" w:rsidRDefault="00B32340" w:rsidP="002D42FD">
            <w:pPr>
              <w:numPr>
                <w:ilvl w:val="0"/>
                <w:numId w:val="29"/>
              </w:numPr>
              <w:overflowPunct w:val="0"/>
              <w:autoSpaceDE w:val="0"/>
              <w:autoSpaceDN w:val="0"/>
              <w:adjustRightInd w:val="0"/>
              <w:textAlignment w:val="baseline"/>
              <w:rPr>
                <w:sz w:val="22"/>
                <w:szCs w:val="22"/>
              </w:rPr>
            </w:pPr>
            <w:r w:rsidRPr="002D42FD">
              <w:rPr>
                <w:sz w:val="22"/>
                <w:szCs w:val="22"/>
              </w:rPr>
              <w:t>Rehabilitate East-West mainline</w:t>
            </w:r>
          </w:p>
          <w:p w:rsidR="00B32340" w:rsidRPr="002D42FD" w:rsidRDefault="00B32340" w:rsidP="002D42FD">
            <w:pPr>
              <w:numPr>
                <w:ilvl w:val="0"/>
                <w:numId w:val="29"/>
              </w:numPr>
              <w:overflowPunct w:val="0"/>
              <w:autoSpaceDE w:val="0"/>
              <w:autoSpaceDN w:val="0"/>
              <w:adjustRightInd w:val="0"/>
              <w:textAlignment w:val="baseline"/>
              <w:rPr>
                <w:sz w:val="22"/>
                <w:szCs w:val="22"/>
              </w:rPr>
            </w:pPr>
            <w:r w:rsidRPr="002D42FD">
              <w:rPr>
                <w:sz w:val="22"/>
                <w:szCs w:val="22"/>
              </w:rPr>
              <w:t>Replace power supply network on East-West mainline</w:t>
            </w:r>
          </w:p>
          <w:p w:rsidR="00B32340" w:rsidRPr="002D42FD" w:rsidRDefault="00B32340" w:rsidP="002D42FD">
            <w:pPr>
              <w:numPr>
                <w:ilvl w:val="0"/>
                <w:numId w:val="29"/>
              </w:numPr>
              <w:overflowPunct w:val="0"/>
              <w:autoSpaceDE w:val="0"/>
              <w:autoSpaceDN w:val="0"/>
              <w:adjustRightInd w:val="0"/>
              <w:textAlignment w:val="baseline"/>
              <w:rPr>
                <w:sz w:val="22"/>
                <w:szCs w:val="22"/>
              </w:rPr>
            </w:pPr>
            <w:r w:rsidRPr="002D42FD">
              <w:rPr>
                <w:sz w:val="22"/>
                <w:szCs w:val="22"/>
              </w:rPr>
              <w:t>Purchase 50 mainline locomotives</w:t>
            </w:r>
          </w:p>
          <w:p w:rsidR="00B32340" w:rsidRPr="002D42FD" w:rsidRDefault="00B32340" w:rsidP="002D42FD">
            <w:pPr>
              <w:numPr>
                <w:ilvl w:val="0"/>
                <w:numId w:val="29"/>
              </w:numPr>
              <w:overflowPunct w:val="0"/>
              <w:autoSpaceDE w:val="0"/>
              <w:autoSpaceDN w:val="0"/>
              <w:adjustRightInd w:val="0"/>
              <w:textAlignment w:val="baseline"/>
              <w:rPr>
                <w:sz w:val="22"/>
                <w:szCs w:val="22"/>
              </w:rPr>
            </w:pPr>
            <w:r w:rsidRPr="002D42FD">
              <w:rPr>
                <w:sz w:val="22"/>
                <w:szCs w:val="22"/>
              </w:rPr>
              <w:t>Eliminate locomotive changes along East-West mainline</w:t>
            </w:r>
          </w:p>
          <w:p w:rsidR="00B32340" w:rsidRPr="002D42FD" w:rsidRDefault="00534992" w:rsidP="002D42FD">
            <w:pPr>
              <w:numPr>
                <w:ilvl w:val="0"/>
                <w:numId w:val="29"/>
              </w:numPr>
              <w:overflowPunct w:val="0"/>
              <w:autoSpaceDE w:val="0"/>
              <w:autoSpaceDN w:val="0"/>
              <w:adjustRightInd w:val="0"/>
              <w:textAlignment w:val="baseline"/>
              <w:rPr>
                <w:sz w:val="22"/>
                <w:szCs w:val="22"/>
              </w:rPr>
            </w:pPr>
            <w:r w:rsidRPr="002D42FD">
              <w:rPr>
                <w:sz w:val="22"/>
                <w:szCs w:val="22"/>
              </w:rPr>
              <w:t xml:space="preserve">Invest in </w:t>
            </w:r>
            <w:r w:rsidR="00B32340" w:rsidRPr="002D42FD">
              <w:rPr>
                <w:sz w:val="22"/>
                <w:szCs w:val="22"/>
              </w:rPr>
              <w:t xml:space="preserve">additional </w:t>
            </w:r>
            <w:r w:rsidRPr="002D42FD">
              <w:rPr>
                <w:sz w:val="22"/>
                <w:szCs w:val="22"/>
              </w:rPr>
              <w:t>locomotives and wagons to handle traffic growth after securing long term contract commitments covering the traffic.</w:t>
            </w:r>
          </w:p>
          <w:p w:rsidR="00477726" w:rsidRPr="002D42FD" w:rsidRDefault="00477726" w:rsidP="002D42FD">
            <w:pPr>
              <w:numPr>
                <w:ilvl w:val="0"/>
                <w:numId w:val="30"/>
              </w:numPr>
              <w:overflowPunct w:val="0"/>
              <w:autoSpaceDE w:val="0"/>
              <w:autoSpaceDN w:val="0"/>
              <w:adjustRightInd w:val="0"/>
              <w:textAlignment w:val="baseline"/>
              <w:rPr>
                <w:sz w:val="22"/>
                <w:szCs w:val="22"/>
              </w:rPr>
            </w:pPr>
            <w:r w:rsidRPr="002D42FD">
              <w:rPr>
                <w:sz w:val="22"/>
                <w:szCs w:val="22"/>
              </w:rPr>
              <w:t xml:space="preserve">Change operating practices to eliminate locomotive changes between </w:t>
            </w:r>
            <w:smartTag w:uri="urn:schemas-microsoft-com:office:smarttags" w:element="place">
              <w:smartTag w:uri="urn:schemas-microsoft-com:office:smarttags" w:element="City">
                <w:r w:rsidRPr="002D42FD">
                  <w:rPr>
                    <w:sz w:val="22"/>
                    <w:szCs w:val="22"/>
                  </w:rPr>
                  <w:t>Baku</w:t>
                </w:r>
              </w:smartTag>
            </w:smartTag>
            <w:r w:rsidRPr="002D42FD">
              <w:rPr>
                <w:sz w:val="22"/>
                <w:szCs w:val="22"/>
              </w:rPr>
              <w:t xml:space="preserve"> and Georgian border</w:t>
            </w:r>
          </w:p>
        </w:tc>
      </w:tr>
      <w:tr w:rsidR="00534992" w:rsidRPr="002D42FD" w:rsidTr="002D42FD">
        <w:tc>
          <w:tcPr>
            <w:tcW w:w="2148" w:type="dxa"/>
            <w:tcBorders>
              <w:bottom w:val="single" w:sz="4" w:space="0" w:color="auto"/>
            </w:tcBorders>
          </w:tcPr>
          <w:p w:rsidR="00534992" w:rsidRPr="002D42FD" w:rsidRDefault="00534992" w:rsidP="002D42FD">
            <w:pPr>
              <w:overflowPunct w:val="0"/>
              <w:autoSpaceDE w:val="0"/>
              <w:autoSpaceDN w:val="0"/>
              <w:adjustRightInd w:val="0"/>
              <w:jc w:val="both"/>
              <w:textAlignment w:val="baseline"/>
              <w:rPr>
                <w:sz w:val="22"/>
                <w:szCs w:val="22"/>
              </w:rPr>
            </w:pPr>
            <w:r w:rsidRPr="002D42FD">
              <w:rPr>
                <w:sz w:val="22"/>
                <w:szCs w:val="22"/>
              </w:rPr>
              <w:t>GR</w:t>
            </w:r>
          </w:p>
        </w:tc>
        <w:tc>
          <w:tcPr>
            <w:tcW w:w="6708" w:type="dxa"/>
            <w:tcBorders>
              <w:bottom w:val="single" w:sz="4" w:space="0" w:color="auto"/>
            </w:tcBorders>
          </w:tcPr>
          <w:p w:rsidR="00B32340" w:rsidRPr="002D42FD" w:rsidRDefault="00C17E8C" w:rsidP="002D42FD">
            <w:pPr>
              <w:numPr>
                <w:ilvl w:val="0"/>
                <w:numId w:val="30"/>
              </w:numPr>
              <w:overflowPunct w:val="0"/>
              <w:autoSpaceDE w:val="0"/>
              <w:autoSpaceDN w:val="0"/>
              <w:adjustRightInd w:val="0"/>
              <w:textAlignment w:val="baseline"/>
              <w:rPr>
                <w:sz w:val="22"/>
                <w:szCs w:val="22"/>
              </w:rPr>
            </w:pPr>
            <w:r w:rsidRPr="002D42FD">
              <w:rPr>
                <w:sz w:val="22"/>
                <w:szCs w:val="22"/>
              </w:rPr>
              <w:t>GR continues its investment program</w:t>
            </w:r>
            <w:r w:rsidR="00B32340" w:rsidRPr="002D42FD">
              <w:rPr>
                <w:sz w:val="22"/>
                <w:szCs w:val="22"/>
              </w:rPr>
              <w:t>, including:</w:t>
            </w:r>
          </w:p>
          <w:p w:rsidR="00B32340" w:rsidRPr="002D42FD" w:rsidRDefault="00213994" w:rsidP="002D42FD">
            <w:pPr>
              <w:numPr>
                <w:ilvl w:val="0"/>
                <w:numId w:val="31"/>
              </w:numPr>
              <w:overflowPunct w:val="0"/>
              <w:autoSpaceDE w:val="0"/>
              <w:autoSpaceDN w:val="0"/>
              <w:adjustRightInd w:val="0"/>
              <w:textAlignment w:val="baseline"/>
              <w:rPr>
                <w:sz w:val="22"/>
                <w:szCs w:val="22"/>
              </w:rPr>
            </w:pPr>
            <w:r w:rsidRPr="002D42FD">
              <w:rPr>
                <w:sz w:val="22"/>
                <w:szCs w:val="22"/>
              </w:rPr>
              <w:t>Refurbishment/replacement of locomotives and wagons</w:t>
            </w:r>
          </w:p>
          <w:p w:rsidR="00846295" w:rsidRPr="002D42FD" w:rsidRDefault="00213994" w:rsidP="002D42FD">
            <w:pPr>
              <w:numPr>
                <w:ilvl w:val="0"/>
                <w:numId w:val="31"/>
              </w:numPr>
              <w:overflowPunct w:val="0"/>
              <w:autoSpaceDE w:val="0"/>
              <w:autoSpaceDN w:val="0"/>
              <w:adjustRightInd w:val="0"/>
              <w:textAlignment w:val="baseline"/>
              <w:rPr>
                <w:sz w:val="22"/>
                <w:szCs w:val="22"/>
              </w:rPr>
            </w:pPr>
            <w:r w:rsidRPr="002D42FD">
              <w:rPr>
                <w:sz w:val="22"/>
                <w:szCs w:val="22"/>
              </w:rPr>
              <w:t>Track &amp; electrification rehabilitation</w:t>
            </w:r>
          </w:p>
          <w:p w:rsidR="00213994" w:rsidRPr="002D42FD" w:rsidRDefault="00477726" w:rsidP="002D42FD">
            <w:pPr>
              <w:numPr>
                <w:ilvl w:val="0"/>
                <w:numId w:val="25"/>
              </w:numPr>
              <w:overflowPunct w:val="0"/>
              <w:autoSpaceDE w:val="0"/>
              <w:autoSpaceDN w:val="0"/>
              <w:adjustRightInd w:val="0"/>
              <w:textAlignment w:val="baseline"/>
              <w:rPr>
                <w:sz w:val="22"/>
                <w:szCs w:val="22"/>
              </w:rPr>
            </w:pPr>
            <w:r w:rsidRPr="002D42FD">
              <w:rPr>
                <w:sz w:val="22"/>
                <w:szCs w:val="22"/>
              </w:rPr>
              <w:t>GR i</w:t>
            </w:r>
            <w:r w:rsidR="00213994" w:rsidRPr="002D42FD">
              <w:rPr>
                <w:sz w:val="22"/>
                <w:szCs w:val="22"/>
              </w:rPr>
              <w:t xml:space="preserve">nvest in capacity enhancements </w:t>
            </w:r>
            <w:r w:rsidR="00534992" w:rsidRPr="002D42FD">
              <w:rPr>
                <w:sz w:val="22"/>
                <w:szCs w:val="22"/>
              </w:rPr>
              <w:t>after securing long term contract commitments covering the traffic.</w:t>
            </w:r>
          </w:p>
          <w:p w:rsidR="00534992" w:rsidRPr="002D42FD" w:rsidRDefault="00213994" w:rsidP="002D42FD">
            <w:pPr>
              <w:numPr>
                <w:ilvl w:val="0"/>
                <w:numId w:val="32"/>
              </w:numPr>
              <w:overflowPunct w:val="0"/>
              <w:autoSpaceDE w:val="0"/>
              <w:autoSpaceDN w:val="0"/>
              <w:adjustRightInd w:val="0"/>
              <w:textAlignment w:val="baseline"/>
              <w:rPr>
                <w:sz w:val="22"/>
                <w:szCs w:val="22"/>
              </w:rPr>
            </w:pPr>
            <w:r w:rsidRPr="002D42FD">
              <w:rPr>
                <w:sz w:val="22"/>
                <w:szCs w:val="22"/>
              </w:rPr>
              <w:t>Retrofit brakes on locomotives and wagons</w:t>
            </w:r>
          </w:p>
          <w:p w:rsidR="00213994" w:rsidRPr="002D42FD" w:rsidRDefault="00213994" w:rsidP="002D42FD">
            <w:pPr>
              <w:numPr>
                <w:ilvl w:val="0"/>
                <w:numId w:val="32"/>
              </w:numPr>
              <w:overflowPunct w:val="0"/>
              <w:autoSpaceDE w:val="0"/>
              <w:autoSpaceDN w:val="0"/>
              <w:adjustRightInd w:val="0"/>
              <w:textAlignment w:val="baseline"/>
              <w:rPr>
                <w:sz w:val="22"/>
                <w:szCs w:val="22"/>
              </w:rPr>
            </w:pPr>
            <w:r w:rsidRPr="002D42FD">
              <w:rPr>
                <w:sz w:val="22"/>
                <w:szCs w:val="22"/>
              </w:rPr>
              <w:t>Restore ABS signaling to missing sections of mainline</w:t>
            </w:r>
          </w:p>
          <w:p w:rsidR="00213994" w:rsidRPr="002D42FD" w:rsidRDefault="00213994" w:rsidP="002D42FD">
            <w:pPr>
              <w:numPr>
                <w:ilvl w:val="0"/>
                <w:numId w:val="32"/>
              </w:numPr>
              <w:overflowPunct w:val="0"/>
              <w:autoSpaceDE w:val="0"/>
              <w:autoSpaceDN w:val="0"/>
              <w:adjustRightInd w:val="0"/>
              <w:textAlignment w:val="baseline"/>
              <w:rPr>
                <w:sz w:val="22"/>
                <w:szCs w:val="22"/>
              </w:rPr>
            </w:pPr>
            <w:r w:rsidRPr="002D42FD">
              <w:rPr>
                <w:sz w:val="22"/>
                <w:szCs w:val="22"/>
              </w:rPr>
              <w:t>Purchase additional locomotives and wagons</w:t>
            </w:r>
          </w:p>
          <w:p w:rsidR="00213994" w:rsidRPr="002D42FD" w:rsidRDefault="00213994" w:rsidP="002D42FD">
            <w:pPr>
              <w:numPr>
                <w:ilvl w:val="0"/>
                <w:numId w:val="32"/>
              </w:numPr>
              <w:overflowPunct w:val="0"/>
              <w:autoSpaceDE w:val="0"/>
              <w:autoSpaceDN w:val="0"/>
              <w:adjustRightInd w:val="0"/>
              <w:textAlignment w:val="baseline"/>
              <w:rPr>
                <w:sz w:val="22"/>
                <w:szCs w:val="22"/>
              </w:rPr>
            </w:pPr>
            <w:r w:rsidRPr="002D42FD">
              <w:rPr>
                <w:sz w:val="22"/>
                <w:szCs w:val="22"/>
              </w:rPr>
              <w:t xml:space="preserve">If traffic growth is in direction of </w:t>
            </w:r>
            <w:smartTag w:uri="urn:schemas-microsoft-com:office:smarttags" w:element="place">
              <w:smartTag w:uri="urn:schemas-microsoft-com:office:smarttags" w:element="PlaceName">
                <w:r w:rsidRPr="002D42FD">
                  <w:rPr>
                    <w:sz w:val="22"/>
                    <w:szCs w:val="22"/>
                  </w:rPr>
                  <w:t>Batumi</w:t>
                </w:r>
              </w:smartTag>
              <w:r w:rsidRPr="002D42FD">
                <w:rPr>
                  <w:sz w:val="22"/>
                  <w:szCs w:val="22"/>
                </w:rPr>
                <w:t xml:space="preserve"> </w:t>
              </w:r>
              <w:smartTag w:uri="urn:schemas-microsoft-com:office:smarttags" w:element="PlaceType">
                <w:r w:rsidRPr="002D42FD">
                  <w:rPr>
                    <w:sz w:val="22"/>
                    <w:szCs w:val="22"/>
                  </w:rPr>
                  <w:t>Port</w:t>
                </w:r>
              </w:smartTag>
            </w:smartTag>
            <w:r w:rsidRPr="002D42FD">
              <w:rPr>
                <w:sz w:val="22"/>
                <w:szCs w:val="22"/>
              </w:rPr>
              <w:t>, upgrade signaling and</w:t>
            </w:r>
            <w:r w:rsidR="00846295" w:rsidRPr="002D42FD">
              <w:rPr>
                <w:sz w:val="22"/>
                <w:szCs w:val="22"/>
              </w:rPr>
              <w:t xml:space="preserve"> </w:t>
            </w:r>
            <w:r w:rsidRPr="002D42FD">
              <w:rPr>
                <w:sz w:val="22"/>
                <w:szCs w:val="22"/>
              </w:rPr>
              <w:t>passing loops on Samtredia-Batumi line</w:t>
            </w:r>
          </w:p>
          <w:p w:rsidR="00213994" w:rsidRPr="002D42FD" w:rsidRDefault="00213994" w:rsidP="002D42FD">
            <w:pPr>
              <w:numPr>
                <w:ilvl w:val="0"/>
                <w:numId w:val="32"/>
              </w:numPr>
              <w:overflowPunct w:val="0"/>
              <w:autoSpaceDE w:val="0"/>
              <w:autoSpaceDN w:val="0"/>
              <w:adjustRightInd w:val="0"/>
              <w:textAlignment w:val="baseline"/>
              <w:rPr>
                <w:sz w:val="22"/>
                <w:szCs w:val="22"/>
              </w:rPr>
            </w:pPr>
            <w:r w:rsidRPr="002D42FD">
              <w:rPr>
                <w:sz w:val="22"/>
                <w:szCs w:val="22"/>
              </w:rPr>
              <w:t>Double track remaining section of Zestaponi-Samtredia line</w:t>
            </w:r>
          </w:p>
          <w:p w:rsidR="00477726" w:rsidRPr="002D42FD" w:rsidRDefault="00477726" w:rsidP="002D42FD">
            <w:pPr>
              <w:numPr>
                <w:ilvl w:val="0"/>
                <w:numId w:val="33"/>
              </w:numPr>
              <w:overflowPunct w:val="0"/>
              <w:autoSpaceDE w:val="0"/>
              <w:autoSpaceDN w:val="0"/>
              <w:adjustRightInd w:val="0"/>
              <w:textAlignment w:val="baseline"/>
              <w:rPr>
                <w:sz w:val="22"/>
                <w:szCs w:val="22"/>
              </w:rPr>
            </w:pPr>
            <w:r w:rsidRPr="002D42FD">
              <w:rPr>
                <w:sz w:val="22"/>
                <w:szCs w:val="22"/>
              </w:rPr>
              <w:t xml:space="preserve">Change operating practices to eliminate locomotive changes between </w:t>
            </w:r>
            <w:smartTag w:uri="urn:schemas-microsoft-com:office:smarttags" w:element="place">
              <w:smartTag w:uri="urn:schemas-microsoft-com:office:smarttags" w:element="City">
                <w:r w:rsidRPr="002D42FD">
                  <w:rPr>
                    <w:sz w:val="22"/>
                    <w:szCs w:val="22"/>
                  </w:rPr>
                  <w:t>Baku</w:t>
                </w:r>
              </w:smartTag>
            </w:smartTag>
            <w:r w:rsidRPr="002D42FD">
              <w:rPr>
                <w:sz w:val="22"/>
                <w:szCs w:val="22"/>
              </w:rPr>
              <w:t xml:space="preserve"> and Georgian border and stage port deliveries from Samtredia.</w:t>
            </w:r>
          </w:p>
        </w:tc>
      </w:tr>
      <w:tr w:rsidR="00BA320A" w:rsidRPr="00031C25" w:rsidTr="002D42FD">
        <w:tc>
          <w:tcPr>
            <w:tcW w:w="2148" w:type="dxa"/>
            <w:tcBorders>
              <w:right w:val="nil"/>
            </w:tcBorders>
          </w:tcPr>
          <w:p w:rsidR="00FD717F" w:rsidRPr="002D42FD" w:rsidRDefault="00FD717F" w:rsidP="002D42FD">
            <w:pPr>
              <w:overflowPunct w:val="0"/>
              <w:autoSpaceDE w:val="0"/>
              <w:autoSpaceDN w:val="0"/>
              <w:adjustRightInd w:val="0"/>
              <w:textAlignment w:val="baseline"/>
              <w:rPr>
                <w:b/>
                <w:i/>
              </w:rPr>
            </w:pPr>
          </w:p>
          <w:p w:rsidR="00FD717F" w:rsidRPr="002D42FD" w:rsidRDefault="00FD717F" w:rsidP="002D42FD">
            <w:pPr>
              <w:overflowPunct w:val="0"/>
              <w:autoSpaceDE w:val="0"/>
              <w:autoSpaceDN w:val="0"/>
              <w:adjustRightInd w:val="0"/>
              <w:textAlignment w:val="baseline"/>
              <w:rPr>
                <w:b/>
                <w:i/>
              </w:rPr>
            </w:pPr>
            <w:r w:rsidRPr="002D42FD">
              <w:rPr>
                <w:b/>
                <w:i/>
              </w:rPr>
              <w:t>Environmental Response</w:t>
            </w:r>
          </w:p>
          <w:p w:rsidR="00BA320A" w:rsidRPr="00031C25" w:rsidRDefault="00BA320A" w:rsidP="002D42FD">
            <w:pPr>
              <w:overflowPunct w:val="0"/>
              <w:autoSpaceDE w:val="0"/>
              <w:autoSpaceDN w:val="0"/>
              <w:adjustRightInd w:val="0"/>
              <w:jc w:val="both"/>
              <w:textAlignment w:val="baseline"/>
            </w:pPr>
          </w:p>
        </w:tc>
        <w:tc>
          <w:tcPr>
            <w:tcW w:w="6708" w:type="dxa"/>
            <w:tcBorders>
              <w:left w:val="nil"/>
            </w:tcBorders>
          </w:tcPr>
          <w:p w:rsidR="00BA320A" w:rsidRPr="00031C25" w:rsidRDefault="00BA320A" w:rsidP="002D42FD">
            <w:pPr>
              <w:overflowPunct w:val="0"/>
              <w:autoSpaceDE w:val="0"/>
              <w:autoSpaceDN w:val="0"/>
              <w:adjustRightInd w:val="0"/>
              <w:jc w:val="both"/>
              <w:textAlignment w:val="baseline"/>
            </w:pPr>
          </w:p>
        </w:tc>
      </w:tr>
      <w:tr w:rsidR="00BA320A" w:rsidRPr="002D42FD" w:rsidTr="002D42FD">
        <w:tc>
          <w:tcPr>
            <w:tcW w:w="2148" w:type="dxa"/>
          </w:tcPr>
          <w:p w:rsidR="00BA320A" w:rsidRPr="002D42FD" w:rsidRDefault="00FD717F" w:rsidP="002D42FD">
            <w:pPr>
              <w:overflowPunct w:val="0"/>
              <w:autoSpaceDE w:val="0"/>
              <w:autoSpaceDN w:val="0"/>
              <w:adjustRightInd w:val="0"/>
              <w:jc w:val="both"/>
              <w:textAlignment w:val="baseline"/>
              <w:rPr>
                <w:sz w:val="22"/>
                <w:szCs w:val="22"/>
              </w:rPr>
            </w:pPr>
            <w:r w:rsidRPr="002D42FD">
              <w:rPr>
                <w:sz w:val="22"/>
                <w:szCs w:val="22"/>
              </w:rPr>
              <w:t>ADDY</w:t>
            </w:r>
          </w:p>
        </w:tc>
        <w:tc>
          <w:tcPr>
            <w:tcW w:w="6708" w:type="dxa"/>
          </w:tcPr>
          <w:p w:rsidR="00213994" w:rsidRPr="002D42FD" w:rsidRDefault="00FD717F" w:rsidP="002D42FD">
            <w:pPr>
              <w:numPr>
                <w:ilvl w:val="0"/>
                <w:numId w:val="25"/>
              </w:numPr>
              <w:overflowPunct w:val="0"/>
              <w:autoSpaceDE w:val="0"/>
              <w:autoSpaceDN w:val="0"/>
              <w:adjustRightInd w:val="0"/>
              <w:textAlignment w:val="baseline"/>
              <w:rPr>
                <w:sz w:val="22"/>
                <w:szCs w:val="22"/>
              </w:rPr>
            </w:pPr>
            <w:r w:rsidRPr="002D42FD">
              <w:rPr>
                <w:sz w:val="22"/>
                <w:szCs w:val="22"/>
              </w:rPr>
              <w:t xml:space="preserve">Adopt &amp; implement draft </w:t>
            </w:r>
            <w:r w:rsidR="00C01687" w:rsidRPr="002D42FD">
              <w:rPr>
                <w:sz w:val="22"/>
                <w:szCs w:val="22"/>
              </w:rPr>
              <w:t>Oil Spill Contingency Plan</w:t>
            </w:r>
          </w:p>
          <w:p w:rsidR="00213994" w:rsidRPr="002D42FD" w:rsidRDefault="00213994" w:rsidP="002D42FD">
            <w:pPr>
              <w:numPr>
                <w:ilvl w:val="0"/>
                <w:numId w:val="25"/>
              </w:numPr>
              <w:overflowPunct w:val="0"/>
              <w:autoSpaceDE w:val="0"/>
              <w:autoSpaceDN w:val="0"/>
              <w:adjustRightInd w:val="0"/>
              <w:textAlignment w:val="baseline"/>
              <w:rPr>
                <w:sz w:val="22"/>
                <w:szCs w:val="22"/>
              </w:rPr>
            </w:pPr>
            <w:r w:rsidRPr="002D42FD">
              <w:rPr>
                <w:sz w:val="22"/>
                <w:szCs w:val="22"/>
              </w:rPr>
              <w:t>A</w:t>
            </w:r>
            <w:r w:rsidR="00C01687" w:rsidRPr="002D42FD">
              <w:rPr>
                <w:sz w:val="22"/>
                <w:szCs w:val="22"/>
              </w:rPr>
              <w:t xml:space="preserve">dopt recommendations in Gap Analysis for improvement of oil </w:t>
            </w:r>
            <w:r w:rsidR="00534992" w:rsidRPr="002D42FD">
              <w:rPr>
                <w:sz w:val="22"/>
                <w:szCs w:val="22"/>
              </w:rPr>
              <w:t>s</w:t>
            </w:r>
            <w:r w:rsidR="00C01687" w:rsidRPr="002D42FD">
              <w:rPr>
                <w:sz w:val="22"/>
                <w:szCs w:val="22"/>
              </w:rPr>
              <w:t>pill preparedness and response</w:t>
            </w:r>
          </w:p>
          <w:p w:rsidR="00213994" w:rsidRPr="002D42FD" w:rsidRDefault="00213994" w:rsidP="002D42FD">
            <w:pPr>
              <w:numPr>
                <w:ilvl w:val="0"/>
                <w:numId w:val="25"/>
              </w:numPr>
              <w:overflowPunct w:val="0"/>
              <w:autoSpaceDE w:val="0"/>
              <w:autoSpaceDN w:val="0"/>
              <w:adjustRightInd w:val="0"/>
              <w:textAlignment w:val="baseline"/>
              <w:rPr>
                <w:sz w:val="22"/>
                <w:szCs w:val="22"/>
              </w:rPr>
            </w:pPr>
            <w:r w:rsidRPr="002D42FD">
              <w:rPr>
                <w:sz w:val="22"/>
                <w:szCs w:val="22"/>
              </w:rPr>
              <w:t>C</w:t>
            </w:r>
            <w:r w:rsidR="00C01687" w:rsidRPr="002D42FD">
              <w:rPr>
                <w:sz w:val="22"/>
                <w:szCs w:val="22"/>
              </w:rPr>
              <w:t>onduct additional training of staff</w:t>
            </w:r>
          </w:p>
          <w:p w:rsidR="00BA320A" w:rsidRPr="002D42FD" w:rsidRDefault="00213994" w:rsidP="002D42FD">
            <w:pPr>
              <w:numPr>
                <w:ilvl w:val="0"/>
                <w:numId w:val="25"/>
              </w:numPr>
              <w:overflowPunct w:val="0"/>
              <w:autoSpaceDE w:val="0"/>
              <w:autoSpaceDN w:val="0"/>
              <w:adjustRightInd w:val="0"/>
              <w:textAlignment w:val="baseline"/>
              <w:rPr>
                <w:sz w:val="22"/>
                <w:szCs w:val="22"/>
              </w:rPr>
            </w:pPr>
            <w:r w:rsidRPr="002D42FD">
              <w:rPr>
                <w:sz w:val="22"/>
                <w:szCs w:val="22"/>
              </w:rPr>
              <w:t>U</w:t>
            </w:r>
            <w:r w:rsidR="00C01687" w:rsidRPr="002D42FD">
              <w:rPr>
                <w:sz w:val="22"/>
                <w:szCs w:val="22"/>
              </w:rPr>
              <w:t xml:space="preserve">pgrade response equipment &amp; supplies </w:t>
            </w:r>
          </w:p>
        </w:tc>
      </w:tr>
      <w:tr w:rsidR="00FD717F" w:rsidRPr="002D42FD" w:rsidTr="002D42FD">
        <w:tc>
          <w:tcPr>
            <w:tcW w:w="2148" w:type="dxa"/>
          </w:tcPr>
          <w:p w:rsidR="00FD717F" w:rsidRPr="002D42FD" w:rsidRDefault="00FD717F" w:rsidP="002D42FD">
            <w:pPr>
              <w:overflowPunct w:val="0"/>
              <w:autoSpaceDE w:val="0"/>
              <w:autoSpaceDN w:val="0"/>
              <w:adjustRightInd w:val="0"/>
              <w:jc w:val="both"/>
              <w:textAlignment w:val="baseline"/>
              <w:rPr>
                <w:sz w:val="22"/>
                <w:szCs w:val="22"/>
              </w:rPr>
            </w:pPr>
            <w:r w:rsidRPr="002D42FD">
              <w:rPr>
                <w:sz w:val="22"/>
                <w:szCs w:val="22"/>
              </w:rPr>
              <w:t>GR</w:t>
            </w:r>
          </w:p>
        </w:tc>
        <w:tc>
          <w:tcPr>
            <w:tcW w:w="6708" w:type="dxa"/>
          </w:tcPr>
          <w:p w:rsidR="00FD717F" w:rsidRPr="002D42FD" w:rsidRDefault="00FD717F" w:rsidP="002D42FD">
            <w:pPr>
              <w:numPr>
                <w:ilvl w:val="0"/>
                <w:numId w:val="34"/>
              </w:numPr>
              <w:overflowPunct w:val="0"/>
              <w:autoSpaceDE w:val="0"/>
              <w:autoSpaceDN w:val="0"/>
              <w:adjustRightInd w:val="0"/>
              <w:textAlignment w:val="baseline"/>
              <w:rPr>
                <w:sz w:val="22"/>
                <w:szCs w:val="22"/>
              </w:rPr>
            </w:pPr>
            <w:r w:rsidRPr="002D42FD">
              <w:rPr>
                <w:sz w:val="22"/>
                <w:szCs w:val="22"/>
              </w:rPr>
              <w:t>Develop, a</w:t>
            </w:r>
            <w:r w:rsidR="00C01687" w:rsidRPr="002D42FD">
              <w:rPr>
                <w:sz w:val="22"/>
                <w:szCs w:val="22"/>
              </w:rPr>
              <w:t>dopt &amp; implement environmental r</w:t>
            </w:r>
            <w:r w:rsidRPr="002D42FD">
              <w:rPr>
                <w:sz w:val="22"/>
                <w:szCs w:val="22"/>
              </w:rPr>
              <w:t xml:space="preserve">esponse </w:t>
            </w:r>
            <w:r w:rsidR="00C01687" w:rsidRPr="002D42FD">
              <w:rPr>
                <w:sz w:val="22"/>
                <w:szCs w:val="22"/>
              </w:rPr>
              <w:t>p</w:t>
            </w:r>
            <w:r w:rsidRPr="002D42FD">
              <w:rPr>
                <w:sz w:val="22"/>
                <w:szCs w:val="22"/>
              </w:rPr>
              <w:t>lan</w:t>
            </w:r>
          </w:p>
          <w:p w:rsidR="00054E4A" w:rsidRPr="002D42FD" w:rsidRDefault="00054E4A" w:rsidP="002D42FD">
            <w:pPr>
              <w:overflowPunct w:val="0"/>
              <w:autoSpaceDE w:val="0"/>
              <w:autoSpaceDN w:val="0"/>
              <w:adjustRightInd w:val="0"/>
              <w:textAlignment w:val="baseline"/>
              <w:rPr>
                <w:sz w:val="22"/>
                <w:szCs w:val="22"/>
              </w:rPr>
            </w:pPr>
          </w:p>
        </w:tc>
      </w:tr>
    </w:tbl>
    <w:p w:rsidR="003523C1" w:rsidRPr="00031C25" w:rsidRDefault="003523C1" w:rsidP="001F7757">
      <w:pPr>
        <w:jc w:val="both"/>
        <w:sectPr w:rsidR="003523C1" w:rsidRPr="00031C25" w:rsidSect="007D6E0D">
          <w:pgSz w:w="12240" w:h="15840"/>
          <w:pgMar w:top="1440" w:right="1800" w:bottom="1440" w:left="1800" w:header="720" w:footer="720" w:gutter="0"/>
          <w:cols w:space="720"/>
          <w:docGrid w:linePitch="360"/>
        </w:sectPr>
      </w:pPr>
    </w:p>
    <w:p w:rsidR="00B4668C" w:rsidRDefault="00BA065F" w:rsidP="00BA065F">
      <w:pPr>
        <w:pStyle w:val="Heading1a"/>
      </w:pPr>
      <w:bookmarkStart w:id="33" w:name="_Toc192573701"/>
      <w:r>
        <w:lastRenderedPageBreak/>
        <w:t>ReferenceS</w:t>
      </w:r>
      <w:bookmarkEnd w:id="33"/>
    </w:p>
    <w:p w:rsidR="00542270" w:rsidRPr="00DE2CAD" w:rsidRDefault="00542270" w:rsidP="00542270">
      <w:pPr>
        <w:tabs>
          <w:tab w:val="left" w:pos="360"/>
          <w:tab w:val="left" w:pos="540"/>
        </w:tabs>
        <w:spacing w:before="120"/>
        <w:ind w:left="360" w:hanging="360"/>
        <w:jc w:val="both"/>
        <w:rPr>
          <w:sz w:val="22"/>
          <w:szCs w:val="22"/>
        </w:rPr>
      </w:pPr>
      <w:r w:rsidRPr="00DE2CAD">
        <w:rPr>
          <w:i/>
          <w:sz w:val="22"/>
          <w:szCs w:val="22"/>
        </w:rPr>
        <w:t>A Literature</w:t>
      </w:r>
      <w:r>
        <w:rPr>
          <w:i/>
          <w:sz w:val="22"/>
          <w:szCs w:val="22"/>
        </w:rPr>
        <w:t xml:space="preserve"> R</w:t>
      </w:r>
      <w:r w:rsidRPr="00DE2CAD">
        <w:rPr>
          <w:i/>
          <w:sz w:val="22"/>
          <w:szCs w:val="22"/>
        </w:rPr>
        <w:t xml:space="preserve">eview of Demand Studies in World Oil Markets, </w:t>
      </w:r>
      <w:r>
        <w:rPr>
          <w:sz w:val="22"/>
          <w:szCs w:val="22"/>
        </w:rPr>
        <w:t>Atkins and Jayazeri, 2004</w:t>
      </w:r>
    </w:p>
    <w:p w:rsidR="00542270" w:rsidRPr="00DE2CAD" w:rsidRDefault="00542270" w:rsidP="00542270">
      <w:pPr>
        <w:tabs>
          <w:tab w:val="left" w:pos="360"/>
          <w:tab w:val="left" w:pos="540"/>
        </w:tabs>
        <w:spacing w:before="120"/>
        <w:ind w:left="360" w:hanging="360"/>
        <w:jc w:val="both"/>
        <w:rPr>
          <w:i/>
          <w:sz w:val="22"/>
          <w:szCs w:val="22"/>
        </w:rPr>
      </w:pPr>
      <w:r w:rsidRPr="00DE2CAD">
        <w:rPr>
          <w:i/>
          <w:sz w:val="22"/>
          <w:szCs w:val="22"/>
        </w:rPr>
        <w:t xml:space="preserve">A </w:t>
      </w:r>
      <w:r>
        <w:rPr>
          <w:i/>
          <w:sz w:val="22"/>
          <w:szCs w:val="22"/>
        </w:rPr>
        <w:t>R</w:t>
      </w:r>
      <w:r w:rsidRPr="00DE2CAD">
        <w:rPr>
          <w:i/>
          <w:sz w:val="22"/>
          <w:szCs w:val="22"/>
        </w:rPr>
        <w:t xml:space="preserve">eview of the </w:t>
      </w:r>
      <w:r>
        <w:rPr>
          <w:i/>
          <w:sz w:val="22"/>
          <w:szCs w:val="22"/>
        </w:rPr>
        <w:t>O</w:t>
      </w:r>
      <w:r w:rsidRPr="00DE2CAD">
        <w:rPr>
          <w:i/>
          <w:sz w:val="22"/>
          <w:szCs w:val="22"/>
        </w:rPr>
        <w:t xml:space="preserve">il and </w:t>
      </w:r>
      <w:r>
        <w:rPr>
          <w:i/>
          <w:sz w:val="22"/>
          <w:szCs w:val="22"/>
        </w:rPr>
        <w:t>G</w:t>
      </w:r>
      <w:r w:rsidRPr="00DE2CAD">
        <w:rPr>
          <w:i/>
          <w:sz w:val="22"/>
          <w:szCs w:val="22"/>
        </w:rPr>
        <w:t xml:space="preserve">as </w:t>
      </w:r>
      <w:r>
        <w:rPr>
          <w:i/>
          <w:sz w:val="22"/>
          <w:szCs w:val="22"/>
        </w:rPr>
        <w:t>S</w:t>
      </w:r>
      <w:r w:rsidRPr="00DE2CAD">
        <w:rPr>
          <w:i/>
          <w:sz w:val="22"/>
          <w:szCs w:val="22"/>
        </w:rPr>
        <w:t xml:space="preserve">ector in </w:t>
      </w:r>
      <w:smartTag w:uri="urn:schemas-microsoft-com:office:smarttags" w:element="place">
        <w:smartTag w:uri="urn:schemas-microsoft-com:office:smarttags" w:element="country-region">
          <w:r w:rsidRPr="00DE2CAD">
            <w:rPr>
              <w:i/>
              <w:sz w:val="22"/>
              <w:szCs w:val="22"/>
            </w:rPr>
            <w:t>Kazakhstan</w:t>
          </w:r>
        </w:smartTag>
      </w:smartTag>
      <w:r w:rsidRPr="00DE2CAD">
        <w:rPr>
          <w:sz w:val="22"/>
          <w:szCs w:val="22"/>
        </w:rPr>
        <w:t>, Kasier and Pulsipher</w:t>
      </w:r>
      <w:r>
        <w:rPr>
          <w:sz w:val="22"/>
          <w:szCs w:val="22"/>
        </w:rPr>
        <w:t>,</w:t>
      </w:r>
      <w:r w:rsidRPr="00DE2CAD">
        <w:rPr>
          <w:sz w:val="22"/>
          <w:szCs w:val="22"/>
        </w:rPr>
        <w:t xml:space="preserve"> 2006</w:t>
      </w:r>
    </w:p>
    <w:p w:rsidR="00542270" w:rsidRPr="00171AAD" w:rsidRDefault="00542270" w:rsidP="00542270">
      <w:pPr>
        <w:tabs>
          <w:tab w:val="left" w:pos="360"/>
          <w:tab w:val="left" w:pos="540"/>
        </w:tabs>
        <w:spacing w:before="120"/>
        <w:ind w:left="360" w:hanging="360"/>
        <w:jc w:val="both"/>
        <w:rPr>
          <w:sz w:val="22"/>
          <w:szCs w:val="22"/>
        </w:rPr>
      </w:pPr>
      <w:r w:rsidRPr="00171AAD">
        <w:rPr>
          <w:i/>
          <w:sz w:val="22"/>
          <w:szCs w:val="22"/>
        </w:rPr>
        <w:t>Armenian Railway Restructuring</w:t>
      </w:r>
      <w:r w:rsidRPr="00171AAD">
        <w:rPr>
          <w:sz w:val="22"/>
          <w:szCs w:val="22"/>
        </w:rPr>
        <w:t>, World Bank PPIAF funded study, prepared by HTWSK, 2006</w:t>
      </w:r>
    </w:p>
    <w:p w:rsidR="00542270" w:rsidRPr="00171AAD" w:rsidRDefault="00542270" w:rsidP="00542270">
      <w:pPr>
        <w:tabs>
          <w:tab w:val="left" w:pos="360"/>
          <w:tab w:val="left" w:pos="540"/>
        </w:tabs>
        <w:spacing w:before="120"/>
        <w:ind w:left="360" w:hanging="360"/>
        <w:jc w:val="both"/>
        <w:rPr>
          <w:sz w:val="22"/>
          <w:szCs w:val="22"/>
        </w:rPr>
      </w:pPr>
      <w:smartTag w:uri="urn:schemas-microsoft-com:office:smarttags" w:element="place">
        <w:smartTag w:uri="urn:schemas-microsoft-com:office:smarttags" w:element="country-region">
          <w:r w:rsidRPr="00171AAD">
            <w:rPr>
              <w:i/>
              <w:sz w:val="22"/>
              <w:szCs w:val="22"/>
            </w:rPr>
            <w:t>Azerbaijan</w:t>
          </w:r>
        </w:smartTag>
      </w:smartTag>
      <w:r w:rsidRPr="00171AAD">
        <w:rPr>
          <w:i/>
          <w:sz w:val="22"/>
          <w:szCs w:val="22"/>
        </w:rPr>
        <w:t xml:space="preserve"> Trade and Trade Facilitation Review</w:t>
      </w:r>
      <w:r w:rsidRPr="00171AAD">
        <w:rPr>
          <w:sz w:val="22"/>
          <w:szCs w:val="22"/>
        </w:rPr>
        <w:t xml:space="preserve">, ADB, Final Draft, </w:t>
      </w:r>
      <w:smartTag w:uri="urn:schemas-microsoft-com:office:smarttags" w:element="date">
        <w:smartTagPr>
          <w:attr w:name="Month" w:val="3"/>
          <w:attr w:name="Day" w:val="10"/>
          <w:attr w:name="Year" w:val="2003"/>
        </w:smartTagPr>
        <w:r w:rsidRPr="00171AAD">
          <w:rPr>
            <w:sz w:val="22"/>
            <w:szCs w:val="22"/>
          </w:rPr>
          <w:t>March 10, 2003</w:t>
        </w:r>
      </w:smartTag>
    </w:p>
    <w:p w:rsidR="00542270" w:rsidRPr="008950B5" w:rsidRDefault="00542270" w:rsidP="00542270">
      <w:pPr>
        <w:tabs>
          <w:tab w:val="left" w:pos="360"/>
          <w:tab w:val="left" w:pos="540"/>
        </w:tabs>
        <w:spacing w:before="120"/>
        <w:ind w:left="360" w:hanging="360"/>
        <w:jc w:val="both"/>
        <w:rPr>
          <w:i/>
          <w:sz w:val="22"/>
          <w:szCs w:val="22"/>
        </w:rPr>
      </w:pPr>
      <w:r>
        <w:rPr>
          <w:i/>
          <w:sz w:val="22"/>
          <w:szCs w:val="22"/>
        </w:rPr>
        <w:t>“</w:t>
      </w:r>
      <w:smartTag w:uri="urn:schemas-microsoft-com:office:smarttags" w:element="City">
        <w:r w:rsidRPr="008950B5">
          <w:rPr>
            <w:i/>
            <w:sz w:val="22"/>
            <w:szCs w:val="22"/>
          </w:rPr>
          <w:t>Batumi</w:t>
        </w:r>
      </w:smartTag>
      <w:r>
        <w:rPr>
          <w:i/>
          <w:sz w:val="22"/>
          <w:szCs w:val="22"/>
        </w:rPr>
        <w:t xml:space="preserve"> in 2007 and Beyond: </w:t>
      </w:r>
      <w:r w:rsidRPr="008950B5">
        <w:rPr>
          <w:i/>
          <w:sz w:val="22"/>
          <w:szCs w:val="22"/>
        </w:rPr>
        <w:t>Ready for Fair Competition</w:t>
      </w:r>
      <w:r>
        <w:rPr>
          <w:i/>
          <w:sz w:val="22"/>
          <w:szCs w:val="22"/>
        </w:rPr>
        <w:t xml:space="preserve">”, </w:t>
      </w:r>
      <w:r w:rsidRPr="008950B5">
        <w:rPr>
          <w:sz w:val="22"/>
          <w:szCs w:val="22"/>
        </w:rPr>
        <w:t xml:space="preserve">Presentation of </w:t>
      </w:r>
      <w:smartTag w:uri="urn:schemas-microsoft-com:office:smarttags" w:element="City">
        <w:r w:rsidRPr="008950B5">
          <w:rPr>
            <w:sz w:val="22"/>
            <w:szCs w:val="22"/>
          </w:rPr>
          <w:t>Batumi</w:t>
        </w:r>
      </w:smartTag>
      <w:r w:rsidRPr="008950B5">
        <w:rPr>
          <w:sz w:val="22"/>
          <w:szCs w:val="22"/>
        </w:rPr>
        <w:t xml:space="preserve"> Oil Terminal / Petrotrans Limited at the GIOGIE Conference, </w:t>
      </w:r>
      <w:smartTag w:uri="urn:schemas-microsoft-com:office:smarttags" w:element="place">
        <w:smartTag w:uri="urn:schemas-microsoft-com:office:smarttags" w:element="City">
          <w:r w:rsidRPr="008950B5">
            <w:rPr>
              <w:sz w:val="22"/>
              <w:szCs w:val="22"/>
            </w:rPr>
            <w:t>Tbilisi</w:t>
          </w:r>
        </w:smartTag>
      </w:smartTag>
      <w:r w:rsidRPr="008950B5">
        <w:rPr>
          <w:sz w:val="22"/>
          <w:szCs w:val="22"/>
        </w:rPr>
        <w:t>, March 2007</w:t>
      </w:r>
    </w:p>
    <w:p w:rsidR="00542270" w:rsidRPr="00460E5F" w:rsidRDefault="00542270" w:rsidP="00542270">
      <w:pPr>
        <w:tabs>
          <w:tab w:val="left" w:pos="360"/>
          <w:tab w:val="left" w:pos="540"/>
        </w:tabs>
        <w:spacing w:before="120"/>
        <w:ind w:left="360" w:hanging="360"/>
        <w:jc w:val="both"/>
        <w:rPr>
          <w:sz w:val="22"/>
          <w:szCs w:val="22"/>
        </w:rPr>
      </w:pPr>
      <w:smartTag w:uri="urn:schemas-microsoft-com:office:smarttags" w:element="place">
        <w:r>
          <w:rPr>
            <w:i/>
            <w:sz w:val="22"/>
            <w:szCs w:val="22"/>
          </w:rPr>
          <w:t>Black Sea</w:t>
        </w:r>
      </w:smartTag>
      <w:r>
        <w:rPr>
          <w:i/>
          <w:sz w:val="22"/>
          <w:szCs w:val="22"/>
        </w:rPr>
        <w:t xml:space="preserve"> Energy Survey, </w:t>
      </w:r>
      <w:r w:rsidRPr="00460E5F">
        <w:rPr>
          <w:sz w:val="22"/>
          <w:szCs w:val="22"/>
        </w:rPr>
        <w:t>IEA</w:t>
      </w:r>
      <w:r>
        <w:rPr>
          <w:sz w:val="22"/>
          <w:szCs w:val="22"/>
        </w:rPr>
        <w:t xml:space="preserve"> in co-operation with the Energy Charter Secretariat, OECD, 2000</w:t>
      </w:r>
    </w:p>
    <w:p w:rsidR="001E2487" w:rsidRPr="001E2487" w:rsidRDefault="001E2487" w:rsidP="00542270">
      <w:pPr>
        <w:tabs>
          <w:tab w:val="left" w:pos="360"/>
          <w:tab w:val="left" w:pos="540"/>
        </w:tabs>
        <w:spacing w:before="120"/>
        <w:ind w:left="360" w:hanging="360"/>
        <w:jc w:val="both"/>
        <w:rPr>
          <w:sz w:val="22"/>
          <w:szCs w:val="22"/>
        </w:rPr>
      </w:pPr>
      <w:r>
        <w:rPr>
          <w:i/>
          <w:sz w:val="22"/>
          <w:szCs w:val="22"/>
        </w:rPr>
        <w:t xml:space="preserve">BP Statistical Review of World Energy, </w:t>
      </w:r>
      <w:r>
        <w:rPr>
          <w:sz w:val="22"/>
          <w:szCs w:val="22"/>
        </w:rPr>
        <w:t>British Petroleum, June 2007</w:t>
      </w:r>
    </w:p>
    <w:p w:rsidR="00542270" w:rsidRPr="00DE2CAD" w:rsidRDefault="00542270" w:rsidP="00542270">
      <w:pPr>
        <w:tabs>
          <w:tab w:val="left" w:pos="360"/>
          <w:tab w:val="left" w:pos="540"/>
        </w:tabs>
        <w:spacing w:before="120"/>
        <w:ind w:left="360" w:hanging="360"/>
        <w:jc w:val="both"/>
        <w:rPr>
          <w:color w:val="0000FF"/>
          <w:sz w:val="22"/>
          <w:szCs w:val="22"/>
        </w:rPr>
      </w:pPr>
      <w:r>
        <w:rPr>
          <w:i/>
          <w:sz w:val="22"/>
          <w:szCs w:val="22"/>
        </w:rPr>
        <w:t xml:space="preserve">Energy Information Administration, </w:t>
      </w:r>
      <w:r>
        <w:rPr>
          <w:sz w:val="22"/>
          <w:szCs w:val="22"/>
        </w:rPr>
        <w:t xml:space="preserve">Official Energy Statistics of the U.S. Government, </w:t>
      </w:r>
      <w:hyperlink r:id="rId24" w:history="1">
        <w:r w:rsidRPr="00DE2CAD">
          <w:rPr>
            <w:rStyle w:val="Hyperlink"/>
            <w:color w:val="0000FF"/>
            <w:sz w:val="22"/>
            <w:szCs w:val="22"/>
          </w:rPr>
          <w:t>http://www.eia.doe.gov/</w:t>
        </w:r>
      </w:hyperlink>
      <w:r w:rsidRPr="00DE2CAD">
        <w:rPr>
          <w:color w:val="0000FF"/>
          <w:sz w:val="22"/>
          <w:szCs w:val="22"/>
        </w:rPr>
        <w:t xml:space="preserve"> </w:t>
      </w:r>
    </w:p>
    <w:p w:rsidR="00542270" w:rsidRPr="00171AAD" w:rsidRDefault="00542270" w:rsidP="00542270">
      <w:pPr>
        <w:tabs>
          <w:tab w:val="left" w:pos="360"/>
          <w:tab w:val="left" w:pos="540"/>
        </w:tabs>
        <w:spacing w:before="120"/>
        <w:jc w:val="both"/>
        <w:rPr>
          <w:sz w:val="22"/>
          <w:szCs w:val="22"/>
        </w:rPr>
      </w:pPr>
      <w:r w:rsidRPr="00171AAD">
        <w:rPr>
          <w:i/>
          <w:sz w:val="22"/>
          <w:szCs w:val="22"/>
        </w:rPr>
        <w:t>Georgia - Energy Transit Institution Building Project</w:t>
      </w:r>
      <w:r w:rsidRPr="00171AAD">
        <w:rPr>
          <w:sz w:val="22"/>
          <w:szCs w:val="22"/>
        </w:rPr>
        <w:t>, World Bank, 2001</w:t>
      </w:r>
    </w:p>
    <w:p w:rsidR="00542270" w:rsidRPr="00171AAD" w:rsidRDefault="00542270" w:rsidP="00542270">
      <w:pPr>
        <w:tabs>
          <w:tab w:val="left" w:pos="360"/>
          <w:tab w:val="left" w:pos="540"/>
        </w:tabs>
        <w:spacing w:before="120"/>
        <w:ind w:left="360" w:hanging="360"/>
        <w:jc w:val="both"/>
        <w:rPr>
          <w:sz w:val="22"/>
          <w:szCs w:val="22"/>
        </w:rPr>
      </w:pPr>
      <w:r w:rsidRPr="00171AAD">
        <w:rPr>
          <w:i/>
          <w:sz w:val="22"/>
          <w:szCs w:val="22"/>
        </w:rPr>
        <w:t>Georgia Transit Strategy</w:t>
      </w:r>
      <w:r w:rsidRPr="00171AAD">
        <w:rPr>
          <w:sz w:val="22"/>
          <w:szCs w:val="22"/>
        </w:rPr>
        <w:t>, World Bank, prepared by NEA Transport Research and Training, April 2004</w:t>
      </w:r>
    </w:p>
    <w:p w:rsidR="00542270" w:rsidRPr="00171AAD" w:rsidRDefault="00542270" w:rsidP="00542270">
      <w:pPr>
        <w:tabs>
          <w:tab w:val="left" w:pos="360"/>
          <w:tab w:val="left" w:pos="540"/>
        </w:tabs>
        <w:spacing w:before="120"/>
        <w:ind w:left="360" w:hanging="360"/>
        <w:jc w:val="both"/>
        <w:rPr>
          <w:sz w:val="22"/>
          <w:szCs w:val="22"/>
        </w:rPr>
      </w:pPr>
      <w:smartTag w:uri="urn:schemas-microsoft-com:office:smarttags" w:element="place">
        <w:smartTag w:uri="urn:schemas-microsoft-com:office:smarttags" w:element="country-region">
          <w:r w:rsidRPr="00171AAD">
            <w:rPr>
              <w:i/>
              <w:sz w:val="22"/>
              <w:szCs w:val="22"/>
            </w:rPr>
            <w:t>Georgia</w:t>
          </w:r>
        </w:smartTag>
      </w:smartTag>
      <w:r w:rsidRPr="00171AAD">
        <w:rPr>
          <w:i/>
          <w:sz w:val="22"/>
          <w:szCs w:val="22"/>
        </w:rPr>
        <w:t>: An Integrated Trade Development Strategy</w:t>
      </w:r>
      <w:r w:rsidRPr="00171AAD">
        <w:rPr>
          <w:sz w:val="22"/>
          <w:szCs w:val="22"/>
        </w:rPr>
        <w:t xml:space="preserve">, World Bank, November 2003 </w:t>
      </w:r>
    </w:p>
    <w:p w:rsidR="00542270" w:rsidRPr="00171AAD" w:rsidRDefault="00542270" w:rsidP="00542270">
      <w:pPr>
        <w:tabs>
          <w:tab w:val="left" w:pos="360"/>
          <w:tab w:val="left" w:pos="540"/>
        </w:tabs>
        <w:spacing w:before="120"/>
        <w:ind w:left="360" w:hanging="360"/>
        <w:jc w:val="both"/>
        <w:rPr>
          <w:sz w:val="22"/>
          <w:szCs w:val="22"/>
        </w:rPr>
      </w:pPr>
      <w:r w:rsidRPr="00171AAD">
        <w:rPr>
          <w:i/>
          <w:sz w:val="22"/>
          <w:szCs w:val="22"/>
        </w:rPr>
        <w:t>Georgian Railway Capacity Building in Freight Marketing</w:t>
      </w:r>
      <w:r w:rsidRPr="00171AAD">
        <w:rPr>
          <w:sz w:val="22"/>
          <w:szCs w:val="22"/>
        </w:rPr>
        <w:t>, Report One, World Bank, prepared by Corporate Solutions, February 2007</w:t>
      </w:r>
    </w:p>
    <w:p w:rsidR="00C55037" w:rsidRPr="00192E20" w:rsidRDefault="00C55037" w:rsidP="00542270">
      <w:pPr>
        <w:tabs>
          <w:tab w:val="left" w:pos="360"/>
          <w:tab w:val="left" w:pos="540"/>
        </w:tabs>
        <w:spacing w:before="120"/>
        <w:ind w:left="360" w:hanging="360"/>
        <w:jc w:val="both"/>
        <w:rPr>
          <w:i/>
          <w:sz w:val="22"/>
          <w:szCs w:val="22"/>
        </w:rPr>
      </w:pPr>
      <w:r w:rsidRPr="00192E20">
        <w:rPr>
          <w:i/>
          <w:sz w:val="22"/>
          <w:szCs w:val="22"/>
        </w:rPr>
        <w:t xml:space="preserve">Georgian Railway Overview Report, </w:t>
      </w:r>
      <w:r w:rsidRPr="00192E20">
        <w:rPr>
          <w:sz w:val="22"/>
          <w:szCs w:val="22"/>
        </w:rPr>
        <w:t>Georgian Railway, May 2007.</w:t>
      </w:r>
    </w:p>
    <w:p w:rsidR="00542270" w:rsidRPr="00192E20" w:rsidRDefault="00542270" w:rsidP="00542270">
      <w:pPr>
        <w:tabs>
          <w:tab w:val="left" w:pos="360"/>
          <w:tab w:val="left" w:pos="540"/>
        </w:tabs>
        <w:spacing w:before="120"/>
        <w:ind w:left="360" w:hanging="360"/>
        <w:jc w:val="both"/>
        <w:rPr>
          <w:sz w:val="22"/>
          <w:szCs w:val="22"/>
        </w:rPr>
      </w:pPr>
      <w:r w:rsidRPr="00192E20">
        <w:rPr>
          <w:i/>
          <w:sz w:val="22"/>
          <w:szCs w:val="22"/>
        </w:rPr>
        <w:t xml:space="preserve">Georgian Railway Restructuring </w:t>
      </w:r>
      <w:r w:rsidR="00192E20" w:rsidRPr="00192E20">
        <w:rPr>
          <w:i/>
          <w:sz w:val="22"/>
          <w:szCs w:val="22"/>
        </w:rPr>
        <w:t>Assistance, Phase 1</w:t>
      </w:r>
      <w:proofErr w:type="gramStart"/>
      <w:r w:rsidR="00192E20" w:rsidRPr="00192E20">
        <w:rPr>
          <w:i/>
          <w:sz w:val="22"/>
          <w:szCs w:val="22"/>
        </w:rPr>
        <w:t>:Assessment</w:t>
      </w:r>
      <w:proofErr w:type="gramEnd"/>
      <w:r w:rsidR="00192E20" w:rsidRPr="00192E20">
        <w:rPr>
          <w:i/>
          <w:sz w:val="22"/>
          <w:szCs w:val="22"/>
        </w:rPr>
        <w:t xml:space="preserve"> Report</w:t>
      </w:r>
      <w:r w:rsidRPr="00192E20">
        <w:rPr>
          <w:i/>
          <w:sz w:val="22"/>
          <w:szCs w:val="22"/>
        </w:rPr>
        <w:t>,</w:t>
      </w:r>
      <w:r w:rsidRPr="00192E20">
        <w:rPr>
          <w:sz w:val="22"/>
          <w:szCs w:val="22"/>
        </w:rPr>
        <w:t xml:space="preserve"> Booz Allen Hamilton, </w:t>
      </w:r>
      <w:r w:rsidR="00192E20" w:rsidRPr="00192E20">
        <w:rPr>
          <w:sz w:val="22"/>
          <w:szCs w:val="22"/>
        </w:rPr>
        <w:t xml:space="preserve">June </w:t>
      </w:r>
      <w:r w:rsidRPr="00192E20">
        <w:rPr>
          <w:sz w:val="22"/>
          <w:szCs w:val="22"/>
        </w:rPr>
        <w:t>2005</w:t>
      </w:r>
    </w:p>
    <w:p w:rsidR="00542270" w:rsidRPr="00542270" w:rsidRDefault="00542270" w:rsidP="00542270">
      <w:pPr>
        <w:tabs>
          <w:tab w:val="left" w:pos="360"/>
          <w:tab w:val="left" w:pos="540"/>
        </w:tabs>
        <w:spacing w:before="120"/>
        <w:ind w:left="360" w:hanging="360"/>
        <w:jc w:val="both"/>
        <w:rPr>
          <w:sz w:val="22"/>
          <w:szCs w:val="22"/>
        </w:rPr>
      </w:pPr>
      <w:r w:rsidRPr="00192E20">
        <w:rPr>
          <w:i/>
          <w:sz w:val="22"/>
          <w:szCs w:val="22"/>
        </w:rPr>
        <w:t>Georgian Ra</w:t>
      </w:r>
      <w:r w:rsidRPr="00542270">
        <w:rPr>
          <w:i/>
          <w:sz w:val="22"/>
          <w:szCs w:val="22"/>
        </w:rPr>
        <w:t>ilways Limited - Oil Transit – Assistance with Project Preparation</w:t>
      </w:r>
      <w:r w:rsidRPr="00542270">
        <w:rPr>
          <w:sz w:val="22"/>
          <w:szCs w:val="22"/>
        </w:rPr>
        <w:t>, Draft Interim Report, EBRD, September 2004</w:t>
      </w:r>
    </w:p>
    <w:p w:rsidR="00542270" w:rsidRPr="00542270" w:rsidRDefault="00542270" w:rsidP="00542270">
      <w:pPr>
        <w:tabs>
          <w:tab w:val="left" w:pos="360"/>
          <w:tab w:val="left" w:pos="540"/>
        </w:tabs>
        <w:spacing w:before="120"/>
        <w:ind w:left="360" w:hanging="360"/>
        <w:jc w:val="both"/>
        <w:rPr>
          <w:sz w:val="22"/>
          <w:szCs w:val="22"/>
        </w:rPr>
      </w:pPr>
      <w:r w:rsidRPr="00542270">
        <w:rPr>
          <w:i/>
          <w:sz w:val="22"/>
          <w:szCs w:val="22"/>
        </w:rPr>
        <w:t xml:space="preserve">Georgian Railway Traffic Data by Origin and Destination, </w:t>
      </w:r>
      <w:r w:rsidRPr="00542270">
        <w:rPr>
          <w:sz w:val="22"/>
          <w:szCs w:val="22"/>
        </w:rPr>
        <w:t>Provided by the Georgian Railway, 2006</w:t>
      </w:r>
      <w:r w:rsidRPr="00542270">
        <w:rPr>
          <w:i/>
          <w:sz w:val="22"/>
          <w:szCs w:val="22"/>
        </w:rPr>
        <w:t xml:space="preserve"> </w:t>
      </w:r>
    </w:p>
    <w:p w:rsidR="00542270" w:rsidRPr="00DE2CAD" w:rsidRDefault="00542270" w:rsidP="00542270">
      <w:pPr>
        <w:tabs>
          <w:tab w:val="left" w:pos="360"/>
          <w:tab w:val="left" w:pos="540"/>
        </w:tabs>
        <w:spacing w:before="120"/>
        <w:ind w:left="360" w:hanging="360"/>
        <w:jc w:val="both"/>
        <w:rPr>
          <w:i/>
          <w:color w:val="0000FF"/>
          <w:sz w:val="22"/>
          <w:szCs w:val="22"/>
        </w:rPr>
      </w:pPr>
      <w:r w:rsidRPr="00542270">
        <w:rPr>
          <w:i/>
          <w:sz w:val="22"/>
          <w:szCs w:val="22"/>
        </w:rPr>
        <w:t>Gre</w:t>
      </w:r>
      <w:r w:rsidRPr="00171AAD">
        <w:rPr>
          <w:i/>
          <w:sz w:val="22"/>
          <w:szCs w:val="22"/>
        </w:rPr>
        <w:t>enoak Group official website</w:t>
      </w:r>
      <w:r w:rsidRPr="00171AAD">
        <w:rPr>
          <w:sz w:val="22"/>
          <w:szCs w:val="22"/>
        </w:rPr>
        <w:t xml:space="preserve">, </w:t>
      </w:r>
      <w:hyperlink r:id="rId25" w:history="1">
        <w:r w:rsidRPr="00DE2CAD">
          <w:rPr>
            <w:rStyle w:val="Hyperlink"/>
            <w:color w:val="0000FF"/>
            <w:sz w:val="22"/>
            <w:szCs w:val="22"/>
          </w:rPr>
          <w:t>http://www.greenoak-group.com/english/oil_transportation.htm</w:t>
        </w:r>
      </w:hyperlink>
    </w:p>
    <w:p w:rsidR="00542270" w:rsidRPr="00C55037" w:rsidRDefault="00542270" w:rsidP="00542270">
      <w:pPr>
        <w:tabs>
          <w:tab w:val="left" w:pos="360"/>
          <w:tab w:val="left" w:pos="540"/>
        </w:tabs>
        <w:spacing w:before="120"/>
        <w:ind w:left="360" w:hanging="360"/>
        <w:jc w:val="both"/>
        <w:rPr>
          <w:i/>
          <w:sz w:val="22"/>
          <w:szCs w:val="22"/>
        </w:rPr>
      </w:pPr>
      <w:smartTag w:uri="urn:schemas-microsoft-com:office:smarttags" w:element="place">
        <w:smartTag w:uri="urn:schemas-microsoft-com:office:smarttags" w:element="country-region">
          <w:r w:rsidRPr="00F36E62">
            <w:rPr>
              <w:i/>
              <w:sz w:val="22"/>
              <w:szCs w:val="22"/>
            </w:rPr>
            <w:t>Kazakhstan</w:t>
          </w:r>
        </w:smartTag>
      </w:smartTag>
      <w:r w:rsidRPr="00F36E62">
        <w:rPr>
          <w:i/>
          <w:sz w:val="22"/>
          <w:szCs w:val="22"/>
        </w:rPr>
        <w:t xml:space="preserve"> Transport Sector Strategy: Policy Note on Ports, Shipping and Inland Water,</w:t>
      </w:r>
      <w:r w:rsidRPr="007C6A8E">
        <w:rPr>
          <w:sz w:val="22"/>
          <w:szCs w:val="22"/>
        </w:rPr>
        <w:t xml:space="preserve"> </w:t>
      </w:r>
      <w:r>
        <w:rPr>
          <w:sz w:val="22"/>
          <w:szCs w:val="22"/>
        </w:rPr>
        <w:t>World Bank, September 200</w:t>
      </w:r>
      <w:r w:rsidRPr="00C55037">
        <w:rPr>
          <w:sz w:val="22"/>
          <w:szCs w:val="22"/>
        </w:rPr>
        <w:t>5</w:t>
      </w:r>
    </w:p>
    <w:p w:rsidR="00542270" w:rsidRPr="00460E5F" w:rsidRDefault="00542270" w:rsidP="00542270">
      <w:pPr>
        <w:tabs>
          <w:tab w:val="left" w:pos="360"/>
          <w:tab w:val="left" w:pos="540"/>
        </w:tabs>
        <w:spacing w:before="120"/>
        <w:ind w:left="360" w:hanging="360"/>
        <w:jc w:val="both"/>
        <w:rPr>
          <w:sz w:val="22"/>
          <w:szCs w:val="22"/>
        </w:rPr>
      </w:pPr>
      <w:r w:rsidRPr="00460E5F">
        <w:rPr>
          <w:i/>
          <w:sz w:val="22"/>
          <w:szCs w:val="22"/>
        </w:rPr>
        <w:t>Oil Spill Preparedness Regional Initiative (OSPRI) Briefing Paper</w:t>
      </w:r>
      <w:r w:rsidRPr="00460E5F">
        <w:rPr>
          <w:sz w:val="22"/>
          <w:szCs w:val="22"/>
        </w:rPr>
        <w:t xml:space="preserve">, OSPRI </w:t>
      </w:r>
      <w:r>
        <w:rPr>
          <w:sz w:val="22"/>
          <w:szCs w:val="22"/>
        </w:rPr>
        <w:t>(</w:t>
      </w:r>
      <w:r w:rsidRPr="00460E5F">
        <w:rPr>
          <w:sz w:val="22"/>
          <w:szCs w:val="22"/>
        </w:rPr>
        <w:t xml:space="preserve">Caspian Sea – Black Sea – </w:t>
      </w:r>
      <w:smartTag w:uri="urn:schemas-microsoft-com:office:smarttags" w:element="place">
        <w:r w:rsidRPr="00460E5F">
          <w:rPr>
            <w:sz w:val="22"/>
            <w:szCs w:val="22"/>
          </w:rPr>
          <w:t>Central Eurasia</w:t>
        </w:r>
      </w:smartTag>
      <w:r w:rsidRPr="00460E5F">
        <w:rPr>
          <w:sz w:val="22"/>
          <w:szCs w:val="22"/>
        </w:rPr>
        <w:t>)</w:t>
      </w:r>
      <w:r>
        <w:rPr>
          <w:sz w:val="22"/>
          <w:szCs w:val="22"/>
        </w:rPr>
        <w:t xml:space="preserve">, IPIECA Initiative, </w:t>
      </w:r>
    </w:p>
    <w:p w:rsidR="00F44C93" w:rsidRPr="00F44C93" w:rsidRDefault="00F44C93" w:rsidP="00542270">
      <w:pPr>
        <w:tabs>
          <w:tab w:val="left" w:pos="360"/>
          <w:tab w:val="left" w:pos="540"/>
        </w:tabs>
        <w:spacing w:before="120"/>
        <w:ind w:left="360" w:hanging="360"/>
        <w:jc w:val="both"/>
        <w:rPr>
          <w:i/>
          <w:sz w:val="22"/>
          <w:szCs w:val="22"/>
        </w:rPr>
      </w:pPr>
      <w:r w:rsidRPr="00F44C93">
        <w:rPr>
          <w:i/>
          <w:sz w:val="22"/>
          <w:szCs w:val="22"/>
        </w:rPr>
        <w:t xml:space="preserve">Railway of </w:t>
      </w:r>
      <w:smartTag w:uri="urn:schemas-microsoft-com:office:smarttags" w:element="country-region">
        <w:r w:rsidRPr="00F44C93">
          <w:rPr>
            <w:i/>
            <w:sz w:val="22"/>
            <w:szCs w:val="22"/>
          </w:rPr>
          <w:t>Azerbaijan</w:t>
        </w:r>
      </w:smartTag>
      <w:r w:rsidRPr="00F44C93">
        <w:rPr>
          <w:i/>
          <w:sz w:val="22"/>
          <w:szCs w:val="22"/>
        </w:rPr>
        <w:t xml:space="preserve"> Business Plan 2007 – 2010</w:t>
      </w:r>
      <w:r w:rsidRPr="00F44C93">
        <w:rPr>
          <w:sz w:val="22"/>
          <w:szCs w:val="22"/>
        </w:rPr>
        <w:t xml:space="preserve">, </w:t>
      </w:r>
      <w:smartTag w:uri="urn:schemas-microsoft-com:office:smarttags" w:element="place">
        <w:smartTag w:uri="urn:schemas-microsoft-com:office:smarttags" w:element="country-region">
          <w:r w:rsidRPr="00F44C93">
            <w:rPr>
              <w:sz w:val="22"/>
              <w:szCs w:val="22"/>
            </w:rPr>
            <w:t>Azerbaijan</w:t>
          </w:r>
        </w:smartTag>
      </w:smartTag>
      <w:r w:rsidRPr="00F44C93">
        <w:rPr>
          <w:sz w:val="22"/>
          <w:szCs w:val="22"/>
        </w:rPr>
        <w:t xml:space="preserve"> Railway, June 2007</w:t>
      </w:r>
    </w:p>
    <w:p w:rsidR="009B4868" w:rsidRPr="009B4868" w:rsidRDefault="009B4868" w:rsidP="00542270">
      <w:pPr>
        <w:tabs>
          <w:tab w:val="left" w:pos="360"/>
          <w:tab w:val="left" w:pos="540"/>
        </w:tabs>
        <w:spacing w:before="120"/>
        <w:ind w:left="360" w:hanging="360"/>
        <w:jc w:val="both"/>
        <w:rPr>
          <w:i/>
          <w:sz w:val="22"/>
          <w:szCs w:val="22"/>
        </w:rPr>
      </w:pPr>
      <w:r w:rsidRPr="009B4868">
        <w:rPr>
          <w:i/>
          <w:sz w:val="22"/>
          <w:szCs w:val="22"/>
        </w:rPr>
        <w:t xml:space="preserve">Strategy-Based Transformation and Implementation Plan for Georgian Railway, </w:t>
      </w:r>
      <w:r w:rsidRPr="009B4868">
        <w:rPr>
          <w:sz w:val="22"/>
          <w:szCs w:val="22"/>
        </w:rPr>
        <w:t>Booz Allen Hamilton, October 2005</w:t>
      </w:r>
    </w:p>
    <w:p w:rsidR="00542270" w:rsidRPr="00460E5F" w:rsidRDefault="00542270" w:rsidP="00542270">
      <w:pPr>
        <w:tabs>
          <w:tab w:val="left" w:pos="360"/>
          <w:tab w:val="left" w:pos="540"/>
        </w:tabs>
        <w:spacing w:before="120"/>
        <w:ind w:left="360" w:hanging="360"/>
        <w:jc w:val="both"/>
        <w:rPr>
          <w:i/>
          <w:sz w:val="22"/>
          <w:szCs w:val="22"/>
        </w:rPr>
      </w:pPr>
      <w:r w:rsidRPr="00171AAD">
        <w:rPr>
          <w:i/>
          <w:sz w:val="22"/>
          <w:szCs w:val="22"/>
        </w:rPr>
        <w:t xml:space="preserve">Trade and Transport Facilitation in the </w:t>
      </w:r>
      <w:smartTag w:uri="urn:schemas-microsoft-com:office:smarttags" w:element="place">
        <w:r w:rsidRPr="00171AAD">
          <w:rPr>
            <w:i/>
            <w:sz w:val="22"/>
            <w:szCs w:val="22"/>
          </w:rPr>
          <w:t>South Caucasus</w:t>
        </w:r>
      </w:smartTag>
      <w:r w:rsidRPr="00171AAD">
        <w:rPr>
          <w:i/>
          <w:sz w:val="22"/>
          <w:szCs w:val="22"/>
        </w:rPr>
        <w:t>: Armenia Policy Note</w:t>
      </w:r>
      <w:r w:rsidRPr="00460E5F">
        <w:rPr>
          <w:i/>
          <w:sz w:val="22"/>
          <w:szCs w:val="22"/>
        </w:rPr>
        <w:t>, World Bank, November 2003</w:t>
      </w:r>
    </w:p>
    <w:p w:rsidR="00542270" w:rsidRPr="00171AAD" w:rsidRDefault="00542270" w:rsidP="00542270">
      <w:pPr>
        <w:tabs>
          <w:tab w:val="left" w:pos="360"/>
          <w:tab w:val="left" w:pos="540"/>
        </w:tabs>
        <w:spacing w:before="120"/>
        <w:ind w:left="360" w:hanging="360"/>
        <w:jc w:val="both"/>
        <w:rPr>
          <w:sz w:val="22"/>
          <w:szCs w:val="22"/>
        </w:rPr>
      </w:pPr>
      <w:r w:rsidRPr="00171AAD">
        <w:rPr>
          <w:i/>
          <w:sz w:val="22"/>
          <w:szCs w:val="22"/>
        </w:rPr>
        <w:lastRenderedPageBreak/>
        <w:t xml:space="preserve">Trade and Transport Facilitation in the </w:t>
      </w:r>
      <w:smartTag w:uri="urn:schemas-microsoft-com:office:smarttags" w:element="place">
        <w:r w:rsidRPr="00171AAD">
          <w:rPr>
            <w:i/>
            <w:sz w:val="22"/>
            <w:szCs w:val="22"/>
          </w:rPr>
          <w:t>South Caucasus</w:t>
        </w:r>
      </w:smartTag>
      <w:r w:rsidRPr="00171AAD">
        <w:rPr>
          <w:i/>
          <w:sz w:val="22"/>
          <w:szCs w:val="22"/>
        </w:rPr>
        <w:t>: Azerbaijan Policy Note,</w:t>
      </w:r>
      <w:r w:rsidRPr="00171AAD">
        <w:rPr>
          <w:sz w:val="22"/>
          <w:szCs w:val="22"/>
        </w:rPr>
        <w:t xml:space="preserve"> World Bank, November 2003</w:t>
      </w:r>
    </w:p>
    <w:p w:rsidR="00542270" w:rsidRPr="00171AAD" w:rsidRDefault="00542270" w:rsidP="00542270">
      <w:pPr>
        <w:tabs>
          <w:tab w:val="left" w:pos="360"/>
          <w:tab w:val="left" w:pos="540"/>
        </w:tabs>
        <w:spacing w:before="120"/>
        <w:ind w:left="360" w:hanging="360"/>
        <w:jc w:val="both"/>
        <w:rPr>
          <w:sz w:val="22"/>
          <w:szCs w:val="22"/>
        </w:rPr>
      </w:pPr>
      <w:r w:rsidRPr="00171AAD">
        <w:rPr>
          <w:i/>
          <w:sz w:val="22"/>
          <w:szCs w:val="22"/>
        </w:rPr>
        <w:t xml:space="preserve">Trade and Transport Facilitation in the </w:t>
      </w:r>
      <w:smartTag w:uri="urn:schemas-microsoft-com:office:smarttags" w:element="place">
        <w:r w:rsidRPr="00171AAD">
          <w:rPr>
            <w:i/>
            <w:sz w:val="22"/>
            <w:szCs w:val="22"/>
          </w:rPr>
          <w:t>South Caucasus</w:t>
        </w:r>
      </w:smartTag>
      <w:r w:rsidRPr="00171AAD">
        <w:rPr>
          <w:i/>
          <w:sz w:val="22"/>
          <w:szCs w:val="22"/>
        </w:rPr>
        <w:t>: Georgia Policy Note</w:t>
      </w:r>
      <w:r w:rsidRPr="00171AAD">
        <w:rPr>
          <w:sz w:val="22"/>
          <w:szCs w:val="22"/>
        </w:rPr>
        <w:t xml:space="preserve">, World Bank, Report No. 34889, November 2003 </w:t>
      </w:r>
    </w:p>
    <w:p w:rsidR="00542270" w:rsidRPr="00171AAD" w:rsidRDefault="00542270" w:rsidP="00542270">
      <w:pPr>
        <w:tabs>
          <w:tab w:val="left" w:pos="360"/>
          <w:tab w:val="left" w:pos="540"/>
        </w:tabs>
        <w:spacing w:before="120"/>
        <w:ind w:left="360" w:hanging="360"/>
        <w:jc w:val="both"/>
        <w:rPr>
          <w:sz w:val="22"/>
          <w:szCs w:val="22"/>
        </w:rPr>
      </w:pPr>
      <w:r w:rsidRPr="00171AAD">
        <w:rPr>
          <w:i/>
          <w:sz w:val="22"/>
          <w:szCs w:val="22"/>
        </w:rPr>
        <w:t xml:space="preserve">Trade Facilitation in the </w:t>
      </w:r>
      <w:smartTag w:uri="urn:schemas-microsoft-com:office:smarttags" w:element="place">
        <w:r w:rsidRPr="00171AAD">
          <w:rPr>
            <w:i/>
            <w:sz w:val="22"/>
            <w:szCs w:val="22"/>
          </w:rPr>
          <w:t>Caucasus</w:t>
        </w:r>
      </w:smartTag>
      <w:r w:rsidRPr="00171AAD">
        <w:rPr>
          <w:sz w:val="22"/>
          <w:szCs w:val="22"/>
        </w:rPr>
        <w:t xml:space="preserve">, Final Report No. 27074, World Bank, October 2000 </w:t>
      </w:r>
    </w:p>
    <w:p w:rsidR="00542270" w:rsidRPr="00171AAD" w:rsidRDefault="00542270" w:rsidP="00542270">
      <w:pPr>
        <w:tabs>
          <w:tab w:val="left" w:pos="360"/>
          <w:tab w:val="left" w:pos="540"/>
        </w:tabs>
        <w:spacing w:before="120"/>
        <w:ind w:left="360" w:hanging="360"/>
        <w:jc w:val="both"/>
        <w:rPr>
          <w:sz w:val="22"/>
          <w:szCs w:val="22"/>
        </w:rPr>
      </w:pPr>
      <w:r w:rsidRPr="00171AAD">
        <w:rPr>
          <w:i/>
          <w:sz w:val="22"/>
          <w:szCs w:val="22"/>
        </w:rPr>
        <w:t xml:space="preserve">Trade, Transport and Telecommunications in the </w:t>
      </w:r>
      <w:smartTag w:uri="urn:schemas-microsoft-com:office:smarttags" w:element="place">
        <w:r w:rsidRPr="00171AAD">
          <w:rPr>
            <w:i/>
            <w:sz w:val="22"/>
            <w:szCs w:val="22"/>
          </w:rPr>
          <w:t>South Caucasus</w:t>
        </w:r>
      </w:smartTag>
      <w:r w:rsidRPr="00171AAD">
        <w:rPr>
          <w:i/>
          <w:sz w:val="22"/>
          <w:szCs w:val="22"/>
        </w:rPr>
        <w:t>: Current Obstacles to Regional Cooperation</w:t>
      </w:r>
      <w:r w:rsidRPr="00171AAD">
        <w:rPr>
          <w:sz w:val="22"/>
          <w:szCs w:val="22"/>
        </w:rPr>
        <w:t>, World Bank, Report No. 35372, 2005</w:t>
      </w:r>
    </w:p>
    <w:p w:rsidR="00542270" w:rsidRDefault="00542270" w:rsidP="00542270">
      <w:pPr>
        <w:tabs>
          <w:tab w:val="left" w:pos="360"/>
          <w:tab w:val="left" w:pos="540"/>
        </w:tabs>
        <w:spacing w:before="120"/>
        <w:ind w:left="360" w:hanging="360"/>
        <w:jc w:val="both"/>
        <w:rPr>
          <w:sz w:val="22"/>
          <w:szCs w:val="22"/>
        </w:rPr>
      </w:pPr>
      <w:r w:rsidRPr="00171AAD">
        <w:rPr>
          <w:i/>
          <w:sz w:val="22"/>
          <w:szCs w:val="22"/>
        </w:rPr>
        <w:t>Transport and Trade Facilitation Issues in the CIS 7, Kazakhstan and Turkmenistan</w:t>
      </w:r>
      <w:r w:rsidRPr="00171AAD">
        <w:rPr>
          <w:sz w:val="22"/>
          <w:szCs w:val="22"/>
        </w:rPr>
        <w:t>, Eva Molnar and Lauri Ojala, World Bank, Working Paper, Lucerne Conference of the CIS-7 Initiative, January 20-22, 2003</w:t>
      </w:r>
    </w:p>
    <w:p w:rsidR="00542270" w:rsidRPr="00420B7D" w:rsidRDefault="00542270" w:rsidP="00542270">
      <w:pPr>
        <w:tabs>
          <w:tab w:val="left" w:pos="360"/>
          <w:tab w:val="left" w:pos="540"/>
        </w:tabs>
        <w:spacing w:before="120"/>
        <w:ind w:left="360" w:hanging="360"/>
        <w:jc w:val="both"/>
        <w:rPr>
          <w:sz w:val="22"/>
          <w:szCs w:val="22"/>
        </w:rPr>
      </w:pPr>
      <w:r>
        <w:rPr>
          <w:i/>
          <w:sz w:val="22"/>
          <w:szCs w:val="22"/>
        </w:rPr>
        <w:t xml:space="preserve">World Energy Outlook 2006, </w:t>
      </w:r>
      <w:r>
        <w:rPr>
          <w:sz w:val="22"/>
          <w:szCs w:val="22"/>
        </w:rPr>
        <w:t>International Energy Agency (IEA), OECD/IEA, 2006</w:t>
      </w:r>
    </w:p>
    <w:p w:rsidR="00BA065F" w:rsidRDefault="00BA065F" w:rsidP="00BA065F"/>
    <w:p w:rsidR="00BA065F" w:rsidRPr="00BA065F" w:rsidRDefault="00BA065F" w:rsidP="00BA065F">
      <w:pPr>
        <w:sectPr w:rsidR="00BA065F" w:rsidRPr="00BA065F" w:rsidSect="00753F41">
          <w:pgSz w:w="12240" w:h="15840"/>
          <w:pgMar w:top="1440" w:right="1800" w:bottom="1440" w:left="1800" w:header="720" w:footer="720" w:gutter="0"/>
          <w:cols w:space="720"/>
          <w:docGrid w:linePitch="360"/>
        </w:sectPr>
      </w:pPr>
    </w:p>
    <w:p w:rsidR="006004D8" w:rsidRDefault="00B4668C" w:rsidP="00B4668C">
      <w:pPr>
        <w:pStyle w:val="Heading1a"/>
      </w:pPr>
      <w:bookmarkStart w:id="34" w:name="_Toc192573702"/>
      <w:r>
        <w:lastRenderedPageBreak/>
        <w:t>Annex 1: I</w:t>
      </w:r>
      <w:r w:rsidR="00AD1E7E">
        <w:t>nterviews</w:t>
      </w:r>
      <w:bookmarkEnd w:id="34"/>
    </w:p>
    <w:p w:rsidR="00542270" w:rsidRDefault="00542270" w:rsidP="00542270"/>
    <w:p w:rsidR="00542270" w:rsidRPr="00E25BA5" w:rsidRDefault="00542270" w:rsidP="00542270">
      <w:pPr>
        <w:rPr>
          <w:b/>
        </w:rPr>
      </w:pPr>
      <w:smartTag w:uri="urn:schemas-microsoft-com:office:smarttags" w:element="place">
        <w:smartTag w:uri="urn:schemas-microsoft-com:office:smarttags" w:element="country-region">
          <w:r w:rsidRPr="00E25BA5">
            <w:rPr>
              <w:b/>
            </w:rPr>
            <w:t>Azerbaijan</w:t>
          </w:r>
        </w:smartTag>
      </w:smartTag>
    </w:p>
    <w:p w:rsidR="00542270" w:rsidRPr="00E25BA5" w:rsidRDefault="00542270" w:rsidP="00542270">
      <w:pPr>
        <w:ind w:left="360" w:hanging="360"/>
        <w:rPr>
          <w:bCs/>
        </w:rPr>
      </w:pPr>
      <w:r w:rsidRPr="00E25BA5">
        <w:rPr>
          <w:bCs/>
        </w:rPr>
        <w:t>Azerbaijan State Caspian Shipping Company (CASPAR), External Economic Affairs and Commercial Works Department</w:t>
      </w:r>
    </w:p>
    <w:p w:rsidR="00542270" w:rsidRPr="00E25BA5" w:rsidRDefault="00542270" w:rsidP="00542270">
      <w:pPr>
        <w:rPr>
          <w:bCs/>
        </w:rPr>
      </w:pPr>
      <w:r w:rsidRPr="00E25BA5">
        <w:rPr>
          <w:bCs/>
        </w:rPr>
        <w:t>AzerTrans</w:t>
      </w:r>
    </w:p>
    <w:p w:rsidR="00542270" w:rsidRPr="00E25BA5" w:rsidRDefault="00542270" w:rsidP="00542270">
      <w:r w:rsidRPr="00E25BA5">
        <w:t>Aztranspetrol/Baghlan/Transcaucasus, Logistics</w:t>
      </w:r>
    </w:p>
    <w:p w:rsidR="00542270" w:rsidRPr="00E25BA5" w:rsidRDefault="00542270" w:rsidP="00542270">
      <w:pPr>
        <w:rPr>
          <w:bCs/>
        </w:rPr>
      </w:pPr>
      <w:smartTag w:uri="urn:schemas-microsoft-com:office:smarttags" w:element="place">
        <w:smartTag w:uri="urn:schemas-microsoft-com:office:smarttags" w:element="PlaceName">
          <w:r w:rsidRPr="00E25BA5">
            <w:rPr>
              <w:bCs/>
            </w:rPr>
            <w:t>Baku</w:t>
          </w:r>
        </w:smartTag>
        <w:r w:rsidRPr="00E25BA5">
          <w:rPr>
            <w:bCs/>
          </w:rPr>
          <w:t xml:space="preserve"> </w:t>
        </w:r>
        <w:smartTag w:uri="urn:schemas-microsoft-com:office:smarttags" w:element="PlaceType">
          <w:r w:rsidRPr="00E25BA5">
            <w:rPr>
              <w:bCs/>
            </w:rPr>
            <w:t>Port</w:t>
          </w:r>
        </w:smartTag>
      </w:smartTag>
    </w:p>
    <w:p w:rsidR="00542270" w:rsidRPr="00E25BA5" w:rsidRDefault="00542270" w:rsidP="00542270">
      <w:r w:rsidRPr="00E25BA5">
        <w:t>British Petroleum and BTC Co</w:t>
      </w:r>
    </w:p>
    <w:p w:rsidR="00542270" w:rsidRPr="00E25BA5" w:rsidRDefault="00542270" w:rsidP="00542270">
      <w:r w:rsidRPr="00E25BA5">
        <w:t>Chevron and TengizChevrOil</w:t>
      </w:r>
    </w:p>
    <w:p w:rsidR="00542270" w:rsidRPr="00E25BA5" w:rsidRDefault="00542270" w:rsidP="00542270">
      <w:pPr>
        <w:rPr>
          <w:bCs/>
        </w:rPr>
      </w:pPr>
      <w:r w:rsidRPr="00E25BA5">
        <w:rPr>
          <w:bCs/>
        </w:rPr>
        <w:t>Corporate Solutions Consulting</w:t>
      </w:r>
    </w:p>
    <w:p w:rsidR="00542270" w:rsidRPr="00E25BA5" w:rsidRDefault="00542270" w:rsidP="00542270">
      <w:r w:rsidRPr="00E25BA5">
        <w:t xml:space="preserve">Exxon </w:t>
      </w:r>
      <w:smartTag w:uri="urn:schemas-microsoft-com:office:smarttags" w:element="place">
        <w:smartTag w:uri="urn:schemas-microsoft-com:office:smarttags" w:element="country-region">
          <w:r w:rsidRPr="00E25BA5">
            <w:t>Azerbaijan</w:t>
          </w:r>
        </w:smartTag>
      </w:smartTag>
      <w:r w:rsidRPr="00E25BA5">
        <w:t xml:space="preserve"> Operating Company LLC</w:t>
      </w:r>
    </w:p>
    <w:p w:rsidR="00542270" w:rsidRPr="00E25BA5" w:rsidRDefault="00542270" w:rsidP="00542270">
      <w:pPr>
        <w:rPr>
          <w:bCs/>
        </w:rPr>
      </w:pPr>
      <w:r w:rsidRPr="00E25BA5">
        <w:rPr>
          <w:bCs/>
        </w:rPr>
        <w:t>McDermott Caspian Contractors, Inc</w:t>
      </w:r>
    </w:p>
    <w:p w:rsidR="00542270" w:rsidRPr="00E25BA5" w:rsidRDefault="00542270" w:rsidP="00542270">
      <w:r w:rsidRPr="00E25BA5">
        <w:t>Meridian Shipping</w:t>
      </w:r>
    </w:p>
    <w:p w:rsidR="00542270" w:rsidRPr="00E25BA5" w:rsidRDefault="00542270" w:rsidP="00542270">
      <w:smartTag w:uri="urn:schemas-microsoft-com:office:smarttags" w:element="place">
        <w:r w:rsidRPr="00E25BA5">
          <w:t>Middle East</w:t>
        </w:r>
      </w:smartTag>
      <w:r w:rsidRPr="00E25BA5">
        <w:t xml:space="preserve"> Petroleum</w:t>
      </w:r>
    </w:p>
    <w:p w:rsidR="00542270" w:rsidRPr="00E25BA5" w:rsidRDefault="00542270" w:rsidP="00542270">
      <w:pPr>
        <w:rPr>
          <w:bCs/>
        </w:rPr>
      </w:pPr>
      <w:r w:rsidRPr="00E25BA5">
        <w:rPr>
          <w:bCs/>
        </w:rPr>
        <w:t xml:space="preserve">State Oil Company of </w:t>
      </w:r>
      <w:smartTag w:uri="urn:schemas-microsoft-com:office:smarttags" w:element="place">
        <w:smartTag w:uri="urn:schemas-microsoft-com:office:smarttags" w:element="PlaceType">
          <w:r w:rsidRPr="00E25BA5">
            <w:rPr>
              <w:bCs/>
            </w:rPr>
            <w:t>Republic</w:t>
          </w:r>
        </w:smartTag>
        <w:r w:rsidRPr="00E25BA5">
          <w:rPr>
            <w:bCs/>
          </w:rPr>
          <w:t xml:space="preserve"> of </w:t>
        </w:r>
        <w:smartTag w:uri="urn:schemas-microsoft-com:office:smarttags" w:element="PlaceName">
          <w:r w:rsidRPr="00E25BA5">
            <w:rPr>
              <w:bCs/>
            </w:rPr>
            <w:t>Azerbaijan</w:t>
          </w:r>
        </w:smartTag>
      </w:smartTag>
      <w:r w:rsidRPr="00E25BA5">
        <w:rPr>
          <w:bCs/>
        </w:rPr>
        <w:t xml:space="preserve"> (SOCAR), Marketing &amp; Operations</w:t>
      </w:r>
    </w:p>
    <w:p w:rsidR="00542270" w:rsidRPr="00E25BA5" w:rsidRDefault="00542270" w:rsidP="00542270">
      <w:r w:rsidRPr="00E25BA5">
        <w:t xml:space="preserve">TRACECA Office in </w:t>
      </w:r>
      <w:smartTag w:uri="urn:schemas-microsoft-com:office:smarttags" w:element="place">
        <w:smartTag w:uri="urn:schemas-microsoft-com:office:smarttags" w:element="country-region">
          <w:r w:rsidRPr="00E25BA5">
            <w:t>Azerbaijan</w:t>
          </w:r>
        </w:smartTag>
      </w:smartTag>
    </w:p>
    <w:p w:rsidR="00542270" w:rsidRDefault="00542270" w:rsidP="00542270">
      <w:pPr>
        <w:rPr>
          <w:b/>
          <w:sz w:val="20"/>
          <w:szCs w:val="20"/>
        </w:rPr>
      </w:pPr>
    </w:p>
    <w:p w:rsidR="00542270" w:rsidRDefault="00542270" w:rsidP="00542270">
      <w:pPr>
        <w:rPr>
          <w:b/>
        </w:rPr>
      </w:pPr>
    </w:p>
    <w:p w:rsidR="00542270" w:rsidRPr="00E25BA5" w:rsidRDefault="00542270" w:rsidP="00542270">
      <w:pPr>
        <w:rPr>
          <w:b/>
        </w:rPr>
      </w:pPr>
      <w:smartTag w:uri="urn:schemas-microsoft-com:office:smarttags" w:element="place">
        <w:smartTag w:uri="urn:schemas-microsoft-com:office:smarttags" w:element="country-region">
          <w:r w:rsidRPr="00E25BA5">
            <w:rPr>
              <w:b/>
            </w:rPr>
            <w:t>Georgia</w:t>
          </w:r>
        </w:smartTag>
      </w:smartTag>
    </w:p>
    <w:p w:rsidR="00542270" w:rsidRPr="00E25BA5" w:rsidRDefault="00542270" w:rsidP="00542270">
      <w:r w:rsidRPr="00E25BA5">
        <w:t xml:space="preserve">Association of Freight Forwarders </w:t>
      </w:r>
      <w:r>
        <w:t xml:space="preserve">of </w:t>
      </w:r>
      <w:smartTag w:uri="urn:schemas-microsoft-com:office:smarttags" w:element="place">
        <w:smartTag w:uri="urn:schemas-microsoft-com:office:smarttags" w:element="country-region">
          <w:r w:rsidRPr="00E25BA5">
            <w:t>Georgia</w:t>
          </w:r>
        </w:smartTag>
      </w:smartTag>
    </w:p>
    <w:p w:rsidR="00542270" w:rsidRPr="00542270" w:rsidRDefault="00542270" w:rsidP="00542270">
      <w:pPr>
        <w:rPr>
          <w:lang w:val="fr-FR"/>
        </w:rPr>
      </w:pPr>
      <w:r w:rsidRPr="00542270">
        <w:rPr>
          <w:lang w:val="fr-FR"/>
        </w:rPr>
        <w:t>Batumi Sea Port</w:t>
      </w:r>
    </w:p>
    <w:p w:rsidR="00542270" w:rsidRPr="00542270" w:rsidRDefault="00542270" w:rsidP="00542270">
      <w:pPr>
        <w:rPr>
          <w:lang w:val="fr-FR"/>
        </w:rPr>
      </w:pPr>
      <w:r w:rsidRPr="00542270">
        <w:rPr>
          <w:lang w:val="fr-FR"/>
        </w:rPr>
        <w:t>British Petroleum</w:t>
      </w:r>
    </w:p>
    <w:p w:rsidR="00542270" w:rsidRPr="00542270" w:rsidRDefault="00542270" w:rsidP="00542270">
      <w:pPr>
        <w:rPr>
          <w:lang w:val="fr-FR"/>
        </w:rPr>
      </w:pPr>
      <w:r w:rsidRPr="00542270">
        <w:rPr>
          <w:lang w:val="fr-FR"/>
        </w:rPr>
        <w:t>Chevron</w:t>
      </w:r>
    </w:p>
    <w:p w:rsidR="00542270" w:rsidRPr="00E25BA5" w:rsidRDefault="00542270" w:rsidP="00542270">
      <w:r w:rsidRPr="00E25BA5">
        <w:t xml:space="preserve">Customs Department of </w:t>
      </w:r>
      <w:smartTag w:uri="urn:schemas-microsoft-com:office:smarttags" w:element="place">
        <w:smartTag w:uri="urn:schemas-microsoft-com:office:smarttags" w:element="country-region">
          <w:r w:rsidRPr="00E25BA5">
            <w:t>Georgia</w:t>
          </w:r>
        </w:smartTag>
      </w:smartTag>
    </w:p>
    <w:p w:rsidR="00542270" w:rsidRPr="00E25BA5" w:rsidRDefault="00542270" w:rsidP="00542270">
      <w:r w:rsidRPr="00E25BA5">
        <w:t xml:space="preserve">EBRD, Caucasus Office in </w:t>
      </w:r>
      <w:smartTag w:uri="urn:schemas-microsoft-com:office:smarttags" w:element="place">
        <w:smartTag w:uri="urn:schemas-microsoft-com:office:smarttags" w:element="City">
          <w:r w:rsidRPr="00E25BA5">
            <w:t>Tbilisi</w:t>
          </w:r>
        </w:smartTag>
      </w:smartTag>
    </w:p>
    <w:p w:rsidR="00542270" w:rsidRPr="00E25BA5" w:rsidRDefault="00542270" w:rsidP="00542270">
      <w:r w:rsidRPr="00E25BA5">
        <w:t>ExxonMobil International Ltd</w:t>
      </w:r>
    </w:p>
    <w:p w:rsidR="00542270" w:rsidRPr="00E25BA5" w:rsidRDefault="00542270" w:rsidP="00542270">
      <w:r w:rsidRPr="00E25BA5">
        <w:t xml:space="preserve">Georgia Transit </w:t>
      </w:r>
    </w:p>
    <w:p w:rsidR="00542270" w:rsidRPr="00E25BA5" w:rsidRDefault="00542270" w:rsidP="00542270">
      <w:r w:rsidRPr="00E25BA5">
        <w:t xml:space="preserve">Georgian Railway </w:t>
      </w:r>
    </w:p>
    <w:p w:rsidR="00542270" w:rsidRPr="00E25BA5" w:rsidRDefault="00542270" w:rsidP="00542270">
      <w:r w:rsidRPr="00E25BA5">
        <w:t xml:space="preserve">Greenoak Group/Naftrans - </w:t>
      </w:r>
      <w:smartTag w:uri="urn:schemas-microsoft-com:office:smarttags" w:element="City">
        <w:r w:rsidRPr="00E25BA5">
          <w:t>Batumi</w:t>
        </w:r>
      </w:smartTag>
      <w:r w:rsidRPr="00E25BA5">
        <w:t xml:space="preserve"> Oil Terminal Owner and </w:t>
      </w:r>
      <w:smartTag w:uri="urn:schemas-microsoft-com:office:smarttags" w:element="place">
        <w:smartTag w:uri="urn:schemas-microsoft-com:office:smarttags" w:element="PlaceName">
          <w:r w:rsidRPr="00E25BA5">
            <w:t>Batumi</w:t>
          </w:r>
        </w:smartTag>
        <w:r w:rsidRPr="00E25BA5">
          <w:t xml:space="preserve"> </w:t>
        </w:r>
        <w:smartTag w:uri="urn:schemas-microsoft-com:office:smarttags" w:element="PlaceType">
          <w:r w:rsidRPr="00E25BA5">
            <w:t>Port</w:t>
          </w:r>
        </w:smartTag>
      </w:smartTag>
      <w:r w:rsidRPr="00E25BA5">
        <w:t xml:space="preserve"> Concessionaire</w:t>
      </w:r>
    </w:p>
    <w:p w:rsidR="00542270" w:rsidRPr="00E25BA5" w:rsidRDefault="00542270" w:rsidP="00542270">
      <w:r w:rsidRPr="00E25BA5">
        <w:t>International Railway Expedition (Freight-forwarder for SOCAR)</w:t>
      </w:r>
    </w:p>
    <w:p w:rsidR="00542270" w:rsidRPr="00E25BA5" w:rsidRDefault="00542270" w:rsidP="00542270">
      <w:smartTag w:uri="urn:schemas-microsoft-com:office:smarttags" w:element="place">
        <w:smartTag w:uri="urn:schemas-microsoft-com:office:smarttags" w:element="PlaceName">
          <w:r w:rsidRPr="00E25BA5">
            <w:t>Kulevi</w:t>
          </w:r>
        </w:smartTag>
        <w:r w:rsidRPr="00E25BA5">
          <w:t xml:space="preserve"> </w:t>
        </w:r>
        <w:smartTag w:uri="urn:schemas-microsoft-com:office:smarttags" w:element="PlaceType">
          <w:r w:rsidRPr="00E25BA5">
            <w:t>Port</w:t>
          </w:r>
        </w:smartTag>
      </w:smartTag>
      <w:r w:rsidRPr="00E25BA5">
        <w:t xml:space="preserve"> - SOCAR</w:t>
      </w:r>
    </w:p>
    <w:p w:rsidR="00542270" w:rsidRPr="00E25BA5" w:rsidRDefault="00542270" w:rsidP="00542270">
      <w:r w:rsidRPr="00E25BA5">
        <w:t xml:space="preserve">Maersk </w:t>
      </w:r>
      <w:smartTag w:uri="urn:schemas-microsoft-com:office:smarttags" w:element="place">
        <w:smartTag w:uri="urn:schemas-microsoft-com:office:smarttags" w:element="country-region">
          <w:r w:rsidRPr="00E25BA5">
            <w:t>Georgia</w:t>
          </w:r>
        </w:smartTag>
      </w:smartTag>
    </w:p>
    <w:p w:rsidR="00542270" w:rsidRPr="00E25BA5" w:rsidRDefault="00542270" w:rsidP="00542270">
      <w:r w:rsidRPr="00E25BA5">
        <w:t>National Transport Regulation Commission (former)</w:t>
      </w:r>
      <w:r w:rsidRPr="00E25BA5">
        <w:rPr>
          <w:rStyle w:val="FootnoteReference"/>
          <w:sz w:val="24"/>
          <w:szCs w:val="24"/>
        </w:rPr>
        <w:footnoteReference w:id="14"/>
      </w:r>
    </w:p>
    <w:p w:rsidR="00542270" w:rsidRPr="00E25BA5" w:rsidRDefault="00542270" w:rsidP="00542270">
      <w:r w:rsidRPr="00E25BA5">
        <w:t xml:space="preserve">Oil Spill Preparedness Regional Initiative (Caspian Sea- Black Sea – </w:t>
      </w:r>
      <w:smartTag w:uri="urn:schemas-microsoft-com:office:smarttags" w:element="place">
        <w:r w:rsidRPr="00E25BA5">
          <w:t>Central Eurasia</w:t>
        </w:r>
      </w:smartTag>
      <w:r w:rsidRPr="00E25BA5">
        <w:t>)</w:t>
      </w:r>
    </w:p>
    <w:p w:rsidR="00542270" w:rsidRPr="00E25BA5" w:rsidRDefault="00542270" w:rsidP="00542270">
      <w:r w:rsidRPr="00E25BA5">
        <w:t>PetroTrans Limited/Greenoak</w:t>
      </w:r>
    </w:p>
    <w:p w:rsidR="00542270" w:rsidRPr="00E25BA5" w:rsidRDefault="00542270" w:rsidP="00542270">
      <w:r w:rsidRPr="00E25BA5">
        <w:t xml:space="preserve">Poti Oil Terminal – Channel Energy </w:t>
      </w:r>
    </w:p>
    <w:p w:rsidR="00542270" w:rsidRPr="00E25BA5" w:rsidRDefault="00542270" w:rsidP="00542270">
      <w:smartTag w:uri="urn:schemas-microsoft-com:office:smarttags" w:element="place">
        <w:smartTag w:uri="urn:schemas-microsoft-com:office:smarttags" w:element="PlaceName">
          <w:r w:rsidRPr="00E25BA5">
            <w:t>Poti</w:t>
          </w:r>
        </w:smartTag>
        <w:r w:rsidRPr="00E25BA5">
          <w:t xml:space="preserve"> </w:t>
        </w:r>
        <w:smartTag w:uri="urn:schemas-microsoft-com:office:smarttags" w:element="PlaceType">
          <w:r w:rsidRPr="00E25BA5">
            <w:t>Sea</w:t>
          </w:r>
        </w:smartTag>
        <w:r w:rsidRPr="00E25BA5">
          <w:t xml:space="preserve"> </w:t>
        </w:r>
        <w:smartTag w:uri="urn:schemas-microsoft-com:office:smarttags" w:element="PlaceType">
          <w:r w:rsidRPr="00E25BA5">
            <w:t>Port</w:t>
          </w:r>
        </w:smartTag>
      </w:smartTag>
    </w:p>
    <w:p w:rsidR="00542270" w:rsidRPr="00E25BA5" w:rsidRDefault="00542270" w:rsidP="00542270">
      <w:r w:rsidRPr="00E25BA5">
        <w:lastRenderedPageBreak/>
        <w:t>Silk Road Group</w:t>
      </w:r>
    </w:p>
    <w:p w:rsidR="00542270" w:rsidRDefault="00542270" w:rsidP="00542270">
      <w:r w:rsidRPr="00E25BA5">
        <w:t xml:space="preserve">SOCAR Energy </w:t>
      </w:r>
      <w:smartTag w:uri="urn:schemas-microsoft-com:office:smarttags" w:element="place">
        <w:smartTag w:uri="urn:schemas-microsoft-com:office:smarttags" w:element="country-region">
          <w:r w:rsidRPr="00E25BA5">
            <w:t>Georgia</w:t>
          </w:r>
        </w:smartTag>
      </w:smartTag>
    </w:p>
    <w:p w:rsidR="00542270" w:rsidRDefault="00542270" w:rsidP="00542270">
      <w:pPr>
        <w:rPr>
          <w:b/>
          <w:sz w:val="20"/>
          <w:szCs w:val="20"/>
        </w:rPr>
      </w:pPr>
    </w:p>
    <w:p w:rsidR="00542270" w:rsidRDefault="00542270" w:rsidP="00542270">
      <w:pPr>
        <w:rPr>
          <w:b/>
        </w:rPr>
      </w:pPr>
    </w:p>
    <w:p w:rsidR="00542270" w:rsidRPr="00E25BA5" w:rsidRDefault="00542270" w:rsidP="00542270">
      <w:pPr>
        <w:rPr>
          <w:b/>
        </w:rPr>
      </w:pPr>
      <w:smartTag w:uri="urn:schemas-microsoft-com:office:smarttags" w:element="place">
        <w:smartTag w:uri="urn:schemas-microsoft-com:office:smarttags" w:element="country-region">
          <w:r w:rsidRPr="00E25BA5">
            <w:rPr>
              <w:b/>
            </w:rPr>
            <w:t>Kazakhstan</w:t>
          </w:r>
        </w:smartTag>
      </w:smartTag>
    </w:p>
    <w:p w:rsidR="00542270" w:rsidRPr="00E25BA5" w:rsidRDefault="00542270" w:rsidP="00542270">
      <w:r w:rsidRPr="00E25BA5">
        <w:t>Exxon Almaty</w:t>
      </w:r>
    </w:p>
    <w:p w:rsidR="00542270" w:rsidRPr="00E25BA5" w:rsidRDefault="00542270" w:rsidP="00542270">
      <w:r w:rsidRPr="00E25BA5">
        <w:t>KazMunaiGaz</w:t>
      </w:r>
    </w:p>
    <w:p w:rsidR="00542270" w:rsidRDefault="00542270" w:rsidP="00542270">
      <w:r w:rsidRPr="00E25BA5">
        <w:t>Ministry of Energy and Natural Resources</w:t>
      </w:r>
    </w:p>
    <w:p w:rsidR="00542270" w:rsidRDefault="00542270" w:rsidP="00542270"/>
    <w:p w:rsidR="00631B2C" w:rsidRDefault="00631B2C" w:rsidP="00542270">
      <w:pPr>
        <w:sectPr w:rsidR="00631B2C" w:rsidSect="00753F41">
          <w:pgSz w:w="12240" w:h="15840"/>
          <w:pgMar w:top="1440" w:right="1800" w:bottom="1440" w:left="1800" w:header="720" w:footer="720" w:gutter="0"/>
          <w:cols w:space="720"/>
          <w:docGrid w:linePitch="360"/>
        </w:sectPr>
      </w:pPr>
    </w:p>
    <w:p w:rsidR="00631B2C" w:rsidRDefault="00631B2C" w:rsidP="00631B2C">
      <w:pPr>
        <w:pStyle w:val="Heading1a"/>
      </w:pPr>
      <w:bookmarkStart w:id="35" w:name="_Toc192573703"/>
      <w:r>
        <w:lastRenderedPageBreak/>
        <w:t>Annex 2: Outlook for Oil Production in the Caspian</w:t>
      </w:r>
      <w:bookmarkEnd w:id="35"/>
    </w:p>
    <w:p w:rsidR="00631B2C" w:rsidRDefault="00631B2C" w:rsidP="00631B2C">
      <w:pPr>
        <w:jc w:val="both"/>
      </w:pPr>
      <w:r w:rsidRPr="00025639">
        <w:t xml:space="preserve">The </w:t>
      </w:r>
      <w:smartTag w:uri="urn:schemas-microsoft-com:office:smarttags" w:element="place">
        <w:r w:rsidRPr="00025639">
          <w:t>Caspian Sea</w:t>
        </w:r>
      </w:smartTag>
      <w:r w:rsidRPr="00025639">
        <w:t xml:space="preserve"> region has large oil reserves</w:t>
      </w:r>
      <w:r>
        <w:t xml:space="preserve">, which </w:t>
      </w:r>
      <w:r w:rsidRPr="00025639">
        <w:t>have only begun to be fully developed within the last decade</w:t>
      </w:r>
      <w:r>
        <w:t>. S</w:t>
      </w:r>
      <w:r w:rsidRPr="00025639">
        <w:t>trong competition</w:t>
      </w:r>
      <w:r>
        <w:t xml:space="preserve"> exists</w:t>
      </w:r>
      <w:r w:rsidRPr="00025639">
        <w:t xml:space="preserve"> between companies wishing to develop th</w:t>
      </w:r>
      <w:r>
        <w:t xml:space="preserve">ese reserves and between countries seeking </w:t>
      </w:r>
      <w:r w:rsidRPr="00025639">
        <w:t xml:space="preserve">to </w:t>
      </w:r>
      <w:r>
        <w:t>promote their</w:t>
      </w:r>
      <w:r w:rsidRPr="00025639">
        <w:t xml:space="preserve"> </w:t>
      </w:r>
      <w:r>
        <w:t xml:space="preserve">routes for transporting the oil to market. </w:t>
      </w:r>
      <w:r w:rsidRPr="00025639">
        <w:t xml:space="preserve">The </w:t>
      </w:r>
      <w:smartTag w:uri="urn:schemas-microsoft-com:office:smarttags" w:element="place">
        <w:r w:rsidRPr="00025639">
          <w:t>Caspian Sea</w:t>
        </w:r>
      </w:smartTag>
      <w:r w:rsidRPr="00025639">
        <w:t xml:space="preserve"> itself (1100 km north to south) has six different hydrocarbon basins under its waters and adjoining countries also have onshore basins. </w:t>
      </w:r>
      <w:r>
        <w:t>Many of t</w:t>
      </w:r>
      <w:r w:rsidRPr="00025639">
        <w:t>he nations in the Caspian Sea region</w:t>
      </w:r>
      <w:r>
        <w:t>—</w:t>
      </w:r>
      <w:smartTag w:uri="urn:schemas-microsoft-com:office:smarttags" w:element="country-region">
        <w:r>
          <w:t>Azer</w:t>
        </w:r>
        <w:r w:rsidRPr="00025639">
          <w:t>baijan</w:t>
        </w:r>
      </w:smartTag>
      <w:r w:rsidRPr="00025639">
        <w:t xml:space="preserve">, </w:t>
      </w:r>
      <w:smartTag w:uri="urn:schemas-microsoft-com:office:smarttags" w:element="country-region">
        <w:r w:rsidRPr="00025639">
          <w:t>Iran</w:t>
        </w:r>
      </w:smartTag>
      <w:r w:rsidRPr="00025639">
        <w:t xml:space="preserve">, </w:t>
      </w:r>
      <w:smartTag w:uri="urn:schemas-microsoft-com:office:smarttags" w:element="country-region">
        <w:r w:rsidRPr="00025639">
          <w:t>Kazak</w:t>
        </w:r>
        <w:r>
          <w:t>h</w:t>
        </w:r>
        <w:r w:rsidRPr="00025639">
          <w:t>stan</w:t>
        </w:r>
      </w:smartTag>
      <w:r w:rsidRPr="00025639">
        <w:t xml:space="preserve">, </w:t>
      </w:r>
      <w:smartTag w:uri="urn:schemas-microsoft-com:office:smarttags" w:element="country-region">
        <w:r w:rsidRPr="00025639">
          <w:t>Russia</w:t>
        </w:r>
      </w:smartTag>
      <w:r w:rsidRPr="00025639">
        <w:t xml:space="preserve">, </w:t>
      </w:r>
      <w:smartTag w:uri="urn:schemas-microsoft-com:office:smarttags" w:element="country-region">
        <w:r w:rsidRPr="00025639">
          <w:t>Turkmenistan</w:t>
        </w:r>
      </w:smartTag>
      <w:r w:rsidRPr="00025639">
        <w:t xml:space="preserve">, and </w:t>
      </w:r>
      <w:smartTag w:uri="urn:schemas-microsoft-com:office:smarttags" w:element="place">
        <w:smartTag w:uri="urn:schemas-microsoft-com:office:smarttags" w:element="country-region">
          <w:r w:rsidRPr="00025639">
            <w:t>Uzbekistan</w:t>
          </w:r>
        </w:smartTag>
      </w:smartTag>
      <w:r w:rsidRPr="00DA506A">
        <w:rPr>
          <w:vertAlign w:val="superscript"/>
        </w:rPr>
        <w:footnoteReference w:id="15"/>
      </w:r>
      <w:r>
        <w:t>—have</w:t>
      </w:r>
      <w:r w:rsidRPr="00025639">
        <w:t xml:space="preserve"> historically been </w:t>
      </w:r>
      <w:r>
        <w:t>significant</w:t>
      </w:r>
      <w:r w:rsidRPr="00025639">
        <w:t xml:space="preserve"> energy producers (</w:t>
      </w:r>
      <w:r>
        <w:t>see Table 2</w:t>
      </w:r>
      <w:r w:rsidR="00166720">
        <w:t>.1</w:t>
      </w:r>
      <w:r w:rsidRPr="00025639">
        <w:t>)</w:t>
      </w:r>
      <w:r>
        <w:t>.</w:t>
      </w:r>
      <w:r w:rsidRPr="00025639">
        <w:t xml:space="preserve"> </w:t>
      </w:r>
      <w:r>
        <w:t>S</w:t>
      </w:r>
      <w:r w:rsidRPr="00025639">
        <w:t xml:space="preserve">ince the </w:t>
      </w:r>
      <w:r>
        <w:t xml:space="preserve">dissolution </w:t>
      </w:r>
      <w:r w:rsidRPr="00025639">
        <w:t>of the Soviet Union</w:t>
      </w:r>
      <w:r>
        <w:t>,</w:t>
      </w:r>
      <w:r w:rsidRPr="00025639">
        <w:t xml:space="preserve"> production </w:t>
      </w:r>
      <w:r>
        <w:t xml:space="preserve">has particularly increased </w:t>
      </w:r>
      <w:r w:rsidRPr="00025639">
        <w:t xml:space="preserve">in </w:t>
      </w:r>
      <w:smartTag w:uri="urn:schemas-microsoft-com:office:smarttags" w:element="country-region">
        <w:r w:rsidRPr="00025639">
          <w:t>Azerbaijan</w:t>
        </w:r>
      </w:smartTag>
      <w:r w:rsidRPr="00025639">
        <w:t xml:space="preserve"> and </w:t>
      </w:r>
      <w:smartTag w:uri="urn:schemas-microsoft-com:office:smarttags" w:element="place">
        <w:smartTag w:uri="urn:schemas-microsoft-com:office:smarttags" w:element="country-region">
          <w:r w:rsidRPr="00025639">
            <w:t>Kazakhstan</w:t>
          </w:r>
        </w:smartTag>
      </w:smartTag>
      <w:r>
        <w:t xml:space="preserve">, with </w:t>
      </w:r>
      <w:r w:rsidRPr="00025639">
        <w:t>major investment, the introduction of modern technology and the development of new export outlets.</w:t>
      </w:r>
      <w:r>
        <w:t xml:space="preserve"> </w:t>
      </w:r>
      <w:r w:rsidR="008E2130">
        <w:t>The r</w:t>
      </w:r>
      <w:r>
        <w:t>egion</w:t>
      </w:r>
      <w:r w:rsidR="008E2130">
        <w:t>’s</w:t>
      </w:r>
      <w:r>
        <w:t xml:space="preserve"> production in </w:t>
      </w:r>
      <w:r w:rsidRPr="00025639">
        <w:t>200</w:t>
      </w:r>
      <w:r w:rsidR="008E2130">
        <w:t>6</w:t>
      </w:r>
      <w:r w:rsidRPr="00025639">
        <w:t xml:space="preserve"> </w:t>
      </w:r>
      <w:r w:rsidR="00CE7BEF">
        <w:t>reached</w:t>
      </w:r>
      <w:r w:rsidR="008E2130">
        <w:t xml:space="preserve"> </w:t>
      </w:r>
      <w:r>
        <w:t>1</w:t>
      </w:r>
      <w:r w:rsidR="00096BE7">
        <w:t>12</w:t>
      </w:r>
      <w:r>
        <w:t xml:space="preserve"> million tons</w:t>
      </w:r>
      <w:r w:rsidRPr="00025639">
        <w:t xml:space="preserve">, </w:t>
      </w:r>
      <w:r>
        <w:t xml:space="preserve">and forecast </w:t>
      </w:r>
      <w:r w:rsidRPr="00025639">
        <w:t xml:space="preserve">2010 </w:t>
      </w:r>
      <w:r>
        <w:t xml:space="preserve">production </w:t>
      </w:r>
      <w:r w:rsidR="00CE7BEF">
        <w:t xml:space="preserve">is estimated at </w:t>
      </w:r>
      <w:r>
        <w:t>150-200 million tons</w:t>
      </w:r>
      <w:r w:rsidRPr="00025639">
        <w:t>.</w:t>
      </w:r>
    </w:p>
    <w:p w:rsidR="00631B2C" w:rsidRPr="00025639" w:rsidRDefault="00631B2C" w:rsidP="00631B2C"/>
    <w:p w:rsidR="00631B2C" w:rsidRDefault="00631B2C" w:rsidP="00631B2C">
      <w:pPr>
        <w:pStyle w:val="Caption"/>
        <w:rPr>
          <w:rFonts w:ascii="Times-Bold" w:hAnsi="Times-Bold"/>
        </w:rPr>
      </w:pPr>
      <w:r>
        <w:t xml:space="preserve">Table </w:t>
      </w:r>
      <w:r w:rsidR="00D40E78">
        <w:t>2.1</w:t>
      </w:r>
      <w:r>
        <w:t xml:space="preserve">: </w:t>
      </w:r>
      <w:smartTag w:uri="urn:schemas-microsoft-com:office:smarttags" w:element="place">
        <w:r w:rsidRPr="003A386B">
          <w:rPr>
            <w:rStyle w:val="CaptionChar"/>
          </w:rPr>
          <w:t>Caspian Sea</w:t>
        </w:r>
      </w:smartTag>
      <w:r w:rsidRPr="003A386B">
        <w:rPr>
          <w:rStyle w:val="CaptionChar"/>
        </w:rPr>
        <w:t xml:space="preserve"> Region Oil Production and Exports (</w:t>
      </w:r>
      <w:r>
        <w:rPr>
          <w:rStyle w:val="CaptionChar"/>
        </w:rPr>
        <w:t>million tons</w:t>
      </w:r>
      <w:r w:rsidRPr="003A386B">
        <w:rPr>
          <w:rStyle w:val="CaptionChar"/>
        </w:rPr>
        <w:t>)</w:t>
      </w:r>
    </w:p>
    <w:tbl>
      <w:tblPr>
        <w:tblW w:w="0" w:type="auto"/>
        <w:tblBorders>
          <w:top w:val="single" w:sz="8" w:space="0" w:color="auto"/>
          <w:left w:val="single" w:sz="8" w:space="0" w:color="auto"/>
          <w:bottom w:val="single" w:sz="8" w:space="0" w:color="auto"/>
          <w:right w:val="single" w:sz="8" w:space="0" w:color="auto"/>
        </w:tblBorders>
        <w:tblLayout w:type="fixed"/>
        <w:tblCellMar>
          <w:left w:w="36" w:type="dxa"/>
          <w:right w:w="36" w:type="dxa"/>
        </w:tblCellMar>
        <w:tblLook w:val="00B7"/>
      </w:tblPr>
      <w:tblGrid>
        <w:gridCol w:w="1800"/>
        <w:gridCol w:w="1080"/>
        <w:gridCol w:w="1080"/>
        <w:gridCol w:w="1080"/>
        <w:gridCol w:w="1080"/>
        <w:gridCol w:w="1080"/>
        <w:gridCol w:w="1080"/>
      </w:tblGrid>
      <w:tr w:rsidR="00631B2C">
        <w:tc>
          <w:tcPr>
            <w:tcW w:w="1800" w:type="dxa"/>
            <w:tcBorders>
              <w:top w:val="single" w:sz="8" w:space="0" w:color="auto"/>
              <w:bottom w:val="nil"/>
              <w:right w:val="single" w:sz="8" w:space="0" w:color="auto"/>
            </w:tcBorders>
            <w:shd w:val="clear" w:color="auto" w:fill="FFFF99"/>
          </w:tcPr>
          <w:p w:rsidR="00631B2C" w:rsidRPr="003A386B" w:rsidRDefault="00631B2C" w:rsidP="00631B2C">
            <w:pPr>
              <w:rPr>
                <w:sz w:val="22"/>
                <w:szCs w:val="22"/>
              </w:rPr>
            </w:pPr>
          </w:p>
        </w:tc>
        <w:tc>
          <w:tcPr>
            <w:tcW w:w="3240" w:type="dxa"/>
            <w:gridSpan w:val="3"/>
            <w:tcBorders>
              <w:top w:val="single" w:sz="8" w:space="0" w:color="auto"/>
              <w:left w:val="single" w:sz="8" w:space="0" w:color="auto"/>
              <w:bottom w:val="single" w:sz="8" w:space="0" w:color="auto"/>
              <w:right w:val="single" w:sz="8" w:space="0" w:color="auto"/>
            </w:tcBorders>
            <w:shd w:val="clear" w:color="auto" w:fill="FFFF99"/>
          </w:tcPr>
          <w:p w:rsidR="00631B2C" w:rsidRPr="003A386B" w:rsidRDefault="00631B2C" w:rsidP="00631B2C">
            <w:pPr>
              <w:jc w:val="center"/>
              <w:rPr>
                <w:sz w:val="22"/>
                <w:szCs w:val="22"/>
              </w:rPr>
            </w:pPr>
            <w:r w:rsidRPr="003A386B">
              <w:rPr>
                <w:sz w:val="22"/>
                <w:szCs w:val="22"/>
              </w:rPr>
              <w:t>Production</w:t>
            </w:r>
          </w:p>
        </w:tc>
        <w:tc>
          <w:tcPr>
            <w:tcW w:w="3240" w:type="dxa"/>
            <w:gridSpan w:val="3"/>
            <w:tcBorders>
              <w:top w:val="single" w:sz="8" w:space="0" w:color="auto"/>
              <w:left w:val="single" w:sz="8" w:space="0" w:color="auto"/>
              <w:bottom w:val="single" w:sz="8" w:space="0" w:color="auto"/>
            </w:tcBorders>
            <w:shd w:val="clear" w:color="auto" w:fill="FFFF99"/>
          </w:tcPr>
          <w:p w:rsidR="00631B2C" w:rsidRPr="003A386B" w:rsidRDefault="00631B2C" w:rsidP="00631B2C">
            <w:pPr>
              <w:jc w:val="center"/>
              <w:rPr>
                <w:sz w:val="22"/>
                <w:szCs w:val="22"/>
              </w:rPr>
            </w:pPr>
            <w:r w:rsidRPr="003A386B">
              <w:rPr>
                <w:sz w:val="22"/>
                <w:szCs w:val="22"/>
              </w:rPr>
              <w:t>Net exports</w:t>
            </w:r>
          </w:p>
        </w:tc>
      </w:tr>
      <w:tr w:rsidR="00631B2C">
        <w:tc>
          <w:tcPr>
            <w:tcW w:w="1800" w:type="dxa"/>
            <w:tcBorders>
              <w:top w:val="nil"/>
              <w:bottom w:val="single" w:sz="8" w:space="0" w:color="auto"/>
              <w:right w:val="single" w:sz="8" w:space="0" w:color="auto"/>
            </w:tcBorders>
            <w:shd w:val="clear" w:color="auto" w:fill="FFFF99"/>
          </w:tcPr>
          <w:p w:rsidR="00631B2C" w:rsidRPr="003A386B" w:rsidRDefault="00631B2C" w:rsidP="00631B2C">
            <w:pPr>
              <w:rPr>
                <w:sz w:val="22"/>
                <w:szCs w:val="22"/>
              </w:rPr>
            </w:pPr>
          </w:p>
        </w:tc>
        <w:tc>
          <w:tcPr>
            <w:tcW w:w="1080" w:type="dxa"/>
            <w:tcBorders>
              <w:top w:val="single" w:sz="8" w:space="0" w:color="auto"/>
              <w:left w:val="single" w:sz="8" w:space="0" w:color="auto"/>
              <w:bottom w:val="single" w:sz="8" w:space="0" w:color="auto"/>
            </w:tcBorders>
            <w:shd w:val="clear" w:color="auto" w:fill="FFFF99"/>
          </w:tcPr>
          <w:p w:rsidR="00631B2C" w:rsidRPr="003A386B" w:rsidRDefault="00631B2C" w:rsidP="00631B2C">
            <w:pPr>
              <w:jc w:val="center"/>
              <w:rPr>
                <w:sz w:val="22"/>
                <w:szCs w:val="22"/>
              </w:rPr>
            </w:pPr>
            <w:r w:rsidRPr="003A386B">
              <w:rPr>
                <w:sz w:val="22"/>
                <w:szCs w:val="22"/>
              </w:rPr>
              <w:t>1990</w:t>
            </w:r>
          </w:p>
        </w:tc>
        <w:tc>
          <w:tcPr>
            <w:tcW w:w="1080" w:type="dxa"/>
            <w:tcBorders>
              <w:top w:val="single" w:sz="8" w:space="0" w:color="auto"/>
              <w:bottom w:val="single" w:sz="8" w:space="0" w:color="auto"/>
            </w:tcBorders>
            <w:shd w:val="clear" w:color="auto" w:fill="FFFF99"/>
          </w:tcPr>
          <w:p w:rsidR="00631B2C" w:rsidRPr="003A386B" w:rsidRDefault="00631B2C" w:rsidP="00631B2C">
            <w:pPr>
              <w:jc w:val="center"/>
              <w:rPr>
                <w:sz w:val="22"/>
                <w:szCs w:val="22"/>
              </w:rPr>
            </w:pPr>
            <w:r w:rsidRPr="003A386B">
              <w:rPr>
                <w:sz w:val="22"/>
                <w:szCs w:val="22"/>
              </w:rPr>
              <w:t>2000</w:t>
            </w:r>
          </w:p>
        </w:tc>
        <w:tc>
          <w:tcPr>
            <w:tcW w:w="1080" w:type="dxa"/>
            <w:tcBorders>
              <w:top w:val="single" w:sz="8" w:space="0" w:color="auto"/>
              <w:bottom w:val="single" w:sz="8" w:space="0" w:color="auto"/>
              <w:right w:val="single" w:sz="8" w:space="0" w:color="auto"/>
            </w:tcBorders>
            <w:shd w:val="clear" w:color="auto" w:fill="FFFF99"/>
          </w:tcPr>
          <w:p w:rsidR="00631B2C" w:rsidRPr="003A386B" w:rsidRDefault="00096BE7" w:rsidP="00631B2C">
            <w:pPr>
              <w:jc w:val="center"/>
              <w:rPr>
                <w:sz w:val="22"/>
                <w:szCs w:val="22"/>
              </w:rPr>
            </w:pPr>
            <w:r w:rsidRPr="003A386B">
              <w:rPr>
                <w:sz w:val="22"/>
                <w:szCs w:val="22"/>
              </w:rPr>
              <w:t>200</w:t>
            </w:r>
            <w:r>
              <w:rPr>
                <w:sz w:val="22"/>
                <w:szCs w:val="22"/>
              </w:rPr>
              <w:t>6</w:t>
            </w:r>
          </w:p>
        </w:tc>
        <w:tc>
          <w:tcPr>
            <w:tcW w:w="1080" w:type="dxa"/>
            <w:tcBorders>
              <w:top w:val="single" w:sz="8" w:space="0" w:color="auto"/>
              <w:left w:val="single" w:sz="8" w:space="0" w:color="auto"/>
              <w:bottom w:val="single" w:sz="8" w:space="0" w:color="auto"/>
            </w:tcBorders>
            <w:shd w:val="clear" w:color="auto" w:fill="FFFF99"/>
          </w:tcPr>
          <w:p w:rsidR="00631B2C" w:rsidRPr="003A386B" w:rsidRDefault="00631B2C" w:rsidP="00631B2C">
            <w:pPr>
              <w:jc w:val="center"/>
              <w:rPr>
                <w:sz w:val="22"/>
                <w:szCs w:val="22"/>
              </w:rPr>
            </w:pPr>
            <w:r w:rsidRPr="003A386B">
              <w:rPr>
                <w:sz w:val="22"/>
                <w:szCs w:val="22"/>
              </w:rPr>
              <w:t>1990</w:t>
            </w:r>
          </w:p>
        </w:tc>
        <w:tc>
          <w:tcPr>
            <w:tcW w:w="1080" w:type="dxa"/>
            <w:tcBorders>
              <w:top w:val="single" w:sz="8" w:space="0" w:color="auto"/>
              <w:bottom w:val="single" w:sz="8" w:space="0" w:color="auto"/>
            </w:tcBorders>
            <w:shd w:val="clear" w:color="auto" w:fill="FFFF99"/>
          </w:tcPr>
          <w:p w:rsidR="00631B2C" w:rsidRPr="003A386B" w:rsidRDefault="00631B2C" w:rsidP="00631B2C">
            <w:pPr>
              <w:jc w:val="center"/>
              <w:rPr>
                <w:sz w:val="22"/>
                <w:szCs w:val="22"/>
              </w:rPr>
            </w:pPr>
            <w:r w:rsidRPr="003A386B">
              <w:rPr>
                <w:sz w:val="22"/>
                <w:szCs w:val="22"/>
              </w:rPr>
              <w:t>2000</w:t>
            </w:r>
          </w:p>
        </w:tc>
        <w:tc>
          <w:tcPr>
            <w:tcW w:w="1080" w:type="dxa"/>
            <w:tcBorders>
              <w:top w:val="single" w:sz="8" w:space="0" w:color="auto"/>
              <w:bottom w:val="single" w:sz="8" w:space="0" w:color="auto"/>
            </w:tcBorders>
            <w:shd w:val="clear" w:color="auto" w:fill="FFFF99"/>
          </w:tcPr>
          <w:p w:rsidR="00631B2C" w:rsidRPr="003A386B" w:rsidRDefault="00096BE7" w:rsidP="00631B2C">
            <w:pPr>
              <w:jc w:val="center"/>
              <w:rPr>
                <w:sz w:val="22"/>
                <w:szCs w:val="22"/>
              </w:rPr>
            </w:pPr>
            <w:r w:rsidRPr="003A386B">
              <w:rPr>
                <w:sz w:val="22"/>
                <w:szCs w:val="22"/>
              </w:rPr>
              <w:t>200</w:t>
            </w:r>
            <w:r>
              <w:rPr>
                <w:sz w:val="22"/>
                <w:szCs w:val="22"/>
              </w:rPr>
              <w:t>6</w:t>
            </w:r>
          </w:p>
        </w:tc>
      </w:tr>
      <w:tr w:rsidR="00631B2C">
        <w:tc>
          <w:tcPr>
            <w:tcW w:w="1800" w:type="dxa"/>
            <w:tcBorders>
              <w:top w:val="single" w:sz="8" w:space="0" w:color="auto"/>
              <w:right w:val="single" w:sz="8" w:space="0" w:color="auto"/>
            </w:tcBorders>
          </w:tcPr>
          <w:p w:rsidR="00631B2C" w:rsidRPr="003A386B" w:rsidRDefault="00631B2C" w:rsidP="00631B2C">
            <w:pPr>
              <w:rPr>
                <w:sz w:val="22"/>
                <w:szCs w:val="22"/>
              </w:rPr>
            </w:pPr>
            <w:smartTag w:uri="urn:schemas-microsoft-com:office:smarttags" w:element="place">
              <w:smartTag w:uri="urn:schemas-microsoft-com:office:smarttags" w:element="country-region">
                <w:r w:rsidRPr="003A386B">
                  <w:rPr>
                    <w:sz w:val="22"/>
                    <w:szCs w:val="22"/>
                  </w:rPr>
                  <w:t>Azerbaijan</w:t>
                </w:r>
              </w:smartTag>
            </w:smartTag>
          </w:p>
        </w:tc>
        <w:tc>
          <w:tcPr>
            <w:tcW w:w="1080" w:type="dxa"/>
            <w:tcBorders>
              <w:top w:val="single" w:sz="8" w:space="0" w:color="auto"/>
              <w:left w:val="single" w:sz="8" w:space="0" w:color="auto"/>
            </w:tcBorders>
          </w:tcPr>
          <w:p w:rsidR="00631B2C" w:rsidRPr="003A386B" w:rsidRDefault="00631B2C" w:rsidP="00631B2C">
            <w:pPr>
              <w:jc w:val="center"/>
              <w:rPr>
                <w:sz w:val="22"/>
                <w:szCs w:val="22"/>
              </w:rPr>
            </w:pPr>
            <w:r>
              <w:rPr>
                <w:sz w:val="22"/>
                <w:szCs w:val="22"/>
              </w:rPr>
              <w:t>13.0</w:t>
            </w:r>
          </w:p>
        </w:tc>
        <w:tc>
          <w:tcPr>
            <w:tcW w:w="1080" w:type="dxa"/>
            <w:tcBorders>
              <w:top w:val="single" w:sz="8" w:space="0" w:color="auto"/>
            </w:tcBorders>
            <w:shd w:val="clear" w:color="auto" w:fill="auto"/>
          </w:tcPr>
          <w:p w:rsidR="00631B2C" w:rsidRPr="003A386B" w:rsidRDefault="00631B2C" w:rsidP="00631B2C">
            <w:pPr>
              <w:jc w:val="center"/>
              <w:rPr>
                <w:sz w:val="22"/>
                <w:szCs w:val="22"/>
              </w:rPr>
            </w:pPr>
            <w:r>
              <w:rPr>
                <w:sz w:val="22"/>
                <w:szCs w:val="22"/>
              </w:rPr>
              <w:t>15.5</w:t>
            </w:r>
          </w:p>
        </w:tc>
        <w:tc>
          <w:tcPr>
            <w:tcW w:w="1080" w:type="dxa"/>
            <w:tcBorders>
              <w:top w:val="single" w:sz="8" w:space="0" w:color="auto"/>
              <w:right w:val="single" w:sz="8" w:space="0" w:color="auto"/>
            </w:tcBorders>
            <w:shd w:val="clear" w:color="auto" w:fill="auto"/>
          </w:tcPr>
          <w:p w:rsidR="00631B2C" w:rsidRPr="003A386B" w:rsidRDefault="00096BE7" w:rsidP="00631B2C">
            <w:pPr>
              <w:jc w:val="center"/>
              <w:rPr>
                <w:sz w:val="22"/>
                <w:szCs w:val="22"/>
              </w:rPr>
            </w:pPr>
            <w:r>
              <w:rPr>
                <w:sz w:val="22"/>
                <w:szCs w:val="22"/>
              </w:rPr>
              <w:t>32</w:t>
            </w:r>
            <w:r w:rsidR="00631B2C">
              <w:rPr>
                <w:sz w:val="22"/>
                <w:szCs w:val="22"/>
              </w:rPr>
              <w:t>.</w:t>
            </w:r>
            <w:r>
              <w:rPr>
                <w:sz w:val="22"/>
                <w:szCs w:val="22"/>
              </w:rPr>
              <w:t>5</w:t>
            </w:r>
          </w:p>
        </w:tc>
        <w:tc>
          <w:tcPr>
            <w:tcW w:w="1080" w:type="dxa"/>
            <w:tcBorders>
              <w:top w:val="single" w:sz="8" w:space="0" w:color="auto"/>
              <w:left w:val="single" w:sz="8" w:space="0" w:color="auto"/>
            </w:tcBorders>
          </w:tcPr>
          <w:p w:rsidR="00631B2C" w:rsidRPr="003A386B" w:rsidRDefault="00631B2C" w:rsidP="00631B2C">
            <w:pPr>
              <w:jc w:val="center"/>
              <w:rPr>
                <w:sz w:val="22"/>
                <w:szCs w:val="22"/>
              </w:rPr>
            </w:pPr>
            <w:r>
              <w:rPr>
                <w:sz w:val="22"/>
                <w:szCs w:val="22"/>
              </w:rPr>
              <w:t>3.9</w:t>
            </w:r>
          </w:p>
        </w:tc>
        <w:tc>
          <w:tcPr>
            <w:tcW w:w="1080" w:type="dxa"/>
            <w:tcBorders>
              <w:top w:val="single" w:sz="8" w:space="0" w:color="auto"/>
            </w:tcBorders>
            <w:shd w:val="clear" w:color="auto" w:fill="auto"/>
          </w:tcPr>
          <w:p w:rsidR="00631B2C" w:rsidRPr="003A386B" w:rsidRDefault="00631B2C" w:rsidP="00631B2C">
            <w:pPr>
              <w:jc w:val="center"/>
              <w:rPr>
                <w:sz w:val="22"/>
                <w:szCs w:val="22"/>
              </w:rPr>
            </w:pPr>
            <w:r>
              <w:rPr>
                <w:sz w:val="22"/>
                <w:szCs w:val="22"/>
              </w:rPr>
              <w:t>7.8</w:t>
            </w:r>
          </w:p>
        </w:tc>
        <w:tc>
          <w:tcPr>
            <w:tcW w:w="1080" w:type="dxa"/>
            <w:tcBorders>
              <w:top w:val="single" w:sz="8" w:space="0" w:color="auto"/>
            </w:tcBorders>
            <w:shd w:val="clear" w:color="auto" w:fill="auto"/>
          </w:tcPr>
          <w:p w:rsidR="00631B2C" w:rsidRPr="003A386B" w:rsidRDefault="00096BE7" w:rsidP="00631B2C">
            <w:pPr>
              <w:jc w:val="center"/>
              <w:rPr>
                <w:sz w:val="22"/>
                <w:szCs w:val="22"/>
              </w:rPr>
            </w:pPr>
            <w:r>
              <w:rPr>
                <w:sz w:val="22"/>
                <w:szCs w:val="22"/>
              </w:rPr>
              <w:t>26</w:t>
            </w:r>
          </w:p>
        </w:tc>
      </w:tr>
      <w:tr w:rsidR="00631B2C">
        <w:tc>
          <w:tcPr>
            <w:tcW w:w="1800" w:type="dxa"/>
            <w:tcBorders>
              <w:right w:val="single" w:sz="8" w:space="0" w:color="auto"/>
            </w:tcBorders>
          </w:tcPr>
          <w:p w:rsidR="00631B2C" w:rsidRPr="003A386B" w:rsidRDefault="00631B2C" w:rsidP="00631B2C">
            <w:pPr>
              <w:rPr>
                <w:sz w:val="22"/>
                <w:szCs w:val="22"/>
              </w:rPr>
            </w:pPr>
            <w:smartTag w:uri="urn:schemas-microsoft-com:office:smarttags" w:element="place">
              <w:smartTag w:uri="urn:schemas-microsoft-com:office:smarttags" w:element="country-region">
                <w:r w:rsidRPr="003A386B">
                  <w:rPr>
                    <w:sz w:val="22"/>
                    <w:szCs w:val="22"/>
                  </w:rPr>
                  <w:t>Kazakhstan</w:t>
                </w:r>
              </w:smartTag>
            </w:smartTag>
          </w:p>
        </w:tc>
        <w:tc>
          <w:tcPr>
            <w:tcW w:w="1080" w:type="dxa"/>
            <w:tcBorders>
              <w:left w:val="single" w:sz="8" w:space="0" w:color="auto"/>
            </w:tcBorders>
          </w:tcPr>
          <w:p w:rsidR="00631B2C" w:rsidRPr="003A386B" w:rsidRDefault="00631B2C" w:rsidP="00631B2C">
            <w:pPr>
              <w:jc w:val="center"/>
              <w:rPr>
                <w:sz w:val="22"/>
                <w:szCs w:val="22"/>
              </w:rPr>
            </w:pPr>
            <w:r>
              <w:rPr>
                <w:sz w:val="22"/>
                <w:szCs w:val="22"/>
              </w:rPr>
              <w:t>30.1</w:t>
            </w:r>
          </w:p>
        </w:tc>
        <w:tc>
          <w:tcPr>
            <w:tcW w:w="1080" w:type="dxa"/>
            <w:shd w:val="clear" w:color="auto" w:fill="auto"/>
          </w:tcPr>
          <w:p w:rsidR="00631B2C" w:rsidRPr="003A386B" w:rsidRDefault="00631B2C" w:rsidP="00631B2C">
            <w:pPr>
              <w:jc w:val="center"/>
              <w:rPr>
                <w:sz w:val="22"/>
                <w:szCs w:val="22"/>
              </w:rPr>
            </w:pPr>
            <w:r>
              <w:rPr>
                <w:sz w:val="22"/>
                <w:szCs w:val="22"/>
              </w:rPr>
              <w:t>35.9</w:t>
            </w:r>
          </w:p>
        </w:tc>
        <w:tc>
          <w:tcPr>
            <w:tcW w:w="1080" w:type="dxa"/>
            <w:tcBorders>
              <w:right w:val="single" w:sz="8" w:space="0" w:color="auto"/>
            </w:tcBorders>
            <w:shd w:val="clear" w:color="auto" w:fill="auto"/>
          </w:tcPr>
          <w:p w:rsidR="00631B2C" w:rsidRPr="003A386B" w:rsidRDefault="00631B2C" w:rsidP="00631B2C">
            <w:pPr>
              <w:jc w:val="center"/>
              <w:rPr>
                <w:sz w:val="22"/>
                <w:szCs w:val="22"/>
              </w:rPr>
            </w:pPr>
            <w:r>
              <w:rPr>
                <w:sz w:val="22"/>
                <w:szCs w:val="22"/>
              </w:rPr>
              <w:t>6</w:t>
            </w:r>
            <w:r w:rsidR="00096BE7">
              <w:rPr>
                <w:sz w:val="22"/>
                <w:szCs w:val="22"/>
              </w:rPr>
              <w:t>6.1</w:t>
            </w:r>
          </w:p>
        </w:tc>
        <w:tc>
          <w:tcPr>
            <w:tcW w:w="1080" w:type="dxa"/>
            <w:tcBorders>
              <w:left w:val="single" w:sz="8" w:space="0" w:color="auto"/>
            </w:tcBorders>
          </w:tcPr>
          <w:p w:rsidR="00631B2C" w:rsidRPr="003A386B" w:rsidRDefault="00631B2C" w:rsidP="00631B2C">
            <w:pPr>
              <w:jc w:val="center"/>
              <w:rPr>
                <w:sz w:val="22"/>
                <w:szCs w:val="22"/>
              </w:rPr>
            </w:pPr>
            <w:r>
              <w:rPr>
                <w:sz w:val="22"/>
                <w:szCs w:val="22"/>
              </w:rPr>
              <w:t>5.5</w:t>
            </w:r>
          </w:p>
        </w:tc>
        <w:tc>
          <w:tcPr>
            <w:tcW w:w="1080" w:type="dxa"/>
            <w:shd w:val="clear" w:color="auto" w:fill="auto"/>
          </w:tcPr>
          <w:p w:rsidR="00631B2C" w:rsidRPr="003A386B" w:rsidRDefault="00631B2C" w:rsidP="00631B2C">
            <w:pPr>
              <w:jc w:val="center"/>
              <w:rPr>
                <w:sz w:val="22"/>
                <w:szCs w:val="22"/>
              </w:rPr>
            </w:pPr>
            <w:r>
              <w:rPr>
                <w:sz w:val="22"/>
                <w:szCs w:val="22"/>
              </w:rPr>
              <w:t>27.6</w:t>
            </w:r>
          </w:p>
        </w:tc>
        <w:tc>
          <w:tcPr>
            <w:tcW w:w="1080" w:type="dxa"/>
            <w:shd w:val="clear" w:color="auto" w:fill="auto"/>
          </w:tcPr>
          <w:p w:rsidR="00631B2C" w:rsidRPr="003A386B" w:rsidRDefault="00096BE7" w:rsidP="00631B2C">
            <w:pPr>
              <w:jc w:val="center"/>
              <w:rPr>
                <w:sz w:val="22"/>
                <w:szCs w:val="22"/>
              </w:rPr>
            </w:pPr>
            <w:r>
              <w:rPr>
                <w:sz w:val="22"/>
                <w:szCs w:val="22"/>
              </w:rPr>
              <w:t>57.1</w:t>
            </w:r>
          </w:p>
        </w:tc>
      </w:tr>
      <w:tr w:rsidR="00631B2C">
        <w:tc>
          <w:tcPr>
            <w:tcW w:w="1800" w:type="dxa"/>
            <w:tcBorders>
              <w:right w:val="single" w:sz="8" w:space="0" w:color="auto"/>
            </w:tcBorders>
          </w:tcPr>
          <w:p w:rsidR="00631B2C" w:rsidRPr="003A386B" w:rsidRDefault="00631B2C" w:rsidP="00631B2C">
            <w:pPr>
              <w:rPr>
                <w:sz w:val="22"/>
                <w:szCs w:val="22"/>
              </w:rPr>
            </w:pPr>
            <w:smartTag w:uri="urn:schemas-microsoft-com:office:smarttags" w:element="place">
              <w:smartTag w:uri="urn:schemas-microsoft-com:office:smarttags" w:element="country-region">
                <w:r w:rsidRPr="003A386B">
                  <w:rPr>
                    <w:sz w:val="22"/>
                    <w:szCs w:val="22"/>
                  </w:rPr>
                  <w:t>Turkmenistan</w:t>
                </w:r>
              </w:smartTag>
            </w:smartTag>
            <w:r w:rsidR="00EF186B" w:rsidRPr="003A386B">
              <w:rPr>
                <w:sz w:val="22"/>
                <w:szCs w:val="22"/>
                <w:vertAlign w:val="superscript"/>
              </w:rPr>
              <w:t>(1)</w:t>
            </w:r>
          </w:p>
        </w:tc>
        <w:tc>
          <w:tcPr>
            <w:tcW w:w="1080" w:type="dxa"/>
            <w:tcBorders>
              <w:left w:val="single" w:sz="8" w:space="0" w:color="auto"/>
            </w:tcBorders>
          </w:tcPr>
          <w:p w:rsidR="00631B2C" w:rsidRPr="003A386B" w:rsidRDefault="00631B2C" w:rsidP="00631B2C">
            <w:pPr>
              <w:jc w:val="center"/>
              <w:rPr>
                <w:sz w:val="22"/>
                <w:szCs w:val="22"/>
              </w:rPr>
            </w:pPr>
            <w:r>
              <w:rPr>
                <w:sz w:val="22"/>
                <w:szCs w:val="22"/>
              </w:rPr>
              <w:t>6.3</w:t>
            </w:r>
          </w:p>
        </w:tc>
        <w:tc>
          <w:tcPr>
            <w:tcW w:w="1080" w:type="dxa"/>
            <w:shd w:val="clear" w:color="auto" w:fill="auto"/>
          </w:tcPr>
          <w:p w:rsidR="00631B2C" w:rsidRPr="003A386B" w:rsidRDefault="00631B2C" w:rsidP="00631B2C">
            <w:pPr>
              <w:jc w:val="center"/>
              <w:rPr>
                <w:sz w:val="22"/>
                <w:szCs w:val="22"/>
              </w:rPr>
            </w:pPr>
            <w:r>
              <w:rPr>
                <w:sz w:val="22"/>
                <w:szCs w:val="22"/>
              </w:rPr>
              <w:t>7.9</w:t>
            </w:r>
          </w:p>
        </w:tc>
        <w:tc>
          <w:tcPr>
            <w:tcW w:w="1080" w:type="dxa"/>
            <w:tcBorders>
              <w:right w:val="single" w:sz="8" w:space="0" w:color="auto"/>
            </w:tcBorders>
            <w:shd w:val="clear" w:color="auto" w:fill="auto"/>
          </w:tcPr>
          <w:p w:rsidR="00631B2C" w:rsidRPr="003A386B" w:rsidRDefault="00096BE7" w:rsidP="00631B2C">
            <w:pPr>
              <w:jc w:val="center"/>
              <w:rPr>
                <w:sz w:val="22"/>
                <w:szCs w:val="22"/>
              </w:rPr>
            </w:pPr>
            <w:r>
              <w:rPr>
                <w:sz w:val="22"/>
                <w:szCs w:val="22"/>
              </w:rPr>
              <w:t>8.1</w:t>
            </w:r>
          </w:p>
        </w:tc>
        <w:tc>
          <w:tcPr>
            <w:tcW w:w="1080" w:type="dxa"/>
            <w:tcBorders>
              <w:left w:val="single" w:sz="8" w:space="0" w:color="auto"/>
            </w:tcBorders>
          </w:tcPr>
          <w:p w:rsidR="00631B2C" w:rsidRPr="003A386B" w:rsidRDefault="00631B2C" w:rsidP="00631B2C">
            <w:pPr>
              <w:jc w:val="center"/>
              <w:rPr>
                <w:sz w:val="22"/>
                <w:szCs w:val="22"/>
              </w:rPr>
            </w:pPr>
            <w:r>
              <w:rPr>
                <w:sz w:val="22"/>
                <w:szCs w:val="22"/>
              </w:rPr>
              <w:t>3.5</w:t>
            </w:r>
          </w:p>
        </w:tc>
        <w:tc>
          <w:tcPr>
            <w:tcW w:w="1080" w:type="dxa"/>
            <w:shd w:val="clear" w:color="auto" w:fill="auto"/>
          </w:tcPr>
          <w:p w:rsidR="00631B2C" w:rsidRPr="003A386B" w:rsidRDefault="00631B2C" w:rsidP="00631B2C">
            <w:pPr>
              <w:jc w:val="center"/>
              <w:rPr>
                <w:sz w:val="22"/>
                <w:szCs w:val="22"/>
              </w:rPr>
            </w:pPr>
            <w:r>
              <w:rPr>
                <w:sz w:val="22"/>
                <w:szCs w:val="22"/>
              </w:rPr>
              <w:t>4.2</w:t>
            </w:r>
          </w:p>
        </w:tc>
        <w:tc>
          <w:tcPr>
            <w:tcW w:w="1080" w:type="dxa"/>
            <w:shd w:val="clear" w:color="auto" w:fill="auto"/>
          </w:tcPr>
          <w:p w:rsidR="00631B2C" w:rsidRPr="003A386B" w:rsidRDefault="00631B2C" w:rsidP="00631B2C">
            <w:pPr>
              <w:jc w:val="center"/>
              <w:rPr>
                <w:sz w:val="22"/>
                <w:szCs w:val="22"/>
              </w:rPr>
            </w:pPr>
            <w:r w:rsidDel="00C6627F">
              <w:rPr>
                <w:sz w:val="22"/>
                <w:szCs w:val="22"/>
              </w:rPr>
              <w:t>4.3</w:t>
            </w:r>
          </w:p>
        </w:tc>
      </w:tr>
      <w:tr w:rsidR="00631B2C">
        <w:tc>
          <w:tcPr>
            <w:tcW w:w="1800" w:type="dxa"/>
            <w:tcBorders>
              <w:right w:val="single" w:sz="8" w:space="0" w:color="auto"/>
            </w:tcBorders>
          </w:tcPr>
          <w:p w:rsidR="00631B2C" w:rsidRPr="003A386B" w:rsidRDefault="00631B2C" w:rsidP="00631B2C">
            <w:pPr>
              <w:rPr>
                <w:sz w:val="22"/>
                <w:szCs w:val="22"/>
              </w:rPr>
            </w:pPr>
            <w:smartTag w:uri="urn:schemas-microsoft-com:office:smarttags" w:element="place">
              <w:smartTag w:uri="urn:schemas-microsoft-com:office:smarttags" w:element="country-region">
                <w:r w:rsidRPr="003A386B">
                  <w:rPr>
                    <w:sz w:val="22"/>
                    <w:szCs w:val="22"/>
                  </w:rPr>
                  <w:t>Uzbekistan</w:t>
                </w:r>
              </w:smartTag>
            </w:smartTag>
          </w:p>
        </w:tc>
        <w:tc>
          <w:tcPr>
            <w:tcW w:w="1080" w:type="dxa"/>
            <w:tcBorders>
              <w:left w:val="single" w:sz="8" w:space="0" w:color="auto"/>
            </w:tcBorders>
          </w:tcPr>
          <w:p w:rsidR="00631B2C" w:rsidRPr="003A386B" w:rsidRDefault="00631B2C" w:rsidP="00631B2C">
            <w:pPr>
              <w:jc w:val="center"/>
              <w:rPr>
                <w:sz w:val="22"/>
                <w:szCs w:val="22"/>
              </w:rPr>
            </w:pPr>
            <w:r>
              <w:rPr>
                <w:sz w:val="22"/>
                <w:szCs w:val="22"/>
              </w:rPr>
              <w:t>4.3</w:t>
            </w:r>
          </w:p>
        </w:tc>
        <w:tc>
          <w:tcPr>
            <w:tcW w:w="1080" w:type="dxa"/>
            <w:shd w:val="clear" w:color="auto" w:fill="auto"/>
          </w:tcPr>
          <w:p w:rsidR="00631B2C" w:rsidRPr="003A386B" w:rsidRDefault="00631B2C" w:rsidP="00631B2C">
            <w:pPr>
              <w:jc w:val="center"/>
              <w:rPr>
                <w:sz w:val="22"/>
                <w:szCs w:val="22"/>
              </w:rPr>
            </w:pPr>
            <w:r>
              <w:rPr>
                <w:sz w:val="22"/>
                <w:szCs w:val="22"/>
              </w:rPr>
              <w:t>7.6</w:t>
            </w:r>
          </w:p>
        </w:tc>
        <w:tc>
          <w:tcPr>
            <w:tcW w:w="1080" w:type="dxa"/>
            <w:tcBorders>
              <w:right w:val="single" w:sz="8" w:space="0" w:color="auto"/>
            </w:tcBorders>
            <w:shd w:val="clear" w:color="auto" w:fill="auto"/>
          </w:tcPr>
          <w:p w:rsidR="00631B2C" w:rsidRPr="003A386B" w:rsidRDefault="00096BE7" w:rsidP="00631B2C">
            <w:pPr>
              <w:jc w:val="center"/>
              <w:rPr>
                <w:sz w:val="22"/>
                <w:szCs w:val="22"/>
              </w:rPr>
            </w:pPr>
            <w:r>
              <w:rPr>
                <w:sz w:val="22"/>
                <w:szCs w:val="22"/>
              </w:rPr>
              <w:t>5.4</w:t>
            </w:r>
          </w:p>
        </w:tc>
        <w:tc>
          <w:tcPr>
            <w:tcW w:w="1080" w:type="dxa"/>
            <w:tcBorders>
              <w:left w:val="single" w:sz="8" w:space="0" w:color="auto"/>
            </w:tcBorders>
          </w:tcPr>
          <w:p w:rsidR="00631B2C" w:rsidRPr="003A386B" w:rsidRDefault="00631B2C" w:rsidP="00631B2C">
            <w:pPr>
              <w:jc w:val="center"/>
              <w:rPr>
                <w:sz w:val="22"/>
                <w:szCs w:val="22"/>
              </w:rPr>
            </w:pPr>
            <w:r>
              <w:rPr>
                <w:sz w:val="22"/>
                <w:szCs w:val="22"/>
              </w:rPr>
              <w:t>8.4</w:t>
            </w:r>
          </w:p>
        </w:tc>
        <w:tc>
          <w:tcPr>
            <w:tcW w:w="1080" w:type="dxa"/>
            <w:shd w:val="clear" w:color="auto" w:fill="auto"/>
          </w:tcPr>
          <w:p w:rsidR="00631B2C" w:rsidRPr="003A386B" w:rsidRDefault="00631B2C" w:rsidP="00631B2C">
            <w:pPr>
              <w:jc w:val="center"/>
              <w:rPr>
                <w:sz w:val="22"/>
                <w:szCs w:val="22"/>
              </w:rPr>
            </w:pPr>
            <w:r>
              <w:rPr>
                <w:sz w:val="22"/>
                <w:szCs w:val="22"/>
              </w:rPr>
              <w:t>0.8</w:t>
            </w:r>
          </w:p>
        </w:tc>
        <w:tc>
          <w:tcPr>
            <w:tcW w:w="1080" w:type="dxa"/>
            <w:shd w:val="clear" w:color="auto" w:fill="auto"/>
          </w:tcPr>
          <w:p w:rsidR="00631B2C" w:rsidRPr="003A386B" w:rsidRDefault="00631B2C" w:rsidP="00631B2C">
            <w:pPr>
              <w:jc w:val="center"/>
              <w:rPr>
                <w:sz w:val="22"/>
                <w:szCs w:val="22"/>
              </w:rPr>
            </w:pPr>
            <w:r>
              <w:rPr>
                <w:sz w:val="22"/>
                <w:szCs w:val="22"/>
              </w:rPr>
              <w:t>-0-</w:t>
            </w:r>
          </w:p>
        </w:tc>
      </w:tr>
      <w:tr w:rsidR="00631B2C">
        <w:tc>
          <w:tcPr>
            <w:tcW w:w="1800" w:type="dxa"/>
            <w:tcBorders>
              <w:right w:val="single" w:sz="8" w:space="0" w:color="auto"/>
            </w:tcBorders>
          </w:tcPr>
          <w:p w:rsidR="00631B2C" w:rsidRPr="003A386B" w:rsidRDefault="00631B2C" w:rsidP="00631B2C">
            <w:pPr>
              <w:rPr>
                <w:sz w:val="22"/>
                <w:szCs w:val="22"/>
              </w:rPr>
            </w:pPr>
            <w:smartTag w:uri="urn:schemas-microsoft-com:office:smarttags" w:element="place">
              <w:smartTag w:uri="urn:schemas-microsoft-com:office:smarttags" w:element="country-region">
                <w:r w:rsidRPr="003A386B">
                  <w:rPr>
                    <w:sz w:val="22"/>
                    <w:szCs w:val="22"/>
                  </w:rPr>
                  <w:t>Iran</w:t>
                </w:r>
              </w:smartTag>
            </w:smartTag>
            <w:r w:rsidRPr="003A386B">
              <w:rPr>
                <w:sz w:val="22"/>
                <w:szCs w:val="22"/>
                <w:vertAlign w:val="superscript"/>
              </w:rPr>
              <w:t>(</w:t>
            </w:r>
            <w:r w:rsidR="00EF186B">
              <w:rPr>
                <w:sz w:val="22"/>
                <w:szCs w:val="22"/>
                <w:vertAlign w:val="superscript"/>
              </w:rPr>
              <w:t>2</w:t>
            </w:r>
            <w:r w:rsidRPr="003A386B">
              <w:rPr>
                <w:sz w:val="22"/>
                <w:szCs w:val="22"/>
                <w:vertAlign w:val="superscript"/>
              </w:rPr>
              <w:t>)</w:t>
            </w:r>
          </w:p>
        </w:tc>
        <w:tc>
          <w:tcPr>
            <w:tcW w:w="1080" w:type="dxa"/>
            <w:tcBorders>
              <w:left w:val="single" w:sz="8" w:space="0" w:color="auto"/>
            </w:tcBorders>
          </w:tcPr>
          <w:p w:rsidR="00631B2C" w:rsidRPr="003A386B" w:rsidRDefault="00631B2C" w:rsidP="00631B2C">
            <w:pPr>
              <w:jc w:val="center"/>
              <w:rPr>
                <w:sz w:val="22"/>
                <w:szCs w:val="22"/>
              </w:rPr>
            </w:pPr>
            <w:r>
              <w:rPr>
                <w:sz w:val="22"/>
                <w:szCs w:val="22"/>
              </w:rPr>
              <w:t>-0-</w:t>
            </w:r>
          </w:p>
        </w:tc>
        <w:tc>
          <w:tcPr>
            <w:tcW w:w="1080" w:type="dxa"/>
            <w:shd w:val="clear" w:color="auto" w:fill="auto"/>
          </w:tcPr>
          <w:p w:rsidR="00631B2C" w:rsidRPr="003A386B" w:rsidRDefault="00631B2C" w:rsidP="00631B2C">
            <w:pPr>
              <w:jc w:val="center"/>
              <w:rPr>
                <w:sz w:val="22"/>
                <w:szCs w:val="22"/>
              </w:rPr>
            </w:pPr>
            <w:r>
              <w:rPr>
                <w:sz w:val="22"/>
                <w:szCs w:val="22"/>
              </w:rPr>
              <w:t>na</w:t>
            </w:r>
          </w:p>
        </w:tc>
        <w:tc>
          <w:tcPr>
            <w:tcW w:w="1080" w:type="dxa"/>
            <w:tcBorders>
              <w:right w:val="single" w:sz="8" w:space="0" w:color="auto"/>
            </w:tcBorders>
            <w:shd w:val="clear" w:color="auto" w:fill="auto"/>
          </w:tcPr>
          <w:p w:rsidR="00631B2C" w:rsidRPr="003A386B" w:rsidRDefault="00631B2C" w:rsidP="00631B2C">
            <w:pPr>
              <w:jc w:val="center"/>
              <w:rPr>
                <w:sz w:val="22"/>
                <w:szCs w:val="22"/>
              </w:rPr>
            </w:pPr>
            <w:r>
              <w:rPr>
                <w:sz w:val="22"/>
                <w:szCs w:val="22"/>
              </w:rPr>
              <w:t>na</w:t>
            </w:r>
          </w:p>
        </w:tc>
        <w:tc>
          <w:tcPr>
            <w:tcW w:w="1080" w:type="dxa"/>
            <w:tcBorders>
              <w:left w:val="single" w:sz="8" w:space="0" w:color="auto"/>
            </w:tcBorders>
          </w:tcPr>
          <w:p w:rsidR="00631B2C" w:rsidRPr="003A386B" w:rsidRDefault="00631B2C" w:rsidP="00631B2C">
            <w:pPr>
              <w:jc w:val="center"/>
              <w:rPr>
                <w:sz w:val="22"/>
                <w:szCs w:val="22"/>
              </w:rPr>
            </w:pPr>
            <w:r>
              <w:rPr>
                <w:sz w:val="22"/>
                <w:szCs w:val="22"/>
              </w:rPr>
              <w:t>-0-</w:t>
            </w:r>
          </w:p>
        </w:tc>
        <w:tc>
          <w:tcPr>
            <w:tcW w:w="1080" w:type="dxa"/>
            <w:shd w:val="clear" w:color="auto" w:fill="auto"/>
          </w:tcPr>
          <w:p w:rsidR="00631B2C" w:rsidRPr="003A386B" w:rsidRDefault="00631B2C" w:rsidP="00631B2C">
            <w:pPr>
              <w:jc w:val="center"/>
              <w:rPr>
                <w:sz w:val="22"/>
                <w:szCs w:val="22"/>
              </w:rPr>
            </w:pPr>
            <w:r>
              <w:rPr>
                <w:sz w:val="22"/>
                <w:szCs w:val="22"/>
              </w:rPr>
              <w:t>-0-</w:t>
            </w:r>
          </w:p>
        </w:tc>
        <w:tc>
          <w:tcPr>
            <w:tcW w:w="1080" w:type="dxa"/>
            <w:shd w:val="clear" w:color="auto" w:fill="auto"/>
          </w:tcPr>
          <w:p w:rsidR="00631B2C" w:rsidRPr="003A386B" w:rsidRDefault="00631B2C" w:rsidP="00631B2C">
            <w:pPr>
              <w:jc w:val="center"/>
              <w:rPr>
                <w:sz w:val="22"/>
                <w:szCs w:val="22"/>
              </w:rPr>
            </w:pPr>
            <w:r>
              <w:rPr>
                <w:sz w:val="22"/>
                <w:szCs w:val="22"/>
              </w:rPr>
              <w:t>-0-</w:t>
            </w:r>
          </w:p>
        </w:tc>
      </w:tr>
      <w:tr w:rsidR="00631B2C">
        <w:tc>
          <w:tcPr>
            <w:tcW w:w="1800" w:type="dxa"/>
            <w:tcBorders>
              <w:bottom w:val="single" w:sz="8" w:space="0" w:color="auto"/>
              <w:right w:val="single" w:sz="8" w:space="0" w:color="auto"/>
            </w:tcBorders>
          </w:tcPr>
          <w:p w:rsidR="00631B2C" w:rsidRPr="003A386B" w:rsidRDefault="00631B2C" w:rsidP="00631B2C">
            <w:pPr>
              <w:rPr>
                <w:sz w:val="22"/>
                <w:szCs w:val="22"/>
              </w:rPr>
            </w:pPr>
            <w:smartTag w:uri="urn:schemas-microsoft-com:office:smarttags" w:element="place">
              <w:smartTag w:uri="urn:schemas-microsoft-com:office:smarttags" w:element="country-region">
                <w:r w:rsidRPr="003A386B">
                  <w:rPr>
                    <w:sz w:val="22"/>
                    <w:szCs w:val="22"/>
                  </w:rPr>
                  <w:t>Russia</w:t>
                </w:r>
              </w:smartTag>
            </w:smartTag>
            <w:r w:rsidRPr="003A386B">
              <w:rPr>
                <w:sz w:val="22"/>
                <w:szCs w:val="22"/>
                <w:vertAlign w:val="superscript"/>
              </w:rPr>
              <w:t>(</w:t>
            </w:r>
            <w:r w:rsidR="00EF186B">
              <w:rPr>
                <w:sz w:val="22"/>
                <w:szCs w:val="22"/>
                <w:vertAlign w:val="superscript"/>
              </w:rPr>
              <w:t>3</w:t>
            </w:r>
            <w:r w:rsidRPr="003A386B">
              <w:rPr>
                <w:sz w:val="22"/>
                <w:szCs w:val="22"/>
                <w:vertAlign w:val="superscript"/>
              </w:rPr>
              <w:t>)</w:t>
            </w:r>
          </w:p>
        </w:tc>
        <w:tc>
          <w:tcPr>
            <w:tcW w:w="1080" w:type="dxa"/>
            <w:tcBorders>
              <w:left w:val="single" w:sz="8" w:space="0" w:color="auto"/>
              <w:bottom w:val="single" w:sz="8" w:space="0" w:color="auto"/>
            </w:tcBorders>
          </w:tcPr>
          <w:p w:rsidR="00631B2C" w:rsidRPr="003A386B" w:rsidRDefault="00631B2C" w:rsidP="00631B2C">
            <w:pPr>
              <w:jc w:val="center"/>
              <w:rPr>
                <w:sz w:val="22"/>
                <w:szCs w:val="22"/>
              </w:rPr>
            </w:pPr>
            <w:r>
              <w:rPr>
                <w:sz w:val="22"/>
                <w:szCs w:val="22"/>
              </w:rPr>
              <w:t>3.1</w:t>
            </w:r>
          </w:p>
        </w:tc>
        <w:tc>
          <w:tcPr>
            <w:tcW w:w="1080" w:type="dxa"/>
            <w:tcBorders>
              <w:bottom w:val="single" w:sz="8" w:space="0" w:color="auto"/>
            </w:tcBorders>
            <w:shd w:val="clear" w:color="auto" w:fill="auto"/>
          </w:tcPr>
          <w:p w:rsidR="00631B2C" w:rsidRPr="003A386B" w:rsidRDefault="00631B2C" w:rsidP="00631B2C">
            <w:pPr>
              <w:jc w:val="center"/>
              <w:rPr>
                <w:sz w:val="22"/>
                <w:szCs w:val="22"/>
              </w:rPr>
            </w:pPr>
            <w:r>
              <w:rPr>
                <w:sz w:val="22"/>
                <w:szCs w:val="22"/>
              </w:rPr>
              <w:t>-0-</w:t>
            </w:r>
          </w:p>
        </w:tc>
        <w:tc>
          <w:tcPr>
            <w:tcW w:w="1080" w:type="dxa"/>
            <w:tcBorders>
              <w:bottom w:val="single" w:sz="8" w:space="0" w:color="auto"/>
              <w:right w:val="single" w:sz="8" w:space="0" w:color="auto"/>
            </w:tcBorders>
            <w:shd w:val="clear" w:color="auto" w:fill="auto"/>
          </w:tcPr>
          <w:p w:rsidR="00631B2C" w:rsidRPr="003A386B" w:rsidRDefault="00631B2C" w:rsidP="00631B2C">
            <w:pPr>
              <w:jc w:val="center"/>
              <w:rPr>
                <w:sz w:val="22"/>
                <w:szCs w:val="22"/>
              </w:rPr>
            </w:pPr>
            <w:r>
              <w:rPr>
                <w:sz w:val="22"/>
                <w:szCs w:val="22"/>
              </w:rPr>
              <w:t>-0-</w:t>
            </w:r>
          </w:p>
        </w:tc>
        <w:tc>
          <w:tcPr>
            <w:tcW w:w="1080" w:type="dxa"/>
            <w:tcBorders>
              <w:left w:val="single" w:sz="8" w:space="0" w:color="auto"/>
              <w:bottom w:val="single" w:sz="8" w:space="0" w:color="auto"/>
            </w:tcBorders>
          </w:tcPr>
          <w:p w:rsidR="00631B2C" w:rsidRPr="003A386B" w:rsidRDefault="00631B2C" w:rsidP="00631B2C">
            <w:pPr>
              <w:jc w:val="center"/>
              <w:rPr>
                <w:sz w:val="22"/>
                <w:szCs w:val="22"/>
              </w:rPr>
            </w:pPr>
            <w:r>
              <w:rPr>
                <w:sz w:val="22"/>
                <w:szCs w:val="22"/>
              </w:rPr>
              <w:t>-0-</w:t>
            </w:r>
          </w:p>
        </w:tc>
        <w:tc>
          <w:tcPr>
            <w:tcW w:w="1080" w:type="dxa"/>
            <w:tcBorders>
              <w:bottom w:val="single" w:sz="8" w:space="0" w:color="auto"/>
            </w:tcBorders>
            <w:shd w:val="clear" w:color="auto" w:fill="auto"/>
          </w:tcPr>
          <w:p w:rsidR="00631B2C" w:rsidRPr="003A386B" w:rsidRDefault="00631B2C" w:rsidP="00631B2C">
            <w:pPr>
              <w:jc w:val="center"/>
              <w:rPr>
                <w:sz w:val="22"/>
                <w:szCs w:val="22"/>
              </w:rPr>
            </w:pPr>
            <w:r>
              <w:rPr>
                <w:sz w:val="22"/>
                <w:szCs w:val="22"/>
              </w:rPr>
              <w:t>-0-</w:t>
            </w:r>
          </w:p>
        </w:tc>
        <w:tc>
          <w:tcPr>
            <w:tcW w:w="1080" w:type="dxa"/>
            <w:tcBorders>
              <w:bottom w:val="single" w:sz="8" w:space="0" w:color="auto"/>
            </w:tcBorders>
            <w:shd w:val="clear" w:color="auto" w:fill="auto"/>
          </w:tcPr>
          <w:p w:rsidR="00631B2C" w:rsidRPr="003A386B" w:rsidRDefault="00631B2C" w:rsidP="00631B2C">
            <w:pPr>
              <w:jc w:val="center"/>
              <w:rPr>
                <w:sz w:val="22"/>
                <w:szCs w:val="22"/>
              </w:rPr>
            </w:pPr>
            <w:r>
              <w:rPr>
                <w:sz w:val="22"/>
                <w:szCs w:val="22"/>
              </w:rPr>
              <w:t>-0-</w:t>
            </w:r>
          </w:p>
        </w:tc>
      </w:tr>
      <w:tr w:rsidR="00631B2C">
        <w:tc>
          <w:tcPr>
            <w:tcW w:w="1800" w:type="dxa"/>
            <w:tcBorders>
              <w:top w:val="single" w:sz="8" w:space="0" w:color="auto"/>
              <w:bottom w:val="single" w:sz="8" w:space="0" w:color="auto"/>
              <w:right w:val="single" w:sz="8" w:space="0" w:color="auto"/>
            </w:tcBorders>
            <w:shd w:val="clear" w:color="auto" w:fill="FFFF99"/>
          </w:tcPr>
          <w:p w:rsidR="00631B2C" w:rsidRPr="003A386B" w:rsidRDefault="00631B2C" w:rsidP="00631B2C">
            <w:pPr>
              <w:rPr>
                <w:sz w:val="22"/>
                <w:szCs w:val="22"/>
              </w:rPr>
            </w:pPr>
            <w:r w:rsidRPr="003A386B">
              <w:rPr>
                <w:sz w:val="22"/>
                <w:szCs w:val="22"/>
              </w:rPr>
              <w:t>Total</w:t>
            </w:r>
          </w:p>
        </w:tc>
        <w:tc>
          <w:tcPr>
            <w:tcW w:w="1080" w:type="dxa"/>
            <w:tcBorders>
              <w:top w:val="single" w:sz="8" w:space="0" w:color="auto"/>
              <w:left w:val="single" w:sz="8" w:space="0" w:color="auto"/>
              <w:bottom w:val="single" w:sz="8" w:space="0" w:color="auto"/>
            </w:tcBorders>
            <w:shd w:val="clear" w:color="auto" w:fill="FFFF99"/>
          </w:tcPr>
          <w:p w:rsidR="00631B2C" w:rsidRPr="003A386B" w:rsidRDefault="00631B2C" w:rsidP="00631B2C">
            <w:pPr>
              <w:jc w:val="center"/>
              <w:rPr>
                <w:sz w:val="22"/>
                <w:szCs w:val="22"/>
              </w:rPr>
            </w:pPr>
            <w:r>
              <w:rPr>
                <w:sz w:val="22"/>
                <w:szCs w:val="22"/>
              </w:rPr>
              <w:t>56.7</w:t>
            </w:r>
          </w:p>
        </w:tc>
        <w:tc>
          <w:tcPr>
            <w:tcW w:w="1080" w:type="dxa"/>
            <w:tcBorders>
              <w:top w:val="single" w:sz="8" w:space="0" w:color="auto"/>
              <w:bottom w:val="single" w:sz="8" w:space="0" w:color="auto"/>
            </w:tcBorders>
            <w:shd w:val="clear" w:color="auto" w:fill="FFFF99"/>
          </w:tcPr>
          <w:p w:rsidR="00631B2C" w:rsidRPr="003A386B" w:rsidRDefault="00631B2C" w:rsidP="00631B2C">
            <w:pPr>
              <w:jc w:val="center"/>
              <w:rPr>
                <w:sz w:val="22"/>
                <w:szCs w:val="22"/>
              </w:rPr>
            </w:pPr>
            <w:r>
              <w:rPr>
                <w:sz w:val="22"/>
                <w:szCs w:val="22"/>
              </w:rPr>
              <w:t>66.8</w:t>
            </w:r>
          </w:p>
        </w:tc>
        <w:tc>
          <w:tcPr>
            <w:tcW w:w="1080" w:type="dxa"/>
            <w:tcBorders>
              <w:top w:val="single" w:sz="8" w:space="0" w:color="auto"/>
              <w:bottom w:val="single" w:sz="8" w:space="0" w:color="auto"/>
              <w:right w:val="single" w:sz="8" w:space="0" w:color="auto"/>
            </w:tcBorders>
            <w:shd w:val="clear" w:color="auto" w:fill="FFFF99"/>
          </w:tcPr>
          <w:p w:rsidR="00631B2C" w:rsidRPr="003A386B" w:rsidRDefault="00631B2C" w:rsidP="00631B2C">
            <w:pPr>
              <w:jc w:val="center"/>
              <w:rPr>
                <w:sz w:val="22"/>
                <w:szCs w:val="22"/>
              </w:rPr>
            </w:pPr>
            <w:r>
              <w:rPr>
                <w:sz w:val="22"/>
                <w:szCs w:val="22"/>
              </w:rPr>
              <w:t>1</w:t>
            </w:r>
            <w:r w:rsidR="00096BE7">
              <w:rPr>
                <w:sz w:val="22"/>
                <w:szCs w:val="22"/>
              </w:rPr>
              <w:t>12</w:t>
            </w:r>
            <w:r>
              <w:rPr>
                <w:sz w:val="22"/>
                <w:szCs w:val="22"/>
              </w:rPr>
              <w:t>.</w:t>
            </w:r>
            <w:r w:rsidR="00096BE7">
              <w:rPr>
                <w:sz w:val="22"/>
                <w:szCs w:val="22"/>
              </w:rPr>
              <w:t>1</w:t>
            </w:r>
          </w:p>
        </w:tc>
        <w:tc>
          <w:tcPr>
            <w:tcW w:w="1080" w:type="dxa"/>
            <w:tcBorders>
              <w:top w:val="single" w:sz="8" w:space="0" w:color="auto"/>
              <w:left w:val="single" w:sz="8" w:space="0" w:color="auto"/>
              <w:bottom w:val="single" w:sz="8" w:space="0" w:color="auto"/>
            </w:tcBorders>
            <w:shd w:val="clear" w:color="auto" w:fill="FFFF99"/>
          </w:tcPr>
          <w:p w:rsidR="00631B2C" w:rsidRPr="003A386B" w:rsidRDefault="00631B2C" w:rsidP="00631B2C">
            <w:pPr>
              <w:jc w:val="center"/>
              <w:rPr>
                <w:sz w:val="22"/>
                <w:szCs w:val="22"/>
              </w:rPr>
            </w:pPr>
            <w:r>
              <w:rPr>
                <w:sz w:val="22"/>
                <w:szCs w:val="22"/>
              </w:rPr>
              <w:t>4.4</w:t>
            </w:r>
          </w:p>
        </w:tc>
        <w:tc>
          <w:tcPr>
            <w:tcW w:w="1080" w:type="dxa"/>
            <w:tcBorders>
              <w:top w:val="single" w:sz="8" w:space="0" w:color="auto"/>
              <w:bottom w:val="single" w:sz="8" w:space="0" w:color="auto"/>
            </w:tcBorders>
            <w:shd w:val="clear" w:color="auto" w:fill="FFFF99"/>
          </w:tcPr>
          <w:p w:rsidR="00631B2C" w:rsidRPr="003A386B" w:rsidRDefault="00631B2C" w:rsidP="00631B2C">
            <w:pPr>
              <w:jc w:val="center"/>
              <w:rPr>
                <w:sz w:val="22"/>
                <w:szCs w:val="22"/>
              </w:rPr>
            </w:pPr>
            <w:r>
              <w:rPr>
                <w:sz w:val="22"/>
                <w:szCs w:val="22"/>
              </w:rPr>
              <w:t>40.7</w:t>
            </w:r>
          </w:p>
        </w:tc>
        <w:tc>
          <w:tcPr>
            <w:tcW w:w="1080" w:type="dxa"/>
            <w:tcBorders>
              <w:top w:val="single" w:sz="8" w:space="0" w:color="auto"/>
              <w:bottom w:val="single" w:sz="8" w:space="0" w:color="auto"/>
            </w:tcBorders>
            <w:shd w:val="clear" w:color="auto" w:fill="FFFF99"/>
          </w:tcPr>
          <w:p w:rsidR="00631B2C" w:rsidRPr="003A386B" w:rsidRDefault="00631B2C" w:rsidP="00631B2C">
            <w:pPr>
              <w:jc w:val="center"/>
              <w:rPr>
                <w:sz w:val="22"/>
                <w:szCs w:val="22"/>
              </w:rPr>
            </w:pPr>
            <w:r>
              <w:rPr>
                <w:sz w:val="22"/>
                <w:szCs w:val="22"/>
              </w:rPr>
              <w:t>73.3</w:t>
            </w:r>
          </w:p>
        </w:tc>
      </w:tr>
    </w:tbl>
    <w:p w:rsidR="00631B2C" w:rsidRPr="00D07462" w:rsidRDefault="00631B2C" w:rsidP="00631B2C">
      <w:pPr>
        <w:rPr>
          <w:i/>
          <w:sz w:val="16"/>
          <w:szCs w:val="16"/>
        </w:rPr>
      </w:pPr>
      <w:r w:rsidRPr="00D07462">
        <w:rPr>
          <w:i/>
          <w:sz w:val="16"/>
          <w:szCs w:val="16"/>
        </w:rPr>
        <w:t>Source: EIA</w:t>
      </w:r>
      <w:r>
        <w:rPr>
          <w:i/>
          <w:sz w:val="16"/>
          <w:szCs w:val="16"/>
        </w:rPr>
        <w:t>, 2006</w:t>
      </w:r>
      <w:r w:rsidR="00EF186B">
        <w:rPr>
          <w:i/>
          <w:sz w:val="16"/>
          <w:szCs w:val="16"/>
        </w:rPr>
        <w:t>, and BP Statistical Review of World Energy, 2007</w:t>
      </w:r>
      <w:r>
        <w:rPr>
          <w:i/>
          <w:sz w:val="16"/>
          <w:szCs w:val="16"/>
        </w:rPr>
        <w:t>.</w:t>
      </w:r>
    </w:p>
    <w:p w:rsidR="00EF186B" w:rsidRDefault="00631B2C" w:rsidP="00631B2C">
      <w:pPr>
        <w:rPr>
          <w:sz w:val="16"/>
          <w:szCs w:val="16"/>
        </w:rPr>
      </w:pPr>
      <w:r w:rsidRPr="00D07462">
        <w:rPr>
          <w:sz w:val="16"/>
          <w:szCs w:val="16"/>
          <w:vertAlign w:val="superscript"/>
        </w:rPr>
        <w:t>(1)</w:t>
      </w:r>
      <w:r w:rsidRPr="00D07462">
        <w:rPr>
          <w:sz w:val="16"/>
          <w:szCs w:val="16"/>
        </w:rPr>
        <w:t xml:space="preserve"> </w:t>
      </w:r>
      <w:smartTag w:uri="urn:schemas-microsoft-com:office:smarttags" w:element="place">
        <w:smartTag w:uri="urn:schemas-microsoft-com:office:smarttags" w:element="country-region">
          <w:r w:rsidR="00EF186B">
            <w:rPr>
              <w:sz w:val="16"/>
              <w:szCs w:val="16"/>
            </w:rPr>
            <w:t>Turkmenistan</w:t>
          </w:r>
        </w:smartTag>
      </w:smartTag>
      <w:r w:rsidR="00EF186B">
        <w:rPr>
          <w:sz w:val="16"/>
          <w:szCs w:val="16"/>
        </w:rPr>
        <w:t xml:space="preserve"> net exports are given for 2005.</w:t>
      </w:r>
    </w:p>
    <w:p w:rsidR="00631B2C" w:rsidRPr="00D07462" w:rsidRDefault="00EF186B" w:rsidP="00631B2C">
      <w:pPr>
        <w:rPr>
          <w:sz w:val="16"/>
          <w:szCs w:val="16"/>
        </w:rPr>
      </w:pPr>
      <w:r>
        <w:rPr>
          <w:sz w:val="16"/>
          <w:szCs w:val="16"/>
          <w:vertAlign w:val="superscript"/>
        </w:rPr>
        <w:t>(2</w:t>
      </w:r>
      <w:r w:rsidRPr="00D07462">
        <w:rPr>
          <w:sz w:val="16"/>
          <w:szCs w:val="16"/>
          <w:vertAlign w:val="superscript"/>
        </w:rPr>
        <w:t>)</w:t>
      </w:r>
      <w:r w:rsidRPr="00D07462">
        <w:rPr>
          <w:sz w:val="16"/>
          <w:szCs w:val="16"/>
        </w:rPr>
        <w:t xml:space="preserve"> </w:t>
      </w:r>
      <w:r w:rsidR="00631B2C" w:rsidRPr="00D07462">
        <w:rPr>
          <w:sz w:val="16"/>
          <w:szCs w:val="16"/>
        </w:rPr>
        <w:t>Only includes the regions near the Caspian.</w:t>
      </w:r>
    </w:p>
    <w:p w:rsidR="00631B2C" w:rsidRPr="00D07462" w:rsidRDefault="00631B2C" w:rsidP="00631B2C">
      <w:pPr>
        <w:rPr>
          <w:sz w:val="16"/>
          <w:szCs w:val="16"/>
        </w:rPr>
      </w:pPr>
      <w:r w:rsidRPr="00D07462">
        <w:rPr>
          <w:sz w:val="16"/>
          <w:szCs w:val="16"/>
          <w:vertAlign w:val="superscript"/>
        </w:rPr>
        <w:t>(</w:t>
      </w:r>
      <w:r w:rsidR="00EF186B">
        <w:rPr>
          <w:sz w:val="16"/>
          <w:szCs w:val="16"/>
          <w:vertAlign w:val="superscript"/>
        </w:rPr>
        <w:t>3</w:t>
      </w:r>
      <w:r w:rsidRPr="00D07462">
        <w:rPr>
          <w:sz w:val="16"/>
          <w:szCs w:val="16"/>
          <w:vertAlign w:val="superscript"/>
        </w:rPr>
        <w:t>)</w:t>
      </w:r>
      <w:r w:rsidRPr="00D07462">
        <w:rPr>
          <w:sz w:val="16"/>
          <w:szCs w:val="16"/>
        </w:rPr>
        <w:t xml:space="preserve"> Only includes these regions bordering the Caspian Sea: </w:t>
      </w:r>
      <w:smartTag w:uri="urn:schemas-microsoft-com:office:smarttags" w:element="City">
        <w:r w:rsidRPr="00D07462">
          <w:rPr>
            <w:sz w:val="16"/>
            <w:szCs w:val="16"/>
          </w:rPr>
          <w:t>Astrakhan</w:t>
        </w:r>
      </w:smartTag>
      <w:r w:rsidRPr="00D07462">
        <w:rPr>
          <w:sz w:val="16"/>
          <w:szCs w:val="16"/>
        </w:rPr>
        <w:t xml:space="preserve">, </w:t>
      </w:r>
      <w:smartTag w:uri="urn:schemas-microsoft-com:office:smarttags" w:element="PlaceName">
        <w:r w:rsidRPr="00D07462">
          <w:rPr>
            <w:sz w:val="16"/>
            <w:szCs w:val="16"/>
          </w:rPr>
          <w:t>Kalmyk</w:t>
        </w:r>
      </w:smartTag>
      <w:r w:rsidRPr="00D07462">
        <w:rPr>
          <w:sz w:val="16"/>
          <w:szCs w:val="16"/>
        </w:rPr>
        <w:t xml:space="preserve"> </w:t>
      </w:r>
      <w:smartTag w:uri="urn:schemas-microsoft-com:office:smarttags" w:element="PlaceType">
        <w:r w:rsidRPr="00D07462">
          <w:rPr>
            <w:sz w:val="16"/>
            <w:szCs w:val="16"/>
          </w:rPr>
          <w:t>Republic</w:t>
        </w:r>
      </w:smartTag>
      <w:r w:rsidRPr="00D07462">
        <w:rPr>
          <w:sz w:val="16"/>
          <w:szCs w:val="16"/>
        </w:rPr>
        <w:t xml:space="preserve">, </w:t>
      </w:r>
      <w:smartTag w:uri="urn:schemas-microsoft-com:office:smarttags" w:element="place">
        <w:r w:rsidRPr="00D07462">
          <w:rPr>
            <w:sz w:val="16"/>
            <w:szCs w:val="16"/>
          </w:rPr>
          <w:t>Dagestan</w:t>
        </w:r>
      </w:smartTag>
      <w:r w:rsidRPr="00D07462">
        <w:rPr>
          <w:sz w:val="16"/>
          <w:szCs w:val="16"/>
        </w:rPr>
        <w:t>, and Stavropol Kray.</w:t>
      </w:r>
    </w:p>
    <w:p w:rsidR="00631B2C" w:rsidRDefault="00631B2C" w:rsidP="00631B2C"/>
    <w:p w:rsidR="00631B2C" w:rsidRDefault="00631B2C" w:rsidP="00631B2C">
      <w:pPr>
        <w:jc w:val="both"/>
      </w:pPr>
      <w:smartTag w:uri="urn:schemas-microsoft-com:office:smarttags" w:element="place">
        <w:smartTag w:uri="urn:schemas-microsoft-com:office:smarttags" w:element="country-region">
          <w:r w:rsidRPr="00025639">
            <w:t>Azerbaijan</w:t>
          </w:r>
        </w:smartTag>
      </w:smartTag>
      <w:r w:rsidRPr="00025639">
        <w:t xml:space="preserve"> was the world's biggest oil-producing province in the early 1900s. </w:t>
      </w:r>
      <w:r>
        <w:t>T</w:t>
      </w:r>
      <w:r w:rsidRPr="00025639">
        <w:t xml:space="preserve">he former </w:t>
      </w:r>
      <w:smartTag w:uri="urn:schemas-microsoft-com:office:smarttags" w:element="place">
        <w:r w:rsidRPr="00025639">
          <w:t>Soviet Union</w:t>
        </w:r>
      </w:smartTag>
      <w:r w:rsidRPr="00025639">
        <w:t xml:space="preserve"> did not have the technology</w:t>
      </w:r>
      <w:r>
        <w:t xml:space="preserve">, however, </w:t>
      </w:r>
      <w:r w:rsidRPr="00025639">
        <w:t>to develop the Caspian's offshore oil and gas reserves</w:t>
      </w:r>
      <w:r>
        <w:t xml:space="preserve">. Once the </w:t>
      </w:r>
      <w:r w:rsidRPr="00025639">
        <w:t xml:space="preserve">onshore Azeri oil was developed, </w:t>
      </w:r>
      <w:r>
        <w:t>the FSU</w:t>
      </w:r>
      <w:r w:rsidRPr="00025639">
        <w:t xml:space="preserve"> focused </w:t>
      </w:r>
      <w:r>
        <w:t xml:space="preserve">its oil development </w:t>
      </w:r>
      <w:r w:rsidRPr="00025639">
        <w:t xml:space="preserve">on other onshore areas such as the Volga-Urals region and </w:t>
      </w:r>
      <w:smartTag w:uri="urn:schemas-microsoft-com:office:smarttags" w:element="place">
        <w:r w:rsidRPr="00025639">
          <w:t>West Siberia</w:t>
        </w:r>
      </w:smartTag>
      <w:r w:rsidRPr="00025639">
        <w:t>. Most of the oil and gas reserves in the Caspian region (</w:t>
      </w:r>
      <w:r>
        <w:t xml:space="preserve">see Table </w:t>
      </w:r>
      <w:r w:rsidR="00166720">
        <w:t>2.2</w:t>
      </w:r>
      <w:r w:rsidRPr="00025639">
        <w:t xml:space="preserve">) have not been developed, and many areas of the region remain unexplored. Most of </w:t>
      </w:r>
      <w:smartTag w:uri="urn:schemas-microsoft-com:office:smarttags" w:element="place">
        <w:smartTag w:uri="urn:schemas-microsoft-com:office:smarttags" w:element="country-region">
          <w:r w:rsidRPr="00025639">
            <w:t>Azerbaijan</w:t>
          </w:r>
        </w:smartTag>
      </w:smartTag>
      <w:r w:rsidRPr="00025639">
        <w:t>'s oil resources (proven as well as possible reserves) are located offshore, as are perhaps</w:t>
      </w:r>
      <w:r>
        <w:t xml:space="preserve"> </w:t>
      </w:r>
      <w:r w:rsidRPr="003128A0">
        <w:t>70</w:t>
      </w:r>
      <w:r>
        <w:t xml:space="preserve"> – </w:t>
      </w:r>
    </w:p>
    <w:p w:rsidR="00631B2C" w:rsidRPr="00D40E78" w:rsidRDefault="00631B2C" w:rsidP="00631B2C">
      <w:pPr>
        <w:jc w:val="both"/>
        <w:rPr>
          <w:b/>
          <w:sz w:val="22"/>
          <w:szCs w:val="22"/>
        </w:rPr>
      </w:pPr>
      <w:r>
        <w:br w:type="page"/>
      </w:r>
      <w:r w:rsidRPr="00D40E78">
        <w:rPr>
          <w:b/>
          <w:sz w:val="22"/>
          <w:szCs w:val="22"/>
        </w:rPr>
        <w:lastRenderedPageBreak/>
        <w:t xml:space="preserve">Map </w:t>
      </w:r>
      <w:r w:rsidR="00D40E78" w:rsidRPr="00D40E78">
        <w:rPr>
          <w:b/>
          <w:sz w:val="22"/>
          <w:szCs w:val="22"/>
        </w:rPr>
        <w:t>2.1</w:t>
      </w:r>
      <w:r w:rsidRPr="00D40E78">
        <w:rPr>
          <w:b/>
          <w:sz w:val="22"/>
          <w:szCs w:val="22"/>
        </w:rPr>
        <w:t xml:space="preserve">: </w:t>
      </w:r>
      <w:smartTag w:uri="urn:schemas-microsoft-com:office:smarttags" w:element="place">
        <w:r w:rsidRPr="00D40E78">
          <w:rPr>
            <w:b/>
            <w:sz w:val="22"/>
            <w:szCs w:val="22"/>
          </w:rPr>
          <w:t>Caspian Sea</w:t>
        </w:r>
      </w:smartTag>
      <w:r w:rsidRPr="00D40E78">
        <w:rPr>
          <w:b/>
          <w:sz w:val="22"/>
          <w:szCs w:val="22"/>
        </w:rPr>
        <w:t xml:space="preserve"> Oilfields</w:t>
      </w:r>
    </w:p>
    <w:p w:rsidR="00631B2C" w:rsidRDefault="003E3B23" w:rsidP="00631B2C">
      <w:pPr>
        <w:jc w:val="center"/>
      </w:pPr>
      <w:r>
        <w:rPr>
          <w:noProof/>
        </w:rPr>
        <w:drawing>
          <wp:inline distT="0" distB="0" distL="0" distR="0">
            <wp:extent cx="5114925" cy="7762875"/>
            <wp:effectExtent l="19050" t="0" r="9525" b="0"/>
            <wp:docPr id="7" name="Picture 7" descr="ECA35532_oilfields map_08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35532_oilfields map_082707"/>
                    <pic:cNvPicPr>
                      <a:picLocks noChangeAspect="1" noChangeArrowheads="1"/>
                    </pic:cNvPicPr>
                  </pic:nvPicPr>
                  <pic:blipFill>
                    <a:blip r:embed="rId26" cstate="print"/>
                    <a:srcRect/>
                    <a:stretch>
                      <a:fillRect/>
                    </a:stretch>
                  </pic:blipFill>
                  <pic:spPr bwMode="auto">
                    <a:xfrm>
                      <a:off x="0" y="0"/>
                      <a:ext cx="5114925" cy="7762875"/>
                    </a:xfrm>
                    <a:prstGeom prst="rect">
                      <a:avLst/>
                    </a:prstGeom>
                    <a:noFill/>
                    <a:ln w="9525">
                      <a:noFill/>
                      <a:miter lim="800000"/>
                      <a:headEnd/>
                      <a:tailEnd/>
                    </a:ln>
                  </pic:spPr>
                </pic:pic>
              </a:graphicData>
            </a:graphic>
          </wp:inline>
        </w:drawing>
      </w:r>
    </w:p>
    <w:p w:rsidR="00631B2C" w:rsidRPr="00025639" w:rsidRDefault="00631B2C" w:rsidP="00631B2C">
      <w:pPr>
        <w:jc w:val="both"/>
      </w:pPr>
      <w:r>
        <w:br w:type="page"/>
      </w:r>
      <w:r w:rsidR="00311A72" w:rsidRPr="003128A0">
        <w:lastRenderedPageBreak/>
        <w:t>80</w:t>
      </w:r>
      <w:r w:rsidR="00311A72">
        <w:t xml:space="preserve"> percent</w:t>
      </w:r>
      <w:r w:rsidR="00311A72" w:rsidRPr="00025639">
        <w:t xml:space="preserve"> </w:t>
      </w:r>
      <w:r w:rsidR="00311A72">
        <w:t>o</w:t>
      </w:r>
      <w:r w:rsidR="00311A72" w:rsidRPr="00025639">
        <w:t xml:space="preserve">f the total oil resources of </w:t>
      </w:r>
      <w:smartTag w:uri="urn:schemas-microsoft-com:office:smarttags" w:element="place">
        <w:smartTag w:uri="urn:schemas-microsoft-com:office:smarttags" w:element="country-region">
          <w:r w:rsidR="00311A72" w:rsidRPr="00025639">
            <w:t>Kazakhstan</w:t>
          </w:r>
        </w:smartTag>
      </w:smartTag>
      <w:r w:rsidR="00311A72">
        <w:t>.</w:t>
      </w:r>
      <w:r w:rsidR="00311A72" w:rsidRPr="00025639">
        <w:t xml:space="preserve"> Proven oil reserves for the entire Caspian Sea region are estimated at </w:t>
      </w:r>
      <w:r w:rsidR="00311A72">
        <w:t>2.3</w:t>
      </w:r>
      <w:r w:rsidR="00311A72" w:rsidRPr="00025639">
        <w:t xml:space="preserve"> </w:t>
      </w:r>
      <w:r w:rsidR="00311A72">
        <w:t>–</w:t>
      </w:r>
      <w:r w:rsidR="00311A72" w:rsidRPr="00025639">
        <w:t xml:space="preserve"> </w:t>
      </w:r>
      <w:r w:rsidR="00311A72">
        <w:t>6.8</w:t>
      </w:r>
      <w:r w:rsidR="00311A72" w:rsidRPr="00025639">
        <w:t xml:space="preserve"> billion </w:t>
      </w:r>
      <w:r w:rsidR="00311A72">
        <w:t>tons</w:t>
      </w:r>
      <w:r w:rsidR="00311A72" w:rsidRPr="00025639">
        <w:t xml:space="preserve">, equal to or larger than those in </w:t>
      </w:r>
      <w:r w:rsidRPr="00025639">
        <w:t xml:space="preserve">the </w:t>
      </w:r>
      <w:smartTag w:uri="urn:schemas-microsoft-com:office:smarttags" w:element="country-region">
        <w:r w:rsidRPr="00025639">
          <w:t>United States</w:t>
        </w:r>
      </w:smartTag>
      <w:r w:rsidRPr="00025639">
        <w:t xml:space="preserve"> (</w:t>
      </w:r>
      <w:r>
        <w:t>3</w:t>
      </w:r>
      <w:r w:rsidRPr="00025639">
        <w:t xml:space="preserve"> billion </w:t>
      </w:r>
      <w:r>
        <w:t>tons</w:t>
      </w:r>
      <w:r w:rsidRPr="00025639">
        <w:t xml:space="preserve">) or the </w:t>
      </w:r>
      <w:smartTag w:uri="urn:schemas-microsoft-com:office:smarttags" w:element="place">
        <w:r w:rsidRPr="00025639">
          <w:t>North Sea</w:t>
        </w:r>
      </w:smartTag>
      <w:r w:rsidRPr="00025639">
        <w:t xml:space="preserve"> (</w:t>
      </w:r>
      <w:r>
        <w:t>2.3</w:t>
      </w:r>
      <w:r w:rsidRPr="00025639">
        <w:t xml:space="preserve"> billion </w:t>
      </w:r>
      <w:r>
        <w:t>tons</w:t>
      </w:r>
      <w:r w:rsidRPr="00025639">
        <w:t>). The region's possible reserves (</w:t>
      </w:r>
      <w:r>
        <w:t>25.5</w:t>
      </w:r>
      <w:r w:rsidRPr="00025639">
        <w:t xml:space="preserve"> billion </w:t>
      </w:r>
      <w:r>
        <w:t>tons</w:t>
      </w:r>
      <w:r w:rsidRPr="00025639">
        <w:t xml:space="preserve">) are roughly equivalent to a quarter of the </w:t>
      </w:r>
      <w:smartTag w:uri="urn:schemas-microsoft-com:office:smarttags" w:element="place">
        <w:r w:rsidRPr="00025639">
          <w:t>Middle East</w:t>
        </w:r>
      </w:smartTag>
      <w:r w:rsidRPr="00025639">
        <w:t>'s total proven reserves</w:t>
      </w:r>
      <w:r>
        <w:t>.</w:t>
      </w:r>
      <w:r w:rsidRPr="006F7653">
        <w:rPr>
          <w:vertAlign w:val="superscript"/>
        </w:rPr>
        <w:footnoteReference w:id="16"/>
      </w:r>
    </w:p>
    <w:p w:rsidR="00631B2C" w:rsidRDefault="00631B2C" w:rsidP="00631B2C"/>
    <w:p w:rsidR="00631B2C" w:rsidRPr="00025639" w:rsidRDefault="00631B2C" w:rsidP="00631B2C">
      <w:pPr>
        <w:pStyle w:val="Caption"/>
      </w:pPr>
      <w:r>
        <w:t xml:space="preserve">Table </w:t>
      </w:r>
      <w:r w:rsidR="00D40E78">
        <w:t>2.2</w:t>
      </w:r>
      <w:r>
        <w:t xml:space="preserve">: </w:t>
      </w:r>
      <w:r w:rsidRPr="00025639">
        <w:t xml:space="preserve">Oil Reserves in the </w:t>
      </w:r>
      <w:smartTag w:uri="urn:schemas-microsoft-com:office:smarttags" w:element="place">
        <w:r w:rsidRPr="00025639">
          <w:t>Caspian Sea</w:t>
        </w:r>
      </w:smartTag>
      <w:r w:rsidRPr="00025639">
        <w:t xml:space="preserve"> Region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36" w:type="dxa"/>
          <w:right w:w="36" w:type="dxa"/>
        </w:tblCellMar>
        <w:tblLook w:val="00B7"/>
      </w:tblPr>
      <w:tblGrid>
        <w:gridCol w:w="1570"/>
        <w:gridCol w:w="1440"/>
        <w:gridCol w:w="1440"/>
        <w:gridCol w:w="1440"/>
      </w:tblGrid>
      <w:tr w:rsidR="00631B2C">
        <w:tc>
          <w:tcPr>
            <w:tcW w:w="1570" w:type="dxa"/>
            <w:tcBorders>
              <w:top w:val="single" w:sz="8" w:space="0" w:color="auto"/>
              <w:left w:val="single" w:sz="8" w:space="0" w:color="auto"/>
              <w:bottom w:val="nil"/>
              <w:right w:val="single" w:sz="8" w:space="0" w:color="auto"/>
            </w:tcBorders>
            <w:shd w:val="clear" w:color="auto" w:fill="FFFF99"/>
          </w:tcPr>
          <w:p w:rsidR="00631B2C" w:rsidRPr="00434F38" w:rsidRDefault="00631B2C" w:rsidP="00631B2C">
            <w:pPr>
              <w:rPr>
                <w:sz w:val="22"/>
                <w:szCs w:val="22"/>
              </w:rPr>
            </w:pPr>
          </w:p>
        </w:tc>
        <w:tc>
          <w:tcPr>
            <w:tcW w:w="1440" w:type="dxa"/>
            <w:gridSpan w:val="3"/>
            <w:tcBorders>
              <w:top w:val="single" w:sz="8" w:space="0" w:color="auto"/>
              <w:left w:val="single" w:sz="8" w:space="0" w:color="auto"/>
              <w:bottom w:val="single" w:sz="8" w:space="0" w:color="auto"/>
              <w:right w:val="single" w:sz="8" w:space="0" w:color="auto"/>
            </w:tcBorders>
            <w:shd w:val="clear" w:color="auto" w:fill="FFFF99"/>
          </w:tcPr>
          <w:p w:rsidR="00631B2C" w:rsidRPr="00434F38" w:rsidRDefault="00631B2C" w:rsidP="00631B2C">
            <w:pPr>
              <w:jc w:val="center"/>
              <w:rPr>
                <w:sz w:val="22"/>
                <w:szCs w:val="22"/>
              </w:rPr>
            </w:pPr>
            <w:r w:rsidRPr="00434F38">
              <w:rPr>
                <w:sz w:val="22"/>
                <w:szCs w:val="22"/>
              </w:rPr>
              <w:t xml:space="preserve">Oil reserves (billion </w:t>
            </w:r>
            <w:r>
              <w:rPr>
                <w:sz w:val="22"/>
                <w:szCs w:val="22"/>
              </w:rPr>
              <w:t>tons</w:t>
            </w:r>
            <w:r w:rsidRPr="00434F38">
              <w:rPr>
                <w:sz w:val="22"/>
                <w:szCs w:val="22"/>
              </w:rPr>
              <w:t>)</w:t>
            </w:r>
          </w:p>
        </w:tc>
      </w:tr>
      <w:tr w:rsidR="00631B2C">
        <w:tc>
          <w:tcPr>
            <w:tcW w:w="1570" w:type="dxa"/>
            <w:tcBorders>
              <w:top w:val="nil"/>
              <w:left w:val="single" w:sz="8" w:space="0" w:color="auto"/>
              <w:bottom w:val="single" w:sz="8" w:space="0" w:color="auto"/>
              <w:right w:val="single" w:sz="8" w:space="0" w:color="auto"/>
            </w:tcBorders>
            <w:shd w:val="clear" w:color="auto" w:fill="FFFF99"/>
          </w:tcPr>
          <w:p w:rsidR="00631B2C" w:rsidRPr="00434F38" w:rsidRDefault="00631B2C" w:rsidP="00631B2C">
            <w:pPr>
              <w:rPr>
                <w:sz w:val="22"/>
                <w:szCs w:val="22"/>
              </w:rPr>
            </w:pPr>
          </w:p>
        </w:tc>
        <w:tc>
          <w:tcPr>
            <w:tcW w:w="1440" w:type="dxa"/>
            <w:tcBorders>
              <w:top w:val="single" w:sz="8" w:space="0" w:color="auto"/>
              <w:left w:val="single" w:sz="8" w:space="0" w:color="auto"/>
              <w:bottom w:val="single" w:sz="8" w:space="0" w:color="auto"/>
              <w:right w:val="single" w:sz="8" w:space="0" w:color="auto"/>
            </w:tcBorders>
            <w:shd w:val="clear" w:color="auto" w:fill="FFFF99"/>
          </w:tcPr>
          <w:p w:rsidR="00631B2C" w:rsidRPr="00434F38" w:rsidRDefault="00631B2C" w:rsidP="00631B2C">
            <w:pPr>
              <w:jc w:val="center"/>
              <w:rPr>
                <w:sz w:val="22"/>
                <w:szCs w:val="22"/>
              </w:rPr>
            </w:pPr>
            <w:r w:rsidRPr="00434F38">
              <w:rPr>
                <w:sz w:val="22"/>
                <w:szCs w:val="22"/>
              </w:rPr>
              <w:t>Proven</w:t>
            </w:r>
          </w:p>
        </w:tc>
        <w:tc>
          <w:tcPr>
            <w:tcW w:w="1440" w:type="dxa"/>
            <w:tcBorders>
              <w:top w:val="single" w:sz="8" w:space="0" w:color="auto"/>
              <w:left w:val="single" w:sz="8" w:space="0" w:color="auto"/>
              <w:bottom w:val="single" w:sz="8" w:space="0" w:color="auto"/>
              <w:right w:val="single" w:sz="8" w:space="0" w:color="auto"/>
            </w:tcBorders>
            <w:shd w:val="clear" w:color="auto" w:fill="FFFF99"/>
          </w:tcPr>
          <w:p w:rsidR="00631B2C" w:rsidRPr="00434F38" w:rsidRDefault="00631B2C" w:rsidP="00631B2C">
            <w:pPr>
              <w:jc w:val="center"/>
              <w:rPr>
                <w:sz w:val="22"/>
                <w:szCs w:val="22"/>
              </w:rPr>
            </w:pPr>
            <w:r w:rsidRPr="00434F38">
              <w:rPr>
                <w:sz w:val="22"/>
                <w:szCs w:val="22"/>
              </w:rPr>
              <w:t>Possible</w:t>
            </w:r>
          </w:p>
        </w:tc>
        <w:tc>
          <w:tcPr>
            <w:tcW w:w="1440" w:type="dxa"/>
            <w:tcBorders>
              <w:top w:val="single" w:sz="8" w:space="0" w:color="auto"/>
              <w:left w:val="single" w:sz="8" w:space="0" w:color="auto"/>
              <w:bottom w:val="single" w:sz="8" w:space="0" w:color="auto"/>
              <w:right w:val="single" w:sz="8" w:space="0" w:color="auto"/>
            </w:tcBorders>
            <w:shd w:val="clear" w:color="auto" w:fill="FFFF99"/>
          </w:tcPr>
          <w:p w:rsidR="00631B2C" w:rsidRPr="00434F38" w:rsidRDefault="00631B2C" w:rsidP="00631B2C">
            <w:pPr>
              <w:jc w:val="center"/>
              <w:rPr>
                <w:sz w:val="22"/>
                <w:szCs w:val="22"/>
              </w:rPr>
            </w:pPr>
            <w:r w:rsidRPr="00434F38">
              <w:rPr>
                <w:sz w:val="22"/>
                <w:szCs w:val="22"/>
              </w:rPr>
              <w:t>Total</w:t>
            </w:r>
          </w:p>
        </w:tc>
      </w:tr>
      <w:tr w:rsidR="00631B2C">
        <w:tc>
          <w:tcPr>
            <w:tcW w:w="1570" w:type="dxa"/>
            <w:tcBorders>
              <w:top w:val="single" w:sz="8" w:space="0" w:color="auto"/>
            </w:tcBorders>
          </w:tcPr>
          <w:p w:rsidR="00631B2C" w:rsidRPr="00434F38" w:rsidRDefault="00631B2C" w:rsidP="00631B2C">
            <w:pPr>
              <w:rPr>
                <w:sz w:val="22"/>
                <w:szCs w:val="22"/>
              </w:rPr>
            </w:pPr>
            <w:smartTag w:uri="urn:schemas-microsoft-com:office:smarttags" w:element="place">
              <w:smartTag w:uri="urn:schemas-microsoft-com:office:smarttags" w:element="country-region">
                <w:r w:rsidRPr="00434F38">
                  <w:rPr>
                    <w:sz w:val="22"/>
                    <w:szCs w:val="22"/>
                  </w:rPr>
                  <w:t>Azerbaijan</w:t>
                </w:r>
              </w:smartTag>
            </w:smartTag>
          </w:p>
        </w:tc>
        <w:tc>
          <w:tcPr>
            <w:tcW w:w="1440" w:type="dxa"/>
            <w:tcBorders>
              <w:top w:val="single" w:sz="8" w:space="0" w:color="auto"/>
            </w:tcBorders>
          </w:tcPr>
          <w:p w:rsidR="00631B2C" w:rsidRPr="00434F38" w:rsidRDefault="00631B2C" w:rsidP="00631B2C">
            <w:pPr>
              <w:jc w:val="center"/>
              <w:rPr>
                <w:sz w:val="22"/>
                <w:szCs w:val="22"/>
              </w:rPr>
            </w:pPr>
            <w:r>
              <w:rPr>
                <w:sz w:val="22"/>
                <w:szCs w:val="22"/>
              </w:rPr>
              <w:t>1.0</w:t>
            </w:r>
          </w:p>
        </w:tc>
        <w:tc>
          <w:tcPr>
            <w:tcW w:w="1440" w:type="dxa"/>
            <w:tcBorders>
              <w:top w:val="single" w:sz="8" w:space="0" w:color="auto"/>
            </w:tcBorders>
          </w:tcPr>
          <w:p w:rsidR="00631B2C" w:rsidRPr="00434F38" w:rsidRDefault="00631B2C" w:rsidP="00631B2C">
            <w:pPr>
              <w:jc w:val="center"/>
              <w:rPr>
                <w:sz w:val="22"/>
                <w:szCs w:val="22"/>
              </w:rPr>
            </w:pPr>
            <w:r>
              <w:rPr>
                <w:sz w:val="22"/>
                <w:szCs w:val="22"/>
              </w:rPr>
              <w:t>4.4</w:t>
            </w:r>
          </w:p>
        </w:tc>
        <w:tc>
          <w:tcPr>
            <w:tcW w:w="1440" w:type="dxa"/>
            <w:tcBorders>
              <w:top w:val="single" w:sz="8" w:space="0" w:color="auto"/>
            </w:tcBorders>
          </w:tcPr>
          <w:p w:rsidR="00631B2C" w:rsidRPr="00434F38" w:rsidRDefault="00631B2C" w:rsidP="00631B2C">
            <w:pPr>
              <w:jc w:val="center"/>
              <w:rPr>
                <w:sz w:val="22"/>
                <w:szCs w:val="22"/>
              </w:rPr>
            </w:pPr>
            <w:r>
              <w:rPr>
                <w:sz w:val="22"/>
                <w:szCs w:val="22"/>
              </w:rPr>
              <w:t>5.3</w:t>
            </w:r>
          </w:p>
        </w:tc>
      </w:tr>
      <w:tr w:rsidR="00631B2C">
        <w:tc>
          <w:tcPr>
            <w:tcW w:w="1570" w:type="dxa"/>
          </w:tcPr>
          <w:p w:rsidR="00631B2C" w:rsidRPr="00434F38" w:rsidRDefault="00631B2C" w:rsidP="00631B2C">
            <w:pPr>
              <w:rPr>
                <w:sz w:val="22"/>
                <w:szCs w:val="22"/>
              </w:rPr>
            </w:pPr>
            <w:smartTag w:uri="urn:schemas-microsoft-com:office:smarttags" w:element="place">
              <w:smartTag w:uri="urn:schemas-microsoft-com:office:smarttags" w:element="country-region">
                <w:r w:rsidRPr="00434F38">
                  <w:rPr>
                    <w:sz w:val="22"/>
                    <w:szCs w:val="22"/>
                  </w:rPr>
                  <w:t>Iran</w:t>
                </w:r>
              </w:smartTag>
            </w:smartTag>
            <w:r w:rsidRPr="00434F38">
              <w:rPr>
                <w:sz w:val="22"/>
                <w:szCs w:val="22"/>
                <w:vertAlign w:val="superscript"/>
              </w:rPr>
              <w:t>(1)</w:t>
            </w:r>
          </w:p>
        </w:tc>
        <w:tc>
          <w:tcPr>
            <w:tcW w:w="1440" w:type="dxa"/>
          </w:tcPr>
          <w:p w:rsidR="00631B2C" w:rsidRPr="00434F38" w:rsidRDefault="00631B2C" w:rsidP="00631B2C">
            <w:pPr>
              <w:jc w:val="center"/>
              <w:rPr>
                <w:sz w:val="22"/>
                <w:szCs w:val="22"/>
              </w:rPr>
            </w:pPr>
            <w:r w:rsidRPr="00434F38">
              <w:rPr>
                <w:sz w:val="22"/>
                <w:szCs w:val="22"/>
              </w:rPr>
              <w:t>0.</w:t>
            </w:r>
            <w:r>
              <w:rPr>
                <w:sz w:val="22"/>
                <w:szCs w:val="22"/>
              </w:rPr>
              <w:t>0</w:t>
            </w:r>
            <w:r w:rsidRPr="00434F38">
              <w:rPr>
                <w:sz w:val="22"/>
                <w:szCs w:val="22"/>
              </w:rPr>
              <w:t>1</w:t>
            </w:r>
          </w:p>
        </w:tc>
        <w:tc>
          <w:tcPr>
            <w:tcW w:w="1440" w:type="dxa"/>
          </w:tcPr>
          <w:p w:rsidR="00631B2C" w:rsidRPr="00434F38" w:rsidRDefault="00631B2C" w:rsidP="00631B2C">
            <w:pPr>
              <w:jc w:val="center"/>
              <w:rPr>
                <w:sz w:val="22"/>
                <w:szCs w:val="22"/>
              </w:rPr>
            </w:pPr>
            <w:r>
              <w:rPr>
                <w:sz w:val="22"/>
                <w:szCs w:val="22"/>
              </w:rPr>
              <w:t>2.1</w:t>
            </w:r>
          </w:p>
        </w:tc>
        <w:tc>
          <w:tcPr>
            <w:tcW w:w="1440" w:type="dxa"/>
          </w:tcPr>
          <w:p w:rsidR="00631B2C" w:rsidRPr="00434F38" w:rsidRDefault="00631B2C" w:rsidP="00631B2C">
            <w:pPr>
              <w:jc w:val="center"/>
              <w:rPr>
                <w:sz w:val="22"/>
                <w:szCs w:val="22"/>
              </w:rPr>
            </w:pPr>
            <w:r>
              <w:rPr>
                <w:sz w:val="22"/>
                <w:szCs w:val="22"/>
              </w:rPr>
              <w:t>2.1</w:t>
            </w:r>
          </w:p>
        </w:tc>
      </w:tr>
      <w:tr w:rsidR="00631B2C">
        <w:tc>
          <w:tcPr>
            <w:tcW w:w="1570" w:type="dxa"/>
          </w:tcPr>
          <w:p w:rsidR="00631B2C" w:rsidRPr="00434F38" w:rsidRDefault="00631B2C" w:rsidP="00631B2C">
            <w:pPr>
              <w:rPr>
                <w:sz w:val="22"/>
                <w:szCs w:val="22"/>
              </w:rPr>
            </w:pPr>
            <w:smartTag w:uri="urn:schemas-microsoft-com:office:smarttags" w:element="place">
              <w:smartTag w:uri="urn:schemas-microsoft-com:office:smarttags" w:element="country-region">
                <w:r w:rsidRPr="00434F38">
                  <w:rPr>
                    <w:sz w:val="22"/>
                    <w:szCs w:val="22"/>
                  </w:rPr>
                  <w:t>Kazakhstan</w:t>
                </w:r>
              </w:smartTag>
            </w:smartTag>
          </w:p>
        </w:tc>
        <w:tc>
          <w:tcPr>
            <w:tcW w:w="1440" w:type="dxa"/>
          </w:tcPr>
          <w:p w:rsidR="00631B2C" w:rsidRPr="00434F38" w:rsidRDefault="00631B2C" w:rsidP="00631B2C">
            <w:pPr>
              <w:jc w:val="center"/>
              <w:rPr>
                <w:sz w:val="22"/>
                <w:szCs w:val="22"/>
              </w:rPr>
            </w:pPr>
            <w:r>
              <w:rPr>
                <w:sz w:val="22"/>
                <w:szCs w:val="22"/>
              </w:rPr>
              <w:t>2.6-5.5</w:t>
            </w:r>
          </w:p>
        </w:tc>
        <w:tc>
          <w:tcPr>
            <w:tcW w:w="1440" w:type="dxa"/>
          </w:tcPr>
          <w:p w:rsidR="00631B2C" w:rsidRPr="00434F38" w:rsidRDefault="00631B2C" w:rsidP="00631B2C">
            <w:pPr>
              <w:jc w:val="center"/>
              <w:rPr>
                <w:sz w:val="22"/>
                <w:szCs w:val="22"/>
              </w:rPr>
            </w:pPr>
            <w:r>
              <w:rPr>
                <w:sz w:val="22"/>
                <w:szCs w:val="22"/>
              </w:rPr>
              <w:t>12.6</w:t>
            </w:r>
          </w:p>
        </w:tc>
        <w:tc>
          <w:tcPr>
            <w:tcW w:w="1440" w:type="dxa"/>
          </w:tcPr>
          <w:p w:rsidR="00631B2C" w:rsidRPr="00434F38" w:rsidRDefault="00631B2C" w:rsidP="00631B2C">
            <w:pPr>
              <w:jc w:val="center"/>
              <w:rPr>
                <w:sz w:val="22"/>
                <w:szCs w:val="22"/>
              </w:rPr>
            </w:pPr>
            <w:r>
              <w:rPr>
                <w:sz w:val="22"/>
                <w:szCs w:val="22"/>
              </w:rPr>
              <w:t>13.8-18.1</w:t>
            </w:r>
          </w:p>
        </w:tc>
      </w:tr>
      <w:tr w:rsidR="00631B2C">
        <w:tc>
          <w:tcPr>
            <w:tcW w:w="1570" w:type="dxa"/>
          </w:tcPr>
          <w:p w:rsidR="00631B2C" w:rsidRPr="00434F38" w:rsidRDefault="00631B2C" w:rsidP="00631B2C">
            <w:pPr>
              <w:rPr>
                <w:sz w:val="22"/>
                <w:szCs w:val="22"/>
              </w:rPr>
            </w:pPr>
            <w:smartTag w:uri="urn:schemas-microsoft-com:office:smarttags" w:element="place">
              <w:smartTag w:uri="urn:schemas-microsoft-com:office:smarttags" w:element="country-region">
                <w:r w:rsidRPr="00434F38">
                  <w:rPr>
                    <w:sz w:val="22"/>
                    <w:szCs w:val="22"/>
                  </w:rPr>
                  <w:t>Russia</w:t>
                </w:r>
              </w:smartTag>
            </w:smartTag>
            <w:r w:rsidRPr="00434F38">
              <w:rPr>
                <w:sz w:val="22"/>
                <w:szCs w:val="22"/>
                <w:vertAlign w:val="superscript"/>
              </w:rPr>
              <w:t>(1)</w:t>
            </w:r>
          </w:p>
        </w:tc>
        <w:tc>
          <w:tcPr>
            <w:tcW w:w="1440" w:type="dxa"/>
          </w:tcPr>
          <w:p w:rsidR="00631B2C" w:rsidRPr="00434F38" w:rsidRDefault="00631B2C" w:rsidP="00631B2C">
            <w:pPr>
              <w:jc w:val="center"/>
              <w:rPr>
                <w:sz w:val="22"/>
                <w:szCs w:val="22"/>
              </w:rPr>
            </w:pPr>
            <w:r>
              <w:rPr>
                <w:sz w:val="22"/>
                <w:szCs w:val="22"/>
              </w:rPr>
              <w:t>0.04</w:t>
            </w:r>
          </w:p>
        </w:tc>
        <w:tc>
          <w:tcPr>
            <w:tcW w:w="1440" w:type="dxa"/>
          </w:tcPr>
          <w:p w:rsidR="00631B2C" w:rsidRPr="00434F38" w:rsidRDefault="00631B2C" w:rsidP="00631B2C">
            <w:pPr>
              <w:jc w:val="center"/>
              <w:rPr>
                <w:sz w:val="22"/>
                <w:szCs w:val="22"/>
              </w:rPr>
            </w:pPr>
            <w:r>
              <w:rPr>
                <w:sz w:val="22"/>
                <w:szCs w:val="22"/>
              </w:rPr>
              <w:t>1.0</w:t>
            </w:r>
          </w:p>
        </w:tc>
        <w:tc>
          <w:tcPr>
            <w:tcW w:w="1440" w:type="dxa"/>
          </w:tcPr>
          <w:p w:rsidR="00631B2C" w:rsidRPr="00434F38" w:rsidRDefault="00631B2C" w:rsidP="00631B2C">
            <w:pPr>
              <w:jc w:val="center"/>
              <w:rPr>
                <w:sz w:val="22"/>
                <w:szCs w:val="22"/>
              </w:rPr>
            </w:pPr>
            <w:r>
              <w:rPr>
                <w:sz w:val="22"/>
                <w:szCs w:val="22"/>
              </w:rPr>
              <w:t>1.0</w:t>
            </w:r>
          </w:p>
        </w:tc>
      </w:tr>
      <w:tr w:rsidR="00631B2C">
        <w:tc>
          <w:tcPr>
            <w:tcW w:w="1570" w:type="dxa"/>
          </w:tcPr>
          <w:p w:rsidR="00631B2C" w:rsidRPr="00434F38" w:rsidRDefault="00631B2C" w:rsidP="00631B2C">
            <w:pPr>
              <w:rPr>
                <w:sz w:val="22"/>
                <w:szCs w:val="22"/>
              </w:rPr>
            </w:pPr>
            <w:smartTag w:uri="urn:schemas-microsoft-com:office:smarttags" w:element="place">
              <w:smartTag w:uri="urn:schemas-microsoft-com:office:smarttags" w:element="country-region">
                <w:r w:rsidRPr="00434F38">
                  <w:rPr>
                    <w:sz w:val="22"/>
                    <w:szCs w:val="22"/>
                  </w:rPr>
                  <w:t>Turkmenistan</w:t>
                </w:r>
              </w:smartTag>
            </w:smartTag>
          </w:p>
        </w:tc>
        <w:tc>
          <w:tcPr>
            <w:tcW w:w="1440" w:type="dxa"/>
          </w:tcPr>
          <w:p w:rsidR="00631B2C" w:rsidRPr="00434F38" w:rsidRDefault="00631B2C" w:rsidP="00631B2C">
            <w:pPr>
              <w:jc w:val="center"/>
              <w:rPr>
                <w:sz w:val="22"/>
                <w:szCs w:val="22"/>
              </w:rPr>
            </w:pPr>
            <w:r w:rsidRPr="00434F38">
              <w:rPr>
                <w:sz w:val="22"/>
                <w:szCs w:val="22"/>
              </w:rPr>
              <w:t>0.</w:t>
            </w:r>
            <w:r>
              <w:rPr>
                <w:sz w:val="22"/>
                <w:szCs w:val="22"/>
              </w:rPr>
              <w:t>1</w:t>
            </w:r>
            <w:r w:rsidRPr="00434F38">
              <w:rPr>
                <w:sz w:val="22"/>
                <w:szCs w:val="22"/>
              </w:rPr>
              <w:t>-</w:t>
            </w:r>
            <w:r>
              <w:rPr>
                <w:sz w:val="22"/>
                <w:szCs w:val="22"/>
              </w:rPr>
              <w:t>0.2</w:t>
            </w:r>
          </w:p>
        </w:tc>
        <w:tc>
          <w:tcPr>
            <w:tcW w:w="1440" w:type="dxa"/>
          </w:tcPr>
          <w:p w:rsidR="00631B2C" w:rsidRPr="00434F38" w:rsidRDefault="00631B2C" w:rsidP="00631B2C">
            <w:pPr>
              <w:jc w:val="center"/>
              <w:rPr>
                <w:sz w:val="22"/>
                <w:szCs w:val="22"/>
              </w:rPr>
            </w:pPr>
            <w:r>
              <w:rPr>
                <w:sz w:val="22"/>
                <w:szCs w:val="22"/>
              </w:rPr>
              <w:t>5.2</w:t>
            </w:r>
          </w:p>
        </w:tc>
        <w:tc>
          <w:tcPr>
            <w:tcW w:w="1440" w:type="dxa"/>
          </w:tcPr>
          <w:p w:rsidR="00631B2C" w:rsidRPr="00434F38" w:rsidRDefault="00631B2C" w:rsidP="00631B2C">
            <w:pPr>
              <w:jc w:val="center"/>
              <w:rPr>
                <w:sz w:val="22"/>
                <w:szCs w:val="22"/>
              </w:rPr>
            </w:pPr>
            <w:r>
              <w:rPr>
                <w:sz w:val="22"/>
                <w:szCs w:val="22"/>
              </w:rPr>
              <w:t>5.3</w:t>
            </w:r>
          </w:p>
        </w:tc>
      </w:tr>
      <w:tr w:rsidR="00631B2C">
        <w:tc>
          <w:tcPr>
            <w:tcW w:w="1570" w:type="dxa"/>
            <w:tcBorders>
              <w:bottom w:val="single" w:sz="8" w:space="0" w:color="000000"/>
            </w:tcBorders>
          </w:tcPr>
          <w:p w:rsidR="00631B2C" w:rsidRPr="00434F38" w:rsidRDefault="00631B2C" w:rsidP="00631B2C">
            <w:pPr>
              <w:rPr>
                <w:sz w:val="22"/>
                <w:szCs w:val="22"/>
              </w:rPr>
            </w:pPr>
            <w:smartTag w:uri="urn:schemas-microsoft-com:office:smarttags" w:element="place">
              <w:smartTag w:uri="urn:schemas-microsoft-com:office:smarttags" w:element="country-region">
                <w:r w:rsidRPr="00434F38">
                  <w:rPr>
                    <w:sz w:val="22"/>
                    <w:szCs w:val="22"/>
                  </w:rPr>
                  <w:t>Uzbekistan</w:t>
                </w:r>
              </w:smartTag>
            </w:smartTag>
          </w:p>
        </w:tc>
        <w:tc>
          <w:tcPr>
            <w:tcW w:w="1440" w:type="dxa"/>
            <w:tcBorders>
              <w:bottom w:val="single" w:sz="8" w:space="0" w:color="000000"/>
            </w:tcBorders>
          </w:tcPr>
          <w:p w:rsidR="00631B2C" w:rsidRPr="00434F38" w:rsidRDefault="00631B2C" w:rsidP="00631B2C">
            <w:pPr>
              <w:jc w:val="center"/>
              <w:rPr>
                <w:sz w:val="22"/>
                <w:szCs w:val="22"/>
              </w:rPr>
            </w:pPr>
            <w:r>
              <w:rPr>
                <w:sz w:val="22"/>
                <w:szCs w:val="22"/>
              </w:rPr>
              <w:t>0.04-0.1</w:t>
            </w:r>
          </w:p>
        </w:tc>
        <w:tc>
          <w:tcPr>
            <w:tcW w:w="1440" w:type="dxa"/>
            <w:tcBorders>
              <w:bottom w:val="single" w:sz="8" w:space="0" w:color="000000"/>
            </w:tcBorders>
          </w:tcPr>
          <w:p w:rsidR="00631B2C" w:rsidRPr="00434F38" w:rsidRDefault="00631B2C" w:rsidP="00631B2C">
            <w:pPr>
              <w:jc w:val="center"/>
              <w:rPr>
                <w:sz w:val="22"/>
                <w:szCs w:val="22"/>
              </w:rPr>
            </w:pPr>
            <w:r>
              <w:rPr>
                <w:sz w:val="22"/>
                <w:szCs w:val="22"/>
              </w:rPr>
              <w:t>0.3</w:t>
            </w:r>
          </w:p>
        </w:tc>
        <w:tc>
          <w:tcPr>
            <w:tcW w:w="1440" w:type="dxa"/>
            <w:tcBorders>
              <w:bottom w:val="single" w:sz="8" w:space="0" w:color="000000"/>
            </w:tcBorders>
          </w:tcPr>
          <w:p w:rsidR="00631B2C" w:rsidRPr="00434F38" w:rsidRDefault="00631B2C" w:rsidP="00631B2C">
            <w:pPr>
              <w:jc w:val="center"/>
              <w:rPr>
                <w:sz w:val="22"/>
                <w:szCs w:val="22"/>
              </w:rPr>
            </w:pPr>
            <w:r>
              <w:rPr>
                <w:sz w:val="22"/>
                <w:szCs w:val="22"/>
              </w:rPr>
              <w:t>0.4</w:t>
            </w:r>
          </w:p>
        </w:tc>
      </w:tr>
      <w:tr w:rsidR="00631B2C">
        <w:tc>
          <w:tcPr>
            <w:tcW w:w="1570" w:type="dxa"/>
            <w:tcBorders>
              <w:top w:val="single" w:sz="8" w:space="0" w:color="000000"/>
              <w:bottom w:val="single" w:sz="8" w:space="0" w:color="000000"/>
            </w:tcBorders>
            <w:shd w:val="clear" w:color="auto" w:fill="FFFF99"/>
          </w:tcPr>
          <w:p w:rsidR="00631B2C" w:rsidRPr="00434F38" w:rsidRDefault="00631B2C" w:rsidP="00631B2C">
            <w:pPr>
              <w:rPr>
                <w:sz w:val="22"/>
                <w:szCs w:val="22"/>
              </w:rPr>
            </w:pPr>
            <w:r w:rsidRPr="00434F38">
              <w:rPr>
                <w:sz w:val="22"/>
                <w:szCs w:val="22"/>
              </w:rPr>
              <w:t>Total</w:t>
            </w:r>
          </w:p>
        </w:tc>
        <w:tc>
          <w:tcPr>
            <w:tcW w:w="1440" w:type="dxa"/>
            <w:tcBorders>
              <w:top w:val="single" w:sz="8" w:space="0" w:color="000000"/>
              <w:bottom w:val="single" w:sz="8" w:space="0" w:color="000000"/>
            </w:tcBorders>
            <w:shd w:val="clear" w:color="auto" w:fill="FFFF99"/>
          </w:tcPr>
          <w:p w:rsidR="00631B2C" w:rsidRPr="00434F38" w:rsidRDefault="00631B2C" w:rsidP="00631B2C">
            <w:pPr>
              <w:jc w:val="center"/>
              <w:rPr>
                <w:sz w:val="22"/>
                <w:szCs w:val="22"/>
              </w:rPr>
            </w:pPr>
            <w:r>
              <w:rPr>
                <w:sz w:val="22"/>
                <w:szCs w:val="22"/>
              </w:rPr>
              <w:t>2.3-6.8</w:t>
            </w:r>
          </w:p>
        </w:tc>
        <w:tc>
          <w:tcPr>
            <w:tcW w:w="1440" w:type="dxa"/>
            <w:tcBorders>
              <w:top w:val="single" w:sz="8" w:space="0" w:color="000000"/>
              <w:bottom w:val="single" w:sz="8" w:space="0" w:color="000000"/>
            </w:tcBorders>
            <w:shd w:val="clear" w:color="auto" w:fill="FFFF99"/>
          </w:tcPr>
          <w:p w:rsidR="00631B2C" w:rsidRPr="00434F38" w:rsidRDefault="00631B2C" w:rsidP="00631B2C">
            <w:pPr>
              <w:jc w:val="center"/>
              <w:rPr>
                <w:sz w:val="22"/>
                <w:szCs w:val="22"/>
              </w:rPr>
            </w:pPr>
            <w:r>
              <w:rPr>
                <w:sz w:val="22"/>
                <w:szCs w:val="22"/>
              </w:rPr>
              <w:t>25.5</w:t>
            </w:r>
          </w:p>
        </w:tc>
        <w:tc>
          <w:tcPr>
            <w:tcW w:w="1440" w:type="dxa"/>
            <w:tcBorders>
              <w:top w:val="single" w:sz="8" w:space="0" w:color="000000"/>
              <w:bottom w:val="single" w:sz="8" w:space="0" w:color="000000"/>
            </w:tcBorders>
            <w:shd w:val="clear" w:color="auto" w:fill="FFFF99"/>
          </w:tcPr>
          <w:p w:rsidR="00631B2C" w:rsidRPr="00434F38" w:rsidRDefault="00631B2C" w:rsidP="00631B2C">
            <w:pPr>
              <w:jc w:val="center"/>
              <w:rPr>
                <w:sz w:val="22"/>
                <w:szCs w:val="22"/>
              </w:rPr>
            </w:pPr>
            <w:r>
              <w:rPr>
                <w:sz w:val="22"/>
                <w:szCs w:val="22"/>
              </w:rPr>
              <w:t>27.8-32.3</w:t>
            </w:r>
          </w:p>
        </w:tc>
      </w:tr>
    </w:tbl>
    <w:p w:rsidR="00631B2C" w:rsidRPr="00D07462" w:rsidRDefault="00631B2C" w:rsidP="00631B2C">
      <w:pPr>
        <w:rPr>
          <w:i/>
          <w:sz w:val="16"/>
          <w:szCs w:val="16"/>
        </w:rPr>
      </w:pPr>
      <w:r w:rsidRPr="00D07462">
        <w:rPr>
          <w:i/>
          <w:sz w:val="16"/>
          <w:szCs w:val="16"/>
        </w:rPr>
        <w:t>Source: EIA, 2006.</w:t>
      </w:r>
    </w:p>
    <w:p w:rsidR="00631B2C" w:rsidRPr="00D07462" w:rsidRDefault="00631B2C" w:rsidP="00631B2C">
      <w:pPr>
        <w:rPr>
          <w:sz w:val="16"/>
          <w:szCs w:val="16"/>
        </w:rPr>
      </w:pPr>
      <w:r w:rsidRPr="00D07462">
        <w:rPr>
          <w:sz w:val="16"/>
          <w:szCs w:val="16"/>
          <w:vertAlign w:val="superscript"/>
        </w:rPr>
        <w:t>(1)</w:t>
      </w:r>
      <w:r w:rsidRPr="00D07462">
        <w:rPr>
          <w:sz w:val="16"/>
          <w:szCs w:val="16"/>
        </w:rPr>
        <w:t xml:space="preserve"> Only includes the regions near the Caspian.</w:t>
      </w:r>
    </w:p>
    <w:p w:rsidR="00631B2C" w:rsidRDefault="00631B2C" w:rsidP="00631B2C"/>
    <w:p w:rsidR="00631B2C" w:rsidRDefault="00631B2C" w:rsidP="00631B2C">
      <w:pPr>
        <w:jc w:val="both"/>
      </w:pPr>
      <w:r w:rsidRPr="00D35E58">
        <w:t xml:space="preserve">All countries except </w:t>
      </w:r>
      <w:smartTag w:uri="urn:schemas-microsoft-com:office:smarttags" w:element="country-region">
        <w:r w:rsidRPr="00D35E58">
          <w:t>Russia</w:t>
        </w:r>
      </w:smartTag>
      <w:r w:rsidRPr="00D35E58">
        <w:t xml:space="preserve"> and </w:t>
      </w:r>
      <w:smartTag w:uri="urn:schemas-microsoft-com:office:smarttags" w:element="place">
        <w:smartTag w:uri="urn:schemas-microsoft-com:office:smarttags" w:element="country-region">
          <w:r w:rsidRPr="00D35E58">
            <w:t>Iran</w:t>
          </w:r>
        </w:smartTag>
      </w:smartTag>
      <w:r w:rsidRPr="00D35E58">
        <w:t xml:space="preserve"> have expanded oil production </w:t>
      </w:r>
      <w:r>
        <w:t xml:space="preserve">in the Caspian Region </w:t>
      </w:r>
      <w:r w:rsidRPr="00D35E58">
        <w:t>since 1992</w:t>
      </w:r>
      <w:r>
        <w:t xml:space="preserve">. Three major oil development projects have greatly expanded production in </w:t>
      </w:r>
      <w:smartTag w:uri="urn:schemas-microsoft-com:office:smarttags" w:element="country-region">
        <w:r>
          <w:t>Azerbaijan</w:t>
        </w:r>
      </w:smartTag>
      <w:r>
        <w:t xml:space="preserve"> and </w:t>
      </w:r>
      <w:smartTag w:uri="urn:schemas-microsoft-com:office:smarttags" w:element="place">
        <w:smartTag w:uri="urn:schemas-microsoft-com:office:smarttags" w:element="country-region">
          <w:r>
            <w:t>Kazakhstan</w:t>
          </w:r>
        </w:smartTag>
      </w:smartTag>
      <w:r>
        <w:t xml:space="preserve">. These are the </w:t>
      </w:r>
      <w:r w:rsidRPr="00D35E58">
        <w:t>Azeri, Chirag and deepwater Gunashli (ACG) field</w:t>
      </w:r>
      <w:r>
        <w:t xml:space="preserve">s in </w:t>
      </w:r>
      <w:smartTag w:uri="urn:schemas-microsoft-com:office:smarttags" w:element="country-region">
        <w:r>
          <w:t>Azerbaijan</w:t>
        </w:r>
      </w:smartTag>
      <w:r>
        <w:t xml:space="preserve">, and the </w:t>
      </w:r>
      <w:r w:rsidRPr="00D35E58">
        <w:t xml:space="preserve">Tengiz and Karachaganak fields in </w:t>
      </w:r>
      <w:smartTag w:uri="urn:schemas-microsoft-com:office:smarttags" w:element="place">
        <w:smartTag w:uri="urn:schemas-microsoft-com:office:smarttags" w:element="country-region">
          <w:r w:rsidRPr="00D35E58">
            <w:t>Kazakhstan</w:t>
          </w:r>
        </w:smartTag>
      </w:smartTag>
      <w:r>
        <w:t>.</w:t>
      </w:r>
      <w:r w:rsidRPr="00D35E58">
        <w:t xml:space="preserve"> These </w:t>
      </w:r>
      <w:r>
        <w:t>fields</w:t>
      </w:r>
      <w:r w:rsidRPr="00D35E58">
        <w:t xml:space="preserve"> produced nearly </w:t>
      </w:r>
      <w:r w:rsidR="00EE464C">
        <w:t>47</w:t>
      </w:r>
      <w:r w:rsidRPr="00D35E58">
        <w:t xml:space="preserve"> million t</w:t>
      </w:r>
      <w:r>
        <w:t>ons</w:t>
      </w:r>
      <w:r w:rsidRPr="00D35E58">
        <w:t xml:space="preserve"> in 200</w:t>
      </w:r>
      <w:r w:rsidR="00EE464C">
        <w:t>6</w:t>
      </w:r>
      <w:r>
        <w:t xml:space="preserve">—about </w:t>
      </w:r>
      <w:r w:rsidRPr="00D35E58">
        <w:t xml:space="preserve">40 </w:t>
      </w:r>
      <w:r>
        <w:t>percent</w:t>
      </w:r>
      <w:r w:rsidRPr="00D35E58">
        <w:t xml:space="preserve"> of the regional total</w:t>
      </w:r>
      <w:r>
        <w:t xml:space="preserve">. Production from these fields is </w:t>
      </w:r>
      <w:r w:rsidRPr="00D35E58">
        <w:t xml:space="preserve">expected to reach 100 million </w:t>
      </w:r>
      <w:proofErr w:type="gramStart"/>
      <w:r w:rsidRPr="00D35E58">
        <w:t>tpa</w:t>
      </w:r>
      <w:proofErr w:type="gramEnd"/>
      <w:r w:rsidRPr="00D35E58">
        <w:t xml:space="preserve"> by 2010. </w:t>
      </w:r>
      <w:r>
        <w:t xml:space="preserve">Since the mid-1990s, when these fields </w:t>
      </w:r>
      <w:r w:rsidRPr="00D35E58">
        <w:t>were initially developed</w:t>
      </w:r>
      <w:r>
        <w:t xml:space="preserve">, </w:t>
      </w:r>
      <w:r w:rsidRPr="00D35E58">
        <w:t xml:space="preserve">further major discoveries </w:t>
      </w:r>
      <w:r>
        <w:t xml:space="preserve">have been made </w:t>
      </w:r>
      <w:r w:rsidRPr="00D35E58">
        <w:t>at Shah Deniz</w:t>
      </w:r>
      <w:r>
        <w:t xml:space="preserve"> (</w:t>
      </w:r>
      <w:smartTag w:uri="urn:schemas-microsoft-com:office:smarttags" w:element="country-region">
        <w:r>
          <w:t>Azerbaijan</w:t>
        </w:r>
      </w:smartTag>
      <w:r>
        <w:t>)</w:t>
      </w:r>
      <w:r w:rsidRPr="00D35E58">
        <w:t xml:space="preserve"> in 1999 (gas) and at Kashagan</w:t>
      </w:r>
      <w:r>
        <w:t xml:space="preserve"> (</w:t>
      </w:r>
      <w:smartTag w:uri="urn:schemas-microsoft-com:office:smarttags" w:element="place">
        <w:smartTag w:uri="urn:schemas-microsoft-com:office:smarttags" w:element="country-region">
          <w:r>
            <w:t>Kazakhstan</w:t>
          </w:r>
        </w:smartTag>
      </w:smartTag>
      <w:r>
        <w:t>)</w:t>
      </w:r>
      <w:r w:rsidRPr="00D35E58">
        <w:t xml:space="preserve"> in 2000</w:t>
      </w:r>
      <w:r>
        <w:t xml:space="preserve"> (oil)</w:t>
      </w:r>
      <w:r w:rsidRPr="00D35E58">
        <w:t xml:space="preserve">. Developments in </w:t>
      </w:r>
      <w:smartTag w:uri="urn:schemas-microsoft-com:office:smarttags" w:element="country-region">
        <w:r w:rsidRPr="00D35E58">
          <w:t>Uzbekistan</w:t>
        </w:r>
      </w:smartTag>
      <w:r w:rsidRPr="00D35E58">
        <w:t xml:space="preserve"> and </w:t>
      </w:r>
      <w:smartTag w:uri="urn:schemas-microsoft-com:office:smarttags" w:element="place">
        <w:smartTag w:uri="urn:schemas-microsoft-com:office:smarttags" w:element="country-region">
          <w:r w:rsidRPr="00D35E58">
            <w:t>Turkmenistan</w:t>
          </w:r>
        </w:smartTag>
      </w:smartTag>
      <w:r w:rsidRPr="00D35E58">
        <w:t xml:space="preserve"> have been smaller, partly because of their smaller resource endowments and partly because of their </w:t>
      </w:r>
      <w:r>
        <w:t>business environments.</w:t>
      </w:r>
      <w:r w:rsidRPr="00D35E58">
        <w:t xml:space="preserve"> </w:t>
      </w:r>
    </w:p>
    <w:p w:rsidR="00631B2C" w:rsidRPr="00D35E58" w:rsidRDefault="00631B2C" w:rsidP="00631B2C">
      <w:pPr>
        <w:jc w:val="both"/>
      </w:pPr>
    </w:p>
    <w:p w:rsidR="00631B2C" w:rsidRDefault="00631B2C" w:rsidP="00631B2C">
      <w:pPr>
        <w:jc w:val="both"/>
      </w:pPr>
      <w:r>
        <w:t>The volume of oil exports is a function of both production and domestic consumption.</w:t>
      </w:r>
      <w:r w:rsidRPr="00D35E58">
        <w:t xml:space="preserve"> </w:t>
      </w:r>
      <w:r>
        <w:t xml:space="preserve">Currently, most of </w:t>
      </w:r>
      <w:r w:rsidRPr="00D35E58">
        <w:t xml:space="preserve">Azeri and Kazakh </w:t>
      </w:r>
      <w:r>
        <w:t xml:space="preserve">crude </w:t>
      </w:r>
      <w:r w:rsidRPr="00D35E58">
        <w:t>oil is exported.</w:t>
      </w:r>
      <w:r>
        <w:t xml:space="preserve"> Consumption </w:t>
      </w:r>
      <w:r w:rsidRPr="00D35E58">
        <w:t>in the Caspian countries</w:t>
      </w:r>
      <w:r>
        <w:t xml:space="preserve"> is </w:t>
      </w:r>
      <w:proofErr w:type="gramStart"/>
      <w:r>
        <w:t>around</w:t>
      </w:r>
      <w:r w:rsidRPr="00D35E58">
        <w:t xml:space="preserve"> 0.</w:t>
      </w:r>
      <w:r>
        <w:t>8</w:t>
      </w:r>
      <w:r w:rsidRPr="00D35E58">
        <w:t xml:space="preserve"> </w:t>
      </w:r>
      <w:r>
        <w:t>tons</w:t>
      </w:r>
      <w:r w:rsidRPr="00D35E58">
        <w:t>/</w:t>
      </w:r>
      <w:r>
        <w:t>person</w:t>
      </w:r>
      <w:r w:rsidRPr="00D35E58">
        <w:t>/</w:t>
      </w:r>
      <w:r>
        <w:t>year</w:t>
      </w:r>
      <w:proofErr w:type="gramEnd"/>
      <w:r>
        <w:t>.</w:t>
      </w:r>
      <w:r w:rsidRPr="00D35E58">
        <w:rPr>
          <w:rStyle w:val="FootnoteReference"/>
          <w:sz w:val="24"/>
          <w:szCs w:val="24"/>
        </w:rPr>
        <w:footnoteReference w:id="17"/>
      </w:r>
      <w:r w:rsidRPr="00D35E58">
        <w:t xml:space="preserve"> As the Caspian economies grow, their demand for petroleum products will increase, but probably </w:t>
      </w:r>
      <w:r>
        <w:t xml:space="preserve">more </w:t>
      </w:r>
      <w:r w:rsidRPr="00D35E58">
        <w:t>slow</w:t>
      </w:r>
      <w:r>
        <w:t>ly</w:t>
      </w:r>
      <w:r w:rsidRPr="00D35E58">
        <w:t xml:space="preserve"> than GDP</w:t>
      </w:r>
      <w:r>
        <w:t>,</w:t>
      </w:r>
      <w:r w:rsidRPr="00D35E58">
        <w:rPr>
          <w:vertAlign w:val="superscript"/>
        </w:rPr>
        <w:footnoteReference w:id="18"/>
      </w:r>
      <w:r w:rsidRPr="00D35E58">
        <w:t xml:space="preserve"> leaving substantial volumes for export for the foreseeable future. </w:t>
      </w:r>
    </w:p>
    <w:p w:rsidR="00631B2C" w:rsidRPr="00D35E58" w:rsidRDefault="00631B2C" w:rsidP="00631B2C">
      <w:pPr>
        <w:jc w:val="both"/>
      </w:pPr>
    </w:p>
    <w:p w:rsidR="00631B2C" w:rsidRDefault="00631B2C" w:rsidP="000C5630">
      <w:pPr>
        <w:jc w:val="center"/>
        <w:rPr>
          <w:rFonts w:ascii="Times New Roman Bold" w:hAnsi="Times New Roman Bold"/>
          <w:b/>
          <w:smallCaps/>
        </w:rPr>
      </w:pPr>
      <w:smartTag w:uri="urn:schemas-microsoft-com:office:smarttags" w:element="place">
        <w:smartTag w:uri="urn:schemas-microsoft-com:office:smarttags" w:element="country-region">
          <w:r w:rsidRPr="000C5630">
            <w:rPr>
              <w:rFonts w:ascii="Times New Roman Bold" w:hAnsi="Times New Roman Bold"/>
              <w:b/>
              <w:smallCaps/>
            </w:rPr>
            <w:t>Kazakhstan</w:t>
          </w:r>
        </w:smartTag>
      </w:smartTag>
    </w:p>
    <w:p w:rsidR="000C5630" w:rsidRPr="000C5630" w:rsidRDefault="000C5630" w:rsidP="000C5630">
      <w:pPr>
        <w:jc w:val="center"/>
        <w:rPr>
          <w:rFonts w:ascii="Times New Roman Bold" w:hAnsi="Times New Roman Bold"/>
          <w:b/>
          <w:smallCaps/>
        </w:rPr>
      </w:pPr>
    </w:p>
    <w:p w:rsidR="00631B2C" w:rsidRDefault="00631B2C" w:rsidP="00631B2C">
      <w:pPr>
        <w:pStyle w:val="LastBullet"/>
        <w:numPr>
          <w:ilvl w:val="0"/>
          <w:numId w:val="0"/>
        </w:numPr>
        <w:ind w:left="57"/>
        <w:jc w:val="both"/>
      </w:pPr>
      <w:smartTag w:uri="urn:schemas-microsoft-com:office:smarttags" w:element="place">
        <w:smartTag w:uri="urn:schemas-microsoft-com:office:smarttags" w:element="country-region">
          <w:r w:rsidRPr="00025639">
            <w:t>Kazakhstan</w:t>
          </w:r>
        </w:smartTag>
      </w:smartTag>
      <w:r w:rsidRPr="00025639">
        <w:t xml:space="preserve"> is currently the largest producer in the Caspian region, and likely to remain so for at least the medium-term. </w:t>
      </w:r>
      <w:r>
        <w:t xml:space="preserve">Most production is centered along and off-shore the eastern edge of the Caspian from Aktau to Atyrau and further north to the Russian border </w:t>
      </w:r>
      <w:r>
        <w:lastRenderedPageBreak/>
        <w:t xml:space="preserve">near </w:t>
      </w:r>
      <w:smartTag w:uri="urn:schemas-microsoft-com:office:smarttags" w:element="place">
        <w:smartTag w:uri="urn:schemas-microsoft-com:office:smarttags" w:element="City">
          <w:r>
            <w:t>Orenburg</w:t>
          </w:r>
        </w:smartTag>
      </w:smartTag>
      <w:r>
        <w:t xml:space="preserve">. A separate group of fields are centered on South Turgay and the Kumkol field in central </w:t>
      </w:r>
      <w:smartTag w:uri="urn:schemas-microsoft-com:office:smarttags" w:element="place">
        <w:smartTag w:uri="urn:schemas-microsoft-com:office:smarttags" w:element="country-region">
          <w:r>
            <w:t>Kazakhstan</w:t>
          </w:r>
        </w:smartTag>
      </w:smartTag>
      <w:r>
        <w:t xml:space="preserve">. </w:t>
      </w:r>
      <w:smartTag w:uri="urn:schemas-microsoft-com:office:smarttags" w:element="place">
        <w:smartTag w:uri="urn:schemas-microsoft-com:office:smarttags" w:element="country-region">
          <w:r>
            <w:t>Kazakhstan</w:t>
          </w:r>
        </w:smartTag>
      </w:smartTag>
      <w:r>
        <w:t xml:space="preserve"> production in 200</w:t>
      </w:r>
      <w:r w:rsidR="00C6627F">
        <w:t>6</w:t>
      </w:r>
      <w:r>
        <w:t xml:space="preserve"> was about </w:t>
      </w:r>
      <w:r w:rsidR="00C6627F">
        <w:t xml:space="preserve">66.1 </w:t>
      </w:r>
      <w:r>
        <w:t xml:space="preserve">million tons. Some </w:t>
      </w:r>
      <w:r w:rsidR="00D21430">
        <w:t xml:space="preserve">85 </w:t>
      </w:r>
      <w:r>
        <w:t>percent of this was crude oil and the remainder gas condensates. In 2006, production increased by about 7 percent.</w:t>
      </w:r>
    </w:p>
    <w:p w:rsidR="00631B2C" w:rsidRDefault="00631B2C" w:rsidP="00631B2C">
      <w:pPr>
        <w:pStyle w:val="LastBullet"/>
        <w:numPr>
          <w:ilvl w:val="0"/>
          <w:numId w:val="0"/>
        </w:numPr>
        <w:ind w:left="57"/>
        <w:jc w:val="both"/>
      </w:pPr>
    </w:p>
    <w:p w:rsidR="00631B2C" w:rsidRDefault="00631B2C" w:rsidP="00631B2C">
      <w:pPr>
        <w:pStyle w:val="LastBullet"/>
        <w:numPr>
          <w:ilvl w:val="0"/>
          <w:numId w:val="0"/>
        </w:numPr>
        <w:ind w:left="57"/>
        <w:jc w:val="both"/>
      </w:pPr>
      <w:r>
        <w:t>Production from most of the existing smaller fields is likely to remain steady in aggregate for at least the medium-term. However, substantial growth is forecast from three large fields:</w:t>
      </w:r>
    </w:p>
    <w:p w:rsidR="00631B2C" w:rsidRDefault="00631B2C" w:rsidP="00631B2C">
      <w:pPr>
        <w:pStyle w:val="LastBullet"/>
        <w:numPr>
          <w:ilvl w:val="0"/>
          <w:numId w:val="0"/>
        </w:numPr>
        <w:ind w:left="57"/>
      </w:pPr>
    </w:p>
    <w:p w:rsidR="00631B2C" w:rsidRDefault="00631B2C" w:rsidP="00631B2C">
      <w:pPr>
        <w:pStyle w:val="LastBullet"/>
        <w:numPr>
          <w:ilvl w:val="0"/>
          <w:numId w:val="7"/>
        </w:numPr>
      </w:pPr>
      <w:r w:rsidRPr="00A52ED4">
        <w:rPr>
          <w:i/>
        </w:rPr>
        <w:t>Tengiz</w:t>
      </w:r>
      <w:r>
        <w:t>. Currently the single largest producing field, which produced 1</w:t>
      </w:r>
      <w:r w:rsidR="00D21430">
        <w:t>3.3</w:t>
      </w:r>
      <w:r>
        <w:t xml:space="preserve"> million tons in 2006. Its production is expected to nearly double to around 25 million </w:t>
      </w:r>
      <w:proofErr w:type="gramStart"/>
      <w:r>
        <w:t>tpa</w:t>
      </w:r>
      <w:proofErr w:type="gramEnd"/>
      <w:r>
        <w:t xml:space="preserve"> by 2010 as more sophisticated recovery techniques are used. </w:t>
      </w:r>
    </w:p>
    <w:p w:rsidR="00631B2C" w:rsidRDefault="00631B2C" w:rsidP="00631B2C">
      <w:pPr>
        <w:pStyle w:val="LastBullet"/>
        <w:numPr>
          <w:ilvl w:val="0"/>
          <w:numId w:val="0"/>
        </w:numPr>
        <w:ind w:left="57"/>
      </w:pPr>
    </w:p>
    <w:p w:rsidR="00631B2C" w:rsidRDefault="00631B2C" w:rsidP="00631B2C">
      <w:pPr>
        <w:pStyle w:val="LastBullet"/>
        <w:numPr>
          <w:ilvl w:val="0"/>
          <w:numId w:val="7"/>
        </w:numPr>
      </w:pPr>
      <w:r>
        <w:rPr>
          <w:i/>
        </w:rPr>
        <w:t>Karachaga</w:t>
      </w:r>
      <w:r w:rsidR="00F5427E">
        <w:rPr>
          <w:i/>
        </w:rPr>
        <w:t>na</w:t>
      </w:r>
      <w:r>
        <w:rPr>
          <w:i/>
        </w:rPr>
        <w:t>k</w:t>
      </w:r>
      <w:r w:rsidRPr="00A52ED4">
        <w:t>.</w:t>
      </w:r>
      <w:r>
        <w:t xml:space="preserve"> This field, near the Russian border, is also expected to increase production from its </w:t>
      </w:r>
      <w:r w:rsidR="00D21430">
        <w:t xml:space="preserve">2006 </w:t>
      </w:r>
      <w:r>
        <w:t>level of 10</w:t>
      </w:r>
      <w:r w:rsidR="00D21430">
        <w:t>.4</w:t>
      </w:r>
      <w:r>
        <w:t xml:space="preserve"> million tons to over 25 million </w:t>
      </w:r>
      <w:proofErr w:type="gramStart"/>
      <w:r>
        <w:t>tpa</w:t>
      </w:r>
      <w:proofErr w:type="gramEnd"/>
      <w:r>
        <w:t xml:space="preserve"> by 2015, or perhaps later.</w:t>
      </w:r>
    </w:p>
    <w:p w:rsidR="00631B2C" w:rsidRDefault="00631B2C" w:rsidP="00631B2C">
      <w:pPr>
        <w:pStyle w:val="LastBullet"/>
        <w:numPr>
          <w:ilvl w:val="0"/>
          <w:numId w:val="0"/>
        </w:numPr>
      </w:pPr>
    </w:p>
    <w:p w:rsidR="00631B2C" w:rsidRDefault="00631B2C" w:rsidP="00631B2C">
      <w:pPr>
        <w:pStyle w:val="LastBullet"/>
        <w:numPr>
          <w:ilvl w:val="0"/>
          <w:numId w:val="7"/>
        </w:numPr>
      </w:pPr>
      <w:r>
        <w:rPr>
          <w:i/>
        </w:rPr>
        <w:t>Kashagan</w:t>
      </w:r>
      <w:r w:rsidRPr="00A52ED4">
        <w:t>.</w:t>
      </w:r>
      <w:r>
        <w:t xml:space="preserve"> This field, off-shore from Tengiz, will dwarf both Tengiz and </w:t>
      </w:r>
      <w:r w:rsidR="00F5427E">
        <w:t>Karachaganak</w:t>
      </w:r>
      <w:r>
        <w:t xml:space="preserve">. Production at Kashagan was originally planned to start in 2008 and reach full production of 60 million </w:t>
      </w:r>
      <w:proofErr w:type="gramStart"/>
      <w:r>
        <w:t>tpa</w:t>
      </w:r>
      <w:proofErr w:type="gramEnd"/>
      <w:r>
        <w:t xml:space="preserve"> by 2013. Because of delays in development, it is now unlikely to be in full production before 2015. </w:t>
      </w:r>
    </w:p>
    <w:p w:rsidR="00631B2C" w:rsidRDefault="00102CA8" w:rsidP="00631B2C">
      <w:pPr>
        <w:pStyle w:val="LastBullet"/>
        <w:numPr>
          <w:ilvl w:val="0"/>
          <w:numId w:val="0"/>
        </w:numPr>
        <w:ind w:left="57"/>
        <w:jc w:val="both"/>
      </w:pPr>
      <w:r w:rsidRPr="00102CA8">
        <w:rPr>
          <w:i/>
          <w:noProof/>
          <w:sz w:val="16"/>
          <w:szCs w:val="16"/>
        </w:rPr>
        <w:pict>
          <v:group id="_x0000_s1072" style="position:absolute;left:0;text-align:left;margin-left:-30pt;margin-top:97.2pt;width:7in;height:182.5pt;z-index:251662336" coordorigin="1560,6385" coordsize="10080,3650">
            <v:shape id="_x0000_s1073" type="#_x0000_t75" style="position:absolute;left:1560;top:6385;width:5160;height:3650">
              <v:imagedata r:id="rId27" o:title=""/>
            </v:shape>
            <v:shape id="_x0000_s1074" type="#_x0000_t75" style="position:absolute;left:6480;top:6385;width:5160;height:3650">
              <v:imagedata r:id="rId28" o:title=""/>
            </v:shape>
            <w10:wrap type="square"/>
          </v:group>
        </w:pict>
      </w:r>
    </w:p>
    <w:p w:rsidR="00631B2C" w:rsidRDefault="00631B2C" w:rsidP="00631B2C">
      <w:pPr>
        <w:jc w:val="both"/>
      </w:pPr>
      <w:r>
        <w:t xml:space="preserve">Some expansion is also expected in the </w:t>
      </w:r>
      <w:smartTag w:uri="urn:schemas-microsoft-com:office:smarttags" w:element="place">
        <w:r>
          <w:t>South Turgay</w:t>
        </w:r>
      </w:smartTag>
      <w:r>
        <w:t xml:space="preserve"> field, where production has been limited by the availability of transport to market. Now that it has a direct pipeline link to </w:t>
      </w:r>
      <w:smartTag w:uri="urn:schemas-microsoft-com:office:smarttags" w:element="place">
        <w:smartTag w:uri="urn:schemas-microsoft-com:office:smarttags" w:element="country-region">
          <w:r>
            <w:t>China</w:t>
          </w:r>
        </w:smartTag>
      </w:smartTag>
      <w:r>
        <w:t xml:space="preserve">, and production is expected to increase significantly. </w:t>
      </w:r>
    </w:p>
    <w:p w:rsidR="00631B2C" w:rsidRPr="00202FAA" w:rsidRDefault="00631B2C" w:rsidP="00631B2C"/>
    <w:p w:rsidR="00631B2C" w:rsidRDefault="00631B2C" w:rsidP="00631B2C">
      <w:pPr>
        <w:pStyle w:val="Caption"/>
        <w:keepNext/>
      </w:pPr>
      <w:r>
        <w:t xml:space="preserve">Figure </w:t>
      </w:r>
      <w:r w:rsidR="00D40E78">
        <w:t>2.1</w:t>
      </w:r>
      <w:r>
        <w:t xml:space="preserve">: </w:t>
      </w:r>
      <w:smartTag w:uri="urn:schemas-microsoft-com:office:smarttags" w:element="place">
        <w:smartTag w:uri="urn:schemas-microsoft-com:office:smarttags" w:element="country-region">
          <w:r>
            <w:t>Kazakhstan</w:t>
          </w:r>
        </w:smartTag>
      </w:smartTag>
      <w:r>
        <w:t xml:space="preserve"> Oil Production Forecast</w:t>
      </w:r>
    </w:p>
    <w:p w:rsidR="00631B2C" w:rsidRPr="002B1995" w:rsidRDefault="00631B2C" w:rsidP="00631B2C">
      <w:pPr>
        <w:jc w:val="both"/>
        <w:rPr>
          <w:i/>
          <w:sz w:val="16"/>
          <w:szCs w:val="16"/>
        </w:rPr>
      </w:pPr>
      <w:r w:rsidRPr="002B1995">
        <w:rPr>
          <w:i/>
          <w:sz w:val="16"/>
          <w:szCs w:val="16"/>
        </w:rPr>
        <w:t>Source: Interviews with KMG, Kazakhstan Ministry of Energy, and other major producers.</w:t>
      </w:r>
    </w:p>
    <w:p w:rsidR="00631B2C" w:rsidRDefault="00631B2C" w:rsidP="00631B2C">
      <w:pPr>
        <w:pStyle w:val="LastBullet"/>
        <w:numPr>
          <w:ilvl w:val="0"/>
          <w:numId w:val="0"/>
        </w:numPr>
        <w:ind w:left="57"/>
      </w:pPr>
    </w:p>
    <w:p w:rsidR="00631B2C" w:rsidRDefault="00631B2C" w:rsidP="00631B2C">
      <w:pPr>
        <w:jc w:val="both"/>
      </w:pPr>
      <w:r>
        <w:t xml:space="preserve">Figure </w:t>
      </w:r>
      <w:r w:rsidR="00F020AC">
        <w:t>2.</w:t>
      </w:r>
      <w:r>
        <w:t xml:space="preserve">1 summarizes the likely range of production over the coming decade. The upper production forecast is similar to the </w:t>
      </w:r>
      <w:smartTag w:uri="urn:schemas-microsoft-com:office:smarttags" w:element="place">
        <w:smartTag w:uri="urn:schemas-microsoft-com:office:smarttags" w:element="country-region">
          <w:r>
            <w:t>Kazakhstan</w:t>
          </w:r>
        </w:smartTag>
      </w:smartTag>
      <w:r>
        <w:t xml:space="preserve"> government’s estimates. The lower figures are closer to those used by the state oil company, KazMunaiGaz (KMG). A range </w:t>
      </w:r>
      <w:r>
        <w:lastRenderedPageBreak/>
        <w:t xml:space="preserve">of technical, political and environmental uncertainties cause the substantial difference between the high and low forecasts. </w:t>
      </w:r>
    </w:p>
    <w:p w:rsidR="00631B2C" w:rsidRDefault="00631B2C" w:rsidP="00631B2C">
      <w:pPr>
        <w:jc w:val="both"/>
      </w:pPr>
    </w:p>
    <w:p w:rsidR="00631B2C" w:rsidRDefault="00631B2C" w:rsidP="00631B2C">
      <w:pPr>
        <w:jc w:val="both"/>
      </w:pPr>
      <w:smartTag w:uri="urn:schemas-microsoft-com:office:smarttags" w:element="place">
        <w:smartTag w:uri="urn:schemas-microsoft-com:office:smarttags" w:element="country-region">
          <w:r>
            <w:t>Kazakhstan</w:t>
          </w:r>
        </w:smartTag>
      </w:smartTag>
      <w:r>
        <w:t xml:space="preserve"> has three refineries with a combined capacity of 18 million </w:t>
      </w:r>
      <w:proofErr w:type="gramStart"/>
      <w:r>
        <w:t>tpa</w:t>
      </w:r>
      <w:proofErr w:type="gramEnd"/>
      <w:r>
        <w:t xml:space="preserve">. </w:t>
      </w:r>
      <w:smartTag w:uri="urn:schemas-microsoft-com:office:smarttags" w:element="City">
        <w:r>
          <w:t>Pavlodar</w:t>
        </w:r>
      </w:smartTag>
      <w:r>
        <w:t xml:space="preserve">, in Eastern Kazakhstan, is supplied with imported crude from </w:t>
      </w:r>
      <w:smartTag w:uri="urn:schemas-microsoft-com:office:smarttags" w:element="place">
        <w:r>
          <w:t>Siberia</w:t>
        </w:r>
      </w:smartTag>
      <w:r>
        <w:t xml:space="preserve">. Shimkent, in Southern Kazakhstan, generally uses local crude from central </w:t>
      </w:r>
      <w:smartTag w:uri="urn:schemas-microsoft-com:office:smarttags" w:element="country-region">
        <w:r>
          <w:t>Kazakhstan</w:t>
        </w:r>
      </w:smartTag>
      <w:r>
        <w:t xml:space="preserve">, together with some supplies from </w:t>
      </w:r>
      <w:smartTag w:uri="urn:schemas-microsoft-com:office:smarttags" w:element="place">
        <w:r>
          <w:t>Siberia</w:t>
        </w:r>
      </w:smartTag>
      <w:r>
        <w:t xml:space="preserve">. Atyrau is fed by Caspian crude produced by KMG. In 2005, local demand was 11 million tons. </w:t>
      </w:r>
    </w:p>
    <w:p w:rsidR="00631B2C" w:rsidRDefault="00631B2C" w:rsidP="00631B2C">
      <w:pPr>
        <w:jc w:val="both"/>
      </w:pPr>
    </w:p>
    <w:p w:rsidR="00631B2C" w:rsidRDefault="00631B2C" w:rsidP="00631B2C">
      <w:pPr>
        <w:jc w:val="both"/>
      </w:pPr>
      <w:smartTag w:uri="urn:schemas-microsoft-com:office:smarttags" w:element="place">
        <w:smartTag w:uri="urn:schemas-microsoft-com:office:smarttags" w:element="country-region">
          <w:r>
            <w:t>Kazakhstan</w:t>
          </w:r>
        </w:smartTag>
      </w:smartTag>
      <w:r>
        <w:t xml:space="preserve"> is nominally self-sufficient in refinery capacity. The pattern of refinery supply and product distribution, however, is still predominantly north-south so regional imbalances occur. In addition, the refinery technology and crude oil characteristics do not match the current demand for the various products. Consequently, some regional cross-border trading and export of production surpluses occurs. Historically, these product exports were transported by rail to the Baltic ports, but more recently they have also been moved through Georgian ports. Although Atyrau refinery (dating from 1945) has recently been modernized, exporting crude is more profitable than exporting product.</w:t>
      </w:r>
      <w:r>
        <w:rPr>
          <w:rStyle w:val="FootnoteReference"/>
        </w:rPr>
        <w:footnoteReference w:id="19"/>
      </w:r>
      <w:r>
        <w:t xml:space="preserve"> Thus, significant volumes of refined products are unlikely to be exported for at least the medium-term. </w:t>
      </w:r>
    </w:p>
    <w:p w:rsidR="00631B2C" w:rsidRDefault="00631B2C" w:rsidP="00631B2C">
      <w:pPr>
        <w:jc w:val="both"/>
      </w:pPr>
    </w:p>
    <w:p w:rsidR="00631B2C" w:rsidRPr="00025639" w:rsidRDefault="00631B2C" w:rsidP="00631B2C">
      <w:pPr>
        <w:pStyle w:val="Caption"/>
      </w:pPr>
      <w:r>
        <w:t xml:space="preserve">Table </w:t>
      </w:r>
      <w:r w:rsidR="00D40E78">
        <w:t>2.3</w:t>
      </w:r>
      <w:r>
        <w:t>:</w:t>
      </w:r>
      <w:r w:rsidRPr="00025639">
        <w:t xml:space="preserve"> </w:t>
      </w:r>
      <w:smartTag w:uri="urn:schemas-microsoft-com:office:smarttags" w:element="place">
        <w:smartTag w:uri="urn:schemas-microsoft-com:office:smarttags" w:element="country-region">
          <w:r>
            <w:t>Kazakhstan</w:t>
          </w:r>
        </w:smartTag>
      </w:smartTag>
      <w:r>
        <w:t xml:space="preserve"> Production, Export, Import &amp; Consumption of Refined Oil Products (2004)</w:t>
      </w:r>
    </w:p>
    <w:tbl>
      <w:tblPr>
        <w:tblW w:w="8400" w:type="dxa"/>
        <w:tblBorders>
          <w:top w:val="single" w:sz="8" w:space="0" w:color="auto"/>
          <w:left w:val="single" w:sz="8" w:space="0" w:color="auto"/>
          <w:bottom w:val="single" w:sz="8" w:space="0" w:color="auto"/>
          <w:right w:val="single" w:sz="8" w:space="0" w:color="auto"/>
        </w:tblBorders>
        <w:tblCellMar>
          <w:left w:w="0" w:type="dxa"/>
          <w:right w:w="0" w:type="dxa"/>
        </w:tblCellMar>
        <w:tblLook w:val="0000"/>
      </w:tblPr>
      <w:tblGrid>
        <w:gridCol w:w="2464"/>
        <w:gridCol w:w="1188"/>
        <w:gridCol w:w="1187"/>
        <w:gridCol w:w="1187"/>
        <w:gridCol w:w="1187"/>
        <w:gridCol w:w="1187"/>
      </w:tblGrid>
      <w:tr w:rsidR="00631B2C" w:rsidRPr="00323A90">
        <w:tc>
          <w:tcPr>
            <w:tcW w:w="2240" w:type="dxa"/>
            <w:vMerge w:val="restart"/>
            <w:tcBorders>
              <w:top w:val="single" w:sz="8" w:space="0" w:color="auto"/>
              <w:bottom w:val="single" w:sz="8" w:space="0" w:color="auto"/>
            </w:tcBorders>
            <w:shd w:val="clear" w:color="auto" w:fill="FFFF99"/>
            <w:vAlign w:val="center"/>
          </w:tcPr>
          <w:p w:rsidR="00631B2C" w:rsidRPr="00323A90" w:rsidRDefault="00631B2C" w:rsidP="00631B2C">
            <w:pPr>
              <w:pStyle w:val="BodyText"/>
              <w:keepNext/>
              <w:spacing w:after="0"/>
            </w:pPr>
          </w:p>
        </w:tc>
        <w:tc>
          <w:tcPr>
            <w:tcW w:w="1080" w:type="dxa"/>
            <w:vMerge w:val="restart"/>
            <w:tcBorders>
              <w:top w:val="single" w:sz="8" w:space="0" w:color="auto"/>
              <w:bottom w:val="single" w:sz="8" w:space="0" w:color="auto"/>
            </w:tcBorders>
            <w:shd w:val="clear" w:color="auto" w:fill="FFFF99"/>
            <w:vAlign w:val="center"/>
          </w:tcPr>
          <w:p w:rsidR="00631B2C" w:rsidRPr="00323A90" w:rsidRDefault="00631B2C" w:rsidP="00631B2C">
            <w:pPr>
              <w:pStyle w:val="BodyText"/>
              <w:keepNext/>
              <w:spacing w:after="0"/>
              <w:jc w:val="center"/>
            </w:pPr>
            <w:r w:rsidRPr="00323A90">
              <w:t>Capacity (mill t</w:t>
            </w:r>
            <w:r>
              <w:t>pa</w:t>
            </w:r>
            <w:r w:rsidRPr="00323A90">
              <w:t>)</w:t>
            </w:r>
          </w:p>
        </w:tc>
        <w:tc>
          <w:tcPr>
            <w:tcW w:w="1080" w:type="dxa"/>
            <w:vMerge w:val="restart"/>
            <w:tcBorders>
              <w:top w:val="single" w:sz="8" w:space="0" w:color="auto"/>
              <w:bottom w:val="single" w:sz="8" w:space="0" w:color="auto"/>
            </w:tcBorders>
            <w:shd w:val="clear" w:color="auto" w:fill="FFFF99"/>
            <w:vAlign w:val="center"/>
          </w:tcPr>
          <w:p w:rsidR="00631B2C" w:rsidRPr="00323A90" w:rsidRDefault="00631B2C" w:rsidP="00631B2C">
            <w:pPr>
              <w:pStyle w:val="BodyText"/>
              <w:keepNext/>
              <w:spacing w:after="0"/>
              <w:jc w:val="center"/>
            </w:pPr>
            <w:r w:rsidRPr="00323A90">
              <w:t>Throughput (mill tpa)</w:t>
            </w:r>
          </w:p>
        </w:tc>
        <w:tc>
          <w:tcPr>
            <w:tcW w:w="1080" w:type="dxa"/>
            <w:gridSpan w:val="3"/>
            <w:tcBorders>
              <w:top w:val="single" w:sz="8" w:space="0" w:color="auto"/>
              <w:bottom w:val="single" w:sz="8" w:space="0" w:color="auto"/>
            </w:tcBorders>
            <w:shd w:val="clear" w:color="auto" w:fill="FFFF99"/>
            <w:vAlign w:val="center"/>
          </w:tcPr>
          <w:p w:rsidR="00631B2C" w:rsidRPr="00323A90" w:rsidRDefault="00631B2C" w:rsidP="00631B2C">
            <w:pPr>
              <w:pStyle w:val="BodyText"/>
              <w:keepNext/>
              <w:spacing w:after="0"/>
              <w:jc w:val="center"/>
            </w:pPr>
            <w:r w:rsidRPr="00323A90">
              <w:t>Volume (000 t</w:t>
            </w:r>
            <w:r>
              <w:t>ons</w:t>
            </w:r>
            <w:r w:rsidRPr="00323A90">
              <w:t>)</w:t>
            </w:r>
          </w:p>
        </w:tc>
      </w:tr>
      <w:tr w:rsidR="00631B2C" w:rsidRPr="00323A90">
        <w:tc>
          <w:tcPr>
            <w:tcW w:w="2240" w:type="dxa"/>
            <w:vMerge/>
            <w:tcBorders>
              <w:top w:val="single" w:sz="8" w:space="0" w:color="auto"/>
              <w:bottom w:val="single" w:sz="8" w:space="0" w:color="auto"/>
            </w:tcBorders>
            <w:shd w:val="clear" w:color="auto" w:fill="FFFF99"/>
            <w:vAlign w:val="center"/>
          </w:tcPr>
          <w:p w:rsidR="00631B2C" w:rsidRPr="00323A90" w:rsidRDefault="00631B2C" w:rsidP="00631B2C">
            <w:pPr>
              <w:pStyle w:val="BodyText"/>
              <w:keepNext/>
            </w:pPr>
          </w:p>
        </w:tc>
        <w:tc>
          <w:tcPr>
            <w:tcW w:w="1080" w:type="dxa"/>
            <w:vMerge/>
            <w:tcBorders>
              <w:top w:val="single" w:sz="8" w:space="0" w:color="auto"/>
              <w:bottom w:val="single" w:sz="8" w:space="0" w:color="auto"/>
            </w:tcBorders>
            <w:shd w:val="clear" w:color="auto" w:fill="FFFF99"/>
            <w:vAlign w:val="center"/>
          </w:tcPr>
          <w:p w:rsidR="00631B2C" w:rsidRPr="00323A90" w:rsidRDefault="00631B2C" w:rsidP="00631B2C">
            <w:pPr>
              <w:pStyle w:val="BodyText"/>
              <w:keepNext/>
              <w:jc w:val="center"/>
            </w:pPr>
          </w:p>
        </w:tc>
        <w:tc>
          <w:tcPr>
            <w:tcW w:w="1080" w:type="dxa"/>
            <w:vMerge/>
            <w:tcBorders>
              <w:top w:val="single" w:sz="8" w:space="0" w:color="auto"/>
              <w:bottom w:val="single" w:sz="8" w:space="0" w:color="auto"/>
            </w:tcBorders>
            <w:shd w:val="clear" w:color="auto" w:fill="FFFF99"/>
            <w:vAlign w:val="center"/>
          </w:tcPr>
          <w:p w:rsidR="00631B2C" w:rsidRPr="00323A90" w:rsidRDefault="00631B2C" w:rsidP="00631B2C">
            <w:pPr>
              <w:pStyle w:val="BodyText"/>
              <w:keepNext/>
              <w:jc w:val="center"/>
            </w:pPr>
          </w:p>
        </w:tc>
        <w:tc>
          <w:tcPr>
            <w:tcW w:w="1080" w:type="dxa"/>
            <w:tcBorders>
              <w:top w:val="single" w:sz="8" w:space="0" w:color="auto"/>
              <w:bottom w:val="single" w:sz="8" w:space="0" w:color="auto"/>
            </w:tcBorders>
            <w:shd w:val="clear" w:color="auto" w:fill="FFFF99"/>
            <w:vAlign w:val="center"/>
          </w:tcPr>
          <w:p w:rsidR="00631B2C" w:rsidRPr="00323A90" w:rsidRDefault="00631B2C" w:rsidP="00631B2C">
            <w:pPr>
              <w:pStyle w:val="BodyText"/>
              <w:keepNext/>
              <w:spacing w:after="0"/>
              <w:jc w:val="center"/>
            </w:pPr>
            <w:r w:rsidRPr="00323A90">
              <w:t>Gasoline</w:t>
            </w:r>
          </w:p>
        </w:tc>
        <w:tc>
          <w:tcPr>
            <w:tcW w:w="1080" w:type="dxa"/>
            <w:tcBorders>
              <w:top w:val="single" w:sz="8" w:space="0" w:color="auto"/>
              <w:bottom w:val="single" w:sz="8" w:space="0" w:color="auto"/>
            </w:tcBorders>
            <w:shd w:val="clear" w:color="auto" w:fill="FFFF99"/>
            <w:vAlign w:val="center"/>
          </w:tcPr>
          <w:p w:rsidR="00631B2C" w:rsidRPr="00323A90" w:rsidRDefault="00631B2C" w:rsidP="00631B2C">
            <w:pPr>
              <w:pStyle w:val="BodyText"/>
              <w:keepNext/>
              <w:spacing w:after="0"/>
              <w:jc w:val="center"/>
            </w:pPr>
            <w:r w:rsidRPr="00323A90">
              <w:t>Diesel</w:t>
            </w:r>
          </w:p>
        </w:tc>
        <w:tc>
          <w:tcPr>
            <w:tcW w:w="1080" w:type="dxa"/>
            <w:tcBorders>
              <w:top w:val="single" w:sz="8" w:space="0" w:color="auto"/>
              <w:bottom w:val="single" w:sz="8" w:space="0" w:color="auto"/>
            </w:tcBorders>
            <w:shd w:val="clear" w:color="auto" w:fill="FFFF99"/>
            <w:vAlign w:val="center"/>
          </w:tcPr>
          <w:p w:rsidR="00631B2C" w:rsidRPr="00323A90" w:rsidRDefault="00631B2C" w:rsidP="00631B2C">
            <w:pPr>
              <w:pStyle w:val="BodyText"/>
              <w:keepNext/>
              <w:spacing w:after="0"/>
              <w:jc w:val="center"/>
            </w:pPr>
            <w:r w:rsidRPr="00323A90">
              <w:t>Fuel oil</w:t>
            </w:r>
          </w:p>
        </w:tc>
      </w:tr>
      <w:tr w:rsidR="00631B2C" w:rsidRPr="00323A90">
        <w:tc>
          <w:tcPr>
            <w:tcW w:w="2240" w:type="dxa"/>
            <w:tcBorders>
              <w:top w:val="single" w:sz="8" w:space="0" w:color="auto"/>
            </w:tcBorders>
            <w:vAlign w:val="center"/>
          </w:tcPr>
          <w:p w:rsidR="00631B2C" w:rsidRPr="00323A90" w:rsidRDefault="00631B2C" w:rsidP="00631B2C">
            <w:pPr>
              <w:pStyle w:val="BodyText"/>
              <w:keepNext/>
              <w:spacing w:after="0"/>
            </w:pPr>
            <w:r w:rsidRPr="00323A90">
              <w:t>Refineries</w:t>
            </w:r>
          </w:p>
        </w:tc>
        <w:tc>
          <w:tcPr>
            <w:tcW w:w="1080" w:type="dxa"/>
            <w:tcBorders>
              <w:top w:val="single" w:sz="8" w:space="0" w:color="auto"/>
            </w:tcBorders>
            <w:vAlign w:val="center"/>
          </w:tcPr>
          <w:p w:rsidR="00631B2C" w:rsidRPr="00323A90" w:rsidRDefault="00631B2C" w:rsidP="00631B2C">
            <w:pPr>
              <w:pStyle w:val="BodyText"/>
              <w:keepNext/>
              <w:spacing w:after="0"/>
              <w:ind w:right="284"/>
              <w:jc w:val="right"/>
            </w:pPr>
          </w:p>
        </w:tc>
        <w:tc>
          <w:tcPr>
            <w:tcW w:w="1080" w:type="dxa"/>
            <w:tcBorders>
              <w:top w:val="single" w:sz="8" w:space="0" w:color="auto"/>
            </w:tcBorders>
            <w:vAlign w:val="center"/>
          </w:tcPr>
          <w:p w:rsidR="00631B2C" w:rsidRPr="00323A90" w:rsidRDefault="00631B2C" w:rsidP="00631B2C">
            <w:pPr>
              <w:pStyle w:val="BodyText"/>
              <w:keepNext/>
              <w:spacing w:after="0"/>
              <w:ind w:right="284"/>
              <w:jc w:val="right"/>
            </w:pPr>
          </w:p>
        </w:tc>
        <w:tc>
          <w:tcPr>
            <w:tcW w:w="1080" w:type="dxa"/>
            <w:tcBorders>
              <w:top w:val="single" w:sz="8" w:space="0" w:color="auto"/>
            </w:tcBorders>
            <w:vAlign w:val="center"/>
          </w:tcPr>
          <w:p w:rsidR="00631B2C" w:rsidRPr="00323A90" w:rsidRDefault="00631B2C" w:rsidP="00631B2C">
            <w:pPr>
              <w:pStyle w:val="BodyText"/>
              <w:keepNext/>
              <w:spacing w:after="0"/>
              <w:ind w:right="170"/>
              <w:jc w:val="right"/>
            </w:pPr>
          </w:p>
        </w:tc>
        <w:tc>
          <w:tcPr>
            <w:tcW w:w="1080" w:type="dxa"/>
            <w:tcBorders>
              <w:top w:val="single" w:sz="8" w:space="0" w:color="auto"/>
            </w:tcBorders>
            <w:shd w:val="clear" w:color="auto" w:fill="auto"/>
            <w:vAlign w:val="center"/>
          </w:tcPr>
          <w:p w:rsidR="00631B2C" w:rsidRPr="00323A90" w:rsidRDefault="00631B2C" w:rsidP="00631B2C">
            <w:pPr>
              <w:pStyle w:val="BodyText"/>
              <w:keepNext/>
              <w:spacing w:after="0"/>
              <w:ind w:right="170"/>
            </w:pPr>
          </w:p>
        </w:tc>
        <w:tc>
          <w:tcPr>
            <w:tcW w:w="1080" w:type="dxa"/>
            <w:tcBorders>
              <w:top w:val="single" w:sz="8" w:space="0" w:color="auto"/>
            </w:tcBorders>
            <w:shd w:val="clear" w:color="auto" w:fill="auto"/>
            <w:vAlign w:val="center"/>
          </w:tcPr>
          <w:p w:rsidR="00631B2C" w:rsidRPr="00323A90" w:rsidRDefault="00631B2C" w:rsidP="00631B2C">
            <w:pPr>
              <w:pStyle w:val="BodyText"/>
              <w:keepNext/>
              <w:spacing w:after="0"/>
              <w:ind w:right="170"/>
            </w:pPr>
          </w:p>
        </w:tc>
      </w:tr>
      <w:tr w:rsidR="00631B2C" w:rsidRPr="00323A90">
        <w:tc>
          <w:tcPr>
            <w:tcW w:w="2240" w:type="dxa"/>
            <w:vAlign w:val="center"/>
          </w:tcPr>
          <w:p w:rsidR="00631B2C" w:rsidRPr="00323A90" w:rsidRDefault="00631B2C" w:rsidP="00631B2C">
            <w:pPr>
              <w:pStyle w:val="BodyText"/>
              <w:keepNext/>
              <w:spacing w:after="0"/>
              <w:ind w:left="113"/>
            </w:pPr>
            <w:smartTag w:uri="urn:schemas-microsoft-com:office:smarttags" w:element="place">
              <w:smartTag w:uri="urn:schemas-microsoft-com:office:smarttags" w:element="City">
                <w:r w:rsidRPr="00323A90">
                  <w:t>Pavlodar</w:t>
                </w:r>
              </w:smartTag>
            </w:smartTag>
          </w:p>
        </w:tc>
        <w:tc>
          <w:tcPr>
            <w:tcW w:w="1080" w:type="dxa"/>
            <w:vAlign w:val="center"/>
          </w:tcPr>
          <w:p w:rsidR="00631B2C" w:rsidRPr="00323A90" w:rsidRDefault="00631B2C" w:rsidP="00631B2C">
            <w:pPr>
              <w:pStyle w:val="BodyText"/>
              <w:keepNext/>
              <w:spacing w:after="0"/>
              <w:ind w:right="227"/>
              <w:jc w:val="right"/>
            </w:pPr>
            <w:r w:rsidRPr="00323A90">
              <w:t>7.0</w:t>
            </w:r>
          </w:p>
        </w:tc>
        <w:tc>
          <w:tcPr>
            <w:tcW w:w="1080" w:type="dxa"/>
            <w:vAlign w:val="center"/>
          </w:tcPr>
          <w:p w:rsidR="00631B2C" w:rsidRPr="00323A90" w:rsidRDefault="00631B2C" w:rsidP="00631B2C">
            <w:pPr>
              <w:pStyle w:val="BodyText"/>
              <w:keepNext/>
              <w:spacing w:after="0"/>
              <w:ind w:right="227"/>
              <w:jc w:val="right"/>
            </w:pPr>
            <w:r w:rsidRPr="00323A90">
              <w:t>3.1</w:t>
            </w:r>
          </w:p>
        </w:tc>
        <w:tc>
          <w:tcPr>
            <w:tcW w:w="1080" w:type="dxa"/>
            <w:vAlign w:val="center"/>
          </w:tcPr>
          <w:p w:rsidR="00631B2C" w:rsidRPr="00323A90" w:rsidRDefault="00631B2C" w:rsidP="00631B2C">
            <w:pPr>
              <w:pStyle w:val="BodyText"/>
              <w:keepNext/>
              <w:spacing w:after="0"/>
              <w:ind w:right="284"/>
              <w:jc w:val="right"/>
            </w:pPr>
            <w:r w:rsidRPr="00323A90">
              <w:t>788</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874</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820</w:t>
            </w:r>
          </w:p>
        </w:tc>
      </w:tr>
      <w:tr w:rsidR="00631B2C" w:rsidRPr="00323A90">
        <w:tc>
          <w:tcPr>
            <w:tcW w:w="2240" w:type="dxa"/>
            <w:vAlign w:val="center"/>
          </w:tcPr>
          <w:p w:rsidR="00631B2C" w:rsidRPr="00323A90" w:rsidRDefault="00631B2C" w:rsidP="00631B2C">
            <w:pPr>
              <w:pStyle w:val="BodyText"/>
              <w:keepNext/>
              <w:spacing w:after="0"/>
              <w:ind w:left="113"/>
            </w:pPr>
            <w:r w:rsidRPr="00323A90">
              <w:t>Atyrau</w:t>
            </w:r>
          </w:p>
        </w:tc>
        <w:tc>
          <w:tcPr>
            <w:tcW w:w="1080" w:type="dxa"/>
            <w:vAlign w:val="center"/>
          </w:tcPr>
          <w:p w:rsidR="00631B2C" w:rsidRPr="00323A90" w:rsidRDefault="00631B2C" w:rsidP="00631B2C">
            <w:pPr>
              <w:pStyle w:val="BodyText"/>
              <w:keepNext/>
              <w:spacing w:after="0"/>
              <w:ind w:right="227"/>
              <w:jc w:val="right"/>
            </w:pPr>
            <w:r w:rsidRPr="00323A90">
              <w:t>5.0</w:t>
            </w:r>
          </w:p>
        </w:tc>
        <w:tc>
          <w:tcPr>
            <w:tcW w:w="1080" w:type="dxa"/>
            <w:vAlign w:val="center"/>
          </w:tcPr>
          <w:p w:rsidR="00631B2C" w:rsidRPr="00323A90" w:rsidRDefault="00631B2C" w:rsidP="00631B2C">
            <w:pPr>
              <w:pStyle w:val="BodyText"/>
              <w:keepNext/>
              <w:spacing w:after="0"/>
              <w:ind w:right="227"/>
              <w:jc w:val="right"/>
            </w:pPr>
            <w:r w:rsidRPr="00323A90">
              <w:t>2.9</w:t>
            </w:r>
          </w:p>
        </w:tc>
        <w:tc>
          <w:tcPr>
            <w:tcW w:w="1080" w:type="dxa"/>
            <w:vAlign w:val="center"/>
          </w:tcPr>
          <w:p w:rsidR="00631B2C" w:rsidRPr="00323A90" w:rsidRDefault="00631B2C" w:rsidP="00631B2C">
            <w:pPr>
              <w:pStyle w:val="BodyText"/>
              <w:keepNext/>
              <w:spacing w:after="0"/>
              <w:ind w:right="284"/>
              <w:jc w:val="right"/>
            </w:pPr>
            <w:r w:rsidRPr="00323A90">
              <w:t>388</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1136</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1158</w:t>
            </w:r>
          </w:p>
        </w:tc>
      </w:tr>
      <w:tr w:rsidR="00631B2C" w:rsidRPr="00323A90">
        <w:tc>
          <w:tcPr>
            <w:tcW w:w="2240" w:type="dxa"/>
            <w:vAlign w:val="center"/>
          </w:tcPr>
          <w:p w:rsidR="00631B2C" w:rsidRPr="00323A90" w:rsidRDefault="00631B2C" w:rsidP="00631B2C">
            <w:pPr>
              <w:pStyle w:val="BodyText"/>
              <w:keepNext/>
              <w:spacing w:after="0"/>
              <w:ind w:left="113"/>
            </w:pPr>
            <w:r w:rsidRPr="00323A90">
              <w:t>Shimkent</w:t>
            </w:r>
          </w:p>
        </w:tc>
        <w:tc>
          <w:tcPr>
            <w:tcW w:w="1080" w:type="dxa"/>
            <w:vAlign w:val="center"/>
          </w:tcPr>
          <w:p w:rsidR="00631B2C" w:rsidRPr="00323A90" w:rsidRDefault="00631B2C" w:rsidP="00631B2C">
            <w:pPr>
              <w:pStyle w:val="BodyText"/>
              <w:keepNext/>
              <w:spacing w:after="0"/>
              <w:ind w:right="227"/>
              <w:jc w:val="right"/>
            </w:pPr>
            <w:r w:rsidRPr="00323A90">
              <w:t>6.9</w:t>
            </w:r>
          </w:p>
        </w:tc>
        <w:tc>
          <w:tcPr>
            <w:tcW w:w="1080" w:type="dxa"/>
            <w:vAlign w:val="center"/>
          </w:tcPr>
          <w:p w:rsidR="00631B2C" w:rsidRPr="00323A90" w:rsidRDefault="00631B2C" w:rsidP="00631B2C">
            <w:pPr>
              <w:pStyle w:val="BodyText"/>
              <w:keepNext/>
              <w:spacing w:after="0"/>
              <w:ind w:right="227"/>
              <w:jc w:val="right"/>
            </w:pPr>
            <w:r w:rsidRPr="00323A90">
              <w:t>3.5</w:t>
            </w:r>
          </w:p>
        </w:tc>
        <w:tc>
          <w:tcPr>
            <w:tcW w:w="1080" w:type="dxa"/>
            <w:vAlign w:val="center"/>
          </w:tcPr>
          <w:p w:rsidR="00631B2C" w:rsidRPr="00323A90" w:rsidRDefault="00631B2C" w:rsidP="00631B2C">
            <w:pPr>
              <w:pStyle w:val="BodyText"/>
              <w:keepNext/>
              <w:spacing w:after="0"/>
              <w:ind w:right="284"/>
              <w:jc w:val="right"/>
            </w:pPr>
            <w:r w:rsidRPr="00323A90">
              <w:t>750</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877</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1102</w:t>
            </w:r>
          </w:p>
        </w:tc>
      </w:tr>
      <w:tr w:rsidR="00631B2C" w:rsidRPr="00323A90">
        <w:tc>
          <w:tcPr>
            <w:tcW w:w="2240" w:type="dxa"/>
            <w:vAlign w:val="center"/>
          </w:tcPr>
          <w:p w:rsidR="00631B2C" w:rsidRPr="00323A90" w:rsidRDefault="00631B2C" w:rsidP="00631B2C">
            <w:pPr>
              <w:pStyle w:val="BodyText"/>
              <w:keepNext/>
              <w:spacing w:after="0"/>
              <w:ind w:left="113"/>
            </w:pPr>
            <w:r w:rsidRPr="00323A90">
              <w:t>Subtotal</w:t>
            </w:r>
          </w:p>
        </w:tc>
        <w:tc>
          <w:tcPr>
            <w:tcW w:w="1080" w:type="dxa"/>
          </w:tcPr>
          <w:p w:rsidR="00631B2C" w:rsidRPr="00323A90" w:rsidRDefault="00631B2C" w:rsidP="00631B2C">
            <w:pPr>
              <w:pStyle w:val="BodyText"/>
              <w:keepNext/>
              <w:spacing w:after="0"/>
              <w:ind w:right="227"/>
              <w:jc w:val="right"/>
            </w:pPr>
            <w:r w:rsidRPr="00323A90">
              <w:t>18.9</w:t>
            </w:r>
          </w:p>
        </w:tc>
        <w:tc>
          <w:tcPr>
            <w:tcW w:w="1080" w:type="dxa"/>
            <w:vAlign w:val="center"/>
          </w:tcPr>
          <w:p w:rsidR="00631B2C" w:rsidRPr="00323A90" w:rsidRDefault="00631B2C" w:rsidP="00631B2C">
            <w:pPr>
              <w:pStyle w:val="BodyText"/>
              <w:keepNext/>
              <w:spacing w:after="0"/>
              <w:ind w:right="227"/>
              <w:jc w:val="right"/>
            </w:pPr>
            <w:r w:rsidRPr="00323A90">
              <w:t>9.5</w:t>
            </w:r>
          </w:p>
        </w:tc>
        <w:tc>
          <w:tcPr>
            <w:tcW w:w="1080" w:type="dxa"/>
            <w:vAlign w:val="center"/>
          </w:tcPr>
          <w:p w:rsidR="00631B2C" w:rsidRPr="00323A90" w:rsidRDefault="00631B2C" w:rsidP="00631B2C">
            <w:pPr>
              <w:pStyle w:val="BodyText"/>
              <w:keepNext/>
              <w:spacing w:after="0"/>
              <w:ind w:right="284"/>
              <w:jc w:val="right"/>
            </w:pPr>
            <w:r w:rsidRPr="00323A90">
              <w:t>1926</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2887</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3079</w:t>
            </w:r>
          </w:p>
        </w:tc>
      </w:tr>
      <w:tr w:rsidR="00631B2C" w:rsidRPr="00323A90">
        <w:tc>
          <w:tcPr>
            <w:tcW w:w="2240" w:type="dxa"/>
            <w:vAlign w:val="center"/>
          </w:tcPr>
          <w:p w:rsidR="00631B2C" w:rsidRPr="00323A90" w:rsidRDefault="00631B2C" w:rsidP="00631B2C">
            <w:pPr>
              <w:pStyle w:val="BodyText"/>
              <w:keepNext/>
              <w:spacing w:after="0"/>
            </w:pPr>
            <w:r w:rsidRPr="00323A90">
              <w:t>Import</w:t>
            </w:r>
          </w:p>
        </w:tc>
        <w:tc>
          <w:tcPr>
            <w:tcW w:w="1080" w:type="dxa"/>
          </w:tcPr>
          <w:p w:rsidR="00631B2C" w:rsidRPr="00323A90" w:rsidRDefault="00631B2C" w:rsidP="00631B2C">
            <w:pPr>
              <w:pStyle w:val="BodyText"/>
              <w:keepNext/>
              <w:spacing w:after="0"/>
              <w:ind w:right="227"/>
              <w:jc w:val="right"/>
            </w:pPr>
          </w:p>
        </w:tc>
        <w:tc>
          <w:tcPr>
            <w:tcW w:w="1080" w:type="dxa"/>
            <w:vAlign w:val="center"/>
          </w:tcPr>
          <w:p w:rsidR="00631B2C" w:rsidRPr="00323A90" w:rsidRDefault="00631B2C" w:rsidP="00631B2C">
            <w:pPr>
              <w:pStyle w:val="BodyText"/>
              <w:keepNext/>
              <w:spacing w:after="0"/>
              <w:ind w:right="227"/>
              <w:jc w:val="right"/>
            </w:pPr>
          </w:p>
        </w:tc>
        <w:tc>
          <w:tcPr>
            <w:tcW w:w="1080" w:type="dxa"/>
            <w:vAlign w:val="center"/>
          </w:tcPr>
          <w:p w:rsidR="00631B2C" w:rsidRPr="00323A90" w:rsidRDefault="00631B2C" w:rsidP="00631B2C">
            <w:pPr>
              <w:pStyle w:val="BodyText"/>
              <w:keepNext/>
              <w:spacing w:after="0"/>
              <w:ind w:right="284"/>
              <w:jc w:val="right"/>
            </w:pPr>
            <w:r w:rsidRPr="00323A90">
              <w:t>802</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525</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196</w:t>
            </w:r>
          </w:p>
        </w:tc>
      </w:tr>
      <w:tr w:rsidR="00631B2C" w:rsidRPr="00323A90">
        <w:tc>
          <w:tcPr>
            <w:tcW w:w="2240" w:type="dxa"/>
            <w:vAlign w:val="center"/>
          </w:tcPr>
          <w:p w:rsidR="00631B2C" w:rsidRPr="00323A90" w:rsidRDefault="00631B2C" w:rsidP="00631B2C">
            <w:pPr>
              <w:pStyle w:val="BodyText"/>
              <w:keepNext/>
              <w:spacing w:after="0"/>
            </w:pPr>
            <w:r w:rsidRPr="00323A90">
              <w:t>Export</w:t>
            </w:r>
          </w:p>
        </w:tc>
        <w:tc>
          <w:tcPr>
            <w:tcW w:w="1080" w:type="dxa"/>
          </w:tcPr>
          <w:p w:rsidR="00631B2C" w:rsidRPr="00323A90" w:rsidRDefault="00631B2C" w:rsidP="00631B2C">
            <w:pPr>
              <w:pStyle w:val="BodyText"/>
              <w:keepNext/>
              <w:spacing w:after="0"/>
              <w:ind w:right="227"/>
              <w:jc w:val="right"/>
            </w:pPr>
          </w:p>
        </w:tc>
        <w:tc>
          <w:tcPr>
            <w:tcW w:w="1080" w:type="dxa"/>
            <w:vAlign w:val="center"/>
          </w:tcPr>
          <w:p w:rsidR="00631B2C" w:rsidRPr="00323A90" w:rsidRDefault="00631B2C" w:rsidP="00631B2C">
            <w:pPr>
              <w:pStyle w:val="BodyText"/>
              <w:keepNext/>
              <w:spacing w:after="0"/>
              <w:ind w:right="227"/>
              <w:jc w:val="right"/>
            </w:pPr>
          </w:p>
        </w:tc>
        <w:tc>
          <w:tcPr>
            <w:tcW w:w="1080" w:type="dxa"/>
            <w:vAlign w:val="center"/>
          </w:tcPr>
          <w:p w:rsidR="00631B2C" w:rsidRPr="00323A90" w:rsidRDefault="00631B2C" w:rsidP="00631B2C">
            <w:pPr>
              <w:pStyle w:val="BodyText"/>
              <w:keepNext/>
              <w:spacing w:after="0"/>
              <w:ind w:right="284"/>
              <w:jc w:val="right"/>
            </w:pPr>
            <w:r w:rsidRPr="00323A90">
              <w:t>321</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912</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883</w:t>
            </w:r>
          </w:p>
        </w:tc>
      </w:tr>
      <w:tr w:rsidR="00631B2C" w:rsidRPr="00323A90">
        <w:tc>
          <w:tcPr>
            <w:tcW w:w="1080" w:type="dxa"/>
            <w:gridSpan w:val="2"/>
            <w:vAlign w:val="center"/>
          </w:tcPr>
          <w:p w:rsidR="00631B2C" w:rsidRPr="00323A90" w:rsidRDefault="00631B2C" w:rsidP="00631B2C">
            <w:pPr>
              <w:pStyle w:val="BodyText"/>
              <w:keepNext/>
              <w:spacing w:after="0"/>
              <w:ind w:right="227"/>
            </w:pPr>
            <w:r w:rsidRPr="00323A90">
              <w:t>Total consumption</w:t>
            </w:r>
          </w:p>
        </w:tc>
        <w:tc>
          <w:tcPr>
            <w:tcW w:w="1080" w:type="dxa"/>
            <w:vAlign w:val="center"/>
          </w:tcPr>
          <w:p w:rsidR="00631B2C" w:rsidRPr="00323A90" w:rsidRDefault="00631B2C" w:rsidP="00631B2C">
            <w:pPr>
              <w:pStyle w:val="BodyText"/>
              <w:keepNext/>
              <w:spacing w:after="0"/>
              <w:ind w:right="227"/>
              <w:jc w:val="right"/>
            </w:pPr>
          </w:p>
        </w:tc>
        <w:tc>
          <w:tcPr>
            <w:tcW w:w="1080" w:type="dxa"/>
            <w:vAlign w:val="center"/>
          </w:tcPr>
          <w:p w:rsidR="00631B2C" w:rsidRPr="00323A90" w:rsidRDefault="00631B2C" w:rsidP="00631B2C">
            <w:pPr>
              <w:pStyle w:val="BodyText"/>
              <w:keepNext/>
              <w:spacing w:after="0"/>
              <w:ind w:right="284"/>
              <w:jc w:val="right"/>
            </w:pPr>
            <w:r w:rsidRPr="00323A90">
              <w:t>2407</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2499</w:t>
            </w:r>
          </w:p>
        </w:tc>
        <w:tc>
          <w:tcPr>
            <w:tcW w:w="1080" w:type="dxa"/>
            <w:shd w:val="clear" w:color="auto" w:fill="auto"/>
            <w:vAlign w:val="center"/>
          </w:tcPr>
          <w:p w:rsidR="00631B2C" w:rsidRPr="00323A90" w:rsidRDefault="00631B2C" w:rsidP="00631B2C">
            <w:pPr>
              <w:pStyle w:val="BodyText"/>
              <w:keepNext/>
              <w:spacing w:after="0"/>
              <w:ind w:right="284"/>
              <w:jc w:val="right"/>
            </w:pPr>
            <w:r w:rsidRPr="00323A90">
              <w:t>2392</w:t>
            </w:r>
          </w:p>
        </w:tc>
      </w:tr>
    </w:tbl>
    <w:p w:rsidR="00631B2C" w:rsidRPr="00D736A2" w:rsidRDefault="00631B2C" w:rsidP="00631B2C">
      <w:pPr>
        <w:rPr>
          <w:i/>
          <w:sz w:val="16"/>
          <w:szCs w:val="16"/>
        </w:rPr>
      </w:pPr>
      <w:r w:rsidRPr="00D736A2">
        <w:rPr>
          <w:i/>
          <w:sz w:val="16"/>
          <w:szCs w:val="16"/>
        </w:rPr>
        <w:t xml:space="preserve">Source: A review of the oil and gas sector in </w:t>
      </w:r>
      <w:smartTag w:uri="urn:schemas-microsoft-com:office:smarttags" w:element="place">
        <w:smartTag w:uri="urn:schemas-microsoft-com:office:smarttags" w:element="country-region">
          <w:r w:rsidRPr="00D736A2">
            <w:rPr>
              <w:i/>
              <w:sz w:val="16"/>
              <w:szCs w:val="16"/>
            </w:rPr>
            <w:t>Kazakhstan</w:t>
          </w:r>
        </w:smartTag>
      </w:smartTag>
      <w:r w:rsidRPr="00D736A2">
        <w:rPr>
          <w:i/>
          <w:sz w:val="16"/>
          <w:szCs w:val="16"/>
        </w:rPr>
        <w:t>, Kaiser and Pulsipher 2006 and various</w:t>
      </w:r>
      <w:r w:rsidRPr="00D736A2">
        <w:rPr>
          <w:rStyle w:val="FootnoteReference"/>
          <w:i/>
          <w:sz w:val="16"/>
          <w:szCs w:val="16"/>
        </w:rPr>
        <w:footnoteReference w:id="20"/>
      </w:r>
    </w:p>
    <w:p w:rsidR="00631B2C" w:rsidRDefault="00631B2C" w:rsidP="00631B2C"/>
    <w:p w:rsidR="00631B2C" w:rsidRDefault="00631B2C" w:rsidP="00631B2C">
      <w:pPr>
        <w:jc w:val="both"/>
      </w:pPr>
      <w:r>
        <w:t xml:space="preserve">Recent export volumes of refined product have been around 2-3 million </w:t>
      </w:r>
      <w:proofErr w:type="gramStart"/>
      <w:r>
        <w:t>tpa</w:t>
      </w:r>
      <w:proofErr w:type="gramEnd"/>
      <w:r>
        <w:t xml:space="preserve">. In early 2007 oil product exports by rail through </w:t>
      </w:r>
      <w:smartTag w:uri="urn:schemas-microsoft-com:office:smarttags" w:element="country-region">
        <w:r>
          <w:t>Russia</w:t>
        </w:r>
      </w:smartTag>
      <w:r>
        <w:t xml:space="preserve"> were running at about 3 million </w:t>
      </w:r>
      <w:proofErr w:type="gramStart"/>
      <w:r>
        <w:t>tpa</w:t>
      </w:r>
      <w:proofErr w:type="gramEnd"/>
      <w:r>
        <w:t xml:space="preserve">, with imports from </w:t>
      </w:r>
      <w:smartTag w:uri="urn:schemas-microsoft-com:office:smarttags" w:element="place">
        <w:smartTag w:uri="urn:schemas-microsoft-com:office:smarttags" w:element="country-region">
          <w:r>
            <w:t>Russia</w:t>
          </w:r>
        </w:smartTag>
      </w:smartTag>
      <w:r>
        <w:t xml:space="preserve"> at about 1.5 million tpa. Exports via Georgian ports were much smaller—130,000 tons in 2006. </w:t>
      </w:r>
    </w:p>
    <w:p w:rsidR="00631B2C" w:rsidRDefault="00631B2C" w:rsidP="00631B2C">
      <w:pPr>
        <w:pStyle w:val="LastBullet"/>
        <w:numPr>
          <w:ilvl w:val="0"/>
          <w:numId w:val="0"/>
        </w:numPr>
        <w:ind w:left="57"/>
      </w:pPr>
    </w:p>
    <w:p w:rsidR="00631B2C" w:rsidRDefault="00631B2C" w:rsidP="00631B2C">
      <w:pPr>
        <w:pStyle w:val="LastBullet"/>
        <w:numPr>
          <w:ilvl w:val="0"/>
          <w:numId w:val="0"/>
        </w:numPr>
        <w:ind w:left="57"/>
        <w:jc w:val="both"/>
      </w:pPr>
      <w:smartTag w:uri="urn:schemas-microsoft-com:office:smarttags" w:element="place">
        <w:smartTag w:uri="urn:schemas-microsoft-com:office:smarttags" w:element="country-region">
          <w:r>
            <w:t>Kazakhstan</w:t>
          </w:r>
        </w:smartTag>
      </w:smartTag>
      <w:r>
        <w:t xml:space="preserve"> exports a much larger volume of crude oil—some 58 million tons in 2005. Crude imports are quite small. About 3-4 million </w:t>
      </w:r>
      <w:proofErr w:type="gramStart"/>
      <w:r>
        <w:t>tpa</w:t>
      </w:r>
      <w:proofErr w:type="gramEnd"/>
      <w:r>
        <w:t xml:space="preserve"> of Russian crude is imported to feed </w:t>
      </w:r>
      <w:smartTag w:uri="urn:schemas-microsoft-com:office:smarttags" w:element="City">
        <w:r>
          <w:t>Pavlodar</w:t>
        </w:r>
      </w:smartTag>
      <w:r>
        <w:t xml:space="preserve"> refinery and </w:t>
      </w:r>
      <w:smartTag w:uri="urn:schemas-microsoft-com:office:smarttags" w:element="place">
        <w:smartTag w:uri="urn:schemas-microsoft-com:office:smarttags" w:element="country-region">
          <w:r>
            <w:t>Russia</w:t>
          </w:r>
        </w:smartTag>
      </w:smartTag>
      <w:r>
        <w:t xml:space="preserve"> has also been supplying the Shimkent refinery with 2 million tpa. Some Russian crude also transits through </w:t>
      </w:r>
      <w:smartTag w:uri="urn:schemas-microsoft-com:office:smarttags" w:element="country-region">
        <w:r>
          <w:t>Kazakhstan</w:t>
        </w:r>
      </w:smartTag>
      <w:r>
        <w:t xml:space="preserve"> en route to western </w:t>
      </w:r>
      <w:smartTag w:uri="urn:schemas-microsoft-com:office:smarttags" w:element="country-region">
        <w:r>
          <w:lastRenderedPageBreak/>
          <w:t>China</w:t>
        </w:r>
      </w:smartTag>
      <w:r>
        <w:t xml:space="preserve">, partly for technical reasons to improve the flow characteristics in winter of the Kumkol crude exported from </w:t>
      </w:r>
      <w:smartTag w:uri="urn:schemas-microsoft-com:office:smarttags" w:element="place">
        <w:smartTag w:uri="urn:schemas-microsoft-com:office:smarttags" w:element="country-region">
          <w:r>
            <w:t>Kazakhstan</w:t>
          </w:r>
        </w:smartTag>
      </w:smartTag>
      <w:r>
        <w:t xml:space="preserve">. </w:t>
      </w:r>
    </w:p>
    <w:p w:rsidR="00631B2C" w:rsidRDefault="00631B2C" w:rsidP="00631B2C">
      <w:pPr>
        <w:jc w:val="both"/>
      </w:pPr>
    </w:p>
    <w:p w:rsidR="00631B2C" w:rsidRPr="00025639" w:rsidRDefault="00631B2C" w:rsidP="00631B2C">
      <w:pPr>
        <w:pStyle w:val="Caption"/>
      </w:pPr>
      <w:r>
        <w:t xml:space="preserve">Table </w:t>
      </w:r>
      <w:r w:rsidR="00D40E78">
        <w:t>2.4</w:t>
      </w:r>
      <w:r>
        <w:t>:</w:t>
      </w:r>
      <w:r w:rsidRPr="00025639">
        <w:t xml:space="preserve"> </w:t>
      </w:r>
      <w:r>
        <w:t>Forecast Exports of Crude &amp; Oil Products</w:t>
      </w:r>
      <w:r w:rsidRPr="00025639">
        <w:t xml:space="preserve"> </w:t>
      </w:r>
      <w:r>
        <w:t>–</w:t>
      </w:r>
      <w:r w:rsidRPr="00025639">
        <w:t xml:space="preserve"> </w:t>
      </w:r>
      <w:smartTag w:uri="urn:schemas-microsoft-com:office:smarttags" w:element="place">
        <w:smartTag w:uri="urn:schemas-microsoft-com:office:smarttags" w:element="country-region">
          <w:r w:rsidRPr="00025639">
            <w:t>Kazakhstan</w:t>
          </w:r>
        </w:smartTag>
      </w:smartTag>
      <w:r>
        <w:t xml:space="preserve"> (million tons)</w:t>
      </w:r>
    </w:p>
    <w:tbl>
      <w:tblPr>
        <w:tblW w:w="5873" w:type="dxa"/>
        <w:tblBorders>
          <w:top w:val="single" w:sz="8" w:space="0" w:color="auto"/>
          <w:left w:val="single" w:sz="8" w:space="0" w:color="auto"/>
          <w:bottom w:val="single" w:sz="8" w:space="0" w:color="auto"/>
          <w:right w:val="single" w:sz="8" w:space="0" w:color="auto"/>
        </w:tblBorders>
        <w:tblCellMar>
          <w:left w:w="0" w:type="dxa"/>
          <w:right w:w="0" w:type="dxa"/>
        </w:tblCellMar>
        <w:tblLook w:val="0000"/>
      </w:tblPr>
      <w:tblGrid>
        <w:gridCol w:w="2379"/>
        <w:gridCol w:w="1164"/>
        <w:gridCol w:w="1164"/>
        <w:gridCol w:w="1166"/>
      </w:tblGrid>
      <w:tr w:rsidR="00631B2C">
        <w:tc>
          <w:tcPr>
            <w:tcW w:w="2379"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pPr>
          </w:p>
        </w:tc>
        <w:tc>
          <w:tcPr>
            <w:tcW w:w="1164"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jc w:val="center"/>
            </w:pPr>
            <w:r w:rsidRPr="0055219B">
              <w:t>2005</w:t>
            </w:r>
          </w:p>
        </w:tc>
        <w:tc>
          <w:tcPr>
            <w:tcW w:w="1164"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jc w:val="center"/>
            </w:pPr>
            <w:r w:rsidRPr="0055219B">
              <w:t>2010</w:t>
            </w:r>
          </w:p>
        </w:tc>
        <w:tc>
          <w:tcPr>
            <w:tcW w:w="1166"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jc w:val="center"/>
            </w:pPr>
            <w:r w:rsidRPr="0055219B">
              <w:t>2015</w:t>
            </w:r>
          </w:p>
        </w:tc>
      </w:tr>
      <w:tr w:rsidR="00631B2C">
        <w:tc>
          <w:tcPr>
            <w:tcW w:w="2379" w:type="dxa"/>
            <w:tcBorders>
              <w:top w:val="single" w:sz="8" w:space="0" w:color="auto"/>
            </w:tcBorders>
            <w:vAlign w:val="center"/>
          </w:tcPr>
          <w:p w:rsidR="00631B2C" w:rsidRPr="0055219B" w:rsidRDefault="00631B2C" w:rsidP="00631B2C">
            <w:pPr>
              <w:pStyle w:val="BodyText"/>
              <w:keepNext/>
              <w:spacing w:after="0"/>
            </w:pPr>
            <w:r>
              <w:t>Crude Oil</w:t>
            </w:r>
          </w:p>
        </w:tc>
        <w:tc>
          <w:tcPr>
            <w:tcW w:w="1164" w:type="dxa"/>
            <w:tcBorders>
              <w:top w:val="single" w:sz="8" w:space="0" w:color="auto"/>
            </w:tcBorders>
            <w:vAlign w:val="center"/>
          </w:tcPr>
          <w:p w:rsidR="00631B2C" w:rsidRPr="0055219B" w:rsidRDefault="00631B2C" w:rsidP="00631B2C">
            <w:pPr>
              <w:pStyle w:val="BodyText"/>
              <w:keepNext/>
              <w:spacing w:after="0"/>
              <w:ind w:right="170"/>
              <w:jc w:val="right"/>
            </w:pPr>
          </w:p>
        </w:tc>
        <w:tc>
          <w:tcPr>
            <w:tcW w:w="1164" w:type="dxa"/>
            <w:tcBorders>
              <w:top w:val="single" w:sz="8" w:space="0" w:color="auto"/>
            </w:tcBorders>
            <w:shd w:val="clear" w:color="auto" w:fill="auto"/>
            <w:vAlign w:val="center"/>
          </w:tcPr>
          <w:p w:rsidR="00631B2C" w:rsidRPr="0055219B" w:rsidRDefault="00631B2C" w:rsidP="00631B2C">
            <w:pPr>
              <w:pStyle w:val="BodyText"/>
              <w:keepNext/>
              <w:spacing w:after="0"/>
              <w:ind w:right="170"/>
            </w:pPr>
          </w:p>
        </w:tc>
        <w:tc>
          <w:tcPr>
            <w:tcW w:w="1166" w:type="dxa"/>
            <w:tcBorders>
              <w:top w:val="single" w:sz="8" w:space="0" w:color="auto"/>
            </w:tcBorders>
            <w:shd w:val="clear" w:color="auto" w:fill="auto"/>
            <w:vAlign w:val="center"/>
          </w:tcPr>
          <w:p w:rsidR="00631B2C" w:rsidRPr="0055219B" w:rsidRDefault="00631B2C" w:rsidP="00631B2C">
            <w:pPr>
              <w:pStyle w:val="BodyText"/>
              <w:keepNext/>
              <w:spacing w:after="0"/>
              <w:ind w:right="170"/>
            </w:pPr>
          </w:p>
        </w:tc>
      </w:tr>
      <w:tr w:rsidR="00631B2C">
        <w:tc>
          <w:tcPr>
            <w:tcW w:w="2379" w:type="dxa"/>
            <w:vAlign w:val="center"/>
          </w:tcPr>
          <w:p w:rsidR="00631B2C" w:rsidRDefault="00680C28" w:rsidP="00631B2C">
            <w:pPr>
              <w:pStyle w:val="BodyText"/>
              <w:keepNext/>
              <w:spacing w:after="0"/>
            </w:pPr>
            <w:r>
              <w:t xml:space="preserve"> </w:t>
            </w:r>
            <w:r w:rsidR="00631B2C">
              <w:t>Production</w:t>
            </w:r>
          </w:p>
        </w:tc>
        <w:tc>
          <w:tcPr>
            <w:tcW w:w="1164" w:type="dxa"/>
            <w:vAlign w:val="bottom"/>
          </w:tcPr>
          <w:p w:rsidR="00631B2C" w:rsidRPr="007D6F2C" w:rsidRDefault="00631B2C" w:rsidP="00631B2C">
            <w:pPr>
              <w:jc w:val="center"/>
              <w:rPr>
                <w:sz w:val="20"/>
                <w:szCs w:val="20"/>
              </w:rPr>
            </w:pPr>
            <w:r w:rsidRPr="007D6F2C">
              <w:rPr>
                <w:sz w:val="20"/>
                <w:szCs w:val="20"/>
              </w:rPr>
              <w:t>64.7</w:t>
            </w:r>
          </w:p>
        </w:tc>
        <w:tc>
          <w:tcPr>
            <w:tcW w:w="1164" w:type="dxa"/>
            <w:shd w:val="clear" w:color="auto" w:fill="auto"/>
            <w:vAlign w:val="bottom"/>
          </w:tcPr>
          <w:p w:rsidR="00631B2C" w:rsidRPr="007D6F2C" w:rsidRDefault="00631B2C" w:rsidP="00631B2C">
            <w:pPr>
              <w:jc w:val="center"/>
              <w:rPr>
                <w:sz w:val="20"/>
                <w:szCs w:val="20"/>
              </w:rPr>
            </w:pPr>
            <w:r w:rsidRPr="007D6F2C">
              <w:rPr>
                <w:sz w:val="20"/>
                <w:szCs w:val="20"/>
              </w:rPr>
              <w:t>87.5</w:t>
            </w:r>
          </w:p>
        </w:tc>
        <w:tc>
          <w:tcPr>
            <w:tcW w:w="1166" w:type="dxa"/>
            <w:shd w:val="clear" w:color="auto" w:fill="auto"/>
            <w:vAlign w:val="bottom"/>
          </w:tcPr>
          <w:p w:rsidR="00631B2C" w:rsidRPr="007D6F2C" w:rsidRDefault="00631B2C" w:rsidP="00631B2C">
            <w:pPr>
              <w:jc w:val="center"/>
              <w:rPr>
                <w:sz w:val="20"/>
                <w:szCs w:val="20"/>
              </w:rPr>
            </w:pPr>
            <w:r w:rsidRPr="007D6F2C">
              <w:rPr>
                <w:sz w:val="20"/>
                <w:szCs w:val="20"/>
              </w:rPr>
              <w:t>105-150</w:t>
            </w:r>
          </w:p>
        </w:tc>
      </w:tr>
      <w:tr w:rsidR="00631B2C">
        <w:tc>
          <w:tcPr>
            <w:tcW w:w="2379" w:type="dxa"/>
            <w:vAlign w:val="center"/>
          </w:tcPr>
          <w:p w:rsidR="00631B2C" w:rsidRDefault="00680C28" w:rsidP="00631B2C">
            <w:pPr>
              <w:pStyle w:val="BodyText"/>
              <w:keepNext/>
              <w:spacing w:after="0"/>
            </w:pPr>
            <w:r>
              <w:t xml:space="preserve"> </w:t>
            </w:r>
            <w:r w:rsidR="00631B2C">
              <w:t>Import</w:t>
            </w:r>
          </w:p>
        </w:tc>
        <w:tc>
          <w:tcPr>
            <w:tcW w:w="1164" w:type="dxa"/>
            <w:vAlign w:val="bottom"/>
          </w:tcPr>
          <w:p w:rsidR="00631B2C" w:rsidRPr="007D6F2C" w:rsidRDefault="00631B2C" w:rsidP="00631B2C">
            <w:pPr>
              <w:jc w:val="center"/>
              <w:rPr>
                <w:sz w:val="20"/>
                <w:szCs w:val="20"/>
              </w:rPr>
            </w:pPr>
            <w:r w:rsidRPr="007D6F2C">
              <w:rPr>
                <w:sz w:val="20"/>
                <w:szCs w:val="20"/>
              </w:rPr>
              <w:t>6.0</w:t>
            </w:r>
          </w:p>
        </w:tc>
        <w:tc>
          <w:tcPr>
            <w:tcW w:w="1164" w:type="dxa"/>
            <w:shd w:val="clear" w:color="auto" w:fill="auto"/>
            <w:vAlign w:val="bottom"/>
          </w:tcPr>
          <w:p w:rsidR="00631B2C" w:rsidRPr="007D6F2C" w:rsidRDefault="00631B2C" w:rsidP="00631B2C">
            <w:pPr>
              <w:jc w:val="center"/>
              <w:rPr>
                <w:sz w:val="20"/>
                <w:szCs w:val="20"/>
              </w:rPr>
            </w:pPr>
            <w:r w:rsidRPr="007D6F2C">
              <w:rPr>
                <w:sz w:val="20"/>
                <w:szCs w:val="20"/>
              </w:rPr>
              <w:t>4.0</w:t>
            </w:r>
          </w:p>
        </w:tc>
        <w:tc>
          <w:tcPr>
            <w:tcW w:w="1166" w:type="dxa"/>
            <w:shd w:val="clear" w:color="auto" w:fill="auto"/>
            <w:vAlign w:val="bottom"/>
          </w:tcPr>
          <w:p w:rsidR="00631B2C" w:rsidRPr="007D6F2C" w:rsidRDefault="00631B2C" w:rsidP="00631B2C">
            <w:pPr>
              <w:jc w:val="center"/>
              <w:rPr>
                <w:sz w:val="20"/>
                <w:szCs w:val="20"/>
              </w:rPr>
            </w:pPr>
            <w:r w:rsidRPr="007D6F2C">
              <w:rPr>
                <w:sz w:val="20"/>
                <w:szCs w:val="20"/>
              </w:rPr>
              <w:t>2.0</w:t>
            </w:r>
          </w:p>
        </w:tc>
      </w:tr>
      <w:tr w:rsidR="00631B2C">
        <w:tc>
          <w:tcPr>
            <w:tcW w:w="2379" w:type="dxa"/>
            <w:vAlign w:val="center"/>
          </w:tcPr>
          <w:p w:rsidR="00631B2C" w:rsidRDefault="00680C28" w:rsidP="00631B2C">
            <w:pPr>
              <w:pStyle w:val="BodyText"/>
              <w:keepNext/>
              <w:spacing w:after="0"/>
            </w:pPr>
            <w:r>
              <w:t xml:space="preserve"> </w:t>
            </w:r>
            <w:r w:rsidR="00631B2C">
              <w:t>Consumption</w:t>
            </w:r>
          </w:p>
        </w:tc>
        <w:tc>
          <w:tcPr>
            <w:tcW w:w="1164" w:type="dxa"/>
            <w:vAlign w:val="bottom"/>
          </w:tcPr>
          <w:p w:rsidR="00631B2C" w:rsidRPr="007D6F2C" w:rsidRDefault="00631B2C" w:rsidP="00631B2C">
            <w:pPr>
              <w:jc w:val="center"/>
              <w:rPr>
                <w:sz w:val="20"/>
                <w:szCs w:val="20"/>
              </w:rPr>
            </w:pPr>
            <w:r w:rsidRPr="007D6F2C">
              <w:rPr>
                <w:sz w:val="20"/>
                <w:szCs w:val="20"/>
              </w:rPr>
              <w:t>12.6</w:t>
            </w:r>
          </w:p>
        </w:tc>
        <w:tc>
          <w:tcPr>
            <w:tcW w:w="1164" w:type="dxa"/>
            <w:shd w:val="clear" w:color="auto" w:fill="auto"/>
            <w:vAlign w:val="bottom"/>
          </w:tcPr>
          <w:p w:rsidR="00631B2C" w:rsidRPr="007D6F2C" w:rsidRDefault="00631B2C" w:rsidP="00631B2C">
            <w:pPr>
              <w:jc w:val="center"/>
              <w:rPr>
                <w:sz w:val="20"/>
                <w:szCs w:val="20"/>
              </w:rPr>
            </w:pPr>
            <w:r w:rsidRPr="007D6F2C">
              <w:rPr>
                <w:sz w:val="20"/>
                <w:szCs w:val="20"/>
              </w:rPr>
              <w:t>15.0</w:t>
            </w:r>
          </w:p>
        </w:tc>
        <w:tc>
          <w:tcPr>
            <w:tcW w:w="1166" w:type="dxa"/>
            <w:shd w:val="clear" w:color="auto" w:fill="auto"/>
            <w:vAlign w:val="bottom"/>
          </w:tcPr>
          <w:p w:rsidR="00631B2C" w:rsidRPr="007D6F2C" w:rsidRDefault="00631B2C" w:rsidP="00631B2C">
            <w:pPr>
              <w:jc w:val="center"/>
              <w:rPr>
                <w:sz w:val="20"/>
                <w:szCs w:val="20"/>
              </w:rPr>
            </w:pPr>
            <w:r w:rsidRPr="007D6F2C">
              <w:rPr>
                <w:sz w:val="20"/>
                <w:szCs w:val="20"/>
              </w:rPr>
              <w:t>18.0</w:t>
            </w:r>
          </w:p>
        </w:tc>
      </w:tr>
      <w:tr w:rsidR="00631B2C">
        <w:tc>
          <w:tcPr>
            <w:tcW w:w="2379" w:type="dxa"/>
            <w:vAlign w:val="center"/>
          </w:tcPr>
          <w:p w:rsidR="00631B2C" w:rsidRDefault="00680C28" w:rsidP="00631B2C">
            <w:pPr>
              <w:pStyle w:val="BodyText"/>
              <w:keepNext/>
              <w:spacing w:after="0"/>
            </w:pPr>
            <w:r>
              <w:t xml:space="preserve"> </w:t>
            </w:r>
            <w:r w:rsidR="00631B2C">
              <w:t>Export</w:t>
            </w:r>
          </w:p>
        </w:tc>
        <w:tc>
          <w:tcPr>
            <w:tcW w:w="1164" w:type="dxa"/>
            <w:vAlign w:val="bottom"/>
          </w:tcPr>
          <w:p w:rsidR="00631B2C" w:rsidRPr="007D6F2C" w:rsidRDefault="00631B2C" w:rsidP="00631B2C">
            <w:pPr>
              <w:jc w:val="center"/>
              <w:rPr>
                <w:sz w:val="20"/>
                <w:szCs w:val="20"/>
              </w:rPr>
            </w:pPr>
            <w:r w:rsidRPr="007D6F2C">
              <w:rPr>
                <w:sz w:val="20"/>
                <w:szCs w:val="20"/>
              </w:rPr>
              <w:t>58.1</w:t>
            </w:r>
          </w:p>
        </w:tc>
        <w:tc>
          <w:tcPr>
            <w:tcW w:w="1164" w:type="dxa"/>
            <w:shd w:val="clear" w:color="auto" w:fill="auto"/>
            <w:vAlign w:val="bottom"/>
          </w:tcPr>
          <w:p w:rsidR="00631B2C" w:rsidRPr="007D6F2C" w:rsidRDefault="00631B2C" w:rsidP="00631B2C">
            <w:pPr>
              <w:jc w:val="center"/>
              <w:rPr>
                <w:sz w:val="20"/>
                <w:szCs w:val="20"/>
              </w:rPr>
            </w:pPr>
            <w:r w:rsidRPr="007D6F2C">
              <w:rPr>
                <w:sz w:val="20"/>
                <w:szCs w:val="20"/>
              </w:rPr>
              <w:t>76.5</w:t>
            </w:r>
          </w:p>
        </w:tc>
        <w:tc>
          <w:tcPr>
            <w:tcW w:w="1166" w:type="dxa"/>
            <w:shd w:val="clear" w:color="auto" w:fill="auto"/>
            <w:vAlign w:val="bottom"/>
          </w:tcPr>
          <w:p w:rsidR="00631B2C" w:rsidRPr="007D6F2C" w:rsidRDefault="00631B2C" w:rsidP="00631B2C">
            <w:pPr>
              <w:jc w:val="center"/>
              <w:rPr>
                <w:sz w:val="20"/>
                <w:szCs w:val="20"/>
              </w:rPr>
            </w:pPr>
            <w:r w:rsidRPr="007D6F2C">
              <w:rPr>
                <w:sz w:val="20"/>
                <w:szCs w:val="20"/>
              </w:rPr>
              <w:t>89-134</w:t>
            </w:r>
          </w:p>
        </w:tc>
      </w:tr>
      <w:tr w:rsidR="00631B2C">
        <w:tc>
          <w:tcPr>
            <w:tcW w:w="2379" w:type="dxa"/>
            <w:vAlign w:val="center"/>
          </w:tcPr>
          <w:p w:rsidR="00631B2C" w:rsidRDefault="00631B2C" w:rsidP="00631B2C">
            <w:pPr>
              <w:pStyle w:val="BodyText"/>
              <w:keepNext/>
              <w:spacing w:after="0"/>
            </w:pPr>
          </w:p>
        </w:tc>
        <w:tc>
          <w:tcPr>
            <w:tcW w:w="1164" w:type="dxa"/>
            <w:vAlign w:val="center"/>
          </w:tcPr>
          <w:p w:rsidR="00631B2C" w:rsidRPr="0055219B" w:rsidRDefault="00631B2C" w:rsidP="00631B2C">
            <w:pPr>
              <w:pStyle w:val="BodyText"/>
              <w:keepNext/>
              <w:spacing w:after="0"/>
              <w:ind w:right="113"/>
              <w:jc w:val="center"/>
            </w:pPr>
          </w:p>
        </w:tc>
        <w:tc>
          <w:tcPr>
            <w:tcW w:w="1164" w:type="dxa"/>
            <w:shd w:val="clear" w:color="auto" w:fill="auto"/>
            <w:vAlign w:val="center"/>
          </w:tcPr>
          <w:p w:rsidR="00631B2C" w:rsidRPr="0055219B" w:rsidRDefault="00631B2C" w:rsidP="00631B2C">
            <w:pPr>
              <w:pStyle w:val="BodyText"/>
              <w:keepNext/>
              <w:spacing w:after="0"/>
              <w:ind w:right="113"/>
              <w:jc w:val="center"/>
            </w:pPr>
          </w:p>
        </w:tc>
        <w:tc>
          <w:tcPr>
            <w:tcW w:w="1166" w:type="dxa"/>
            <w:shd w:val="clear" w:color="auto" w:fill="auto"/>
            <w:vAlign w:val="center"/>
          </w:tcPr>
          <w:p w:rsidR="00631B2C" w:rsidRPr="0055219B" w:rsidRDefault="00631B2C" w:rsidP="00631B2C">
            <w:pPr>
              <w:pStyle w:val="BodyText"/>
              <w:keepNext/>
              <w:spacing w:after="0"/>
              <w:ind w:right="113"/>
              <w:jc w:val="center"/>
            </w:pPr>
          </w:p>
        </w:tc>
      </w:tr>
      <w:tr w:rsidR="00631B2C">
        <w:tc>
          <w:tcPr>
            <w:tcW w:w="2379" w:type="dxa"/>
            <w:vAlign w:val="center"/>
          </w:tcPr>
          <w:p w:rsidR="00631B2C" w:rsidRDefault="00631B2C" w:rsidP="00631B2C">
            <w:pPr>
              <w:pStyle w:val="BodyText"/>
              <w:keepNext/>
              <w:spacing w:after="0"/>
            </w:pPr>
            <w:r>
              <w:t>Oil Products</w:t>
            </w:r>
          </w:p>
        </w:tc>
        <w:tc>
          <w:tcPr>
            <w:tcW w:w="1164" w:type="dxa"/>
            <w:vAlign w:val="center"/>
          </w:tcPr>
          <w:p w:rsidR="00631B2C" w:rsidRPr="0055219B" w:rsidRDefault="00631B2C" w:rsidP="00631B2C">
            <w:pPr>
              <w:pStyle w:val="BodyText"/>
              <w:keepNext/>
              <w:spacing w:after="0"/>
              <w:ind w:right="113"/>
              <w:jc w:val="center"/>
            </w:pPr>
          </w:p>
        </w:tc>
        <w:tc>
          <w:tcPr>
            <w:tcW w:w="1164" w:type="dxa"/>
            <w:shd w:val="clear" w:color="auto" w:fill="auto"/>
            <w:vAlign w:val="center"/>
          </w:tcPr>
          <w:p w:rsidR="00631B2C" w:rsidRPr="0055219B" w:rsidRDefault="00631B2C" w:rsidP="00631B2C">
            <w:pPr>
              <w:pStyle w:val="BodyText"/>
              <w:keepNext/>
              <w:spacing w:after="0"/>
              <w:ind w:right="113"/>
              <w:jc w:val="center"/>
            </w:pPr>
          </w:p>
        </w:tc>
        <w:tc>
          <w:tcPr>
            <w:tcW w:w="1166" w:type="dxa"/>
            <w:shd w:val="clear" w:color="auto" w:fill="auto"/>
            <w:vAlign w:val="center"/>
          </w:tcPr>
          <w:p w:rsidR="00631B2C" w:rsidRPr="0055219B" w:rsidRDefault="00631B2C" w:rsidP="00631B2C">
            <w:pPr>
              <w:pStyle w:val="BodyText"/>
              <w:keepNext/>
              <w:spacing w:after="0"/>
              <w:ind w:right="113"/>
              <w:jc w:val="center"/>
            </w:pPr>
          </w:p>
        </w:tc>
      </w:tr>
      <w:tr w:rsidR="00631B2C">
        <w:tc>
          <w:tcPr>
            <w:tcW w:w="2379" w:type="dxa"/>
            <w:vAlign w:val="center"/>
          </w:tcPr>
          <w:p w:rsidR="00631B2C" w:rsidRPr="0055219B" w:rsidRDefault="00680C28" w:rsidP="00631B2C">
            <w:pPr>
              <w:pStyle w:val="BodyText"/>
              <w:keepNext/>
              <w:spacing w:after="0"/>
            </w:pPr>
            <w:r>
              <w:t xml:space="preserve"> </w:t>
            </w:r>
            <w:r w:rsidR="00631B2C">
              <w:t>Production</w:t>
            </w:r>
          </w:p>
        </w:tc>
        <w:tc>
          <w:tcPr>
            <w:tcW w:w="1164" w:type="dxa"/>
            <w:vAlign w:val="bottom"/>
          </w:tcPr>
          <w:p w:rsidR="00631B2C" w:rsidRPr="007D6F2C" w:rsidRDefault="00631B2C" w:rsidP="00631B2C">
            <w:pPr>
              <w:jc w:val="center"/>
              <w:rPr>
                <w:sz w:val="20"/>
                <w:szCs w:val="20"/>
              </w:rPr>
            </w:pPr>
            <w:r w:rsidRPr="007D6F2C">
              <w:rPr>
                <w:sz w:val="20"/>
                <w:szCs w:val="20"/>
              </w:rPr>
              <w:t>12.6</w:t>
            </w:r>
          </w:p>
        </w:tc>
        <w:tc>
          <w:tcPr>
            <w:tcW w:w="1164" w:type="dxa"/>
            <w:shd w:val="clear" w:color="auto" w:fill="auto"/>
            <w:vAlign w:val="bottom"/>
          </w:tcPr>
          <w:p w:rsidR="00631B2C" w:rsidRPr="007D6F2C" w:rsidRDefault="00631B2C" w:rsidP="00631B2C">
            <w:pPr>
              <w:jc w:val="center"/>
              <w:rPr>
                <w:sz w:val="20"/>
                <w:szCs w:val="20"/>
              </w:rPr>
            </w:pPr>
            <w:r w:rsidRPr="007D6F2C">
              <w:rPr>
                <w:sz w:val="20"/>
                <w:szCs w:val="20"/>
              </w:rPr>
              <w:t>15.0</w:t>
            </w:r>
          </w:p>
        </w:tc>
        <w:tc>
          <w:tcPr>
            <w:tcW w:w="1166" w:type="dxa"/>
            <w:shd w:val="clear" w:color="auto" w:fill="auto"/>
            <w:vAlign w:val="bottom"/>
          </w:tcPr>
          <w:p w:rsidR="00631B2C" w:rsidRPr="007D6F2C" w:rsidRDefault="00631B2C" w:rsidP="00631B2C">
            <w:pPr>
              <w:jc w:val="center"/>
              <w:rPr>
                <w:sz w:val="20"/>
                <w:szCs w:val="20"/>
              </w:rPr>
            </w:pPr>
            <w:r w:rsidRPr="007D6F2C">
              <w:rPr>
                <w:sz w:val="20"/>
                <w:szCs w:val="20"/>
              </w:rPr>
              <w:t>18.0</w:t>
            </w:r>
          </w:p>
        </w:tc>
      </w:tr>
      <w:tr w:rsidR="00631B2C">
        <w:tc>
          <w:tcPr>
            <w:tcW w:w="2379" w:type="dxa"/>
            <w:vAlign w:val="center"/>
          </w:tcPr>
          <w:p w:rsidR="00631B2C" w:rsidRPr="0055219B" w:rsidRDefault="00680C28" w:rsidP="00631B2C">
            <w:pPr>
              <w:pStyle w:val="BodyText"/>
              <w:keepNext/>
              <w:spacing w:after="0"/>
            </w:pPr>
            <w:r>
              <w:t xml:space="preserve"> </w:t>
            </w:r>
            <w:r w:rsidR="00631B2C">
              <w:t>Import</w:t>
            </w:r>
          </w:p>
        </w:tc>
        <w:tc>
          <w:tcPr>
            <w:tcW w:w="1164" w:type="dxa"/>
            <w:vAlign w:val="bottom"/>
          </w:tcPr>
          <w:p w:rsidR="00631B2C" w:rsidRPr="007D6F2C" w:rsidRDefault="00631B2C" w:rsidP="00631B2C">
            <w:pPr>
              <w:jc w:val="center"/>
              <w:rPr>
                <w:sz w:val="20"/>
                <w:szCs w:val="20"/>
              </w:rPr>
            </w:pPr>
            <w:r w:rsidRPr="007D6F2C">
              <w:rPr>
                <w:sz w:val="20"/>
                <w:szCs w:val="20"/>
              </w:rPr>
              <w:t>1.5</w:t>
            </w:r>
          </w:p>
        </w:tc>
        <w:tc>
          <w:tcPr>
            <w:tcW w:w="1164" w:type="dxa"/>
            <w:shd w:val="clear" w:color="auto" w:fill="auto"/>
            <w:vAlign w:val="bottom"/>
          </w:tcPr>
          <w:p w:rsidR="00631B2C" w:rsidRPr="007D6F2C" w:rsidRDefault="00631B2C" w:rsidP="00631B2C">
            <w:pPr>
              <w:jc w:val="center"/>
              <w:rPr>
                <w:sz w:val="20"/>
                <w:szCs w:val="20"/>
              </w:rPr>
            </w:pPr>
            <w:r w:rsidRPr="007D6F2C">
              <w:rPr>
                <w:sz w:val="20"/>
                <w:szCs w:val="20"/>
              </w:rPr>
              <w:t>1.5</w:t>
            </w:r>
          </w:p>
        </w:tc>
        <w:tc>
          <w:tcPr>
            <w:tcW w:w="1166" w:type="dxa"/>
            <w:shd w:val="clear" w:color="auto" w:fill="auto"/>
            <w:vAlign w:val="bottom"/>
          </w:tcPr>
          <w:p w:rsidR="00631B2C" w:rsidRPr="007D6F2C" w:rsidRDefault="00631B2C" w:rsidP="00631B2C">
            <w:pPr>
              <w:jc w:val="center"/>
              <w:rPr>
                <w:sz w:val="20"/>
                <w:szCs w:val="20"/>
              </w:rPr>
            </w:pPr>
            <w:r w:rsidRPr="007D6F2C">
              <w:rPr>
                <w:sz w:val="20"/>
                <w:szCs w:val="20"/>
              </w:rPr>
              <w:t>1.5</w:t>
            </w:r>
          </w:p>
        </w:tc>
      </w:tr>
      <w:tr w:rsidR="00631B2C">
        <w:tc>
          <w:tcPr>
            <w:tcW w:w="2379" w:type="dxa"/>
            <w:vAlign w:val="center"/>
          </w:tcPr>
          <w:p w:rsidR="00631B2C" w:rsidRPr="0055219B" w:rsidRDefault="00680C28" w:rsidP="00631B2C">
            <w:pPr>
              <w:pStyle w:val="BodyText"/>
              <w:keepNext/>
              <w:spacing w:after="0"/>
            </w:pPr>
            <w:r>
              <w:t xml:space="preserve"> </w:t>
            </w:r>
            <w:r w:rsidR="00631B2C" w:rsidRPr="0055219B">
              <w:t>Consumption</w:t>
            </w:r>
          </w:p>
        </w:tc>
        <w:tc>
          <w:tcPr>
            <w:tcW w:w="1164" w:type="dxa"/>
            <w:vAlign w:val="bottom"/>
          </w:tcPr>
          <w:p w:rsidR="00631B2C" w:rsidRPr="007D6F2C" w:rsidRDefault="00631B2C" w:rsidP="00631B2C">
            <w:pPr>
              <w:jc w:val="center"/>
              <w:rPr>
                <w:sz w:val="20"/>
                <w:szCs w:val="20"/>
              </w:rPr>
            </w:pPr>
            <w:r w:rsidRPr="007D6F2C">
              <w:rPr>
                <w:sz w:val="20"/>
                <w:szCs w:val="20"/>
              </w:rPr>
              <w:t>11.1</w:t>
            </w:r>
          </w:p>
        </w:tc>
        <w:tc>
          <w:tcPr>
            <w:tcW w:w="1164" w:type="dxa"/>
            <w:shd w:val="clear" w:color="auto" w:fill="auto"/>
            <w:vAlign w:val="bottom"/>
          </w:tcPr>
          <w:p w:rsidR="00631B2C" w:rsidRPr="007D6F2C" w:rsidRDefault="00631B2C" w:rsidP="00631B2C">
            <w:pPr>
              <w:jc w:val="center"/>
              <w:rPr>
                <w:sz w:val="20"/>
                <w:szCs w:val="20"/>
              </w:rPr>
            </w:pPr>
            <w:r w:rsidRPr="007D6F2C">
              <w:rPr>
                <w:sz w:val="20"/>
                <w:szCs w:val="20"/>
              </w:rPr>
              <w:t>13.5</w:t>
            </w:r>
          </w:p>
        </w:tc>
        <w:tc>
          <w:tcPr>
            <w:tcW w:w="1166" w:type="dxa"/>
            <w:shd w:val="clear" w:color="auto" w:fill="auto"/>
            <w:vAlign w:val="bottom"/>
          </w:tcPr>
          <w:p w:rsidR="00631B2C" w:rsidRPr="007D6F2C" w:rsidRDefault="00631B2C" w:rsidP="00631B2C">
            <w:pPr>
              <w:jc w:val="center"/>
              <w:rPr>
                <w:sz w:val="20"/>
                <w:szCs w:val="20"/>
              </w:rPr>
            </w:pPr>
            <w:r w:rsidRPr="007D6F2C">
              <w:rPr>
                <w:sz w:val="20"/>
                <w:szCs w:val="20"/>
              </w:rPr>
              <w:t>16.5</w:t>
            </w:r>
          </w:p>
        </w:tc>
      </w:tr>
      <w:tr w:rsidR="00631B2C">
        <w:tc>
          <w:tcPr>
            <w:tcW w:w="2379" w:type="dxa"/>
            <w:vAlign w:val="center"/>
          </w:tcPr>
          <w:p w:rsidR="00631B2C" w:rsidRPr="0055219B" w:rsidRDefault="00680C28" w:rsidP="00631B2C">
            <w:pPr>
              <w:pStyle w:val="BodyText"/>
              <w:keepNext/>
              <w:spacing w:after="0"/>
            </w:pPr>
            <w:r>
              <w:t xml:space="preserve"> </w:t>
            </w:r>
            <w:r w:rsidR="00631B2C">
              <w:t>Export</w:t>
            </w:r>
          </w:p>
        </w:tc>
        <w:tc>
          <w:tcPr>
            <w:tcW w:w="1164" w:type="dxa"/>
            <w:vAlign w:val="bottom"/>
          </w:tcPr>
          <w:p w:rsidR="00631B2C" w:rsidRPr="007D6F2C" w:rsidRDefault="00631B2C" w:rsidP="00631B2C">
            <w:pPr>
              <w:jc w:val="center"/>
              <w:rPr>
                <w:sz w:val="20"/>
                <w:szCs w:val="20"/>
              </w:rPr>
            </w:pPr>
            <w:r w:rsidRPr="007D6F2C">
              <w:rPr>
                <w:sz w:val="20"/>
                <w:szCs w:val="20"/>
              </w:rPr>
              <w:t>3.0</w:t>
            </w:r>
          </w:p>
        </w:tc>
        <w:tc>
          <w:tcPr>
            <w:tcW w:w="1164" w:type="dxa"/>
            <w:shd w:val="clear" w:color="auto" w:fill="auto"/>
            <w:vAlign w:val="bottom"/>
          </w:tcPr>
          <w:p w:rsidR="00631B2C" w:rsidRPr="007D6F2C" w:rsidRDefault="00631B2C" w:rsidP="00631B2C">
            <w:pPr>
              <w:jc w:val="center"/>
              <w:rPr>
                <w:sz w:val="20"/>
                <w:szCs w:val="20"/>
              </w:rPr>
            </w:pPr>
            <w:r w:rsidRPr="007D6F2C">
              <w:rPr>
                <w:sz w:val="20"/>
                <w:szCs w:val="20"/>
              </w:rPr>
              <w:t>3.0</w:t>
            </w:r>
          </w:p>
        </w:tc>
        <w:tc>
          <w:tcPr>
            <w:tcW w:w="1166" w:type="dxa"/>
            <w:shd w:val="clear" w:color="auto" w:fill="auto"/>
            <w:vAlign w:val="bottom"/>
          </w:tcPr>
          <w:p w:rsidR="00631B2C" w:rsidRPr="007D6F2C" w:rsidRDefault="00631B2C" w:rsidP="00631B2C">
            <w:pPr>
              <w:jc w:val="center"/>
              <w:rPr>
                <w:sz w:val="20"/>
                <w:szCs w:val="20"/>
              </w:rPr>
            </w:pPr>
            <w:r w:rsidRPr="007D6F2C">
              <w:rPr>
                <w:sz w:val="20"/>
                <w:szCs w:val="20"/>
              </w:rPr>
              <w:t>3.0</w:t>
            </w:r>
          </w:p>
        </w:tc>
      </w:tr>
    </w:tbl>
    <w:p w:rsidR="00631B2C" w:rsidRDefault="00631B2C" w:rsidP="00631B2C">
      <w:pPr>
        <w:jc w:val="both"/>
      </w:pPr>
    </w:p>
    <w:p w:rsidR="00631B2C" w:rsidRDefault="00631B2C" w:rsidP="00631B2C">
      <w:pPr>
        <w:jc w:val="both"/>
      </w:pPr>
      <w:r>
        <w:t xml:space="preserve">The analysis of production, consumption and imports described above is summarized in Table </w:t>
      </w:r>
      <w:r w:rsidR="00166720">
        <w:t>2.4</w:t>
      </w:r>
      <w:r>
        <w:t xml:space="preserve">. This indicates that </w:t>
      </w:r>
      <w:smartTag w:uri="urn:schemas-microsoft-com:office:smarttags" w:element="place">
        <w:smartTag w:uri="urn:schemas-microsoft-com:office:smarttags" w:element="country-region">
          <w:r>
            <w:t>Kazakhstan</w:t>
          </w:r>
        </w:smartTag>
      </w:smartTag>
      <w:r>
        <w:t xml:space="preserve"> is likely to export about 80 million </w:t>
      </w:r>
      <w:proofErr w:type="gramStart"/>
      <w:r>
        <w:t>tpa</w:t>
      </w:r>
      <w:proofErr w:type="gramEnd"/>
      <w:r>
        <w:t xml:space="preserve"> of oil and oil products by 2010 and 92 – 137 million tpa by 2015. </w:t>
      </w:r>
    </w:p>
    <w:p w:rsidR="00631B2C" w:rsidRDefault="00631B2C" w:rsidP="00631B2C">
      <w:pPr>
        <w:jc w:val="both"/>
      </w:pPr>
    </w:p>
    <w:p w:rsidR="00631B2C" w:rsidRDefault="00631B2C" w:rsidP="000C5630">
      <w:pPr>
        <w:jc w:val="center"/>
        <w:rPr>
          <w:rFonts w:ascii="Times New Roman Bold" w:hAnsi="Times New Roman Bold"/>
          <w:b/>
          <w:smallCaps/>
        </w:rPr>
      </w:pPr>
      <w:smartTag w:uri="urn:schemas-microsoft-com:office:smarttags" w:element="place">
        <w:smartTag w:uri="urn:schemas-microsoft-com:office:smarttags" w:element="country-region">
          <w:r w:rsidRPr="000C5630">
            <w:rPr>
              <w:rFonts w:ascii="Times New Roman Bold" w:hAnsi="Times New Roman Bold"/>
              <w:b/>
              <w:smallCaps/>
            </w:rPr>
            <w:t>Azerbaijan</w:t>
          </w:r>
        </w:smartTag>
      </w:smartTag>
    </w:p>
    <w:p w:rsidR="000C5630" w:rsidRPr="000C5630" w:rsidRDefault="000C5630" w:rsidP="000C5630">
      <w:pPr>
        <w:jc w:val="center"/>
        <w:rPr>
          <w:rFonts w:ascii="Times New Roman Bold" w:hAnsi="Times New Roman Bold"/>
          <w:b/>
          <w:smallCaps/>
        </w:rPr>
      </w:pPr>
    </w:p>
    <w:p w:rsidR="00631B2C" w:rsidRPr="00651952" w:rsidRDefault="00631B2C" w:rsidP="00631B2C">
      <w:pPr>
        <w:pStyle w:val="BodyText"/>
        <w:spacing w:after="0"/>
        <w:jc w:val="both"/>
        <w:rPr>
          <w:sz w:val="24"/>
          <w:szCs w:val="24"/>
        </w:rPr>
      </w:pPr>
      <w:smartTag w:uri="urn:schemas-microsoft-com:office:smarttags" w:element="place">
        <w:smartTag w:uri="urn:schemas-microsoft-com:office:smarttags" w:element="country-region">
          <w:r w:rsidRPr="00651952">
            <w:rPr>
              <w:sz w:val="24"/>
              <w:szCs w:val="24"/>
            </w:rPr>
            <w:t>Azerbaijan</w:t>
          </w:r>
        </w:smartTag>
      </w:smartTag>
      <w:r w:rsidRPr="00651952">
        <w:rPr>
          <w:sz w:val="24"/>
          <w:szCs w:val="24"/>
        </w:rPr>
        <w:t xml:space="preserve"> </w:t>
      </w:r>
      <w:r>
        <w:rPr>
          <w:sz w:val="24"/>
          <w:szCs w:val="24"/>
        </w:rPr>
        <w:t>produces a</w:t>
      </w:r>
      <w:r w:rsidRPr="00651952">
        <w:rPr>
          <w:sz w:val="24"/>
          <w:szCs w:val="24"/>
        </w:rPr>
        <w:t xml:space="preserve"> small amount </w:t>
      </w:r>
      <w:r>
        <w:rPr>
          <w:sz w:val="24"/>
          <w:szCs w:val="24"/>
        </w:rPr>
        <w:t xml:space="preserve">of oil </w:t>
      </w:r>
      <w:r w:rsidRPr="00651952">
        <w:rPr>
          <w:sz w:val="24"/>
          <w:szCs w:val="24"/>
        </w:rPr>
        <w:t>from s</w:t>
      </w:r>
      <w:r>
        <w:rPr>
          <w:sz w:val="24"/>
          <w:szCs w:val="24"/>
        </w:rPr>
        <w:t>everal</w:t>
      </w:r>
      <w:r w:rsidRPr="00651952">
        <w:rPr>
          <w:sz w:val="24"/>
          <w:szCs w:val="24"/>
        </w:rPr>
        <w:t xml:space="preserve"> </w:t>
      </w:r>
      <w:r>
        <w:rPr>
          <w:sz w:val="24"/>
          <w:szCs w:val="24"/>
        </w:rPr>
        <w:t xml:space="preserve">(reportedly high-cost) </w:t>
      </w:r>
      <w:r w:rsidRPr="00651952">
        <w:rPr>
          <w:sz w:val="24"/>
          <w:szCs w:val="24"/>
        </w:rPr>
        <w:t>on-shore fields</w:t>
      </w:r>
      <w:r>
        <w:rPr>
          <w:sz w:val="24"/>
          <w:szCs w:val="24"/>
        </w:rPr>
        <w:t xml:space="preserve">. </w:t>
      </w:r>
      <w:r w:rsidRPr="00651952">
        <w:rPr>
          <w:sz w:val="24"/>
          <w:szCs w:val="24"/>
        </w:rPr>
        <w:t>However, almost all crude oil</w:t>
      </w:r>
      <w:r>
        <w:rPr>
          <w:sz w:val="24"/>
          <w:szCs w:val="24"/>
        </w:rPr>
        <w:t xml:space="preserve"> </w:t>
      </w:r>
      <w:r w:rsidRPr="00651952">
        <w:rPr>
          <w:sz w:val="24"/>
          <w:szCs w:val="24"/>
        </w:rPr>
        <w:t>is now produced from off-shore fields, particularly the Azeri, Chirag, Gunashli (ACG) field</w:t>
      </w:r>
      <w:r>
        <w:rPr>
          <w:sz w:val="24"/>
          <w:szCs w:val="24"/>
        </w:rPr>
        <w:t>s</w:t>
      </w:r>
      <w:r w:rsidRPr="00651952">
        <w:rPr>
          <w:sz w:val="24"/>
          <w:szCs w:val="24"/>
        </w:rPr>
        <w:t xml:space="preserve"> currently under development. </w:t>
      </w:r>
    </w:p>
    <w:p w:rsidR="00631B2C" w:rsidRPr="0052743E" w:rsidRDefault="00631B2C" w:rsidP="00631B2C">
      <w:pPr>
        <w:pStyle w:val="LastBullet"/>
        <w:numPr>
          <w:ilvl w:val="0"/>
          <w:numId w:val="0"/>
        </w:numPr>
        <w:ind w:left="57"/>
        <w:rPr>
          <w:lang w:val="en-GB"/>
        </w:rPr>
      </w:pPr>
    </w:p>
    <w:p w:rsidR="00631B2C" w:rsidRDefault="00631B2C" w:rsidP="00631B2C">
      <w:pPr>
        <w:pStyle w:val="BodyText"/>
        <w:spacing w:after="0"/>
        <w:jc w:val="both"/>
        <w:rPr>
          <w:sz w:val="24"/>
          <w:szCs w:val="24"/>
        </w:rPr>
      </w:pPr>
      <w:r w:rsidRPr="003A0090">
        <w:rPr>
          <w:sz w:val="24"/>
          <w:szCs w:val="24"/>
        </w:rPr>
        <w:t xml:space="preserve">Although off-shore oil had been discovered in Soviet times, production was limited to the </w:t>
      </w:r>
      <w:r>
        <w:rPr>
          <w:sz w:val="24"/>
          <w:szCs w:val="24"/>
        </w:rPr>
        <w:t>“shallow Gunashli”</w:t>
      </w:r>
      <w:r w:rsidRPr="003A0090">
        <w:rPr>
          <w:sz w:val="24"/>
          <w:szCs w:val="24"/>
        </w:rPr>
        <w:t xml:space="preserve"> field, whose depth </w:t>
      </w:r>
      <w:r>
        <w:rPr>
          <w:sz w:val="24"/>
          <w:szCs w:val="24"/>
        </w:rPr>
        <w:t>is</w:t>
      </w:r>
      <w:r w:rsidRPr="003A0090">
        <w:rPr>
          <w:sz w:val="24"/>
          <w:szCs w:val="24"/>
        </w:rPr>
        <w:t xml:space="preserve"> up to about 120 metres. Production </w:t>
      </w:r>
      <w:r>
        <w:rPr>
          <w:sz w:val="24"/>
          <w:szCs w:val="24"/>
        </w:rPr>
        <w:t xml:space="preserve">from this field </w:t>
      </w:r>
      <w:r w:rsidRPr="003A0090">
        <w:rPr>
          <w:sz w:val="24"/>
          <w:szCs w:val="24"/>
        </w:rPr>
        <w:t>has been relatively stable for several years but the field is aging and requires increasing maintenance.</w:t>
      </w:r>
      <w:r>
        <w:rPr>
          <w:sz w:val="24"/>
          <w:szCs w:val="24"/>
        </w:rPr>
        <w:t xml:space="preserve"> About 60 percent of the production </w:t>
      </w:r>
      <w:r w:rsidRPr="002C0119">
        <w:rPr>
          <w:sz w:val="24"/>
          <w:szCs w:val="24"/>
        </w:rPr>
        <w:t>from this field</w:t>
      </w:r>
      <w:r>
        <w:rPr>
          <w:sz w:val="24"/>
          <w:szCs w:val="24"/>
        </w:rPr>
        <w:t xml:space="preserve"> is refined in </w:t>
      </w:r>
      <w:smartTag w:uri="urn:schemas-microsoft-com:office:smarttags" w:element="place">
        <w:smartTag w:uri="urn:schemas-microsoft-com:office:smarttags" w:element="country-region">
          <w:r>
            <w:rPr>
              <w:sz w:val="24"/>
              <w:szCs w:val="24"/>
            </w:rPr>
            <w:t>Azerbaijan</w:t>
          </w:r>
        </w:smartTag>
      </w:smartTag>
      <w:r>
        <w:rPr>
          <w:sz w:val="24"/>
          <w:szCs w:val="24"/>
        </w:rPr>
        <w:t>, with the remainder exported through the Baku-Novorossiysk pipeline (“</w:t>
      </w:r>
      <w:smartTag w:uri="urn:schemas-microsoft-com:office:smarttags" w:element="Street">
        <w:smartTag w:uri="urn:schemas-microsoft-com:office:smarttags" w:element="address">
          <w:r>
            <w:rPr>
              <w:sz w:val="24"/>
              <w:szCs w:val="24"/>
            </w:rPr>
            <w:t>Northern Route</w:t>
          </w:r>
        </w:smartTag>
      </w:smartTag>
      <w:r>
        <w:rPr>
          <w:sz w:val="24"/>
          <w:szCs w:val="24"/>
        </w:rPr>
        <w:t xml:space="preserve">”). </w:t>
      </w:r>
    </w:p>
    <w:p w:rsidR="00631B2C" w:rsidRDefault="00631B2C" w:rsidP="00631B2C">
      <w:pPr>
        <w:pStyle w:val="BodyText"/>
        <w:spacing w:after="0"/>
        <w:jc w:val="both"/>
        <w:rPr>
          <w:sz w:val="24"/>
          <w:szCs w:val="24"/>
        </w:rPr>
      </w:pPr>
    </w:p>
    <w:p w:rsidR="00631B2C" w:rsidRDefault="00631B2C" w:rsidP="00631B2C">
      <w:pPr>
        <w:pStyle w:val="BodyText"/>
        <w:spacing w:after="0"/>
        <w:jc w:val="both"/>
        <w:rPr>
          <w:sz w:val="24"/>
          <w:szCs w:val="24"/>
        </w:rPr>
      </w:pPr>
      <w:r>
        <w:rPr>
          <w:sz w:val="24"/>
          <w:szCs w:val="24"/>
        </w:rPr>
        <w:t xml:space="preserve">The ACG fields have now become the main producing field in </w:t>
      </w:r>
      <w:smartTag w:uri="urn:schemas-microsoft-com:office:smarttags" w:element="place">
        <w:smartTag w:uri="urn:schemas-microsoft-com:office:smarttags" w:element="country-region">
          <w:r>
            <w:rPr>
              <w:sz w:val="24"/>
              <w:szCs w:val="24"/>
            </w:rPr>
            <w:t>Azerbaijan</w:t>
          </w:r>
        </w:smartTag>
      </w:smartTag>
      <w:r>
        <w:rPr>
          <w:sz w:val="24"/>
          <w:szCs w:val="24"/>
        </w:rPr>
        <w:t xml:space="preserve">. This is </w:t>
      </w:r>
      <w:r w:rsidRPr="003A0090">
        <w:rPr>
          <w:sz w:val="24"/>
          <w:szCs w:val="24"/>
        </w:rPr>
        <w:t xml:space="preserve">operated by the Azerbaijan International Oil Consortium (AIOC), consisting of the State Oil Company of Azerbaijan </w:t>
      </w:r>
      <w:r>
        <w:rPr>
          <w:sz w:val="24"/>
          <w:szCs w:val="24"/>
        </w:rPr>
        <w:t xml:space="preserve">(SOCAR) </w:t>
      </w:r>
      <w:r w:rsidRPr="003A0090">
        <w:rPr>
          <w:sz w:val="24"/>
          <w:szCs w:val="24"/>
        </w:rPr>
        <w:t xml:space="preserve">and </w:t>
      </w:r>
      <w:r>
        <w:rPr>
          <w:sz w:val="24"/>
          <w:szCs w:val="24"/>
        </w:rPr>
        <w:t>a number of international oil firms.</w:t>
      </w:r>
      <w:r w:rsidRPr="003A0090">
        <w:rPr>
          <w:sz w:val="24"/>
          <w:szCs w:val="24"/>
        </w:rPr>
        <w:t xml:space="preserve"> In 1994, </w:t>
      </w:r>
      <w:r>
        <w:rPr>
          <w:sz w:val="24"/>
          <w:szCs w:val="24"/>
        </w:rPr>
        <w:t xml:space="preserve">AIOC </w:t>
      </w:r>
      <w:r w:rsidRPr="003A0090">
        <w:rPr>
          <w:sz w:val="24"/>
          <w:szCs w:val="24"/>
        </w:rPr>
        <w:t>signed a 30-year contract to produce oil from the Azeri</w:t>
      </w:r>
      <w:r>
        <w:rPr>
          <w:sz w:val="24"/>
          <w:szCs w:val="24"/>
        </w:rPr>
        <w:t xml:space="preserve">, </w:t>
      </w:r>
      <w:r w:rsidRPr="003A0090">
        <w:rPr>
          <w:sz w:val="24"/>
          <w:szCs w:val="24"/>
        </w:rPr>
        <w:t xml:space="preserve">Chirag, and deep-water portions of </w:t>
      </w:r>
      <w:r w:rsidRPr="00C46966">
        <w:rPr>
          <w:sz w:val="24"/>
          <w:szCs w:val="24"/>
        </w:rPr>
        <w:t>the Gunashli oil fiel</w:t>
      </w:r>
      <w:r w:rsidRPr="003A0090">
        <w:rPr>
          <w:sz w:val="24"/>
          <w:szCs w:val="24"/>
        </w:rPr>
        <w:t xml:space="preserve">ds. These are located about 120 km offshore from </w:t>
      </w:r>
      <w:smartTag w:uri="urn:schemas-microsoft-com:office:smarttags" w:element="place">
        <w:smartTag w:uri="urn:schemas-microsoft-com:office:smarttags" w:element="City">
          <w:r w:rsidRPr="003A0090">
            <w:rPr>
              <w:sz w:val="24"/>
              <w:szCs w:val="24"/>
            </w:rPr>
            <w:t>Baku</w:t>
          </w:r>
        </w:smartTag>
      </w:smartTag>
      <w:r w:rsidRPr="003A0090">
        <w:rPr>
          <w:sz w:val="24"/>
          <w:szCs w:val="24"/>
        </w:rPr>
        <w:t xml:space="preserve"> in the Caspian</w:t>
      </w:r>
      <w:r>
        <w:rPr>
          <w:sz w:val="24"/>
          <w:szCs w:val="24"/>
        </w:rPr>
        <w:t>, with reserves estimated at</w:t>
      </w:r>
      <w:r w:rsidRPr="003A0090">
        <w:rPr>
          <w:sz w:val="24"/>
          <w:szCs w:val="24"/>
        </w:rPr>
        <w:t xml:space="preserve"> </w:t>
      </w:r>
      <w:r>
        <w:rPr>
          <w:sz w:val="24"/>
          <w:szCs w:val="24"/>
        </w:rPr>
        <w:t>0.7 – 1.0</w:t>
      </w:r>
      <w:r w:rsidRPr="003A0090">
        <w:rPr>
          <w:sz w:val="24"/>
          <w:szCs w:val="24"/>
        </w:rPr>
        <w:t xml:space="preserve"> billion </w:t>
      </w:r>
      <w:r>
        <w:rPr>
          <w:sz w:val="24"/>
          <w:szCs w:val="24"/>
        </w:rPr>
        <w:t xml:space="preserve">tons. Production began in the late 1990s, with “early oil” from the Chirag field averaging 7 million </w:t>
      </w:r>
      <w:proofErr w:type="gramStart"/>
      <w:r>
        <w:rPr>
          <w:sz w:val="24"/>
          <w:szCs w:val="24"/>
        </w:rPr>
        <w:t>tpa</w:t>
      </w:r>
      <w:proofErr w:type="gramEnd"/>
      <w:r>
        <w:rPr>
          <w:sz w:val="24"/>
          <w:szCs w:val="24"/>
        </w:rPr>
        <w:t xml:space="preserve">. In early 2005, the Central Azeri field commenced production and the West and East Azeri fields have followed in 2006 and 2007. The final phase will see the “deepwater” Gunashli field reach full production by about 2010. By this time, total production from the ACG fields should reach 50-60 million </w:t>
      </w:r>
      <w:proofErr w:type="gramStart"/>
      <w:r>
        <w:rPr>
          <w:sz w:val="24"/>
          <w:szCs w:val="24"/>
        </w:rPr>
        <w:t>tpa</w:t>
      </w:r>
      <w:proofErr w:type="gramEnd"/>
      <w:r>
        <w:rPr>
          <w:sz w:val="24"/>
          <w:szCs w:val="24"/>
        </w:rPr>
        <w:t xml:space="preserve">. </w:t>
      </w:r>
    </w:p>
    <w:p w:rsidR="00631B2C" w:rsidRDefault="00631B2C" w:rsidP="00631B2C">
      <w:pPr>
        <w:pStyle w:val="BodyText"/>
        <w:rPr>
          <w:sz w:val="24"/>
          <w:szCs w:val="24"/>
        </w:rPr>
      </w:pPr>
    </w:p>
    <w:p w:rsidR="00631B2C" w:rsidRDefault="00631B2C" w:rsidP="00631B2C">
      <w:pPr>
        <w:pStyle w:val="BodyText"/>
        <w:spacing w:after="0"/>
        <w:jc w:val="both"/>
        <w:rPr>
          <w:sz w:val="24"/>
          <w:szCs w:val="24"/>
        </w:rPr>
      </w:pPr>
      <w:r>
        <w:rPr>
          <w:sz w:val="24"/>
          <w:szCs w:val="24"/>
        </w:rPr>
        <w:lastRenderedPageBreak/>
        <w:t>S</w:t>
      </w:r>
      <w:r w:rsidRPr="002F2A83">
        <w:rPr>
          <w:sz w:val="24"/>
          <w:szCs w:val="24"/>
        </w:rPr>
        <w:t xml:space="preserve">everal other major projects are either planned or have </w:t>
      </w:r>
      <w:r>
        <w:rPr>
          <w:sz w:val="24"/>
          <w:szCs w:val="24"/>
        </w:rPr>
        <w:t>undergone</w:t>
      </w:r>
      <w:r w:rsidRPr="002F2A83">
        <w:rPr>
          <w:sz w:val="24"/>
          <w:szCs w:val="24"/>
        </w:rPr>
        <w:t xml:space="preserve"> preliminary exploration. However, results have generally been disappointing</w:t>
      </w:r>
      <w:r>
        <w:rPr>
          <w:sz w:val="24"/>
          <w:szCs w:val="24"/>
        </w:rPr>
        <w:t>. N</w:t>
      </w:r>
      <w:r w:rsidRPr="002F2A83">
        <w:rPr>
          <w:sz w:val="24"/>
          <w:szCs w:val="24"/>
        </w:rPr>
        <w:t>one are expected to play a major role for several years</w:t>
      </w:r>
      <w:r>
        <w:rPr>
          <w:sz w:val="24"/>
          <w:szCs w:val="24"/>
        </w:rPr>
        <w:t xml:space="preserve">, although there will be some minor contribution from condensates from the Shah Deniz gas field, which commenced operations in late 2006. A number of potential fields exist further out in the Caspian which have not been explored because sea-bed boundary disputes have not been settled. It is possible that at least some of these will be developed over the next decade, in which case </w:t>
      </w:r>
      <w:smartTag w:uri="urn:schemas-microsoft-com:office:smarttags" w:element="place">
        <w:smartTag w:uri="urn:schemas-microsoft-com:office:smarttags" w:element="country-region">
          <w:r>
            <w:rPr>
              <w:sz w:val="24"/>
              <w:szCs w:val="24"/>
            </w:rPr>
            <w:t>Azerbaijan</w:t>
          </w:r>
        </w:smartTag>
      </w:smartTag>
      <w:r>
        <w:rPr>
          <w:sz w:val="24"/>
          <w:szCs w:val="24"/>
        </w:rPr>
        <w:t xml:space="preserve">’s production could remain at or above 60 million </w:t>
      </w:r>
      <w:proofErr w:type="gramStart"/>
      <w:r>
        <w:rPr>
          <w:sz w:val="24"/>
          <w:szCs w:val="24"/>
        </w:rPr>
        <w:t>tpa</w:t>
      </w:r>
      <w:proofErr w:type="gramEnd"/>
      <w:r>
        <w:rPr>
          <w:sz w:val="24"/>
          <w:szCs w:val="24"/>
        </w:rPr>
        <w:t xml:space="preserve"> at least until 2020.</w:t>
      </w:r>
    </w:p>
    <w:p w:rsidR="00631B2C" w:rsidRPr="00B365AB" w:rsidRDefault="00631B2C" w:rsidP="00631B2C">
      <w:pPr>
        <w:pStyle w:val="BodyText"/>
        <w:spacing w:after="0"/>
        <w:jc w:val="both"/>
        <w:rPr>
          <w:sz w:val="24"/>
          <w:szCs w:val="24"/>
        </w:rPr>
      </w:pPr>
    </w:p>
    <w:p w:rsidR="00631B2C" w:rsidRDefault="00631B2C" w:rsidP="00631B2C">
      <w:pPr>
        <w:pStyle w:val="Caption"/>
        <w:keepNext/>
      </w:pPr>
      <w:r>
        <w:t xml:space="preserve">Figure </w:t>
      </w:r>
      <w:r w:rsidR="00D40E78">
        <w:t>2.2</w:t>
      </w:r>
      <w:r>
        <w:t xml:space="preserve">: </w:t>
      </w:r>
      <w:smartTag w:uri="urn:schemas-microsoft-com:office:smarttags" w:element="place">
        <w:smartTag w:uri="urn:schemas-microsoft-com:office:smarttags" w:element="country-region">
          <w:r>
            <w:t>Azerbaijan</w:t>
          </w:r>
        </w:smartTag>
      </w:smartTag>
      <w:r>
        <w:t xml:space="preserve"> Oil Production Forecast</w:t>
      </w:r>
    </w:p>
    <w:p w:rsidR="00631B2C" w:rsidRPr="00D736A2" w:rsidRDefault="003E3B23" w:rsidP="00631B2C">
      <w:pPr>
        <w:rPr>
          <w:i/>
          <w:sz w:val="16"/>
          <w:szCs w:val="16"/>
        </w:rPr>
      </w:pPr>
      <w:r>
        <w:rPr>
          <w:noProof/>
        </w:rPr>
        <w:drawing>
          <wp:anchor distT="0" distB="0" distL="114300" distR="114300" simplePos="0" relativeHeight="251655168" behindDoc="0" locked="0" layoutInCell="1" allowOverlap="1">
            <wp:simplePos x="0" y="0"/>
            <wp:positionH relativeFrom="column">
              <wp:posOffset>-76200</wp:posOffset>
            </wp:positionH>
            <wp:positionV relativeFrom="paragraph">
              <wp:posOffset>6985</wp:posOffset>
            </wp:positionV>
            <wp:extent cx="6146800" cy="195580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6146800" cy="1955800"/>
                    </a:xfrm>
                    <a:prstGeom prst="rect">
                      <a:avLst/>
                    </a:prstGeom>
                    <a:noFill/>
                  </pic:spPr>
                </pic:pic>
              </a:graphicData>
            </a:graphic>
          </wp:anchor>
        </w:drawing>
      </w:r>
      <w:r w:rsidR="00631B2C" w:rsidRPr="00D736A2">
        <w:rPr>
          <w:i/>
          <w:sz w:val="16"/>
          <w:szCs w:val="16"/>
        </w:rPr>
        <w:t xml:space="preserve">Source: Interviews with SOCAR and other major producers. </w:t>
      </w:r>
    </w:p>
    <w:p w:rsidR="00631B2C" w:rsidRPr="00F3708E" w:rsidRDefault="00631B2C" w:rsidP="00631B2C"/>
    <w:p w:rsidR="00631B2C" w:rsidRDefault="00631B2C" w:rsidP="00631B2C">
      <w:pPr>
        <w:jc w:val="both"/>
      </w:pPr>
      <w:smartTag w:uri="urn:schemas-microsoft-com:office:smarttags" w:element="country-region">
        <w:r w:rsidRPr="00104B75">
          <w:t>Azerbaijan</w:t>
        </w:r>
      </w:smartTag>
      <w:r w:rsidRPr="00104B75">
        <w:t xml:space="preserve"> has two large refineries in </w:t>
      </w:r>
      <w:smartTag w:uri="urn:schemas-microsoft-com:office:smarttags" w:element="place">
        <w:smartTag w:uri="urn:schemas-microsoft-com:office:smarttags" w:element="City">
          <w:r w:rsidRPr="00104B75">
            <w:t>Baku</w:t>
          </w:r>
        </w:smartTag>
      </w:smartTag>
      <w:r w:rsidRPr="00104B75">
        <w:t xml:space="preserve">, with a combined capacity of over </w:t>
      </w:r>
      <w:r>
        <w:t xml:space="preserve">20 million </w:t>
      </w:r>
      <w:proofErr w:type="gramStart"/>
      <w:r>
        <w:t>tpa</w:t>
      </w:r>
      <w:proofErr w:type="gramEnd"/>
      <w:r w:rsidRPr="00104B75">
        <w:t>. Both plants are old and need overhauling, which is planned to take place over the next five years.</w:t>
      </w:r>
      <w:r>
        <w:t xml:space="preserve"> </w:t>
      </w:r>
      <w:r w:rsidRPr="00104B75">
        <w:t xml:space="preserve">These </w:t>
      </w:r>
      <w:r>
        <w:t xml:space="preserve">refineries </w:t>
      </w:r>
      <w:r w:rsidRPr="00104B75">
        <w:t xml:space="preserve">are currently operating well below capacity, with domestic demand </w:t>
      </w:r>
      <w:r>
        <w:t xml:space="preserve">in 2007 </w:t>
      </w:r>
      <w:r w:rsidRPr="00104B75">
        <w:t xml:space="preserve">at only about </w:t>
      </w:r>
      <w:r>
        <w:t xml:space="preserve">6 million tons. </w:t>
      </w:r>
      <w:smartTag w:uri="urn:schemas-microsoft-com:office:smarttags" w:element="country-region">
        <w:r>
          <w:t>Azerbaijan</w:t>
        </w:r>
      </w:smartTag>
      <w:r>
        <w:t xml:space="preserve"> exported about 2.2 million tons of oil products, mostly to and through </w:t>
      </w:r>
      <w:smartTag w:uri="urn:schemas-microsoft-com:office:smarttags" w:element="place">
        <w:smartTag w:uri="urn:schemas-microsoft-com:office:smarttags" w:element="country-region">
          <w:r>
            <w:t>Georgia</w:t>
          </w:r>
        </w:smartTag>
      </w:smartTag>
      <w:r w:rsidRPr="00104B75">
        <w:t>.</w:t>
      </w:r>
      <w:r>
        <w:t xml:space="preserve"> </w:t>
      </w:r>
    </w:p>
    <w:p w:rsidR="00631B2C" w:rsidRPr="00104B75" w:rsidRDefault="00631B2C" w:rsidP="00631B2C"/>
    <w:p w:rsidR="00631B2C" w:rsidRDefault="00631B2C" w:rsidP="00631B2C">
      <w:pPr>
        <w:pStyle w:val="BodyText"/>
        <w:spacing w:after="0"/>
        <w:jc w:val="both"/>
        <w:rPr>
          <w:sz w:val="24"/>
          <w:szCs w:val="24"/>
        </w:rPr>
      </w:pPr>
      <w:smartTag w:uri="urn:schemas-microsoft-com:office:smarttags" w:element="country-region">
        <w:r w:rsidRPr="00104B75">
          <w:rPr>
            <w:sz w:val="24"/>
            <w:szCs w:val="24"/>
          </w:rPr>
          <w:t>Azerbaijan</w:t>
        </w:r>
      </w:smartTag>
      <w:r w:rsidRPr="00104B75">
        <w:rPr>
          <w:sz w:val="24"/>
          <w:szCs w:val="24"/>
        </w:rPr>
        <w:t xml:space="preserve"> exported about </w:t>
      </w:r>
      <w:r w:rsidR="00D21430">
        <w:rPr>
          <w:sz w:val="24"/>
          <w:szCs w:val="24"/>
        </w:rPr>
        <w:t xml:space="preserve">26 </w:t>
      </w:r>
      <w:r>
        <w:rPr>
          <w:sz w:val="24"/>
          <w:szCs w:val="24"/>
        </w:rPr>
        <w:t xml:space="preserve">million tons of crude oil </w:t>
      </w:r>
      <w:r w:rsidRPr="00104B75">
        <w:rPr>
          <w:sz w:val="24"/>
          <w:szCs w:val="24"/>
        </w:rPr>
        <w:t>in 200</w:t>
      </w:r>
      <w:r w:rsidR="00D21430">
        <w:rPr>
          <w:sz w:val="24"/>
          <w:szCs w:val="24"/>
        </w:rPr>
        <w:t>6</w:t>
      </w:r>
      <w:r w:rsidRPr="00104B75">
        <w:rPr>
          <w:sz w:val="24"/>
          <w:szCs w:val="24"/>
        </w:rPr>
        <w:t xml:space="preserve">, mostly to </w:t>
      </w:r>
      <w:smartTag w:uri="urn:schemas-microsoft-com:office:smarttags" w:element="country-region">
        <w:r w:rsidRPr="00104B75">
          <w:rPr>
            <w:sz w:val="24"/>
            <w:szCs w:val="24"/>
          </w:rPr>
          <w:t>Turkey</w:t>
        </w:r>
      </w:smartTag>
      <w:r w:rsidRPr="00104B75">
        <w:rPr>
          <w:sz w:val="24"/>
          <w:szCs w:val="24"/>
        </w:rPr>
        <w:t xml:space="preserve"> and </w:t>
      </w:r>
      <w:r>
        <w:rPr>
          <w:sz w:val="24"/>
          <w:szCs w:val="24"/>
        </w:rPr>
        <w:t xml:space="preserve">Mediterranean ports for on-shipment to </w:t>
      </w:r>
      <w:smartTag w:uri="urn:schemas-microsoft-com:office:smarttags" w:element="place">
        <w:r>
          <w:rPr>
            <w:sz w:val="24"/>
            <w:szCs w:val="24"/>
          </w:rPr>
          <w:t>Europe</w:t>
        </w:r>
      </w:smartTag>
      <w:r w:rsidRPr="00104B75">
        <w:rPr>
          <w:sz w:val="24"/>
          <w:szCs w:val="24"/>
        </w:rPr>
        <w:t xml:space="preserve">. However, with the </w:t>
      </w:r>
      <w:r>
        <w:rPr>
          <w:sz w:val="24"/>
          <w:szCs w:val="24"/>
        </w:rPr>
        <w:t xml:space="preserve">increased production from ACG and the </w:t>
      </w:r>
      <w:r w:rsidRPr="00104B75">
        <w:rPr>
          <w:sz w:val="24"/>
          <w:szCs w:val="24"/>
        </w:rPr>
        <w:t xml:space="preserve">opening of the </w:t>
      </w:r>
      <w:r w:rsidR="00D21430">
        <w:rPr>
          <w:sz w:val="24"/>
          <w:szCs w:val="24"/>
        </w:rPr>
        <w:t>BTC</w:t>
      </w:r>
      <w:r w:rsidRPr="00104B75">
        <w:rPr>
          <w:sz w:val="24"/>
          <w:szCs w:val="24"/>
        </w:rPr>
        <w:t xml:space="preserve"> pipeline, exports have increased sharply and are expected to be over </w:t>
      </w:r>
      <w:r>
        <w:rPr>
          <w:sz w:val="24"/>
          <w:szCs w:val="24"/>
        </w:rPr>
        <w:t xml:space="preserve">60 million </w:t>
      </w:r>
      <w:proofErr w:type="gramStart"/>
      <w:r>
        <w:rPr>
          <w:sz w:val="24"/>
          <w:szCs w:val="24"/>
        </w:rPr>
        <w:t>tpa</w:t>
      </w:r>
      <w:proofErr w:type="gramEnd"/>
      <w:r>
        <w:rPr>
          <w:sz w:val="24"/>
          <w:szCs w:val="24"/>
        </w:rPr>
        <w:t xml:space="preserve"> </w:t>
      </w:r>
      <w:r w:rsidRPr="00104B75">
        <w:rPr>
          <w:sz w:val="24"/>
          <w:szCs w:val="24"/>
        </w:rPr>
        <w:t xml:space="preserve">by 2010. </w:t>
      </w:r>
    </w:p>
    <w:p w:rsidR="00631B2C" w:rsidRDefault="00631B2C" w:rsidP="00631B2C"/>
    <w:p w:rsidR="00631B2C" w:rsidRDefault="00631B2C" w:rsidP="00631B2C">
      <w:r>
        <w:t xml:space="preserve">The analysis of production, consumption and imports described above is summarized in Table </w:t>
      </w:r>
      <w:r w:rsidR="00166720">
        <w:t>2.5</w:t>
      </w:r>
      <w:r>
        <w:t xml:space="preserve">. This indicates that </w:t>
      </w:r>
      <w:smartTag w:uri="urn:schemas-microsoft-com:office:smarttags" w:element="place">
        <w:smartTag w:uri="urn:schemas-microsoft-com:office:smarttags" w:element="country-region">
          <w:r>
            <w:t>Azerbaijan</w:t>
          </w:r>
        </w:smartTag>
      </w:smartTag>
      <w:r>
        <w:t xml:space="preserve"> is likely to export about 63-71 million </w:t>
      </w:r>
      <w:proofErr w:type="gramStart"/>
      <w:r>
        <w:t>tpa</w:t>
      </w:r>
      <w:proofErr w:type="gramEnd"/>
      <w:r>
        <w:t xml:space="preserve"> of oil and oil products by 2010 and between 46 and 63 millions tpa by 2015.</w:t>
      </w:r>
    </w:p>
    <w:p w:rsidR="00631B2C" w:rsidRPr="00025639" w:rsidRDefault="00631B2C" w:rsidP="00631B2C">
      <w:pPr>
        <w:pStyle w:val="Caption"/>
      </w:pPr>
      <w:r>
        <w:br w:type="page"/>
      </w:r>
      <w:r>
        <w:lastRenderedPageBreak/>
        <w:t xml:space="preserve">Table </w:t>
      </w:r>
      <w:r w:rsidR="00D40E78">
        <w:t>2.5</w:t>
      </w:r>
      <w:r>
        <w:t>:</w:t>
      </w:r>
      <w:r w:rsidRPr="00025639">
        <w:t xml:space="preserve"> </w:t>
      </w:r>
      <w:r>
        <w:t>Forecast Exports of Crude &amp; Oil Products</w:t>
      </w:r>
      <w:r w:rsidRPr="00025639">
        <w:t xml:space="preserve"> </w:t>
      </w:r>
      <w:r>
        <w:t>–</w:t>
      </w:r>
      <w:r w:rsidRPr="00025639">
        <w:t xml:space="preserve"> </w:t>
      </w:r>
      <w:smartTag w:uri="urn:schemas-microsoft-com:office:smarttags" w:element="place">
        <w:smartTag w:uri="urn:schemas-microsoft-com:office:smarttags" w:element="country-region">
          <w:r>
            <w:t>Azerbaijan</w:t>
          </w:r>
        </w:smartTag>
      </w:smartTag>
      <w:r>
        <w:t xml:space="preserve"> (million tons)</w:t>
      </w:r>
    </w:p>
    <w:tbl>
      <w:tblPr>
        <w:tblW w:w="6250" w:type="dxa"/>
        <w:tblBorders>
          <w:top w:val="single" w:sz="8" w:space="0" w:color="auto"/>
          <w:left w:val="single" w:sz="8" w:space="0" w:color="auto"/>
          <w:bottom w:val="single" w:sz="8" w:space="0" w:color="auto"/>
          <w:right w:val="single" w:sz="8" w:space="0" w:color="auto"/>
        </w:tblBorders>
        <w:tblCellMar>
          <w:left w:w="0" w:type="dxa"/>
          <w:right w:w="0" w:type="dxa"/>
        </w:tblCellMar>
        <w:tblLook w:val="0000"/>
      </w:tblPr>
      <w:tblGrid>
        <w:gridCol w:w="2379"/>
        <w:gridCol w:w="1111"/>
        <w:gridCol w:w="1440"/>
        <w:gridCol w:w="1320"/>
      </w:tblGrid>
      <w:tr w:rsidR="00631B2C">
        <w:tc>
          <w:tcPr>
            <w:tcW w:w="2379"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pPr>
          </w:p>
        </w:tc>
        <w:tc>
          <w:tcPr>
            <w:tcW w:w="1111"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jc w:val="center"/>
            </w:pPr>
            <w:r w:rsidRPr="0055219B">
              <w:t>2005</w:t>
            </w:r>
          </w:p>
        </w:tc>
        <w:tc>
          <w:tcPr>
            <w:tcW w:w="1440"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jc w:val="center"/>
            </w:pPr>
            <w:r w:rsidRPr="0055219B">
              <w:t>2010</w:t>
            </w:r>
          </w:p>
        </w:tc>
        <w:tc>
          <w:tcPr>
            <w:tcW w:w="1320"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jc w:val="center"/>
            </w:pPr>
            <w:r w:rsidRPr="0055219B">
              <w:t>2015</w:t>
            </w:r>
          </w:p>
        </w:tc>
      </w:tr>
      <w:tr w:rsidR="00631B2C">
        <w:tc>
          <w:tcPr>
            <w:tcW w:w="2379" w:type="dxa"/>
            <w:tcBorders>
              <w:top w:val="single" w:sz="8" w:space="0" w:color="auto"/>
            </w:tcBorders>
            <w:vAlign w:val="center"/>
          </w:tcPr>
          <w:p w:rsidR="00631B2C" w:rsidRPr="0055219B" w:rsidRDefault="00631B2C" w:rsidP="00631B2C">
            <w:pPr>
              <w:pStyle w:val="BodyText"/>
              <w:keepNext/>
              <w:spacing w:after="0"/>
            </w:pPr>
            <w:r>
              <w:t>Crude Oil</w:t>
            </w:r>
          </w:p>
        </w:tc>
        <w:tc>
          <w:tcPr>
            <w:tcW w:w="1111" w:type="dxa"/>
            <w:tcBorders>
              <w:top w:val="single" w:sz="8" w:space="0" w:color="auto"/>
            </w:tcBorders>
            <w:vAlign w:val="center"/>
          </w:tcPr>
          <w:p w:rsidR="00631B2C" w:rsidRPr="0055219B" w:rsidRDefault="00631B2C" w:rsidP="00631B2C">
            <w:pPr>
              <w:pStyle w:val="BodyText"/>
              <w:keepNext/>
              <w:spacing w:after="0"/>
              <w:ind w:right="170"/>
              <w:jc w:val="right"/>
            </w:pPr>
          </w:p>
        </w:tc>
        <w:tc>
          <w:tcPr>
            <w:tcW w:w="1440" w:type="dxa"/>
            <w:tcBorders>
              <w:top w:val="single" w:sz="8" w:space="0" w:color="auto"/>
            </w:tcBorders>
            <w:shd w:val="clear" w:color="auto" w:fill="auto"/>
            <w:vAlign w:val="center"/>
          </w:tcPr>
          <w:p w:rsidR="00631B2C" w:rsidRPr="0055219B" w:rsidRDefault="00631B2C" w:rsidP="00631B2C">
            <w:pPr>
              <w:pStyle w:val="BodyText"/>
              <w:keepNext/>
              <w:spacing w:after="0"/>
              <w:ind w:right="170"/>
            </w:pPr>
          </w:p>
        </w:tc>
        <w:tc>
          <w:tcPr>
            <w:tcW w:w="1320" w:type="dxa"/>
            <w:tcBorders>
              <w:top w:val="single" w:sz="8" w:space="0" w:color="auto"/>
            </w:tcBorders>
            <w:shd w:val="clear" w:color="auto" w:fill="auto"/>
            <w:vAlign w:val="center"/>
          </w:tcPr>
          <w:p w:rsidR="00631B2C" w:rsidRPr="0055219B" w:rsidRDefault="00631B2C" w:rsidP="00631B2C">
            <w:pPr>
              <w:pStyle w:val="BodyText"/>
              <w:keepNext/>
              <w:spacing w:after="0"/>
              <w:ind w:right="170"/>
            </w:pPr>
          </w:p>
        </w:tc>
      </w:tr>
      <w:tr w:rsidR="00631B2C">
        <w:tc>
          <w:tcPr>
            <w:tcW w:w="2379" w:type="dxa"/>
            <w:vAlign w:val="center"/>
          </w:tcPr>
          <w:p w:rsidR="00631B2C" w:rsidRDefault="00680C28" w:rsidP="00631B2C">
            <w:pPr>
              <w:pStyle w:val="BodyText"/>
              <w:keepNext/>
              <w:spacing w:after="0"/>
            </w:pPr>
            <w:r>
              <w:t xml:space="preserve"> </w:t>
            </w:r>
            <w:r w:rsidR="00631B2C">
              <w:t>Production</w:t>
            </w:r>
          </w:p>
        </w:tc>
        <w:tc>
          <w:tcPr>
            <w:tcW w:w="1111" w:type="dxa"/>
            <w:vAlign w:val="bottom"/>
          </w:tcPr>
          <w:p w:rsidR="00631B2C" w:rsidRDefault="00631B2C" w:rsidP="00631B2C">
            <w:pPr>
              <w:jc w:val="center"/>
              <w:rPr>
                <w:sz w:val="22"/>
                <w:szCs w:val="22"/>
              </w:rPr>
            </w:pPr>
            <w:r>
              <w:rPr>
                <w:sz w:val="22"/>
                <w:szCs w:val="22"/>
                <w:lang w:val="en-GB"/>
              </w:rPr>
              <w:t>22.2</w:t>
            </w:r>
          </w:p>
        </w:tc>
        <w:tc>
          <w:tcPr>
            <w:tcW w:w="1440" w:type="dxa"/>
            <w:shd w:val="clear" w:color="auto" w:fill="auto"/>
            <w:vAlign w:val="bottom"/>
          </w:tcPr>
          <w:p w:rsidR="00631B2C" w:rsidRDefault="00631B2C" w:rsidP="00631B2C">
            <w:pPr>
              <w:jc w:val="center"/>
              <w:rPr>
                <w:sz w:val="22"/>
                <w:szCs w:val="22"/>
              </w:rPr>
            </w:pPr>
            <w:r>
              <w:rPr>
                <w:sz w:val="22"/>
                <w:szCs w:val="22"/>
              </w:rPr>
              <w:t>70 - 78</w:t>
            </w:r>
          </w:p>
        </w:tc>
        <w:tc>
          <w:tcPr>
            <w:tcW w:w="1320" w:type="dxa"/>
            <w:shd w:val="clear" w:color="auto" w:fill="auto"/>
            <w:vAlign w:val="bottom"/>
          </w:tcPr>
          <w:p w:rsidR="00631B2C" w:rsidRDefault="00631B2C" w:rsidP="00631B2C">
            <w:pPr>
              <w:jc w:val="center"/>
              <w:rPr>
                <w:sz w:val="22"/>
                <w:szCs w:val="22"/>
              </w:rPr>
            </w:pPr>
            <w:r>
              <w:rPr>
                <w:sz w:val="22"/>
                <w:szCs w:val="22"/>
              </w:rPr>
              <w:t>53.4 - 70.4</w:t>
            </w:r>
          </w:p>
        </w:tc>
      </w:tr>
      <w:tr w:rsidR="00631B2C">
        <w:tc>
          <w:tcPr>
            <w:tcW w:w="2379" w:type="dxa"/>
            <w:vAlign w:val="center"/>
          </w:tcPr>
          <w:p w:rsidR="00631B2C" w:rsidRDefault="00680C28" w:rsidP="00631B2C">
            <w:pPr>
              <w:pStyle w:val="BodyText"/>
              <w:keepNext/>
              <w:spacing w:after="0"/>
            </w:pPr>
            <w:r>
              <w:t xml:space="preserve"> </w:t>
            </w:r>
            <w:r w:rsidR="00631B2C">
              <w:t>Import</w:t>
            </w:r>
          </w:p>
        </w:tc>
        <w:tc>
          <w:tcPr>
            <w:tcW w:w="1111" w:type="dxa"/>
            <w:vAlign w:val="bottom"/>
          </w:tcPr>
          <w:p w:rsidR="00631B2C" w:rsidRDefault="00631B2C" w:rsidP="00631B2C">
            <w:pPr>
              <w:jc w:val="center"/>
              <w:rPr>
                <w:sz w:val="22"/>
                <w:szCs w:val="22"/>
              </w:rPr>
            </w:pPr>
            <w:r>
              <w:rPr>
                <w:sz w:val="22"/>
                <w:szCs w:val="22"/>
                <w:lang w:val="en-GB"/>
              </w:rPr>
              <w:t>-0-</w:t>
            </w:r>
          </w:p>
        </w:tc>
        <w:tc>
          <w:tcPr>
            <w:tcW w:w="1440" w:type="dxa"/>
            <w:shd w:val="clear" w:color="auto" w:fill="auto"/>
            <w:vAlign w:val="bottom"/>
          </w:tcPr>
          <w:p w:rsidR="00631B2C" w:rsidRDefault="00631B2C" w:rsidP="00631B2C">
            <w:pPr>
              <w:jc w:val="center"/>
              <w:rPr>
                <w:sz w:val="22"/>
                <w:szCs w:val="22"/>
              </w:rPr>
            </w:pPr>
            <w:r>
              <w:rPr>
                <w:sz w:val="22"/>
                <w:szCs w:val="22"/>
                <w:lang w:val="en-GB"/>
              </w:rPr>
              <w:t>-0-</w:t>
            </w:r>
          </w:p>
        </w:tc>
        <w:tc>
          <w:tcPr>
            <w:tcW w:w="1320" w:type="dxa"/>
            <w:shd w:val="clear" w:color="auto" w:fill="auto"/>
            <w:vAlign w:val="bottom"/>
          </w:tcPr>
          <w:p w:rsidR="00631B2C" w:rsidRDefault="00631B2C" w:rsidP="00631B2C">
            <w:pPr>
              <w:jc w:val="center"/>
              <w:rPr>
                <w:sz w:val="22"/>
                <w:szCs w:val="22"/>
              </w:rPr>
            </w:pPr>
            <w:r>
              <w:rPr>
                <w:sz w:val="22"/>
                <w:szCs w:val="22"/>
                <w:lang w:val="en-GB"/>
              </w:rPr>
              <w:t>-0-</w:t>
            </w:r>
          </w:p>
        </w:tc>
      </w:tr>
      <w:tr w:rsidR="00631B2C">
        <w:tc>
          <w:tcPr>
            <w:tcW w:w="2379" w:type="dxa"/>
            <w:vAlign w:val="center"/>
          </w:tcPr>
          <w:p w:rsidR="00631B2C" w:rsidRDefault="00680C28" w:rsidP="00631B2C">
            <w:pPr>
              <w:pStyle w:val="BodyText"/>
              <w:keepNext/>
              <w:spacing w:after="0"/>
            </w:pPr>
            <w:r>
              <w:t xml:space="preserve"> </w:t>
            </w:r>
            <w:r w:rsidR="00631B2C">
              <w:t>Consumption</w:t>
            </w:r>
          </w:p>
        </w:tc>
        <w:tc>
          <w:tcPr>
            <w:tcW w:w="1111" w:type="dxa"/>
            <w:vAlign w:val="bottom"/>
          </w:tcPr>
          <w:p w:rsidR="00631B2C" w:rsidRDefault="00631B2C" w:rsidP="00631B2C">
            <w:pPr>
              <w:jc w:val="center"/>
              <w:rPr>
                <w:sz w:val="22"/>
                <w:szCs w:val="22"/>
              </w:rPr>
            </w:pPr>
            <w:r>
              <w:rPr>
                <w:sz w:val="22"/>
                <w:szCs w:val="22"/>
                <w:lang w:val="en-GB"/>
              </w:rPr>
              <w:t>7.2</w:t>
            </w:r>
          </w:p>
        </w:tc>
        <w:tc>
          <w:tcPr>
            <w:tcW w:w="1440" w:type="dxa"/>
            <w:shd w:val="clear" w:color="auto" w:fill="auto"/>
            <w:vAlign w:val="bottom"/>
          </w:tcPr>
          <w:p w:rsidR="00631B2C" w:rsidRDefault="00631B2C" w:rsidP="00631B2C">
            <w:pPr>
              <w:jc w:val="center"/>
              <w:rPr>
                <w:sz w:val="22"/>
                <w:szCs w:val="22"/>
              </w:rPr>
            </w:pPr>
            <w:r>
              <w:rPr>
                <w:sz w:val="22"/>
                <w:szCs w:val="22"/>
                <w:lang w:val="en-GB"/>
              </w:rPr>
              <w:t>9.5</w:t>
            </w:r>
          </w:p>
        </w:tc>
        <w:tc>
          <w:tcPr>
            <w:tcW w:w="1320" w:type="dxa"/>
            <w:shd w:val="clear" w:color="auto" w:fill="auto"/>
            <w:vAlign w:val="bottom"/>
          </w:tcPr>
          <w:p w:rsidR="00631B2C" w:rsidRDefault="00631B2C" w:rsidP="00631B2C">
            <w:pPr>
              <w:jc w:val="center"/>
              <w:rPr>
                <w:sz w:val="22"/>
                <w:szCs w:val="22"/>
              </w:rPr>
            </w:pPr>
            <w:r>
              <w:rPr>
                <w:sz w:val="22"/>
                <w:szCs w:val="22"/>
                <w:lang w:val="en-GB"/>
              </w:rPr>
              <w:t>10.5</w:t>
            </w:r>
          </w:p>
        </w:tc>
      </w:tr>
      <w:tr w:rsidR="00631B2C">
        <w:tc>
          <w:tcPr>
            <w:tcW w:w="2379" w:type="dxa"/>
            <w:vAlign w:val="center"/>
          </w:tcPr>
          <w:p w:rsidR="00631B2C" w:rsidRDefault="00680C28" w:rsidP="00631B2C">
            <w:pPr>
              <w:pStyle w:val="BodyText"/>
              <w:keepNext/>
              <w:spacing w:after="0"/>
            </w:pPr>
            <w:r>
              <w:t xml:space="preserve"> </w:t>
            </w:r>
            <w:r w:rsidR="00631B2C">
              <w:t>Export</w:t>
            </w:r>
          </w:p>
        </w:tc>
        <w:tc>
          <w:tcPr>
            <w:tcW w:w="1111" w:type="dxa"/>
            <w:vAlign w:val="bottom"/>
          </w:tcPr>
          <w:p w:rsidR="00631B2C" w:rsidRDefault="00631B2C" w:rsidP="00631B2C">
            <w:pPr>
              <w:jc w:val="center"/>
              <w:rPr>
                <w:sz w:val="22"/>
                <w:szCs w:val="22"/>
              </w:rPr>
            </w:pPr>
            <w:r>
              <w:rPr>
                <w:sz w:val="22"/>
                <w:szCs w:val="22"/>
                <w:lang w:val="en-GB"/>
              </w:rPr>
              <w:t>15.0</w:t>
            </w:r>
          </w:p>
        </w:tc>
        <w:tc>
          <w:tcPr>
            <w:tcW w:w="1440" w:type="dxa"/>
            <w:shd w:val="clear" w:color="auto" w:fill="auto"/>
            <w:vAlign w:val="bottom"/>
          </w:tcPr>
          <w:p w:rsidR="00631B2C" w:rsidRDefault="00631B2C" w:rsidP="00631B2C">
            <w:pPr>
              <w:jc w:val="center"/>
              <w:rPr>
                <w:sz w:val="22"/>
                <w:szCs w:val="22"/>
              </w:rPr>
            </w:pPr>
            <w:r>
              <w:rPr>
                <w:sz w:val="22"/>
                <w:szCs w:val="22"/>
              </w:rPr>
              <w:t>60.2 - 68.2</w:t>
            </w:r>
          </w:p>
        </w:tc>
        <w:tc>
          <w:tcPr>
            <w:tcW w:w="1320" w:type="dxa"/>
            <w:shd w:val="clear" w:color="auto" w:fill="auto"/>
            <w:vAlign w:val="bottom"/>
          </w:tcPr>
          <w:p w:rsidR="00631B2C" w:rsidRDefault="00631B2C" w:rsidP="00631B2C">
            <w:pPr>
              <w:jc w:val="center"/>
              <w:rPr>
                <w:sz w:val="22"/>
                <w:szCs w:val="22"/>
              </w:rPr>
            </w:pPr>
            <w:r>
              <w:rPr>
                <w:sz w:val="22"/>
                <w:szCs w:val="22"/>
              </w:rPr>
              <w:t>43 - 60</w:t>
            </w:r>
          </w:p>
        </w:tc>
      </w:tr>
      <w:tr w:rsidR="00631B2C">
        <w:tc>
          <w:tcPr>
            <w:tcW w:w="2379" w:type="dxa"/>
            <w:vAlign w:val="center"/>
          </w:tcPr>
          <w:p w:rsidR="00631B2C" w:rsidRDefault="00631B2C" w:rsidP="00631B2C">
            <w:pPr>
              <w:pStyle w:val="BodyText"/>
              <w:keepNext/>
              <w:spacing w:after="0"/>
            </w:pPr>
          </w:p>
        </w:tc>
        <w:tc>
          <w:tcPr>
            <w:tcW w:w="1111" w:type="dxa"/>
            <w:vAlign w:val="bottom"/>
          </w:tcPr>
          <w:p w:rsidR="00631B2C" w:rsidRDefault="00631B2C" w:rsidP="00631B2C">
            <w:pPr>
              <w:jc w:val="center"/>
              <w:rPr>
                <w:sz w:val="22"/>
                <w:szCs w:val="22"/>
              </w:rPr>
            </w:pPr>
          </w:p>
        </w:tc>
        <w:tc>
          <w:tcPr>
            <w:tcW w:w="1440" w:type="dxa"/>
            <w:shd w:val="clear" w:color="auto" w:fill="auto"/>
            <w:vAlign w:val="bottom"/>
          </w:tcPr>
          <w:p w:rsidR="00631B2C" w:rsidRDefault="00631B2C" w:rsidP="00631B2C">
            <w:pPr>
              <w:jc w:val="center"/>
              <w:rPr>
                <w:sz w:val="22"/>
                <w:szCs w:val="22"/>
              </w:rPr>
            </w:pPr>
          </w:p>
        </w:tc>
        <w:tc>
          <w:tcPr>
            <w:tcW w:w="1320" w:type="dxa"/>
            <w:shd w:val="clear" w:color="auto" w:fill="auto"/>
            <w:vAlign w:val="bottom"/>
          </w:tcPr>
          <w:p w:rsidR="00631B2C" w:rsidRDefault="00631B2C" w:rsidP="00631B2C">
            <w:pPr>
              <w:jc w:val="center"/>
              <w:rPr>
                <w:sz w:val="22"/>
                <w:szCs w:val="22"/>
              </w:rPr>
            </w:pPr>
          </w:p>
        </w:tc>
      </w:tr>
      <w:tr w:rsidR="00631B2C">
        <w:tc>
          <w:tcPr>
            <w:tcW w:w="2379" w:type="dxa"/>
            <w:vAlign w:val="center"/>
          </w:tcPr>
          <w:p w:rsidR="00631B2C" w:rsidRDefault="00631B2C" w:rsidP="00631B2C">
            <w:pPr>
              <w:pStyle w:val="BodyText"/>
              <w:keepNext/>
              <w:spacing w:after="0"/>
            </w:pPr>
            <w:r>
              <w:t>Oil Products</w:t>
            </w:r>
          </w:p>
        </w:tc>
        <w:tc>
          <w:tcPr>
            <w:tcW w:w="1111" w:type="dxa"/>
            <w:vAlign w:val="bottom"/>
          </w:tcPr>
          <w:p w:rsidR="00631B2C" w:rsidRDefault="00631B2C" w:rsidP="00631B2C">
            <w:pPr>
              <w:jc w:val="center"/>
              <w:rPr>
                <w:sz w:val="22"/>
                <w:szCs w:val="22"/>
              </w:rPr>
            </w:pPr>
          </w:p>
        </w:tc>
        <w:tc>
          <w:tcPr>
            <w:tcW w:w="1440" w:type="dxa"/>
            <w:shd w:val="clear" w:color="auto" w:fill="auto"/>
            <w:vAlign w:val="bottom"/>
          </w:tcPr>
          <w:p w:rsidR="00631B2C" w:rsidRDefault="00631B2C" w:rsidP="00631B2C">
            <w:pPr>
              <w:jc w:val="center"/>
              <w:rPr>
                <w:sz w:val="22"/>
                <w:szCs w:val="22"/>
              </w:rPr>
            </w:pPr>
          </w:p>
        </w:tc>
        <w:tc>
          <w:tcPr>
            <w:tcW w:w="1320" w:type="dxa"/>
            <w:shd w:val="clear" w:color="auto" w:fill="auto"/>
            <w:vAlign w:val="bottom"/>
          </w:tcPr>
          <w:p w:rsidR="00631B2C" w:rsidRDefault="00631B2C" w:rsidP="00631B2C">
            <w:pPr>
              <w:jc w:val="center"/>
              <w:rPr>
                <w:sz w:val="22"/>
                <w:szCs w:val="22"/>
              </w:rPr>
            </w:pPr>
          </w:p>
        </w:tc>
      </w:tr>
      <w:tr w:rsidR="00631B2C">
        <w:tc>
          <w:tcPr>
            <w:tcW w:w="2379" w:type="dxa"/>
            <w:vAlign w:val="center"/>
          </w:tcPr>
          <w:p w:rsidR="00631B2C" w:rsidRPr="0055219B" w:rsidRDefault="00680C28" w:rsidP="00631B2C">
            <w:pPr>
              <w:pStyle w:val="BodyText"/>
              <w:keepNext/>
              <w:spacing w:after="0"/>
            </w:pPr>
            <w:r>
              <w:t xml:space="preserve"> </w:t>
            </w:r>
            <w:r w:rsidR="00631B2C">
              <w:t>Production</w:t>
            </w:r>
          </w:p>
        </w:tc>
        <w:tc>
          <w:tcPr>
            <w:tcW w:w="1111" w:type="dxa"/>
            <w:vAlign w:val="bottom"/>
          </w:tcPr>
          <w:p w:rsidR="00631B2C" w:rsidRDefault="00631B2C" w:rsidP="00631B2C">
            <w:pPr>
              <w:jc w:val="center"/>
              <w:rPr>
                <w:sz w:val="22"/>
                <w:szCs w:val="22"/>
              </w:rPr>
            </w:pPr>
            <w:r>
              <w:rPr>
                <w:sz w:val="22"/>
                <w:szCs w:val="22"/>
                <w:lang w:val="en-GB"/>
              </w:rPr>
              <w:t>7.2</w:t>
            </w:r>
          </w:p>
        </w:tc>
        <w:tc>
          <w:tcPr>
            <w:tcW w:w="1440" w:type="dxa"/>
            <w:shd w:val="clear" w:color="auto" w:fill="auto"/>
            <w:vAlign w:val="bottom"/>
          </w:tcPr>
          <w:p w:rsidR="00631B2C" w:rsidRDefault="00631B2C" w:rsidP="00631B2C">
            <w:pPr>
              <w:jc w:val="center"/>
              <w:rPr>
                <w:sz w:val="22"/>
                <w:szCs w:val="22"/>
              </w:rPr>
            </w:pPr>
            <w:r>
              <w:rPr>
                <w:sz w:val="22"/>
                <w:szCs w:val="22"/>
                <w:lang w:val="en-GB"/>
              </w:rPr>
              <w:t>9.5</w:t>
            </w:r>
          </w:p>
        </w:tc>
        <w:tc>
          <w:tcPr>
            <w:tcW w:w="1320" w:type="dxa"/>
            <w:shd w:val="clear" w:color="auto" w:fill="auto"/>
            <w:vAlign w:val="bottom"/>
          </w:tcPr>
          <w:p w:rsidR="00631B2C" w:rsidRDefault="00631B2C" w:rsidP="00631B2C">
            <w:pPr>
              <w:jc w:val="center"/>
              <w:rPr>
                <w:sz w:val="22"/>
                <w:szCs w:val="22"/>
              </w:rPr>
            </w:pPr>
            <w:r>
              <w:rPr>
                <w:sz w:val="22"/>
                <w:szCs w:val="22"/>
                <w:lang w:val="en-GB"/>
              </w:rPr>
              <w:t>10.5</w:t>
            </w:r>
          </w:p>
        </w:tc>
      </w:tr>
      <w:tr w:rsidR="00631B2C">
        <w:tc>
          <w:tcPr>
            <w:tcW w:w="2379" w:type="dxa"/>
            <w:vAlign w:val="center"/>
          </w:tcPr>
          <w:p w:rsidR="00631B2C" w:rsidRPr="0055219B" w:rsidRDefault="00680C28" w:rsidP="00631B2C">
            <w:pPr>
              <w:pStyle w:val="BodyText"/>
              <w:keepNext/>
              <w:spacing w:after="0"/>
            </w:pPr>
            <w:r>
              <w:t xml:space="preserve"> </w:t>
            </w:r>
            <w:r w:rsidR="00631B2C">
              <w:t>Import</w:t>
            </w:r>
          </w:p>
        </w:tc>
        <w:tc>
          <w:tcPr>
            <w:tcW w:w="1111" w:type="dxa"/>
            <w:vAlign w:val="bottom"/>
          </w:tcPr>
          <w:p w:rsidR="00631B2C" w:rsidRDefault="00631B2C" w:rsidP="00631B2C">
            <w:pPr>
              <w:jc w:val="center"/>
              <w:rPr>
                <w:sz w:val="22"/>
                <w:szCs w:val="22"/>
              </w:rPr>
            </w:pPr>
            <w:r>
              <w:rPr>
                <w:sz w:val="22"/>
                <w:szCs w:val="22"/>
                <w:lang w:val="en-GB"/>
              </w:rPr>
              <w:t>-0-</w:t>
            </w:r>
          </w:p>
        </w:tc>
        <w:tc>
          <w:tcPr>
            <w:tcW w:w="1440" w:type="dxa"/>
            <w:shd w:val="clear" w:color="auto" w:fill="auto"/>
            <w:vAlign w:val="bottom"/>
          </w:tcPr>
          <w:p w:rsidR="00631B2C" w:rsidRDefault="00631B2C" w:rsidP="00631B2C">
            <w:pPr>
              <w:jc w:val="center"/>
              <w:rPr>
                <w:sz w:val="22"/>
                <w:szCs w:val="22"/>
              </w:rPr>
            </w:pPr>
            <w:r>
              <w:rPr>
                <w:sz w:val="22"/>
                <w:szCs w:val="22"/>
                <w:lang w:val="en-GB"/>
              </w:rPr>
              <w:t>-0-</w:t>
            </w:r>
          </w:p>
        </w:tc>
        <w:tc>
          <w:tcPr>
            <w:tcW w:w="1320" w:type="dxa"/>
            <w:shd w:val="clear" w:color="auto" w:fill="auto"/>
            <w:vAlign w:val="bottom"/>
          </w:tcPr>
          <w:p w:rsidR="00631B2C" w:rsidRDefault="00631B2C" w:rsidP="00631B2C">
            <w:pPr>
              <w:jc w:val="center"/>
              <w:rPr>
                <w:sz w:val="22"/>
                <w:szCs w:val="22"/>
              </w:rPr>
            </w:pPr>
            <w:r>
              <w:rPr>
                <w:sz w:val="22"/>
                <w:szCs w:val="22"/>
                <w:lang w:val="en-GB"/>
              </w:rPr>
              <w:t>-0-</w:t>
            </w:r>
          </w:p>
        </w:tc>
      </w:tr>
      <w:tr w:rsidR="00631B2C">
        <w:tc>
          <w:tcPr>
            <w:tcW w:w="2379" w:type="dxa"/>
            <w:vAlign w:val="center"/>
          </w:tcPr>
          <w:p w:rsidR="00631B2C" w:rsidRPr="0055219B" w:rsidRDefault="00680C28" w:rsidP="00631B2C">
            <w:pPr>
              <w:pStyle w:val="BodyText"/>
              <w:keepNext/>
              <w:spacing w:after="0"/>
            </w:pPr>
            <w:r>
              <w:t xml:space="preserve"> </w:t>
            </w:r>
            <w:r w:rsidR="00631B2C" w:rsidRPr="0055219B">
              <w:t>Consumption</w:t>
            </w:r>
          </w:p>
        </w:tc>
        <w:tc>
          <w:tcPr>
            <w:tcW w:w="1111" w:type="dxa"/>
            <w:vAlign w:val="bottom"/>
          </w:tcPr>
          <w:p w:rsidR="00631B2C" w:rsidRDefault="00631B2C" w:rsidP="00631B2C">
            <w:pPr>
              <w:jc w:val="center"/>
              <w:rPr>
                <w:sz w:val="22"/>
                <w:szCs w:val="22"/>
              </w:rPr>
            </w:pPr>
            <w:r>
              <w:rPr>
                <w:sz w:val="22"/>
                <w:szCs w:val="22"/>
                <w:lang w:val="en-GB"/>
              </w:rPr>
              <w:t>5.0</w:t>
            </w:r>
          </w:p>
        </w:tc>
        <w:tc>
          <w:tcPr>
            <w:tcW w:w="1440" w:type="dxa"/>
            <w:shd w:val="clear" w:color="auto" w:fill="auto"/>
            <w:vAlign w:val="bottom"/>
          </w:tcPr>
          <w:p w:rsidR="00631B2C" w:rsidRDefault="00631B2C" w:rsidP="00631B2C">
            <w:pPr>
              <w:jc w:val="center"/>
              <w:rPr>
                <w:sz w:val="22"/>
                <w:szCs w:val="22"/>
              </w:rPr>
            </w:pPr>
            <w:r>
              <w:rPr>
                <w:sz w:val="22"/>
                <w:szCs w:val="22"/>
                <w:lang w:val="en-GB"/>
              </w:rPr>
              <w:t>7.0</w:t>
            </w:r>
          </w:p>
        </w:tc>
        <w:tc>
          <w:tcPr>
            <w:tcW w:w="1320" w:type="dxa"/>
            <w:shd w:val="clear" w:color="auto" w:fill="auto"/>
            <w:vAlign w:val="bottom"/>
          </w:tcPr>
          <w:p w:rsidR="00631B2C" w:rsidRDefault="00631B2C" w:rsidP="00631B2C">
            <w:pPr>
              <w:jc w:val="center"/>
              <w:rPr>
                <w:sz w:val="22"/>
                <w:szCs w:val="22"/>
              </w:rPr>
            </w:pPr>
            <w:r>
              <w:rPr>
                <w:sz w:val="22"/>
                <w:szCs w:val="22"/>
                <w:lang w:val="en-GB"/>
              </w:rPr>
              <w:t>8.0</w:t>
            </w:r>
          </w:p>
        </w:tc>
      </w:tr>
      <w:tr w:rsidR="00631B2C">
        <w:tc>
          <w:tcPr>
            <w:tcW w:w="2379" w:type="dxa"/>
            <w:vAlign w:val="center"/>
          </w:tcPr>
          <w:p w:rsidR="00631B2C" w:rsidRPr="0055219B" w:rsidRDefault="00680C28" w:rsidP="00631B2C">
            <w:pPr>
              <w:pStyle w:val="BodyText"/>
              <w:keepNext/>
              <w:spacing w:after="0"/>
            </w:pPr>
            <w:r>
              <w:t xml:space="preserve"> </w:t>
            </w:r>
            <w:r w:rsidR="00631B2C">
              <w:t>Export</w:t>
            </w:r>
          </w:p>
        </w:tc>
        <w:tc>
          <w:tcPr>
            <w:tcW w:w="1111" w:type="dxa"/>
            <w:vAlign w:val="bottom"/>
          </w:tcPr>
          <w:p w:rsidR="00631B2C" w:rsidRDefault="00631B2C" w:rsidP="00631B2C">
            <w:pPr>
              <w:jc w:val="center"/>
              <w:rPr>
                <w:sz w:val="22"/>
                <w:szCs w:val="22"/>
              </w:rPr>
            </w:pPr>
            <w:r>
              <w:rPr>
                <w:sz w:val="22"/>
                <w:szCs w:val="22"/>
                <w:lang w:val="en-GB"/>
              </w:rPr>
              <w:t>2.2</w:t>
            </w:r>
          </w:p>
        </w:tc>
        <w:tc>
          <w:tcPr>
            <w:tcW w:w="1440" w:type="dxa"/>
            <w:shd w:val="clear" w:color="auto" w:fill="auto"/>
            <w:vAlign w:val="bottom"/>
          </w:tcPr>
          <w:p w:rsidR="00631B2C" w:rsidRDefault="00631B2C" w:rsidP="00631B2C">
            <w:pPr>
              <w:jc w:val="center"/>
              <w:rPr>
                <w:sz w:val="22"/>
                <w:szCs w:val="22"/>
              </w:rPr>
            </w:pPr>
            <w:r>
              <w:rPr>
                <w:sz w:val="22"/>
                <w:szCs w:val="22"/>
                <w:lang w:val="en-GB"/>
              </w:rPr>
              <w:t>2.5</w:t>
            </w:r>
          </w:p>
        </w:tc>
        <w:tc>
          <w:tcPr>
            <w:tcW w:w="1320" w:type="dxa"/>
            <w:shd w:val="clear" w:color="auto" w:fill="auto"/>
            <w:vAlign w:val="bottom"/>
          </w:tcPr>
          <w:p w:rsidR="00631B2C" w:rsidRDefault="00631B2C" w:rsidP="00631B2C">
            <w:pPr>
              <w:jc w:val="center"/>
              <w:rPr>
                <w:sz w:val="22"/>
                <w:szCs w:val="22"/>
              </w:rPr>
            </w:pPr>
            <w:r>
              <w:rPr>
                <w:sz w:val="22"/>
                <w:szCs w:val="22"/>
                <w:lang w:val="en-GB"/>
              </w:rPr>
              <w:t>2.5</w:t>
            </w:r>
          </w:p>
        </w:tc>
      </w:tr>
    </w:tbl>
    <w:p w:rsidR="00631B2C" w:rsidRDefault="00631B2C" w:rsidP="00631B2C">
      <w:pPr>
        <w:jc w:val="both"/>
      </w:pPr>
    </w:p>
    <w:p w:rsidR="00631B2C" w:rsidRPr="00104B75" w:rsidRDefault="00631B2C" w:rsidP="00631B2C">
      <w:pPr>
        <w:pStyle w:val="BodyText"/>
        <w:spacing w:after="0"/>
        <w:rPr>
          <w:sz w:val="24"/>
          <w:szCs w:val="24"/>
        </w:rPr>
      </w:pPr>
    </w:p>
    <w:p w:rsidR="00631B2C" w:rsidRDefault="00631B2C" w:rsidP="000C5630">
      <w:pPr>
        <w:jc w:val="center"/>
        <w:rPr>
          <w:rFonts w:ascii="Times New Roman Bold" w:hAnsi="Times New Roman Bold"/>
          <w:b/>
          <w:smallCaps/>
        </w:rPr>
      </w:pPr>
      <w:r w:rsidRPr="000C5630">
        <w:rPr>
          <w:rFonts w:ascii="Times New Roman Bold" w:hAnsi="Times New Roman Bold"/>
          <w:b/>
          <w:smallCaps/>
        </w:rPr>
        <w:t xml:space="preserve">Other </w:t>
      </w:r>
      <w:smartTag w:uri="urn:schemas-microsoft-com:office:smarttags" w:element="place">
        <w:smartTag w:uri="urn:schemas-microsoft-com:office:smarttags" w:element="PlaceName">
          <w:r w:rsidRPr="000C5630">
            <w:rPr>
              <w:rFonts w:ascii="Times New Roman Bold" w:hAnsi="Times New Roman Bold"/>
              <w:b/>
              <w:smallCaps/>
            </w:rPr>
            <w:t>Caspian</w:t>
          </w:r>
        </w:smartTag>
        <w:r w:rsidRPr="000C5630">
          <w:rPr>
            <w:rFonts w:ascii="Times New Roman Bold" w:hAnsi="Times New Roman Bold"/>
            <w:b/>
            <w:smallCaps/>
          </w:rPr>
          <w:t xml:space="preserve"> </w:t>
        </w:r>
        <w:smartTag w:uri="urn:schemas-microsoft-com:office:smarttags" w:element="PlaceType">
          <w:r w:rsidRPr="000C5630">
            <w:rPr>
              <w:rFonts w:ascii="Times New Roman Bold" w:hAnsi="Times New Roman Bold"/>
              <w:b/>
              <w:smallCaps/>
            </w:rPr>
            <w:t>Basin</w:t>
          </w:r>
        </w:smartTag>
      </w:smartTag>
    </w:p>
    <w:p w:rsidR="000C5630" w:rsidRPr="000C5630" w:rsidRDefault="000C5630" w:rsidP="000C5630">
      <w:pPr>
        <w:jc w:val="center"/>
        <w:rPr>
          <w:rFonts w:ascii="Times New Roman Bold" w:hAnsi="Times New Roman Bold"/>
          <w:b/>
          <w:smallCaps/>
        </w:rPr>
      </w:pPr>
    </w:p>
    <w:p w:rsidR="00631B2C" w:rsidRDefault="00631B2C" w:rsidP="00631B2C">
      <w:pPr>
        <w:pStyle w:val="Heading3"/>
      </w:pPr>
      <w:smartTag w:uri="urn:schemas-microsoft-com:office:smarttags" w:element="place">
        <w:smartTag w:uri="urn:schemas-microsoft-com:office:smarttags" w:element="country-region">
          <w:r>
            <w:t>Turkmenistan</w:t>
          </w:r>
        </w:smartTag>
      </w:smartTag>
      <w:r>
        <w:t xml:space="preserve"> </w:t>
      </w:r>
    </w:p>
    <w:p w:rsidR="00631B2C" w:rsidRDefault="00631B2C" w:rsidP="00631B2C">
      <w:pPr>
        <w:pStyle w:val="BodyText"/>
        <w:spacing w:after="0"/>
        <w:jc w:val="both"/>
        <w:rPr>
          <w:sz w:val="24"/>
          <w:szCs w:val="24"/>
        </w:rPr>
      </w:pPr>
      <w:r w:rsidRPr="00DA506A">
        <w:rPr>
          <w:sz w:val="24"/>
          <w:szCs w:val="24"/>
        </w:rPr>
        <w:t xml:space="preserve">For some years, </w:t>
      </w:r>
      <w:smartTag w:uri="urn:schemas-microsoft-com:office:smarttags" w:element="place">
        <w:smartTag w:uri="urn:schemas-microsoft-com:office:smarttags" w:element="country-region">
          <w:r w:rsidRPr="00DA506A">
            <w:rPr>
              <w:sz w:val="24"/>
              <w:szCs w:val="24"/>
            </w:rPr>
            <w:t>Turkmenistan</w:t>
          </w:r>
        </w:smartTag>
      </w:smartTag>
      <w:r w:rsidRPr="00DA506A">
        <w:rPr>
          <w:sz w:val="24"/>
          <w:szCs w:val="24"/>
        </w:rPr>
        <w:t xml:space="preserve"> has been producing about </w:t>
      </w:r>
      <w:r>
        <w:rPr>
          <w:sz w:val="24"/>
          <w:szCs w:val="24"/>
        </w:rPr>
        <w:t xml:space="preserve">10 million </w:t>
      </w:r>
      <w:proofErr w:type="gramStart"/>
      <w:r>
        <w:rPr>
          <w:sz w:val="24"/>
          <w:szCs w:val="24"/>
        </w:rPr>
        <w:t>tpa</w:t>
      </w:r>
      <w:proofErr w:type="gramEnd"/>
      <w:r>
        <w:rPr>
          <w:sz w:val="24"/>
          <w:szCs w:val="24"/>
        </w:rPr>
        <w:t xml:space="preserve"> </w:t>
      </w:r>
      <w:r w:rsidRPr="00DA506A">
        <w:rPr>
          <w:sz w:val="24"/>
          <w:szCs w:val="24"/>
        </w:rPr>
        <w:t xml:space="preserve">of </w:t>
      </w:r>
      <w:r>
        <w:rPr>
          <w:sz w:val="24"/>
          <w:szCs w:val="24"/>
        </w:rPr>
        <w:t xml:space="preserve">crude </w:t>
      </w:r>
      <w:r w:rsidRPr="00DA506A">
        <w:rPr>
          <w:sz w:val="24"/>
          <w:szCs w:val="24"/>
        </w:rPr>
        <w:t>oil</w:t>
      </w:r>
      <w:r>
        <w:rPr>
          <w:sz w:val="24"/>
          <w:szCs w:val="24"/>
        </w:rPr>
        <w:t>.</w:t>
      </w:r>
      <w:r w:rsidRPr="00DA506A">
        <w:rPr>
          <w:rStyle w:val="FootnoteReference"/>
          <w:sz w:val="24"/>
          <w:szCs w:val="24"/>
        </w:rPr>
        <w:footnoteReference w:id="21"/>
      </w:r>
      <w:r w:rsidRPr="00DA506A">
        <w:rPr>
          <w:sz w:val="24"/>
          <w:szCs w:val="24"/>
        </w:rPr>
        <w:t xml:space="preserve"> In 1993, </w:t>
      </w:r>
      <w:smartTag w:uri="urn:schemas-microsoft-com:office:smarttags" w:element="place">
        <w:smartTag w:uri="urn:schemas-microsoft-com:office:smarttags" w:element="country-region">
          <w:r>
            <w:rPr>
              <w:sz w:val="24"/>
              <w:szCs w:val="24"/>
            </w:rPr>
            <w:t>Turkmenistan</w:t>
          </w:r>
        </w:smartTag>
      </w:smartTag>
      <w:r>
        <w:rPr>
          <w:sz w:val="24"/>
          <w:szCs w:val="24"/>
        </w:rPr>
        <w:t xml:space="preserve"> </w:t>
      </w:r>
      <w:r w:rsidRPr="00DA506A">
        <w:rPr>
          <w:sz w:val="24"/>
          <w:szCs w:val="24"/>
        </w:rPr>
        <w:t xml:space="preserve">adopted a program aiming to increase production to </w:t>
      </w:r>
      <w:r>
        <w:rPr>
          <w:sz w:val="24"/>
          <w:szCs w:val="24"/>
        </w:rPr>
        <w:t xml:space="preserve">28 million </w:t>
      </w:r>
      <w:proofErr w:type="gramStart"/>
      <w:r>
        <w:rPr>
          <w:sz w:val="24"/>
          <w:szCs w:val="24"/>
        </w:rPr>
        <w:t>tpa</w:t>
      </w:r>
      <w:proofErr w:type="gramEnd"/>
      <w:r>
        <w:rPr>
          <w:sz w:val="24"/>
          <w:szCs w:val="24"/>
        </w:rPr>
        <w:t xml:space="preserve"> </w:t>
      </w:r>
      <w:r w:rsidRPr="00DA506A">
        <w:rPr>
          <w:sz w:val="24"/>
          <w:szCs w:val="24"/>
        </w:rPr>
        <w:t xml:space="preserve">by 2000 but foreign investment was hindered by the lack of a legal framework. Joint ventures in the southern </w:t>
      </w:r>
      <w:smartTag w:uri="urn:schemas-microsoft-com:office:smarttags" w:element="place">
        <w:r w:rsidRPr="00DA506A">
          <w:rPr>
            <w:sz w:val="24"/>
            <w:szCs w:val="24"/>
          </w:rPr>
          <w:t>Caspian Sea</w:t>
        </w:r>
      </w:smartTag>
      <w:r w:rsidRPr="00DA506A">
        <w:rPr>
          <w:sz w:val="24"/>
          <w:szCs w:val="24"/>
        </w:rPr>
        <w:t xml:space="preserve"> became trapped in disputes with the Government and production increased relatively slowly. </w:t>
      </w:r>
      <w:smartTag w:uri="urn:schemas-microsoft-com:office:smarttags" w:element="country-region">
        <w:r w:rsidRPr="00DA506A">
          <w:rPr>
            <w:sz w:val="24"/>
            <w:szCs w:val="24"/>
          </w:rPr>
          <w:t>Turkmenistan</w:t>
        </w:r>
      </w:smartTag>
      <w:r w:rsidRPr="00DA506A">
        <w:rPr>
          <w:sz w:val="24"/>
          <w:szCs w:val="24"/>
        </w:rPr>
        <w:t xml:space="preserve"> has also been engaged in disputes with </w:t>
      </w:r>
      <w:smartTag w:uri="urn:schemas-microsoft-com:office:smarttags" w:element="country-region">
        <w:r w:rsidRPr="00DA506A">
          <w:rPr>
            <w:sz w:val="24"/>
            <w:szCs w:val="24"/>
          </w:rPr>
          <w:t>Azerbaijan</w:t>
        </w:r>
      </w:smartTag>
      <w:r w:rsidRPr="00DA506A">
        <w:rPr>
          <w:sz w:val="24"/>
          <w:szCs w:val="24"/>
        </w:rPr>
        <w:t xml:space="preserve"> concerning the </w:t>
      </w:r>
      <w:smartTag w:uri="urn:schemas-microsoft-com:office:smarttags" w:element="place">
        <w:r w:rsidRPr="00DA506A">
          <w:rPr>
            <w:sz w:val="24"/>
            <w:szCs w:val="24"/>
          </w:rPr>
          <w:t>Caspian Sea</w:t>
        </w:r>
      </w:smartTag>
      <w:r w:rsidRPr="00DA506A">
        <w:rPr>
          <w:sz w:val="24"/>
          <w:szCs w:val="24"/>
        </w:rPr>
        <w:t xml:space="preserve"> reserves</w:t>
      </w:r>
      <w:r>
        <w:rPr>
          <w:sz w:val="24"/>
          <w:szCs w:val="24"/>
        </w:rPr>
        <w:t>. W</w:t>
      </w:r>
      <w:r w:rsidRPr="00DA506A">
        <w:rPr>
          <w:sz w:val="24"/>
          <w:szCs w:val="24"/>
        </w:rPr>
        <w:t xml:space="preserve">ith a new President, these may be resolved and development accelerated. </w:t>
      </w:r>
      <w:r>
        <w:rPr>
          <w:sz w:val="24"/>
          <w:szCs w:val="24"/>
        </w:rPr>
        <w:t>Nevertheless, total production is unlikely to more than double over the next decade.</w:t>
      </w:r>
    </w:p>
    <w:p w:rsidR="00631B2C" w:rsidRPr="00DA506A" w:rsidRDefault="00631B2C" w:rsidP="00631B2C">
      <w:pPr>
        <w:pStyle w:val="BodyText"/>
        <w:spacing w:after="0"/>
        <w:jc w:val="both"/>
        <w:rPr>
          <w:sz w:val="24"/>
          <w:szCs w:val="24"/>
        </w:rPr>
      </w:pPr>
    </w:p>
    <w:p w:rsidR="00631B2C" w:rsidRDefault="00631B2C" w:rsidP="00631B2C">
      <w:pPr>
        <w:pStyle w:val="BodyText"/>
        <w:spacing w:after="0"/>
        <w:jc w:val="both"/>
        <w:rPr>
          <w:sz w:val="24"/>
          <w:szCs w:val="24"/>
        </w:rPr>
      </w:pPr>
      <w:smartTag w:uri="urn:schemas-microsoft-com:office:smarttags" w:element="place">
        <w:smartTag w:uri="urn:schemas-microsoft-com:office:smarttags" w:element="country-region">
          <w:r w:rsidRPr="00DA506A">
            <w:rPr>
              <w:sz w:val="24"/>
              <w:szCs w:val="24"/>
            </w:rPr>
            <w:t>Turkmenistan</w:t>
          </w:r>
        </w:smartTag>
      </w:smartTag>
      <w:r w:rsidRPr="00DA506A">
        <w:rPr>
          <w:sz w:val="24"/>
          <w:szCs w:val="24"/>
        </w:rPr>
        <w:t xml:space="preserve"> has a refining capacity of </w:t>
      </w:r>
      <w:r>
        <w:rPr>
          <w:sz w:val="24"/>
          <w:szCs w:val="24"/>
        </w:rPr>
        <w:t xml:space="preserve">12 million </w:t>
      </w:r>
      <w:proofErr w:type="gramStart"/>
      <w:r>
        <w:rPr>
          <w:sz w:val="24"/>
          <w:szCs w:val="24"/>
        </w:rPr>
        <w:t>tpa</w:t>
      </w:r>
      <w:proofErr w:type="gramEnd"/>
      <w:r>
        <w:rPr>
          <w:sz w:val="24"/>
          <w:szCs w:val="24"/>
        </w:rPr>
        <w:t>, which is used to about 60 percent of capacity</w:t>
      </w:r>
      <w:r w:rsidRPr="00DA506A">
        <w:rPr>
          <w:sz w:val="24"/>
          <w:szCs w:val="24"/>
        </w:rPr>
        <w:t xml:space="preserve">. As it only consumes around </w:t>
      </w:r>
      <w:r>
        <w:rPr>
          <w:sz w:val="24"/>
          <w:szCs w:val="24"/>
        </w:rPr>
        <w:t xml:space="preserve">5.5 million </w:t>
      </w:r>
      <w:proofErr w:type="gramStart"/>
      <w:r>
        <w:rPr>
          <w:sz w:val="24"/>
          <w:szCs w:val="24"/>
        </w:rPr>
        <w:t>tpa</w:t>
      </w:r>
      <w:proofErr w:type="gramEnd"/>
      <w:r w:rsidRPr="00DA506A">
        <w:rPr>
          <w:sz w:val="24"/>
          <w:szCs w:val="24"/>
        </w:rPr>
        <w:t xml:space="preserve">, it has been exporting </w:t>
      </w:r>
      <w:r>
        <w:rPr>
          <w:sz w:val="24"/>
          <w:szCs w:val="24"/>
        </w:rPr>
        <w:t xml:space="preserve">around 4.5 million tpa of </w:t>
      </w:r>
      <w:r w:rsidRPr="00DA506A">
        <w:rPr>
          <w:sz w:val="24"/>
          <w:szCs w:val="24"/>
        </w:rPr>
        <w:t>crude and refined products</w:t>
      </w:r>
      <w:r>
        <w:rPr>
          <w:sz w:val="24"/>
          <w:szCs w:val="24"/>
        </w:rPr>
        <w:t xml:space="preserve">. These have been transported to regional destinations, principally </w:t>
      </w:r>
      <w:smartTag w:uri="urn:schemas-microsoft-com:office:smarttags" w:element="country-region">
        <w:r>
          <w:rPr>
            <w:sz w:val="24"/>
            <w:szCs w:val="24"/>
          </w:rPr>
          <w:t>Iran</w:t>
        </w:r>
      </w:smartTag>
      <w:r>
        <w:rPr>
          <w:sz w:val="24"/>
          <w:szCs w:val="24"/>
        </w:rPr>
        <w:t xml:space="preserve"> and </w:t>
      </w:r>
      <w:smartTag w:uri="urn:schemas-microsoft-com:office:smarttags" w:element="country-region">
        <w:r>
          <w:rPr>
            <w:sz w:val="24"/>
            <w:szCs w:val="24"/>
          </w:rPr>
          <w:t>Azerbaijan</w:t>
        </w:r>
      </w:smartTag>
      <w:r>
        <w:rPr>
          <w:sz w:val="24"/>
          <w:szCs w:val="24"/>
        </w:rPr>
        <w:t xml:space="preserve"> (for on-shipment), but are increasingly moving to </w:t>
      </w:r>
      <w:smartTag w:uri="urn:schemas-microsoft-com:office:smarttags" w:element="place">
        <w:smartTag w:uri="urn:schemas-microsoft-com:office:smarttags" w:element="country-region">
          <w:r>
            <w:rPr>
              <w:sz w:val="24"/>
              <w:szCs w:val="24"/>
            </w:rPr>
            <w:t>Russia</w:t>
          </w:r>
        </w:smartTag>
      </w:smartTag>
      <w:r>
        <w:rPr>
          <w:sz w:val="24"/>
          <w:szCs w:val="24"/>
        </w:rPr>
        <w:t xml:space="preserve"> (also for on-shipment).</w:t>
      </w:r>
    </w:p>
    <w:p w:rsidR="00631B2C" w:rsidRDefault="00631B2C" w:rsidP="00631B2C">
      <w:pPr>
        <w:pStyle w:val="BodyText"/>
        <w:spacing w:after="0"/>
        <w:jc w:val="both"/>
        <w:rPr>
          <w:sz w:val="24"/>
          <w:szCs w:val="24"/>
        </w:rPr>
      </w:pPr>
    </w:p>
    <w:p w:rsidR="00631B2C" w:rsidRDefault="00631B2C" w:rsidP="00631B2C">
      <w:pPr>
        <w:pStyle w:val="BodyText"/>
        <w:spacing w:after="0"/>
        <w:jc w:val="both"/>
        <w:rPr>
          <w:sz w:val="24"/>
          <w:szCs w:val="24"/>
        </w:rPr>
      </w:pPr>
      <w:smartTag w:uri="urn:schemas-microsoft-com:office:smarttags" w:element="place">
        <w:smartTag w:uri="urn:schemas-microsoft-com:office:smarttags" w:element="country-region">
          <w:r>
            <w:rPr>
              <w:sz w:val="24"/>
              <w:szCs w:val="24"/>
            </w:rPr>
            <w:t>Turkmenistan</w:t>
          </w:r>
        </w:smartTag>
      </w:smartTag>
      <w:r>
        <w:rPr>
          <w:sz w:val="24"/>
          <w:szCs w:val="24"/>
        </w:rPr>
        <w:t xml:space="preserve"> exports amounted to 4 million tons in 2005, of which about 1.5 million tons was crude oil. By 2010, </w:t>
      </w:r>
      <w:r w:rsidRPr="00216CEC">
        <w:rPr>
          <w:sz w:val="24"/>
          <w:szCs w:val="24"/>
        </w:rPr>
        <w:t>based on production and local consumption forecasts,</w:t>
      </w:r>
      <w:r>
        <w:rPr>
          <w:sz w:val="24"/>
          <w:szCs w:val="24"/>
        </w:rPr>
        <w:t xml:space="preserve"> exports could grow to 7 million </w:t>
      </w:r>
      <w:proofErr w:type="gramStart"/>
      <w:r>
        <w:rPr>
          <w:sz w:val="24"/>
          <w:szCs w:val="24"/>
        </w:rPr>
        <w:t>tpa</w:t>
      </w:r>
      <w:proofErr w:type="gramEnd"/>
      <w:r>
        <w:rPr>
          <w:sz w:val="24"/>
          <w:szCs w:val="24"/>
        </w:rPr>
        <w:t xml:space="preserve"> and reach 8 million tpa by 2015. However, this is dependent on a more positive approach to development without which the decline in exports in recent years (20 percent since 2003) will continue.</w:t>
      </w:r>
    </w:p>
    <w:p w:rsidR="00631B2C" w:rsidRDefault="00631B2C" w:rsidP="00631B2C">
      <w:pPr>
        <w:pStyle w:val="BodyText"/>
        <w:spacing w:after="0"/>
        <w:jc w:val="both"/>
        <w:rPr>
          <w:sz w:val="24"/>
          <w:szCs w:val="24"/>
        </w:rPr>
      </w:pPr>
    </w:p>
    <w:p w:rsidR="00631B2C" w:rsidRPr="00025639" w:rsidRDefault="00631B2C" w:rsidP="00631B2C">
      <w:pPr>
        <w:pStyle w:val="Caption"/>
      </w:pPr>
      <w:r>
        <w:br w:type="page"/>
      </w:r>
      <w:r>
        <w:lastRenderedPageBreak/>
        <w:t xml:space="preserve">Table </w:t>
      </w:r>
      <w:r w:rsidR="00D40E78">
        <w:t>2.6</w:t>
      </w:r>
      <w:r>
        <w:t>:</w:t>
      </w:r>
      <w:r w:rsidRPr="00025639">
        <w:t xml:space="preserve"> </w:t>
      </w:r>
      <w:r>
        <w:t>Forecast Exports of Crude &amp; Oil Products</w:t>
      </w:r>
      <w:r w:rsidRPr="00025639">
        <w:t xml:space="preserve"> - </w:t>
      </w:r>
      <w:smartTag w:uri="urn:schemas-microsoft-com:office:smarttags" w:element="place">
        <w:smartTag w:uri="urn:schemas-microsoft-com:office:smarttags" w:element="country-region">
          <w:r>
            <w:t>Turkmenistan</w:t>
          </w:r>
        </w:smartTag>
      </w:smartTag>
      <w:r>
        <w:rPr>
          <w:rStyle w:val="FootnoteReference"/>
        </w:rPr>
        <w:footnoteReference w:id="22"/>
      </w:r>
      <w:r>
        <w:t xml:space="preserve"> (million tons)</w:t>
      </w:r>
    </w:p>
    <w:tbl>
      <w:tblPr>
        <w:tblW w:w="6250" w:type="dxa"/>
        <w:tblBorders>
          <w:top w:val="single" w:sz="8" w:space="0" w:color="auto"/>
          <w:left w:val="single" w:sz="8" w:space="0" w:color="auto"/>
          <w:bottom w:val="single" w:sz="8" w:space="0" w:color="auto"/>
          <w:right w:val="single" w:sz="8" w:space="0" w:color="auto"/>
        </w:tblBorders>
        <w:tblCellMar>
          <w:left w:w="0" w:type="dxa"/>
          <w:right w:w="0" w:type="dxa"/>
        </w:tblCellMar>
        <w:tblLook w:val="0000"/>
      </w:tblPr>
      <w:tblGrid>
        <w:gridCol w:w="2379"/>
        <w:gridCol w:w="991"/>
        <w:gridCol w:w="1560"/>
        <w:gridCol w:w="1320"/>
      </w:tblGrid>
      <w:tr w:rsidR="00631B2C">
        <w:tc>
          <w:tcPr>
            <w:tcW w:w="2379"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pPr>
          </w:p>
        </w:tc>
        <w:tc>
          <w:tcPr>
            <w:tcW w:w="991"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jc w:val="center"/>
            </w:pPr>
            <w:r w:rsidRPr="0055219B">
              <w:t>2005</w:t>
            </w:r>
          </w:p>
        </w:tc>
        <w:tc>
          <w:tcPr>
            <w:tcW w:w="1560"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jc w:val="center"/>
            </w:pPr>
            <w:r w:rsidRPr="0055219B">
              <w:t>2010</w:t>
            </w:r>
          </w:p>
        </w:tc>
        <w:tc>
          <w:tcPr>
            <w:tcW w:w="1320" w:type="dxa"/>
            <w:tcBorders>
              <w:top w:val="single" w:sz="8" w:space="0" w:color="auto"/>
              <w:bottom w:val="single" w:sz="8" w:space="0" w:color="auto"/>
            </w:tcBorders>
            <w:shd w:val="clear" w:color="auto" w:fill="FFFF99"/>
            <w:vAlign w:val="center"/>
          </w:tcPr>
          <w:p w:rsidR="00631B2C" w:rsidRPr="0055219B" w:rsidRDefault="00631B2C" w:rsidP="00631B2C">
            <w:pPr>
              <w:pStyle w:val="BodyText"/>
              <w:keepNext/>
              <w:spacing w:after="0"/>
              <w:jc w:val="center"/>
            </w:pPr>
            <w:r w:rsidRPr="0055219B">
              <w:t>2015</w:t>
            </w:r>
          </w:p>
        </w:tc>
      </w:tr>
      <w:tr w:rsidR="00631B2C">
        <w:tc>
          <w:tcPr>
            <w:tcW w:w="2379" w:type="dxa"/>
            <w:tcBorders>
              <w:top w:val="single" w:sz="8" w:space="0" w:color="auto"/>
            </w:tcBorders>
            <w:vAlign w:val="center"/>
          </w:tcPr>
          <w:p w:rsidR="00631B2C" w:rsidRPr="0055219B" w:rsidRDefault="00631B2C" w:rsidP="00631B2C">
            <w:pPr>
              <w:pStyle w:val="BodyText"/>
              <w:keepNext/>
              <w:spacing w:after="0"/>
            </w:pPr>
            <w:r>
              <w:t>Crude Oil</w:t>
            </w:r>
          </w:p>
        </w:tc>
        <w:tc>
          <w:tcPr>
            <w:tcW w:w="991" w:type="dxa"/>
            <w:tcBorders>
              <w:top w:val="single" w:sz="8" w:space="0" w:color="auto"/>
            </w:tcBorders>
            <w:vAlign w:val="center"/>
          </w:tcPr>
          <w:p w:rsidR="00631B2C" w:rsidRPr="0055219B" w:rsidRDefault="00631B2C" w:rsidP="00631B2C">
            <w:pPr>
              <w:pStyle w:val="BodyText"/>
              <w:keepNext/>
              <w:spacing w:after="0"/>
              <w:ind w:right="170"/>
              <w:jc w:val="right"/>
            </w:pPr>
          </w:p>
        </w:tc>
        <w:tc>
          <w:tcPr>
            <w:tcW w:w="1560" w:type="dxa"/>
            <w:tcBorders>
              <w:top w:val="single" w:sz="8" w:space="0" w:color="auto"/>
            </w:tcBorders>
            <w:shd w:val="clear" w:color="auto" w:fill="auto"/>
            <w:vAlign w:val="center"/>
          </w:tcPr>
          <w:p w:rsidR="00631B2C" w:rsidRPr="0055219B" w:rsidRDefault="00631B2C" w:rsidP="00631B2C">
            <w:pPr>
              <w:pStyle w:val="BodyText"/>
              <w:keepNext/>
              <w:spacing w:after="0"/>
              <w:ind w:right="170"/>
            </w:pPr>
          </w:p>
        </w:tc>
        <w:tc>
          <w:tcPr>
            <w:tcW w:w="1320" w:type="dxa"/>
            <w:tcBorders>
              <w:top w:val="single" w:sz="8" w:space="0" w:color="auto"/>
            </w:tcBorders>
            <w:shd w:val="clear" w:color="auto" w:fill="auto"/>
            <w:vAlign w:val="center"/>
          </w:tcPr>
          <w:p w:rsidR="00631B2C" w:rsidRPr="0055219B" w:rsidRDefault="00631B2C" w:rsidP="00631B2C">
            <w:pPr>
              <w:pStyle w:val="BodyText"/>
              <w:keepNext/>
              <w:spacing w:after="0"/>
              <w:ind w:right="170"/>
            </w:pPr>
          </w:p>
        </w:tc>
      </w:tr>
      <w:tr w:rsidR="00631B2C">
        <w:tc>
          <w:tcPr>
            <w:tcW w:w="2379" w:type="dxa"/>
            <w:vAlign w:val="center"/>
          </w:tcPr>
          <w:p w:rsidR="00631B2C" w:rsidRDefault="00680C28" w:rsidP="00631B2C">
            <w:pPr>
              <w:pStyle w:val="BodyText"/>
              <w:keepNext/>
              <w:spacing w:after="0"/>
            </w:pPr>
            <w:r>
              <w:t xml:space="preserve"> </w:t>
            </w:r>
            <w:r w:rsidR="00631B2C">
              <w:t>Production</w:t>
            </w:r>
          </w:p>
        </w:tc>
        <w:tc>
          <w:tcPr>
            <w:tcW w:w="991" w:type="dxa"/>
            <w:vAlign w:val="bottom"/>
          </w:tcPr>
          <w:p w:rsidR="00631B2C" w:rsidRPr="005F42E5" w:rsidRDefault="00631B2C" w:rsidP="00631B2C">
            <w:pPr>
              <w:jc w:val="center"/>
              <w:rPr>
                <w:sz w:val="22"/>
                <w:szCs w:val="22"/>
              </w:rPr>
            </w:pPr>
            <w:r w:rsidRPr="005F42E5">
              <w:rPr>
                <w:sz w:val="22"/>
                <w:szCs w:val="22"/>
              </w:rPr>
              <w:t>9.8</w:t>
            </w:r>
          </w:p>
        </w:tc>
        <w:tc>
          <w:tcPr>
            <w:tcW w:w="1560" w:type="dxa"/>
            <w:shd w:val="clear" w:color="auto" w:fill="auto"/>
            <w:vAlign w:val="bottom"/>
          </w:tcPr>
          <w:p w:rsidR="00631B2C" w:rsidRPr="005F42E5" w:rsidRDefault="00631B2C" w:rsidP="00631B2C">
            <w:pPr>
              <w:jc w:val="center"/>
              <w:rPr>
                <w:sz w:val="22"/>
                <w:szCs w:val="22"/>
              </w:rPr>
            </w:pPr>
            <w:r w:rsidRPr="005F42E5">
              <w:rPr>
                <w:sz w:val="22"/>
                <w:szCs w:val="22"/>
              </w:rPr>
              <w:t>8.5 - 17.5</w:t>
            </w:r>
          </w:p>
        </w:tc>
        <w:tc>
          <w:tcPr>
            <w:tcW w:w="1320" w:type="dxa"/>
            <w:shd w:val="clear" w:color="auto" w:fill="auto"/>
            <w:vAlign w:val="bottom"/>
          </w:tcPr>
          <w:p w:rsidR="00631B2C" w:rsidRPr="005F42E5" w:rsidRDefault="00631B2C" w:rsidP="00631B2C">
            <w:pPr>
              <w:jc w:val="center"/>
              <w:rPr>
                <w:sz w:val="22"/>
                <w:szCs w:val="22"/>
              </w:rPr>
            </w:pPr>
            <w:r w:rsidRPr="005F42E5">
              <w:rPr>
                <w:sz w:val="22"/>
                <w:szCs w:val="22"/>
              </w:rPr>
              <w:t>7.5 - 20</w:t>
            </w:r>
          </w:p>
        </w:tc>
      </w:tr>
      <w:tr w:rsidR="00631B2C">
        <w:tc>
          <w:tcPr>
            <w:tcW w:w="2379" w:type="dxa"/>
            <w:vAlign w:val="center"/>
          </w:tcPr>
          <w:p w:rsidR="00631B2C" w:rsidRDefault="00680C28" w:rsidP="00631B2C">
            <w:pPr>
              <w:pStyle w:val="BodyText"/>
              <w:keepNext/>
              <w:spacing w:after="0"/>
            </w:pPr>
            <w:r>
              <w:t xml:space="preserve"> </w:t>
            </w:r>
            <w:r w:rsidR="00631B2C">
              <w:t>Import</w:t>
            </w:r>
          </w:p>
        </w:tc>
        <w:tc>
          <w:tcPr>
            <w:tcW w:w="991" w:type="dxa"/>
            <w:vAlign w:val="bottom"/>
          </w:tcPr>
          <w:p w:rsidR="00631B2C" w:rsidRPr="005F42E5" w:rsidRDefault="00631B2C" w:rsidP="00631B2C">
            <w:pPr>
              <w:jc w:val="center"/>
              <w:rPr>
                <w:sz w:val="22"/>
                <w:szCs w:val="22"/>
              </w:rPr>
            </w:pPr>
            <w:r w:rsidRPr="005F42E5">
              <w:rPr>
                <w:sz w:val="22"/>
                <w:szCs w:val="22"/>
                <w:lang w:val="en-GB"/>
              </w:rPr>
              <w:t>-0-</w:t>
            </w:r>
          </w:p>
        </w:tc>
        <w:tc>
          <w:tcPr>
            <w:tcW w:w="1560" w:type="dxa"/>
            <w:shd w:val="clear" w:color="auto" w:fill="auto"/>
            <w:vAlign w:val="bottom"/>
          </w:tcPr>
          <w:p w:rsidR="00631B2C" w:rsidRPr="005F42E5" w:rsidRDefault="00631B2C" w:rsidP="00631B2C">
            <w:pPr>
              <w:jc w:val="center"/>
              <w:rPr>
                <w:sz w:val="22"/>
                <w:szCs w:val="22"/>
              </w:rPr>
            </w:pPr>
            <w:r w:rsidRPr="005F42E5">
              <w:rPr>
                <w:sz w:val="22"/>
                <w:szCs w:val="22"/>
                <w:lang w:val="en-GB"/>
              </w:rPr>
              <w:t>-0-</w:t>
            </w:r>
          </w:p>
        </w:tc>
        <w:tc>
          <w:tcPr>
            <w:tcW w:w="1320" w:type="dxa"/>
            <w:shd w:val="clear" w:color="auto" w:fill="auto"/>
            <w:vAlign w:val="bottom"/>
          </w:tcPr>
          <w:p w:rsidR="00631B2C" w:rsidRPr="005F42E5" w:rsidRDefault="00631B2C" w:rsidP="00631B2C">
            <w:pPr>
              <w:jc w:val="center"/>
              <w:rPr>
                <w:sz w:val="22"/>
                <w:szCs w:val="22"/>
              </w:rPr>
            </w:pPr>
            <w:r w:rsidRPr="005F42E5">
              <w:rPr>
                <w:sz w:val="22"/>
                <w:szCs w:val="22"/>
                <w:lang w:val="en-GB"/>
              </w:rPr>
              <w:t>-0-</w:t>
            </w:r>
          </w:p>
        </w:tc>
      </w:tr>
      <w:tr w:rsidR="00631B2C">
        <w:tc>
          <w:tcPr>
            <w:tcW w:w="2379" w:type="dxa"/>
            <w:vAlign w:val="center"/>
          </w:tcPr>
          <w:p w:rsidR="00631B2C" w:rsidRDefault="00680C28" w:rsidP="00631B2C">
            <w:pPr>
              <w:pStyle w:val="BodyText"/>
              <w:keepNext/>
              <w:spacing w:after="0"/>
            </w:pPr>
            <w:r>
              <w:t xml:space="preserve"> </w:t>
            </w:r>
            <w:r w:rsidR="00631B2C">
              <w:t>Consumption</w:t>
            </w:r>
          </w:p>
        </w:tc>
        <w:tc>
          <w:tcPr>
            <w:tcW w:w="991" w:type="dxa"/>
            <w:vAlign w:val="bottom"/>
          </w:tcPr>
          <w:p w:rsidR="00631B2C" w:rsidRPr="005F42E5" w:rsidRDefault="00631B2C" w:rsidP="00631B2C">
            <w:pPr>
              <w:jc w:val="center"/>
              <w:rPr>
                <w:sz w:val="22"/>
                <w:szCs w:val="22"/>
              </w:rPr>
            </w:pPr>
            <w:r w:rsidRPr="005F42E5">
              <w:rPr>
                <w:sz w:val="22"/>
                <w:szCs w:val="22"/>
              </w:rPr>
              <w:t>8.3</w:t>
            </w:r>
          </w:p>
        </w:tc>
        <w:tc>
          <w:tcPr>
            <w:tcW w:w="1560" w:type="dxa"/>
            <w:shd w:val="clear" w:color="auto" w:fill="auto"/>
            <w:vAlign w:val="bottom"/>
          </w:tcPr>
          <w:p w:rsidR="00631B2C" w:rsidRPr="005F42E5" w:rsidRDefault="00631B2C" w:rsidP="00631B2C">
            <w:pPr>
              <w:jc w:val="center"/>
              <w:rPr>
                <w:sz w:val="22"/>
                <w:szCs w:val="22"/>
              </w:rPr>
            </w:pPr>
            <w:r w:rsidRPr="005F42E5">
              <w:rPr>
                <w:sz w:val="22"/>
                <w:szCs w:val="22"/>
              </w:rPr>
              <w:t>8.5 - 14.5</w:t>
            </w:r>
          </w:p>
        </w:tc>
        <w:tc>
          <w:tcPr>
            <w:tcW w:w="1320" w:type="dxa"/>
            <w:shd w:val="clear" w:color="auto" w:fill="auto"/>
            <w:vAlign w:val="bottom"/>
          </w:tcPr>
          <w:p w:rsidR="00631B2C" w:rsidRPr="005F42E5" w:rsidRDefault="00631B2C" w:rsidP="00631B2C">
            <w:pPr>
              <w:jc w:val="center"/>
              <w:rPr>
                <w:sz w:val="22"/>
                <w:szCs w:val="22"/>
              </w:rPr>
            </w:pPr>
            <w:r w:rsidRPr="005F42E5">
              <w:rPr>
                <w:sz w:val="22"/>
                <w:szCs w:val="22"/>
              </w:rPr>
              <w:t>7.5 - 16</w:t>
            </w:r>
          </w:p>
        </w:tc>
      </w:tr>
      <w:tr w:rsidR="00631B2C">
        <w:tc>
          <w:tcPr>
            <w:tcW w:w="2379" w:type="dxa"/>
            <w:vAlign w:val="center"/>
          </w:tcPr>
          <w:p w:rsidR="00631B2C" w:rsidRDefault="00680C28" w:rsidP="00631B2C">
            <w:pPr>
              <w:pStyle w:val="BodyText"/>
              <w:keepNext/>
              <w:spacing w:after="0"/>
            </w:pPr>
            <w:r>
              <w:t xml:space="preserve"> </w:t>
            </w:r>
            <w:r w:rsidR="00631B2C">
              <w:t>Export</w:t>
            </w:r>
          </w:p>
        </w:tc>
        <w:tc>
          <w:tcPr>
            <w:tcW w:w="991" w:type="dxa"/>
            <w:vAlign w:val="bottom"/>
          </w:tcPr>
          <w:p w:rsidR="00631B2C" w:rsidRPr="005F42E5" w:rsidRDefault="00631B2C" w:rsidP="00631B2C">
            <w:pPr>
              <w:jc w:val="center"/>
              <w:rPr>
                <w:sz w:val="22"/>
                <w:szCs w:val="22"/>
              </w:rPr>
            </w:pPr>
            <w:r w:rsidRPr="005F42E5">
              <w:rPr>
                <w:sz w:val="22"/>
                <w:szCs w:val="22"/>
              </w:rPr>
              <w:t>1.5</w:t>
            </w:r>
          </w:p>
        </w:tc>
        <w:tc>
          <w:tcPr>
            <w:tcW w:w="1560" w:type="dxa"/>
            <w:shd w:val="clear" w:color="auto" w:fill="auto"/>
            <w:vAlign w:val="bottom"/>
          </w:tcPr>
          <w:p w:rsidR="00631B2C" w:rsidRPr="005F42E5" w:rsidRDefault="00631B2C" w:rsidP="00631B2C">
            <w:pPr>
              <w:jc w:val="center"/>
              <w:rPr>
                <w:sz w:val="22"/>
                <w:szCs w:val="22"/>
              </w:rPr>
            </w:pPr>
            <w:r w:rsidRPr="005F42E5">
              <w:rPr>
                <w:sz w:val="22"/>
                <w:szCs w:val="22"/>
              </w:rPr>
              <w:t>0 - 3</w:t>
            </w:r>
          </w:p>
        </w:tc>
        <w:tc>
          <w:tcPr>
            <w:tcW w:w="1320" w:type="dxa"/>
            <w:shd w:val="clear" w:color="auto" w:fill="auto"/>
            <w:vAlign w:val="bottom"/>
          </w:tcPr>
          <w:p w:rsidR="00631B2C" w:rsidRPr="005F42E5" w:rsidRDefault="00631B2C" w:rsidP="00631B2C">
            <w:pPr>
              <w:jc w:val="center"/>
              <w:rPr>
                <w:sz w:val="22"/>
                <w:szCs w:val="22"/>
              </w:rPr>
            </w:pPr>
            <w:r w:rsidRPr="005F42E5">
              <w:rPr>
                <w:sz w:val="22"/>
                <w:szCs w:val="22"/>
              </w:rPr>
              <w:t xml:space="preserve">0 </w:t>
            </w:r>
            <w:r>
              <w:rPr>
                <w:sz w:val="22"/>
                <w:szCs w:val="22"/>
              </w:rPr>
              <w:t>–</w:t>
            </w:r>
            <w:r w:rsidRPr="005F42E5">
              <w:rPr>
                <w:sz w:val="22"/>
                <w:szCs w:val="22"/>
              </w:rPr>
              <w:t xml:space="preserve"> 4</w:t>
            </w:r>
          </w:p>
        </w:tc>
      </w:tr>
      <w:tr w:rsidR="00631B2C">
        <w:tc>
          <w:tcPr>
            <w:tcW w:w="2379" w:type="dxa"/>
            <w:vAlign w:val="center"/>
          </w:tcPr>
          <w:p w:rsidR="00631B2C" w:rsidRDefault="00631B2C" w:rsidP="00631B2C">
            <w:pPr>
              <w:pStyle w:val="BodyText"/>
              <w:keepNext/>
              <w:spacing w:after="0"/>
            </w:pPr>
          </w:p>
        </w:tc>
        <w:tc>
          <w:tcPr>
            <w:tcW w:w="991" w:type="dxa"/>
            <w:vAlign w:val="bottom"/>
          </w:tcPr>
          <w:p w:rsidR="00631B2C" w:rsidRPr="005F42E5" w:rsidRDefault="00631B2C" w:rsidP="00631B2C">
            <w:pPr>
              <w:jc w:val="center"/>
              <w:rPr>
                <w:sz w:val="22"/>
                <w:szCs w:val="22"/>
              </w:rPr>
            </w:pPr>
          </w:p>
        </w:tc>
        <w:tc>
          <w:tcPr>
            <w:tcW w:w="1560" w:type="dxa"/>
            <w:shd w:val="clear" w:color="auto" w:fill="auto"/>
            <w:vAlign w:val="bottom"/>
          </w:tcPr>
          <w:p w:rsidR="00631B2C" w:rsidRPr="005F42E5" w:rsidRDefault="00631B2C" w:rsidP="00631B2C">
            <w:pPr>
              <w:jc w:val="center"/>
              <w:rPr>
                <w:sz w:val="22"/>
                <w:szCs w:val="22"/>
              </w:rPr>
            </w:pPr>
          </w:p>
        </w:tc>
        <w:tc>
          <w:tcPr>
            <w:tcW w:w="1320" w:type="dxa"/>
            <w:shd w:val="clear" w:color="auto" w:fill="auto"/>
            <w:vAlign w:val="bottom"/>
          </w:tcPr>
          <w:p w:rsidR="00631B2C" w:rsidRPr="005F42E5" w:rsidRDefault="00631B2C" w:rsidP="00631B2C">
            <w:pPr>
              <w:jc w:val="center"/>
              <w:rPr>
                <w:sz w:val="22"/>
                <w:szCs w:val="22"/>
              </w:rPr>
            </w:pPr>
          </w:p>
        </w:tc>
      </w:tr>
      <w:tr w:rsidR="00631B2C">
        <w:tc>
          <w:tcPr>
            <w:tcW w:w="2379" w:type="dxa"/>
            <w:vAlign w:val="center"/>
          </w:tcPr>
          <w:p w:rsidR="00631B2C" w:rsidRDefault="00631B2C" w:rsidP="00631B2C">
            <w:pPr>
              <w:pStyle w:val="BodyText"/>
              <w:keepNext/>
              <w:spacing w:after="0"/>
            </w:pPr>
            <w:r>
              <w:t>Oil Products</w:t>
            </w:r>
          </w:p>
        </w:tc>
        <w:tc>
          <w:tcPr>
            <w:tcW w:w="991" w:type="dxa"/>
            <w:vAlign w:val="bottom"/>
          </w:tcPr>
          <w:p w:rsidR="00631B2C" w:rsidRPr="005F42E5" w:rsidRDefault="00631B2C" w:rsidP="00631B2C">
            <w:pPr>
              <w:jc w:val="center"/>
              <w:rPr>
                <w:sz w:val="22"/>
                <w:szCs w:val="22"/>
              </w:rPr>
            </w:pPr>
          </w:p>
        </w:tc>
        <w:tc>
          <w:tcPr>
            <w:tcW w:w="1560" w:type="dxa"/>
            <w:shd w:val="clear" w:color="auto" w:fill="auto"/>
            <w:vAlign w:val="bottom"/>
          </w:tcPr>
          <w:p w:rsidR="00631B2C" w:rsidRPr="005F42E5" w:rsidRDefault="00631B2C" w:rsidP="00631B2C">
            <w:pPr>
              <w:jc w:val="center"/>
              <w:rPr>
                <w:sz w:val="22"/>
                <w:szCs w:val="22"/>
              </w:rPr>
            </w:pPr>
          </w:p>
        </w:tc>
        <w:tc>
          <w:tcPr>
            <w:tcW w:w="1320" w:type="dxa"/>
            <w:shd w:val="clear" w:color="auto" w:fill="auto"/>
            <w:vAlign w:val="bottom"/>
          </w:tcPr>
          <w:p w:rsidR="00631B2C" w:rsidRPr="005F42E5" w:rsidRDefault="00631B2C" w:rsidP="00631B2C">
            <w:pPr>
              <w:jc w:val="center"/>
              <w:rPr>
                <w:sz w:val="22"/>
                <w:szCs w:val="22"/>
              </w:rPr>
            </w:pPr>
          </w:p>
        </w:tc>
      </w:tr>
      <w:tr w:rsidR="00631B2C">
        <w:tc>
          <w:tcPr>
            <w:tcW w:w="2379" w:type="dxa"/>
            <w:vAlign w:val="center"/>
          </w:tcPr>
          <w:p w:rsidR="00631B2C" w:rsidRPr="0055219B" w:rsidRDefault="00680C28" w:rsidP="00631B2C">
            <w:pPr>
              <w:pStyle w:val="BodyText"/>
              <w:keepNext/>
              <w:spacing w:after="0"/>
            </w:pPr>
            <w:r>
              <w:t xml:space="preserve"> </w:t>
            </w:r>
            <w:r w:rsidR="00631B2C">
              <w:t>Production</w:t>
            </w:r>
          </w:p>
        </w:tc>
        <w:tc>
          <w:tcPr>
            <w:tcW w:w="991" w:type="dxa"/>
            <w:vAlign w:val="bottom"/>
          </w:tcPr>
          <w:p w:rsidR="00631B2C" w:rsidRPr="005F42E5" w:rsidRDefault="00631B2C" w:rsidP="00631B2C">
            <w:pPr>
              <w:jc w:val="center"/>
              <w:rPr>
                <w:sz w:val="22"/>
                <w:szCs w:val="22"/>
              </w:rPr>
            </w:pPr>
            <w:r w:rsidRPr="005F42E5">
              <w:rPr>
                <w:sz w:val="22"/>
                <w:szCs w:val="22"/>
              </w:rPr>
              <w:t>8.3</w:t>
            </w:r>
          </w:p>
        </w:tc>
        <w:tc>
          <w:tcPr>
            <w:tcW w:w="1560" w:type="dxa"/>
            <w:shd w:val="clear" w:color="auto" w:fill="auto"/>
            <w:vAlign w:val="bottom"/>
          </w:tcPr>
          <w:p w:rsidR="00631B2C" w:rsidRPr="005F42E5" w:rsidRDefault="00631B2C" w:rsidP="00631B2C">
            <w:pPr>
              <w:jc w:val="center"/>
              <w:rPr>
                <w:sz w:val="22"/>
                <w:szCs w:val="22"/>
              </w:rPr>
            </w:pPr>
            <w:r w:rsidRPr="005F42E5">
              <w:rPr>
                <w:sz w:val="22"/>
                <w:szCs w:val="22"/>
              </w:rPr>
              <w:t>8.5-14.5</w:t>
            </w:r>
          </w:p>
        </w:tc>
        <w:tc>
          <w:tcPr>
            <w:tcW w:w="1320" w:type="dxa"/>
            <w:shd w:val="clear" w:color="auto" w:fill="auto"/>
            <w:vAlign w:val="bottom"/>
          </w:tcPr>
          <w:p w:rsidR="00631B2C" w:rsidRPr="005F42E5" w:rsidRDefault="00631B2C" w:rsidP="00631B2C">
            <w:pPr>
              <w:jc w:val="center"/>
              <w:rPr>
                <w:sz w:val="22"/>
                <w:szCs w:val="22"/>
              </w:rPr>
            </w:pPr>
            <w:r w:rsidRPr="005F42E5">
              <w:rPr>
                <w:sz w:val="22"/>
                <w:szCs w:val="22"/>
              </w:rPr>
              <w:t>7.5 - 16</w:t>
            </w:r>
          </w:p>
        </w:tc>
      </w:tr>
      <w:tr w:rsidR="00631B2C">
        <w:tc>
          <w:tcPr>
            <w:tcW w:w="2379" w:type="dxa"/>
            <w:vAlign w:val="center"/>
          </w:tcPr>
          <w:p w:rsidR="00631B2C" w:rsidRPr="0055219B" w:rsidRDefault="00680C28" w:rsidP="00631B2C">
            <w:pPr>
              <w:pStyle w:val="BodyText"/>
              <w:keepNext/>
              <w:spacing w:after="0"/>
            </w:pPr>
            <w:r>
              <w:t xml:space="preserve"> </w:t>
            </w:r>
            <w:r w:rsidR="00631B2C">
              <w:t>Import</w:t>
            </w:r>
          </w:p>
        </w:tc>
        <w:tc>
          <w:tcPr>
            <w:tcW w:w="991" w:type="dxa"/>
            <w:vAlign w:val="bottom"/>
          </w:tcPr>
          <w:p w:rsidR="00631B2C" w:rsidRPr="005F42E5" w:rsidRDefault="00631B2C" w:rsidP="00631B2C">
            <w:pPr>
              <w:jc w:val="center"/>
              <w:rPr>
                <w:sz w:val="22"/>
                <w:szCs w:val="22"/>
              </w:rPr>
            </w:pPr>
            <w:r w:rsidRPr="005F42E5">
              <w:rPr>
                <w:sz w:val="22"/>
                <w:szCs w:val="22"/>
                <w:lang w:val="en-GB"/>
              </w:rPr>
              <w:t>-0-</w:t>
            </w:r>
          </w:p>
        </w:tc>
        <w:tc>
          <w:tcPr>
            <w:tcW w:w="1560" w:type="dxa"/>
            <w:shd w:val="clear" w:color="auto" w:fill="auto"/>
            <w:vAlign w:val="bottom"/>
          </w:tcPr>
          <w:p w:rsidR="00631B2C" w:rsidRPr="005F42E5" w:rsidRDefault="00631B2C" w:rsidP="00631B2C">
            <w:pPr>
              <w:jc w:val="center"/>
              <w:rPr>
                <w:sz w:val="22"/>
                <w:szCs w:val="22"/>
              </w:rPr>
            </w:pPr>
            <w:r w:rsidRPr="005F42E5">
              <w:rPr>
                <w:sz w:val="22"/>
                <w:szCs w:val="22"/>
                <w:lang w:val="en-GB"/>
              </w:rPr>
              <w:t>-0-</w:t>
            </w:r>
          </w:p>
        </w:tc>
        <w:tc>
          <w:tcPr>
            <w:tcW w:w="1320" w:type="dxa"/>
            <w:shd w:val="clear" w:color="auto" w:fill="auto"/>
            <w:vAlign w:val="bottom"/>
          </w:tcPr>
          <w:p w:rsidR="00631B2C" w:rsidRPr="005F42E5" w:rsidRDefault="00631B2C" w:rsidP="00631B2C">
            <w:pPr>
              <w:jc w:val="center"/>
              <w:rPr>
                <w:sz w:val="22"/>
                <w:szCs w:val="22"/>
              </w:rPr>
            </w:pPr>
            <w:r w:rsidRPr="005F42E5">
              <w:rPr>
                <w:sz w:val="22"/>
                <w:szCs w:val="22"/>
                <w:lang w:val="en-GB"/>
              </w:rPr>
              <w:t>-0-</w:t>
            </w:r>
          </w:p>
        </w:tc>
      </w:tr>
      <w:tr w:rsidR="00631B2C">
        <w:tc>
          <w:tcPr>
            <w:tcW w:w="2379" w:type="dxa"/>
            <w:vAlign w:val="center"/>
          </w:tcPr>
          <w:p w:rsidR="00631B2C" w:rsidRPr="0055219B" w:rsidRDefault="00680C28" w:rsidP="00631B2C">
            <w:pPr>
              <w:pStyle w:val="BodyText"/>
              <w:keepNext/>
              <w:spacing w:after="0"/>
            </w:pPr>
            <w:r>
              <w:t xml:space="preserve"> </w:t>
            </w:r>
            <w:r w:rsidR="00631B2C" w:rsidRPr="0055219B">
              <w:t>Consumption</w:t>
            </w:r>
          </w:p>
        </w:tc>
        <w:tc>
          <w:tcPr>
            <w:tcW w:w="991" w:type="dxa"/>
            <w:vAlign w:val="bottom"/>
          </w:tcPr>
          <w:p w:rsidR="00631B2C" w:rsidRPr="005F42E5" w:rsidRDefault="00631B2C" w:rsidP="00631B2C">
            <w:pPr>
              <w:jc w:val="center"/>
              <w:rPr>
                <w:sz w:val="22"/>
                <w:szCs w:val="22"/>
              </w:rPr>
            </w:pPr>
            <w:r w:rsidRPr="005F42E5">
              <w:rPr>
                <w:sz w:val="22"/>
                <w:szCs w:val="22"/>
              </w:rPr>
              <w:t>5.8</w:t>
            </w:r>
          </w:p>
        </w:tc>
        <w:tc>
          <w:tcPr>
            <w:tcW w:w="1560" w:type="dxa"/>
            <w:shd w:val="clear" w:color="auto" w:fill="auto"/>
            <w:vAlign w:val="bottom"/>
          </w:tcPr>
          <w:p w:rsidR="00631B2C" w:rsidRPr="005F42E5" w:rsidRDefault="00631B2C" w:rsidP="00631B2C">
            <w:pPr>
              <w:jc w:val="center"/>
              <w:rPr>
                <w:sz w:val="22"/>
                <w:szCs w:val="22"/>
              </w:rPr>
            </w:pPr>
            <w:r w:rsidRPr="005F42E5">
              <w:rPr>
                <w:sz w:val="22"/>
                <w:szCs w:val="22"/>
              </w:rPr>
              <w:t>6.75 - 10.75</w:t>
            </w:r>
          </w:p>
        </w:tc>
        <w:tc>
          <w:tcPr>
            <w:tcW w:w="1320" w:type="dxa"/>
            <w:shd w:val="clear" w:color="auto" w:fill="auto"/>
            <w:vAlign w:val="bottom"/>
          </w:tcPr>
          <w:p w:rsidR="00631B2C" w:rsidRPr="005F42E5" w:rsidRDefault="00631B2C" w:rsidP="00631B2C">
            <w:pPr>
              <w:jc w:val="center"/>
              <w:rPr>
                <w:sz w:val="22"/>
                <w:szCs w:val="22"/>
              </w:rPr>
            </w:pPr>
            <w:r w:rsidRPr="005F42E5">
              <w:rPr>
                <w:sz w:val="22"/>
                <w:szCs w:val="22"/>
              </w:rPr>
              <w:t>7.5 - 11.75</w:t>
            </w:r>
          </w:p>
        </w:tc>
      </w:tr>
      <w:tr w:rsidR="00631B2C">
        <w:tc>
          <w:tcPr>
            <w:tcW w:w="2379" w:type="dxa"/>
            <w:vAlign w:val="center"/>
          </w:tcPr>
          <w:p w:rsidR="00631B2C" w:rsidRPr="0055219B" w:rsidRDefault="00680C28" w:rsidP="00631B2C">
            <w:pPr>
              <w:pStyle w:val="BodyText"/>
              <w:keepNext/>
              <w:spacing w:after="0"/>
            </w:pPr>
            <w:r>
              <w:t xml:space="preserve"> </w:t>
            </w:r>
            <w:r w:rsidR="00631B2C">
              <w:t>Export</w:t>
            </w:r>
          </w:p>
        </w:tc>
        <w:tc>
          <w:tcPr>
            <w:tcW w:w="991" w:type="dxa"/>
            <w:vAlign w:val="bottom"/>
          </w:tcPr>
          <w:p w:rsidR="00631B2C" w:rsidRPr="005F42E5" w:rsidRDefault="00631B2C" w:rsidP="00631B2C">
            <w:pPr>
              <w:jc w:val="center"/>
              <w:rPr>
                <w:sz w:val="22"/>
                <w:szCs w:val="22"/>
              </w:rPr>
            </w:pPr>
            <w:r w:rsidRPr="005F42E5">
              <w:rPr>
                <w:sz w:val="22"/>
                <w:szCs w:val="22"/>
              </w:rPr>
              <w:t>2.8</w:t>
            </w:r>
          </w:p>
        </w:tc>
        <w:tc>
          <w:tcPr>
            <w:tcW w:w="1560" w:type="dxa"/>
            <w:shd w:val="clear" w:color="auto" w:fill="auto"/>
            <w:vAlign w:val="bottom"/>
          </w:tcPr>
          <w:p w:rsidR="00631B2C" w:rsidRPr="005F42E5" w:rsidRDefault="00631B2C" w:rsidP="00631B2C">
            <w:pPr>
              <w:jc w:val="center"/>
              <w:rPr>
                <w:sz w:val="22"/>
                <w:szCs w:val="22"/>
              </w:rPr>
            </w:pPr>
            <w:r w:rsidRPr="005F42E5">
              <w:rPr>
                <w:sz w:val="22"/>
                <w:szCs w:val="22"/>
              </w:rPr>
              <w:t>1.75 - 3.75</w:t>
            </w:r>
          </w:p>
        </w:tc>
        <w:tc>
          <w:tcPr>
            <w:tcW w:w="1320" w:type="dxa"/>
            <w:shd w:val="clear" w:color="auto" w:fill="auto"/>
            <w:vAlign w:val="bottom"/>
          </w:tcPr>
          <w:p w:rsidR="00631B2C" w:rsidRPr="005F42E5" w:rsidRDefault="00631B2C" w:rsidP="00631B2C">
            <w:pPr>
              <w:jc w:val="center"/>
              <w:rPr>
                <w:sz w:val="22"/>
                <w:szCs w:val="22"/>
              </w:rPr>
            </w:pPr>
            <w:r w:rsidRPr="005F42E5">
              <w:rPr>
                <w:sz w:val="22"/>
                <w:szCs w:val="22"/>
              </w:rPr>
              <w:t>0 - 4.25</w:t>
            </w:r>
          </w:p>
        </w:tc>
      </w:tr>
    </w:tbl>
    <w:p w:rsidR="00631B2C" w:rsidRDefault="00631B2C" w:rsidP="00631B2C">
      <w:pPr>
        <w:jc w:val="both"/>
      </w:pPr>
    </w:p>
    <w:p w:rsidR="00631B2C" w:rsidRPr="00983386" w:rsidRDefault="00631B2C" w:rsidP="00631B2C">
      <w:pPr>
        <w:pStyle w:val="Heading3"/>
      </w:pPr>
      <w:smartTag w:uri="urn:schemas-microsoft-com:office:smarttags" w:element="place">
        <w:smartTag w:uri="urn:schemas-microsoft-com:office:smarttags" w:element="country-region">
          <w:r w:rsidRPr="00983386">
            <w:t>U</w:t>
          </w:r>
          <w:r>
            <w:t>zbekistan</w:t>
          </w:r>
        </w:smartTag>
      </w:smartTag>
      <w:r>
        <w:t xml:space="preserve"> </w:t>
      </w:r>
    </w:p>
    <w:p w:rsidR="00631B2C" w:rsidRDefault="00631B2C" w:rsidP="00631B2C">
      <w:pPr>
        <w:pStyle w:val="BodyText"/>
        <w:spacing w:after="0"/>
        <w:jc w:val="both"/>
        <w:rPr>
          <w:sz w:val="24"/>
          <w:szCs w:val="24"/>
        </w:rPr>
      </w:pPr>
      <w:r w:rsidRPr="009C66AD">
        <w:rPr>
          <w:sz w:val="24"/>
          <w:szCs w:val="24"/>
        </w:rPr>
        <w:t xml:space="preserve">Although </w:t>
      </w:r>
      <w:smartTag w:uri="urn:schemas-microsoft-com:office:smarttags" w:element="place">
        <w:smartTag w:uri="urn:schemas-microsoft-com:office:smarttags" w:element="country-region">
          <w:r w:rsidRPr="009C66AD">
            <w:rPr>
              <w:sz w:val="24"/>
              <w:szCs w:val="24"/>
            </w:rPr>
            <w:t>Uzbekistan</w:t>
          </w:r>
        </w:smartTag>
      </w:smartTag>
      <w:r w:rsidRPr="009C66AD">
        <w:rPr>
          <w:sz w:val="24"/>
          <w:szCs w:val="24"/>
        </w:rPr>
        <w:t xml:space="preserve"> increased oil and condensate production from </w:t>
      </w:r>
      <w:r>
        <w:rPr>
          <w:sz w:val="24"/>
          <w:szCs w:val="24"/>
        </w:rPr>
        <w:t xml:space="preserve">4 million tons </w:t>
      </w:r>
      <w:r w:rsidRPr="009C66AD">
        <w:rPr>
          <w:sz w:val="24"/>
          <w:szCs w:val="24"/>
        </w:rPr>
        <w:t xml:space="preserve">in 1990 to an estimated </w:t>
      </w:r>
      <w:r>
        <w:rPr>
          <w:sz w:val="24"/>
          <w:szCs w:val="24"/>
        </w:rPr>
        <w:t xml:space="preserve">7.5 million tons </w:t>
      </w:r>
      <w:r w:rsidRPr="009C66AD">
        <w:rPr>
          <w:sz w:val="24"/>
          <w:szCs w:val="24"/>
        </w:rPr>
        <w:t xml:space="preserve">in 2004, production then </w:t>
      </w:r>
      <w:r>
        <w:rPr>
          <w:sz w:val="24"/>
          <w:szCs w:val="24"/>
        </w:rPr>
        <w:t xml:space="preserve">fell </w:t>
      </w:r>
      <w:r w:rsidRPr="009C66AD">
        <w:rPr>
          <w:sz w:val="24"/>
          <w:szCs w:val="24"/>
        </w:rPr>
        <w:t xml:space="preserve">by </w:t>
      </w:r>
      <w:r w:rsidR="00D21430">
        <w:rPr>
          <w:sz w:val="24"/>
          <w:szCs w:val="24"/>
        </w:rPr>
        <w:t xml:space="preserve">28 </w:t>
      </w:r>
      <w:r>
        <w:rPr>
          <w:sz w:val="24"/>
          <w:szCs w:val="24"/>
        </w:rPr>
        <w:t>percent</w:t>
      </w:r>
      <w:r w:rsidRPr="009C66AD">
        <w:rPr>
          <w:sz w:val="24"/>
          <w:szCs w:val="24"/>
        </w:rPr>
        <w:t xml:space="preserve"> in 200</w:t>
      </w:r>
      <w:r w:rsidR="00D21430">
        <w:rPr>
          <w:sz w:val="24"/>
          <w:szCs w:val="24"/>
        </w:rPr>
        <w:t>6</w:t>
      </w:r>
      <w:r w:rsidRPr="009C66AD">
        <w:rPr>
          <w:sz w:val="24"/>
          <w:szCs w:val="24"/>
        </w:rPr>
        <w:t>. Most</w:t>
      </w:r>
      <w:r>
        <w:rPr>
          <w:sz w:val="24"/>
          <w:szCs w:val="24"/>
        </w:rPr>
        <w:t xml:space="preserve"> current production is in the </w:t>
      </w:r>
      <w:smartTag w:uri="urn:schemas-microsoft-com:office:smarttags" w:element="City">
        <w:r>
          <w:rPr>
            <w:sz w:val="24"/>
            <w:szCs w:val="24"/>
          </w:rPr>
          <w:t>Bu</w:t>
        </w:r>
        <w:r w:rsidRPr="009C66AD">
          <w:rPr>
            <w:sz w:val="24"/>
            <w:szCs w:val="24"/>
          </w:rPr>
          <w:t>khara</w:t>
        </w:r>
      </w:smartTag>
      <w:r w:rsidRPr="009C66AD">
        <w:rPr>
          <w:sz w:val="24"/>
          <w:szCs w:val="24"/>
        </w:rPr>
        <w:t xml:space="preserve"> region but </w:t>
      </w:r>
      <w:r>
        <w:rPr>
          <w:sz w:val="24"/>
          <w:szCs w:val="24"/>
        </w:rPr>
        <w:t>the Government</w:t>
      </w:r>
      <w:r w:rsidRPr="009C66AD">
        <w:rPr>
          <w:sz w:val="24"/>
          <w:szCs w:val="24"/>
        </w:rPr>
        <w:t xml:space="preserve"> has identified a series of blocks for exploitation, including </w:t>
      </w:r>
      <w:r>
        <w:rPr>
          <w:sz w:val="24"/>
          <w:szCs w:val="24"/>
        </w:rPr>
        <w:t xml:space="preserve">in </w:t>
      </w:r>
      <w:r w:rsidRPr="009C66AD">
        <w:rPr>
          <w:sz w:val="24"/>
          <w:szCs w:val="24"/>
        </w:rPr>
        <w:t xml:space="preserve">the </w:t>
      </w:r>
      <w:smartTag w:uri="urn:schemas-microsoft-com:office:smarttags" w:element="City">
        <w:r w:rsidRPr="009C66AD">
          <w:rPr>
            <w:sz w:val="24"/>
            <w:szCs w:val="24"/>
          </w:rPr>
          <w:t>Fergana</w:t>
        </w:r>
      </w:smartTag>
      <w:r w:rsidRPr="009C66AD">
        <w:rPr>
          <w:sz w:val="24"/>
          <w:szCs w:val="24"/>
        </w:rPr>
        <w:t xml:space="preserve"> basin that it shares with </w:t>
      </w:r>
      <w:smartTag w:uri="urn:schemas-microsoft-com:office:smarttags" w:element="country-region">
        <w:r w:rsidRPr="009C66AD">
          <w:rPr>
            <w:sz w:val="24"/>
            <w:szCs w:val="24"/>
          </w:rPr>
          <w:t>Tajikistan</w:t>
        </w:r>
      </w:smartTag>
      <w:r w:rsidRPr="009C66AD">
        <w:rPr>
          <w:sz w:val="24"/>
          <w:szCs w:val="24"/>
        </w:rPr>
        <w:t xml:space="preserve"> and </w:t>
      </w:r>
      <w:smartTag w:uri="urn:schemas-microsoft-com:office:smarttags" w:element="place">
        <w:smartTag w:uri="urn:schemas-microsoft-com:office:smarttags" w:element="country-region">
          <w:r w:rsidRPr="009C66AD">
            <w:rPr>
              <w:sz w:val="24"/>
              <w:szCs w:val="24"/>
            </w:rPr>
            <w:t>Kyrgyzstan</w:t>
          </w:r>
        </w:smartTag>
      </w:smartTag>
      <w:r>
        <w:rPr>
          <w:sz w:val="24"/>
          <w:szCs w:val="24"/>
        </w:rPr>
        <w:t>. This</w:t>
      </w:r>
      <w:r w:rsidRPr="009C66AD">
        <w:rPr>
          <w:sz w:val="24"/>
          <w:szCs w:val="24"/>
        </w:rPr>
        <w:t xml:space="preserve"> is estimated to contain over </w:t>
      </w:r>
      <w:r>
        <w:rPr>
          <w:sz w:val="24"/>
          <w:szCs w:val="24"/>
        </w:rPr>
        <w:t>0.</w:t>
      </w:r>
      <w:r w:rsidRPr="009C66AD">
        <w:rPr>
          <w:sz w:val="24"/>
          <w:szCs w:val="24"/>
        </w:rPr>
        <w:t xml:space="preserve">1 billion </w:t>
      </w:r>
      <w:r>
        <w:rPr>
          <w:sz w:val="24"/>
          <w:szCs w:val="24"/>
        </w:rPr>
        <w:t>tons</w:t>
      </w:r>
      <w:r w:rsidRPr="009C66AD">
        <w:rPr>
          <w:sz w:val="24"/>
          <w:szCs w:val="24"/>
        </w:rPr>
        <w:t xml:space="preserve"> of oil in addition to a large quantity of gas. </w:t>
      </w:r>
    </w:p>
    <w:p w:rsidR="00631B2C" w:rsidRPr="009C66AD" w:rsidRDefault="00631B2C" w:rsidP="00631B2C">
      <w:pPr>
        <w:pStyle w:val="BodyText"/>
        <w:spacing w:after="0"/>
        <w:jc w:val="both"/>
        <w:rPr>
          <w:sz w:val="24"/>
          <w:szCs w:val="24"/>
        </w:rPr>
      </w:pPr>
    </w:p>
    <w:p w:rsidR="00631B2C" w:rsidRDefault="00631B2C" w:rsidP="00631B2C">
      <w:pPr>
        <w:pStyle w:val="BodyText"/>
        <w:spacing w:after="0"/>
        <w:jc w:val="both"/>
        <w:rPr>
          <w:sz w:val="24"/>
          <w:szCs w:val="24"/>
        </w:rPr>
      </w:pPr>
      <w:smartTag w:uri="urn:schemas-microsoft-com:office:smarttags" w:element="place">
        <w:smartTag w:uri="urn:schemas-microsoft-com:office:smarttags" w:element="country-region">
          <w:r w:rsidRPr="009C66AD">
            <w:rPr>
              <w:sz w:val="24"/>
              <w:szCs w:val="24"/>
            </w:rPr>
            <w:t>Uzbekistan</w:t>
          </w:r>
        </w:smartTag>
      </w:smartTag>
      <w:r w:rsidRPr="009C66AD">
        <w:rPr>
          <w:sz w:val="24"/>
          <w:szCs w:val="24"/>
        </w:rPr>
        <w:t xml:space="preserve"> has a refining capacity of </w:t>
      </w:r>
      <w:r>
        <w:rPr>
          <w:sz w:val="24"/>
          <w:szCs w:val="24"/>
        </w:rPr>
        <w:t xml:space="preserve">12.5 million </w:t>
      </w:r>
      <w:proofErr w:type="gramStart"/>
      <w:r>
        <w:rPr>
          <w:sz w:val="24"/>
          <w:szCs w:val="24"/>
        </w:rPr>
        <w:t>tpa</w:t>
      </w:r>
      <w:proofErr w:type="gramEnd"/>
      <w:r w:rsidRPr="009C66AD">
        <w:rPr>
          <w:sz w:val="24"/>
          <w:szCs w:val="24"/>
        </w:rPr>
        <w:t xml:space="preserve">. It has been importing crude oil from </w:t>
      </w:r>
      <w:smartTag w:uri="urn:schemas-microsoft-com:office:smarttags" w:element="place">
        <w:smartTag w:uri="urn:schemas-microsoft-com:office:smarttags" w:element="country-region">
          <w:r w:rsidRPr="009C66AD">
            <w:rPr>
              <w:sz w:val="24"/>
              <w:szCs w:val="24"/>
            </w:rPr>
            <w:t>Russia</w:t>
          </w:r>
        </w:smartTag>
      </w:smartTag>
      <w:r w:rsidRPr="009C66AD">
        <w:rPr>
          <w:sz w:val="24"/>
          <w:szCs w:val="24"/>
        </w:rPr>
        <w:t xml:space="preserve"> to maintain refinery output</w:t>
      </w:r>
      <w:r>
        <w:rPr>
          <w:sz w:val="24"/>
          <w:szCs w:val="24"/>
        </w:rPr>
        <w:t xml:space="preserve">. </w:t>
      </w:r>
      <w:smartTag w:uri="urn:schemas-microsoft-com:office:smarttags" w:element="place">
        <w:smartTag w:uri="urn:schemas-microsoft-com:office:smarttags" w:element="country-region">
          <w:r>
            <w:rPr>
              <w:sz w:val="24"/>
              <w:szCs w:val="24"/>
            </w:rPr>
            <w:t>Uzbekistan</w:t>
          </w:r>
        </w:smartTag>
      </w:smartTag>
      <w:r>
        <w:rPr>
          <w:sz w:val="24"/>
          <w:szCs w:val="24"/>
        </w:rPr>
        <w:t xml:space="preserve"> </w:t>
      </w:r>
      <w:r w:rsidRPr="009C66AD">
        <w:rPr>
          <w:sz w:val="24"/>
          <w:szCs w:val="24"/>
        </w:rPr>
        <w:t xml:space="preserve">now appears </w:t>
      </w:r>
      <w:r>
        <w:rPr>
          <w:sz w:val="24"/>
          <w:szCs w:val="24"/>
        </w:rPr>
        <w:t>to be</w:t>
      </w:r>
      <w:r w:rsidRPr="009C66AD">
        <w:rPr>
          <w:sz w:val="24"/>
          <w:szCs w:val="24"/>
        </w:rPr>
        <w:t xml:space="preserve"> no longer self-sufficient</w:t>
      </w:r>
      <w:r>
        <w:rPr>
          <w:sz w:val="24"/>
          <w:szCs w:val="24"/>
        </w:rPr>
        <w:t xml:space="preserve"> in oil and</w:t>
      </w:r>
      <w:r w:rsidRPr="009C66AD">
        <w:rPr>
          <w:sz w:val="24"/>
          <w:szCs w:val="24"/>
        </w:rPr>
        <w:t xml:space="preserve"> it is unlikely t</w:t>
      </w:r>
      <w:r>
        <w:rPr>
          <w:sz w:val="24"/>
          <w:szCs w:val="24"/>
        </w:rPr>
        <w:t xml:space="preserve">o generate </w:t>
      </w:r>
      <w:r w:rsidRPr="009C66AD">
        <w:rPr>
          <w:sz w:val="24"/>
          <w:szCs w:val="24"/>
        </w:rPr>
        <w:t>any significant exports over the next decade.</w:t>
      </w:r>
    </w:p>
    <w:p w:rsidR="00631B2C" w:rsidRPr="009C66AD" w:rsidRDefault="00631B2C" w:rsidP="00631B2C">
      <w:pPr>
        <w:pStyle w:val="BodyText"/>
        <w:spacing w:after="0"/>
        <w:jc w:val="both"/>
        <w:rPr>
          <w:sz w:val="24"/>
          <w:szCs w:val="24"/>
        </w:rPr>
      </w:pPr>
    </w:p>
    <w:p w:rsidR="00631B2C" w:rsidRPr="00F1029D" w:rsidRDefault="00631B2C" w:rsidP="00631B2C">
      <w:pPr>
        <w:pStyle w:val="Heading3"/>
        <w:rPr>
          <w:i/>
          <w:iCs/>
        </w:rPr>
      </w:pPr>
      <w:r>
        <w:t xml:space="preserve">Caspian </w:t>
      </w:r>
      <w:smartTag w:uri="urn:schemas-microsoft-com:office:smarttags" w:element="place">
        <w:smartTag w:uri="urn:schemas-microsoft-com:office:smarttags" w:element="country-region">
          <w:r>
            <w:t>Russia</w:t>
          </w:r>
        </w:smartTag>
      </w:smartTag>
      <w:r>
        <w:t xml:space="preserve"> </w:t>
      </w:r>
    </w:p>
    <w:p w:rsidR="00631B2C" w:rsidRDefault="00631B2C" w:rsidP="00631B2C">
      <w:pPr>
        <w:pStyle w:val="BodyText"/>
        <w:spacing w:after="0"/>
        <w:jc w:val="both"/>
        <w:rPr>
          <w:sz w:val="24"/>
          <w:szCs w:val="24"/>
        </w:rPr>
      </w:pPr>
      <w:r w:rsidRPr="002D1CAF">
        <w:rPr>
          <w:sz w:val="24"/>
          <w:szCs w:val="24"/>
        </w:rPr>
        <w:t xml:space="preserve">In early 2006, Lukoil discovered the first major oilfield for some years in the Russian sector of the Caspian. This </w:t>
      </w:r>
      <w:r>
        <w:rPr>
          <w:sz w:val="24"/>
          <w:szCs w:val="24"/>
        </w:rPr>
        <w:t xml:space="preserve">field </w:t>
      </w:r>
      <w:r w:rsidRPr="002D1CAF">
        <w:rPr>
          <w:sz w:val="24"/>
          <w:szCs w:val="24"/>
        </w:rPr>
        <w:t xml:space="preserve">is likely to be brought into production by 2010 to provide feedstock for a petrochemical plant near </w:t>
      </w:r>
      <w:smartTag w:uri="urn:schemas-microsoft-com:office:smarttags" w:element="place">
        <w:smartTag w:uri="urn:schemas-microsoft-com:office:smarttags" w:element="City">
          <w:r w:rsidRPr="002D1CAF">
            <w:rPr>
              <w:sz w:val="24"/>
              <w:szCs w:val="24"/>
            </w:rPr>
            <w:t>Astrakhan</w:t>
          </w:r>
        </w:smartTag>
      </w:smartTag>
      <w:r w:rsidRPr="002D1CAF">
        <w:rPr>
          <w:sz w:val="24"/>
          <w:szCs w:val="24"/>
        </w:rPr>
        <w:t>.</w:t>
      </w:r>
      <w:r>
        <w:rPr>
          <w:sz w:val="24"/>
          <w:szCs w:val="24"/>
        </w:rPr>
        <w:t xml:space="preserve"> As with </w:t>
      </w:r>
      <w:smartTag w:uri="urn:schemas-microsoft-com:office:smarttags" w:element="place">
        <w:smartTag w:uri="urn:schemas-microsoft-com:office:smarttags" w:element="country-region">
          <w:r>
            <w:rPr>
              <w:sz w:val="24"/>
              <w:szCs w:val="24"/>
            </w:rPr>
            <w:t>Uzbekistan</w:t>
          </w:r>
        </w:smartTag>
      </w:smartTag>
      <w:r>
        <w:rPr>
          <w:sz w:val="24"/>
          <w:szCs w:val="24"/>
        </w:rPr>
        <w:t xml:space="preserve">, the production is likely to be used locally, and no significant exports are anticipated from the region. </w:t>
      </w:r>
    </w:p>
    <w:p w:rsidR="00631B2C" w:rsidRDefault="00631B2C" w:rsidP="00631B2C">
      <w:pPr>
        <w:pStyle w:val="BodyText"/>
        <w:spacing w:after="0"/>
        <w:rPr>
          <w:b/>
          <w:bCs/>
          <w:sz w:val="24"/>
          <w:szCs w:val="24"/>
        </w:rPr>
      </w:pPr>
    </w:p>
    <w:p w:rsidR="00631B2C" w:rsidRDefault="00631B2C" w:rsidP="000C5630">
      <w:pPr>
        <w:jc w:val="center"/>
        <w:rPr>
          <w:rFonts w:ascii="Times New Roman Bold" w:hAnsi="Times New Roman Bold"/>
          <w:b/>
          <w:smallCaps/>
        </w:rPr>
      </w:pPr>
      <w:r w:rsidRPr="000C5630">
        <w:rPr>
          <w:rFonts w:ascii="Times New Roman Bold" w:hAnsi="Times New Roman Bold"/>
          <w:b/>
          <w:smallCaps/>
        </w:rPr>
        <w:t>Summary</w:t>
      </w:r>
    </w:p>
    <w:p w:rsidR="000C5630" w:rsidRPr="000C5630" w:rsidRDefault="000C5630" w:rsidP="000C5630">
      <w:pPr>
        <w:jc w:val="center"/>
        <w:rPr>
          <w:rFonts w:ascii="Times New Roman Bold" w:hAnsi="Times New Roman Bold"/>
          <w:b/>
          <w:smallCaps/>
        </w:rPr>
      </w:pPr>
    </w:p>
    <w:p w:rsidR="00631B2C" w:rsidRDefault="00631B2C" w:rsidP="00631B2C">
      <w:pPr>
        <w:pStyle w:val="BodyText"/>
        <w:spacing w:after="0"/>
        <w:jc w:val="both"/>
        <w:rPr>
          <w:sz w:val="24"/>
          <w:szCs w:val="24"/>
        </w:rPr>
      </w:pPr>
      <w:r w:rsidRPr="00360A49">
        <w:rPr>
          <w:sz w:val="24"/>
          <w:szCs w:val="24"/>
        </w:rPr>
        <w:t>Crude oil production in the region will increase sharply over the next 5-10 years as the ACG field</w:t>
      </w:r>
      <w:r>
        <w:rPr>
          <w:sz w:val="24"/>
          <w:szCs w:val="24"/>
        </w:rPr>
        <w:t>s</w:t>
      </w:r>
      <w:r w:rsidRPr="00360A49">
        <w:rPr>
          <w:sz w:val="24"/>
          <w:szCs w:val="24"/>
        </w:rPr>
        <w:t xml:space="preserve"> in </w:t>
      </w:r>
      <w:smartTag w:uri="urn:schemas-microsoft-com:office:smarttags" w:element="country-region">
        <w:r w:rsidRPr="00360A49">
          <w:rPr>
            <w:sz w:val="24"/>
            <w:szCs w:val="24"/>
          </w:rPr>
          <w:t>Azerbaijan</w:t>
        </w:r>
      </w:smartTag>
      <w:r w:rsidRPr="00360A49">
        <w:rPr>
          <w:sz w:val="24"/>
          <w:szCs w:val="24"/>
        </w:rPr>
        <w:t xml:space="preserve"> </w:t>
      </w:r>
      <w:r>
        <w:rPr>
          <w:sz w:val="24"/>
          <w:szCs w:val="24"/>
        </w:rPr>
        <w:t>are</w:t>
      </w:r>
      <w:r w:rsidRPr="00360A49">
        <w:rPr>
          <w:sz w:val="24"/>
          <w:szCs w:val="24"/>
        </w:rPr>
        <w:t xml:space="preserve"> fully developed and as the major </w:t>
      </w:r>
      <w:smartTag w:uri="urn:schemas-microsoft-com:office:smarttags" w:element="place">
        <w:smartTag w:uri="urn:schemas-microsoft-com:office:smarttags" w:element="country-region">
          <w:r w:rsidRPr="00360A49">
            <w:rPr>
              <w:sz w:val="24"/>
              <w:szCs w:val="24"/>
            </w:rPr>
            <w:t>Kazakhstan</w:t>
          </w:r>
        </w:smartTag>
      </w:smartTag>
      <w:r w:rsidRPr="00360A49">
        <w:rPr>
          <w:sz w:val="24"/>
          <w:szCs w:val="24"/>
        </w:rPr>
        <w:t xml:space="preserve"> fields, </w:t>
      </w:r>
      <w:r>
        <w:rPr>
          <w:sz w:val="24"/>
          <w:szCs w:val="24"/>
        </w:rPr>
        <w:t>particularly</w:t>
      </w:r>
      <w:r w:rsidRPr="00360A49">
        <w:rPr>
          <w:sz w:val="24"/>
          <w:szCs w:val="24"/>
        </w:rPr>
        <w:t xml:space="preserve"> Kashagan, </w:t>
      </w:r>
      <w:r>
        <w:rPr>
          <w:sz w:val="24"/>
          <w:szCs w:val="24"/>
        </w:rPr>
        <w:t>increase production</w:t>
      </w:r>
      <w:r w:rsidRPr="00360A49">
        <w:rPr>
          <w:sz w:val="24"/>
          <w:szCs w:val="24"/>
        </w:rPr>
        <w:t>.</w:t>
      </w:r>
      <w:r>
        <w:rPr>
          <w:sz w:val="24"/>
          <w:szCs w:val="24"/>
        </w:rPr>
        <w:t xml:space="preserve"> By 2010, exports are expected to nearly </w:t>
      </w:r>
    </w:p>
    <w:p w:rsidR="00631B2C" w:rsidRPr="005726F3" w:rsidRDefault="00631B2C" w:rsidP="00631B2C">
      <w:pPr>
        <w:pStyle w:val="BodyText"/>
        <w:spacing w:after="0"/>
        <w:jc w:val="both"/>
        <w:rPr>
          <w:szCs w:val="24"/>
        </w:rPr>
      </w:pPr>
      <w:r>
        <w:rPr>
          <w:sz w:val="24"/>
          <w:szCs w:val="24"/>
        </w:rPr>
        <w:lastRenderedPageBreak/>
        <w:br w:type="page"/>
      </w:r>
      <w:r w:rsidR="003E3B23">
        <w:rPr>
          <w:noProof/>
          <w:lang w:val="en-US" w:eastAsia="en-US"/>
        </w:rPr>
        <w:drawing>
          <wp:anchor distT="0" distB="0" distL="114300" distR="114300" simplePos="0" relativeHeight="251656192" behindDoc="0" locked="0" layoutInCell="1" allowOverlap="1">
            <wp:simplePos x="0" y="0"/>
            <wp:positionH relativeFrom="column">
              <wp:posOffset>-76200</wp:posOffset>
            </wp:positionH>
            <wp:positionV relativeFrom="paragraph">
              <wp:posOffset>571500</wp:posOffset>
            </wp:positionV>
            <wp:extent cx="6151245" cy="23812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6151245" cy="2381250"/>
                    </a:xfrm>
                    <a:prstGeom prst="rect">
                      <a:avLst/>
                    </a:prstGeom>
                    <a:noFill/>
                  </pic:spPr>
                </pic:pic>
              </a:graphicData>
            </a:graphic>
          </wp:anchor>
        </w:drawing>
      </w:r>
    </w:p>
    <w:p w:rsidR="00631B2C" w:rsidRDefault="00631B2C" w:rsidP="00631B2C">
      <w:pPr>
        <w:pStyle w:val="Caption"/>
        <w:keepNext/>
      </w:pPr>
      <w:r>
        <w:lastRenderedPageBreak/>
        <w:t xml:space="preserve">Figure </w:t>
      </w:r>
      <w:r w:rsidR="00D40E78">
        <w:t>2.3</w:t>
      </w:r>
      <w:r>
        <w:t>: Forecast Caspian Export of Oil &amp; Oil Products</w:t>
      </w:r>
    </w:p>
    <w:p w:rsidR="00631B2C" w:rsidRPr="00B365AB" w:rsidRDefault="00631B2C" w:rsidP="00631B2C">
      <w:pPr>
        <w:pStyle w:val="BodyText"/>
        <w:spacing w:after="0"/>
        <w:jc w:val="both"/>
        <w:rPr>
          <w:sz w:val="24"/>
          <w:szCs w:val="24"/>
        </w:rPr>
      </w:pPr>
    </w:p>
    <w:p w:rsidR="00631B2C" w:rsidRDefault="00631B2C" w:rsidP="00631B2C">
      <w:pPr>
        <w:pStyle w:val="BodyText"/>
        <w:spacing w:after="0"/>
        <w:jc w:val="both"/>
        <w:rPr>
          <w:sz w:val="24"/>
          <w:szCs w:val="24"/>
        </w:rPr>
      </w:pPr>
      <w:proofErr w:type="gramStart"/>
      <w:r>
        <w:rPr>
          <w:sz w:val="24"/>
          <w:szCs w:val="24"/>
        </w:rPr>
        <w:t>double</w:t>
      </w:r>
      <w:proofErr w:type="gramEnd"/>
      <w:r>
        <w:rPr>
          <w:sz w:val="24"/>
          <w:szCs w:val="24"/>
        </w:rPr>
        <w:t xml:space="preserve"> to over 140 million tpa. By 2015, the volume of exports needing transport to market is expected to rise further to 150-225 million </w:t>
      </w:r>
      <w:proofErr w:type="gramStart"/>
      <w:r>
        <w:rPr>
          <w:sz w:val="24"/>
          <w:szCs w:val="24"/>
        </w:rPr>
        <w:t>tpa</w:t>
      </w:r>
      <w:proofErr w:type="gramEnd"/>
      <w:r>
        <w:rPr>
          <w:sz w:val="24"/>
          <w:szCs w:val="24"/>
        </w:rPr>
        <w:t xml:space="preserve">. </w:t>
      </w:r>
      <w:r w:rsidRPr="00957E5F">
        <w:rPr>
          <w:sz w:val="24"/>
          <w:szCs w:val="24"/>
        </w:rPr>
        <w:t xml:space="preserve">Refined product will make up only a small proportion of this volume, </w:t>
      </w:r>
      <w:r>
        <w:rPr>
          <w:sz w:val="24"/>
          <w:szCs w:val="24"/>
        </w:rPr>
        <w:t xml:space="preserve">coming </w:t>
      </w:r>
      <w:r w:rsidRPr="00957E5F">
        <w:rPr>
          <w:sz w:val="24"/>
          <w:szCs w:val="24"/>
        </w:rPr>
        <w:t xml:space="preserve">mostly from </w:t>
      </w:r>
      <w:smartTag w:uri="urn:schemas-microsoft-com:office:smarttags" w:element="country-region">
        <w:r w:rsidRPr="00957E5F">
          <w:rPr>
            <w:sz w:val="24"/>
            <w:szCs w:val="24"/>
          </w:rPr>
          <w:t>Turkmenistan</w:t>
        </w:r>
      </w:smartTag>
      <w:r>
        <w:rPr>
          <w:sz w:val="24"/>
          <w:szCs w:val="24"/>
        </w:rPr>
        <w:t xml:space="preserve"> and </w:t>
      </w:r>
      <w:smartTag w:uri="urn:schemas-microsoft-com:office:smarttags" w:element="place">
        <w:smartTag w:uri="urn:schemas-microsoft-com:office:smarttags" w:element="country-region">
          <w:r>
            <w:rPr>
              <w:sz w:val="24"/>
              <w:szCs w:val="24"/>
            </w:rPr>
            <w:t>Azerbaijan</w:t>
          </w:r>
        </w:smartTag>
      </w:smartTag>
      <w:r w:rsidRPr="00957E5F">
        <w:rPr>
          <w:sz w:val="24"/>
          <w:szCs w:val="24"/>
        </w:rPr>
        <w:t>.</w:t>
      </w:r>
    </w:p>
    <w:p w:rsidR="00542270" w:rsidRPr="00E25BA5" w:rsidRDefault="00542270" w:rsidP="00542270"/>
    <w:p w:rsidR="00542270" w:rsidRDefault="00542270" w:rsidP="00542270"/>
    <w:p w:rsidR="00B4668C" w:rsidRDefault="00B4668C" w:rsidP="00E25BA5"/>
    <w:p w:rsidR="00671119" w:rsidRDefault="00671119" w:rsidP="00B4668C">
      <w:pPr>
        <w:sectPr w:rsidR="00671119" w:rsidSect="00753F41">
          <w:pgSz w:w="12240" w:h="15840"/>
          <w:pgMar w:top="1440" w:right="1800" w:bottom="1440" w:left="1800" w:header="720" w:footer="720" w:gutter="0"/>
          <w:cols w:space="720"/>
          <w:docGrid w:linePitch="360"/>
        </w:sectPr>
      </w:pPr>
    </w:p>
    <w:p w:rsidR="00B4668C" w:rsidRDefault="00671119" w:rsidP="00671119">
      <w:pPr>
        <w:pStyle w:val="Heading1a"/>
      </w:pPr>
      <w:bookmarkStart w:id="36" w:name="_Toc192573704"/>
      <w:r>
        <w:lastRenderedPageBreak/>
        <w:t xml:space="preserve">Annex </w:t>
      </w:r>
      <w:r w:rsidR="00631B2C">
        <w:t>3</w:t>
      </w:r>
      <w:r w:rsidR="00AD1E7E">
        <w:t>: Oil</w:t>
      </w:r>
      <w:r>
        <w:t xml:space="preserve"> F</w:t>
      </w:r>
      <w:r w:rsidR="00AD1E7E">
        <w:t>ields</w:t>
      </w:r>
      <w:bookmarkEnd w:id="36"/>
    </w:p>
    <w:p w:rsidR="00B64124" w:rsidRPr="00925FFD" w:rsidRDefault="00B64124" w:rsidP="00925FFD">
      <w:pPr>
        <w:jc w:val="center"/>
        <w:rPr>
          <w:b/>
          <w:sz w:val="28"/>
          <w:szCs w:val="28"/>
        </w:rPr>
      </w:pPr>
      <w:r w:rsidRPr="00925FFD">
        <w:rPr>
          <w:b/>
          <w:sz w:val="28"/>
          <w:szCs w:val="28"/>
        </w:rPr>
        <w:t xml:space="preserve">Major Oil Fields in Caspian Region and </w:t>
      </w:r>
      <w:smartTag w:uri="urn:schemas-microsoft-com:office:smarttags" w:element="place">
        <w:r w:rsidRPr="00925FFD">
          <w:rPr>
            <w:b/>
            <w:sz w:val="28"/>
            <w:szCs w:val="28"/>
          </w:rPr>
          <w:t>Central Asia</w:t>
        </w:r>
      </w:smartTag>
    </w:p>
    <w:tbl>
      <w:tblPr>
        <w:tblW w:w="140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340"/>
        <w:gridCol w:w="5220"/>
        <w:gridCol w:w="1980"/>
        <w:gridCol w:w="2340"/>
      </w:tblGrid>
      <w:tr w:rsidR="00B64124" w:rsidRPr="002D42FD" w:rsidTr="002D42FD">
        <w:trPr>
          <w:trHeight w:val="530"/>
          <w:tblHeader/>
        </w:trPr>
        <w:tc>
          <w:tcPr>
            <w:tcW w:w="2160" w:type="dxa"/>
            <w:shd w:val="clear" w:color="auto" w:fill="FFFF99"/>
            <w:vAlign w:val="center"/>
          </w:tcPr>
          <w:p w:rsidR="00B64124" w:rsidRPr="002D42FD" w:rsidRDefault="00B64124" w:rsidP="002D42FD">
            <w:pPr>
              <w:overflowPunct w:val="0"/>
              <w:autoSpaceDE w:val="0"/>
              <w:autoSpaceDN w:val="0"/>
              <w:adjustRightInd w:val="0"/>
              <w:jc w:val="center"/>
              <w:textAlignment w:val="baseline"/>
              <w:rPr>
                <w:b/>
                <w:sz w:val="20"/>
                <w:szCs w:val="20"/>
              </w:rPr>
            </w:pPr>
            <w:r w:rsidRPr="002D42FD">
              <w:rPr>
                <w:b/>
                <w:sz w:val="20"/>
                <w:szCs w:val="20"/>
              </w:rPr>
              <w:t>Oil Field</w:t>
            </w:r>
          </w:p>
        </w:tc>
        <w:tc>
          <w:tcPr>
            <w:tcW w:w="2340" w:type="dxa"/>
            <w:shd w:val="clear" w:color="auto" w:fill="FFFF99"/>
            <w:vAlign w:val="center"/>
          </w:tcPr>
          <w:p w:rsidR="00B64124" w:rsidRPr="002D42FD" w:rsidRDefault="00B64124" w:rsidP="002D42FD">
            <w:pPr>
              <w:overflowPunct w:val="0"/>
              <w:autoSpaceDE w:val="0"/>
              <w:autoSpaceDN w:val="0"/>
              <w:adjustRightInd w:val="0"/>
              <w:jc w:val="center"/>
              <w:textAlignment w:val="baseline"/>
              <w:rPr>
                <w:b/>
                <w:sz w:val="20"/>
                <w:szCs w:val="20"/>
              </w:rPr>
            </w:pPr>
            <w:r w:rsidRPr="002D42FD">
              <w:rPr>
                <w:b/>
                <w:sz w:val="20"/>
                <w:szCs w:val="20"/>
              </w:rPr>
              <w:t>Location</w:t>
            </w:r>
          </w:p>
        </w:tc>
        <w:tc>
          <w:tcPr>
            <w:tcW w:w="5220" w:type="dxa"/>
            <w:shd w:val="clear" w:color="auto" w:fill="FFFF99"/>
            <w:vAlign w:val="center"/>
          </w:tcPr>
          <w:p w:rsidR="00B64124" w:rsidRPr="002D42FD" w:rsidRDefault="00B64124" w:rsidP="002D42FD">
            <w:pPr>
              <w:overflowPunct w:val="0"/>
              <w:autoSpaceDE w:val="0"/>
              <w:autoSpaceDN w:val="0"/>
              <w:adjustRightInd w:val="0"/>
              <w:jc w:val="center"/>
              <w:textAlignment w:val="baseline"/>
              <w:rPr>
                <w:b/>
                <w:sz w:val="20"/>
                <w:szCs w:val="20"/>
              </w:rPr>
            </w:pPr>
            <w:r w:rsidRPr="002D42FD">
              <w:rPr>
                <w:b/>
                <w:sz w:val="20"/>
                <w:szCs w:val="20"/>
              </w:rPr>
              <w:t>Ownership</w:t>
            </w:r>
          </w:p>
        </w:tc>
        <w:tc>
          <w:tcPr>
            <w:tcW w:w="1980" w:type="dxa"/>
            <w:shd w:val="clear" w:color="auto" w:fill="FFFF99"/>
            <w:vAlign w:val="center"/>
          </w:tcPr>
          <w:p w:rsidR="00B64124" w:rsidRPr="002D42FD" w:rsidRDefault="00B64124" w:rsidP="002D42FD">
            <w:pPr>
              <w:overflowPunct w:val="0"/>
              <w:autoSpaceDE w:val="0"/>
              <w:autoSpaceDN w:val="0"/>
              <w:adjustRightInd w:val="0"/>
              <w:jc w:val="center"/>
              <w:textAlignment w:val="baseline"/>
              <w:rPr>
                <w:b/>
                <w:sz w:val="20"/>
                <w:szCs w:val="20"/>
              </w:rPr>
            </w:pPr>
            <w:r w:rsidRPr="002D42FD">
              <w:rPr>
                <w:b/>
                <w:sz w:val="20"/>
                <w:szCs w:val="20"/>
              </w:rPr>
              <w:t>Current Production (estimates)</w:t>
            </w:r>
          </w:p>
        </w:tc>
        <w:tc>
          <w:tcPr>
            <w:tcW w:w="2340" w:type="dxa"/>
            <w:shd w:val="clear" w:color="auto" w:fill="FFFF99"/>
            <w:vAlign w:val="center"/>
          </w:tcPr>
          <w:p w:rsidR="00B64124" w:rsidRPr="002D42FD" w:rsidRDefault="00B64124" w:rsidP="002D42FD">
            <w:pPr>
              <w:overflowPunct w:val="0"/>
              <w:autoSpaceDE w:val="0"/>
              <w:autoSpaceDN w:val="0"/>
              <w:adjustRightInd w:val="0"/>
              <w:jc w:val="center"/>
              <w:textAlignment w:val="baseline"/>
              <w:rPr>
                <w:b/>
                <w:sz w:val="20"/>
                <w:szCs w:val="20"/>
              </w:rPr>
            </w:pPr>
            <w:r w:rsidRPr="002D42FD">
              <w:rPr>
                <w:b/>
                <w:sz w:val="20"/>
                <w:szCs w:val="20"/>
              </w:rPr>
              <w:t>Forecast Future Production (estimates)</w:t>
            </w:r>
          </w:p>
        </w:tc>
      </w:tr>
      <w:tr w:rsidR="00B64124" w:rsidRPr="002D42FD" w:rsidTr="002D42FD">
        <w:trPr>
          <w:trHeight w:val="530"/>
        </w:trPr>
        <w:tc>
          <w:tcPr>
            <w:tcW w:w="14040" w:type="dxa"/>
            <w:gridSpan w:val="5"/>
            <w:vAlign w:val="center"/>
          </w:tcPr>
          <w:p w:rsidR="00B64124" w:rsidRPr="002D42FD" w:rsidRDefault="00B64124" w:rsidP="002D42FD">
            <w:pPr>
              <w:overflowPunct w:val="0"/>
              <w:autoSpaceDE w:val="0"/>
              <w:autoSpaceDN w:val="0"/>
              <w:adjustRightInd w:val="0"/>
              <w:textAlignment w:val="baseline"/>
              <w:rPr>
                <w:b/>
                <w:sz w:val="22"/>
                <w:szCs w:val="22"/>
              </w:rPr>
            </w:pPr>
          </w:p>
          <w:p w:rsidR="00B64124" w:rsidRPr="002D42FD" w:rsidRDefault="00B64124"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country-region">
                <w:r w:rsidRPr="002D42FD">
                  <w:rPr>
                    <w:b/>
                    <w:sz w:val="22"/>
                    <w:szCs w:val="22"/>
                  </w:rPr>
                  <w:t>Azerbaijan</w:t>
                </w:r>
              </w:smartTag>
            </w:smartTag>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Azeri, Chirag, Gunashli Deep (ACG)</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120 km offshore from </w:t>
            </w:r>
            <w:smartTag w:uri="urn:schemas-microsoft-com:office:smarttags" w:element="City">
              <w:r w:rsidRPr="002D42FD">
                <w:rPr>
                  <w:sz w:val="20"/>
                  <w:szCs w:val="20"/>
                </w:rPr>
                <w:t>Baku</w:t>
              </w:r>
            </w:smartTag>
            <w:r w:rsidRPr="002D42FD">
              <w:rPr>
                <w:sz w:val="20"/>
                <w:szCs w:val="20"/>
              </w:rPr>
              <w:t xml:space="preserve"> in the </w:t>
            </w:r>
            <w:smartTag w:uri="urn:schemas-microsoft-com:office:smarttags" w:element="place">
              <w:r w:rsidRPr="002D42FD">
                <w:rPr>
                  <w:sz w:val="20"/>
                  <w:szCs w:val="20"/>
                </w:rPr>
                <w:t>Caspian Sea</w:t>
              </w:r>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country-region">
                <w:r w:rsidRPr="002D42FD">
                  <w:rPr>
                    <w:sz w:val="20"/>
                    <w:szCs w:val="20"/>
                  </w:rPr>
                  <w:t>Azerbaijan</w:t>
                </w:r>
              </w:smartTag>
            </w:smartTag>
            <w:r w:rsidRPr="002D42FD">
              <w:rPr>
                <w:sz w:val="20"/>
                <w:szCs w:val="20"/>
              </w:rPr>
              <w:t xml:space="preserve"> International Oil Consortium (AIOC):</w:t>
            </w:r>
          </w:p>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BP (34.14%),</w:t>
            </w:r>
            <w:r w:rsidR="00680C28" w:rsidRPr="002D42FD">
              <w:rPr>
                <w:sz w:val="20"/>
                <w:szCs w:val="20"/>
              </w:rPr>
              <w:t xml:space="preserve"> </w:t>
            </w:r>
            <w:r w:rsidRPr="002D42FD">
              <w:rPr>
                <w:sz w:val="20"/>
                <w:szCs w:val="20"/>
              </w:rPr>
              <w:t>UNOCAL 10.28%, INPEX Southwest Caspian Sea 10%,</w:t>
            </w:r>
            <w:r w:rsidR="00680C28" w:rsidRPr="002D42FD">
              <w:rPr>
                <w:sz w:val="20"/>
                <w:szCs w:val="20"/>
              </w:rPr>
              <w:t xml:space="preserve"> </w:t>
            </w:r>
            <w:r w:rsidRPr="002D42FD">
              <w:rPr>
                <w:sz w:val="20"/>
                <w:szCs w:val="20"/>
              </w:rPr>
              <w:t>SOCAR 10%, Statoil 8.56%, ExxonMobil 8%, ITOCHU 3.92%, others (15.1%)</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23 mln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40-60 mln tpa (peak production in 2010)</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Shah Deniz</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100 km south of </w:t>
            </w:r>
            <w:smartTag w:uri="urn:schemas-microsoft-com:office:smarttags" w:element="City">
              <w:r w:rsidRPr="002D42FD">
                <w:rPr>
                  <w:sz w:val="20"/>
                  <w:szCs w:val="20"/>
                </w:rPr>
                <w:t>Baku</w:t>
              </w:r>
            </w:smartTag>
            <w:r w:rsidR="00680C28" w:rsidRPr="002D42FD">
              <w:rPr>
                <w:sz w:val="20"/>
                <w:szCs w:val="20"/>
              </w:rPr>
              <w:t xml:space="preserve"> </w:t>
            </w:r>
            <w:r w:rsidRPr="002D42FD">
              <w:rPr>
                <w:sz w:val="20"/>
                <w:szCs w:val="20"/>
              </w:rPr>
              <w:t xml:space="preserve">offshore in the </w:t>
            </w:r>
            <w:smartTag w:uri="urn:schemas-microsoft-com:office:smarttags" w:element="place">
              <w:r w:rsidRPr="002D42FD">
                <w:rPr>
                  <w:sz w:val="20"/>
                  <w:szCs w:val="20"/>
                </w:rPr>
                <w:t>Caspian Sea</w:t>
              </w:r>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BP (25.5%), Statoil Azerbaijan (25.5%), SOCAR Azerbaijan (10%), Elf Petroleum Azerbaijan (10%), LukAgip N.V. (10%), Oil Industries Engineering &amp; Construction (10%), Turkish Petroleum Overseas Company Limited (9%)</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180,000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1.5-2 mln tpa</w:t>
            </w:r>
          </w:p>
        </w:tc>
      </w:tr>
      <w:tr w:rsidR="00B64124" w:rsidRPr="002D42FD" w:rsidTr="002D42FD">
        <w:trPr>
          <w:trHeight w:val="458"/>
        </w:trPr>
        <w:tc>
          <w:tcPr>
            <w:tcW w:w="14040" w:type="dxa"/>
            <w:gridSpan w:val="5"/>
          </w:tcPr>
          <w:p w:rsidR="00B64124" w:rsidRPr="002D42FD" w:rsidRDefault="00B64124" w:rsidP="002D42FD">
            <w:pPr>
              <w:overflowPunct w:val="0"/>
              <w:autoSpaceDE w:val="0"/>
              <w:autoSpaceDN w:val="0"/>
              <w:adjustRightInd w:val="0"/>
              <w:textAlignment w:val="baseline"/>
              <w:rPr>
                <w:b/>
                <w:sz w:val="22"/>
                <w:szCs w:val="22"/>
              </w:rPr>
            </w:pPr>
          </w:p>
          <w:p w:rsidR="00B64124" w:rsidRPr="002D42FD" w:rsidRDefault="00B64124"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country-region">
                <w:r w:rsidRPr="002D42FD">
                  <w:rPr>
                    <w:b/>
                    <w:sz w:val="22"/>
                    <w:szCs w:val="22"/>
                  </w:rPr>
                  <w:t>Kazakhstan</w:t>
                </w:r>
              </w:smartTag>
            </w:smartTag>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Aktobe</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Onshore </w:t>
            </w:r>
            <w:smartTag w:uri="urn:schemas-microsoft-com:office:smarttags" w:element="place">
              <w:smartTag w:uri="urn:schemas-microsoft-com:office:smarttags" w:element="country-region">
                <w:r w:rsidRPr="002D42FD">
                  <w:rPr>
                    <w:sz w:val="20"/>
                    <w:szCs w:val="20"/>
                  </w:rPr>
                  <w:t>Kazakhstan</w:t>
                </w:r>
              </w:smartTag>
            </w:smartTag>
            <w:r w:rsidRPr="002D42FD">
              <w:rPr>
                <w:sz w:val="20"/>
                <w:szCs w:val="20"/>
              </w:rPr>
              <w:t>, north-west of Uzen</w:t>
            </w:r>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CNPC</w:t>
            </w:r>
            <w:r w:rsidR="008C3042" w:rsidRPr="002D42FD">
              <w:rPr>
                <w:sz w:val="20"/>
                <w:szCs w:val="20"/>
              </w:rPr>
              <w:t xml:space="preserve"> and</w:t>
            </w:r>
            <w:r w:rsidRPr="002D42FD">
              <w:rPr>
                <w:sz w:val="20"/>
                <w:szCs w:val="20"/>
              </w:rPr>
              <w:t xml:space="preserve"> Aktobemunaigaz (88%), within Block ADA partners include Korean National Oil Corp (KNOC), LG Intl Corp, Vertom</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5-6 mln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6 mln tpa</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Arman</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Onshore, Mangistau region of </w:t>
            </w:r>
            <w:smartTag w:uri="urn:schemas-microsoft-com:office:smarttags" w:element="place">
              <w:smartTag w:uri="urn:schemas-microsoft-com:office:smarttags" w:element="country-region">
                <w:r w:rsidRPr="002D42FD">
                  <w:rPr>
                    <w:sz w:val="20"/>
                    <w:szCs w:val="20"/>
                  </w:rPr>
                  <w:t>Kazakhstan</w:t>
                </w:r>
              </w:smartTag>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Lukoil (50%), Shell (50%)</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180,000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Reserves: 1.5 mln t</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Karachaganak</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Onshore </w:t>
            </w:r>
            <w:smartTag w:uri="urn:schemas-microsoft-com:office:smarttags" w:element="place">
              <w:smartTag w:uri="urn:schemas-microsoft-com:office:smarttags" w:element="country-region">
                <w:r w:rsidRPr="002D42FD">
                  <w:rPr>
                    <w:sz w:val="20"/>
                    <w:szCs w:val="20"/>
                  </w:rPr>
                  <w:t>Kazakhstan</w:t>
                </w:r>
              </w:smartTag>
            </w:smartTag>
            <w:r w:rsidRPr="002D42FD">
              <w:rPr>
                <w:sz w:val="20"/>
                <w:szCs w:val="20"/>
              </w:rPr>
              <w:t xml:space="preserve"> near the Russian border</w:t>
            </w:r>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Karachaganak Integrated Organization (KIO): Agip (</w:t>
            </w:r>
            <w:smartTag w:uri="urn:schemas-microsoft-com:office:smarttags" w:element="country-region">
              <w:r w:rsidRPr="002D42FD">
                <w:rPr>
                  <w:sz w:val="20"/>
                  <w:szCs w:val="20"/>
                </w:rPr>
                <w:t>Italy</w:t>
              </w:r>
            </w:smartTag>
            <w:r w:rsidRPr="002D42FD">
              <w:rPr>
                <w:sz w:val="20"/>
                <w:szCs w:val="20"/>
              </w:rPr>
              <w:t>) 32.5%; BG (</w:t>
            </w:r>
            <w:smartTag w:uri="urn:schemas-microsoft-com:office:smarttags" w:element="country-region">
              <w:r w:rsidRPr="002D42FD">
                <w:rPr>
                  <w:sz w:val="20"/>
                  <w:szCs w:val="20"/>
                </w:rPr>
                <w:t>UK</w:t>
              </w:r>
            </w:smartTag>
            <w:r w:rsidRPr="002D42FD">
              <w:rPr>
                <w:sz w:val="20"/>
                <w:szCs w:val="20"/>
              </w:rPr>
              <w:t>) 32.5%; Chevron (</w:t>
            </w:r>
            <w:smartTag w:uri="urn:schemas-microsoft-com:office:smarttags" w:element="country-region">
              <w:r w:rsidRPr="002D42FD">
                <w:rPr>
                  <w:sz w:val="20"/>
                  <w:szCs w:val="20"/>
                </w:rPr>
                <w:t>US</w:t>
              </w:r>
            </w:smartTag>
            <w:r w:rsidRPr="002D42FD">
              <w:rPr>
                <w:sz w:val="20"/>
                <w:szCs w:val="20"/>
              </w:rPr>
              <w:t>) 20%; Lukoil (</w:t>
            </w:r>
            <w:smartTag w:uri="urn:schemas-microsoft-com:office:smarttags" w:element="place">
              <w:smartTag w:uri="urn:schemas-microsoft-com:office:smarttags" w:element="country-region">
                <w:r w:rsidRPr="002D42FD">
                  <w:rPr>
                    <w:sz w:val="20"/>
                    <w:szCs w:val="20"/>
                  </w:rPr>
                  <w:t>Russia</w:t>
                </w:r>
              </w:smartTag>
            </w:smartTag>
            <w:r w:rsidRPr="002D42FD">
              <w:rPr>
                <w:sz w:val="20"/>
                <w:szCs w:val="20"/>
              </w:rPr>
              <w:t>) 15%</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10 mln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20-25 mln tpa</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lastRenderedPageBreak/>
              <w:t>Karakuduk</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Onshore, Mangistau region of </w:t>
            </w:r>
            <w:smartTag w:uri="urn:schemas-microsoft-com:office:smarttags" w:element="place">
              <w:smartTag w:uri="urn:schemas-microsoft-com:office:smarttags" w:element="country-region">
                <w:r w:rsidRPr="002D42FD">
                  <w:rPr>
                    <w:sz w:val="20"/>
                    <w:szCs w:val="20"/>
                  </w:rPr>
                  <w:t>Kazakhstan</w:t>
                </w:r>
              </w:smartTag>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Lukoil</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500,000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1 mln tpa</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Karazhanbas</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Onshore </w:t>
            </w:r>
            <w:smartTag w:uri="urn:schemas-microsoft-com:office:smarttags" w:element="place">
              <w:smartTag w:uri="urn:schemas-microsoft-com:office:smarttags" w:element="country-region">
                <w:r w:rsidRPr="002D42FD">
                  <w:rPr>
                    <w:sz w:val="20"/>
                    <w:szCs w:val="20"/>
                  </w:rPr>
                  <w:t>Kazakhstan</w:t>
                </w:r>
              </w:smartTag>
            </w:smartTag>
            <w:r w:rsidRPr="002D42FD">
              <w:rPr>
                <w:sz w:val="20"/>
                <w:szCs w:val="20"/>
              </w:rPr>
              <w:t>, north-east of Aktau</w:t>
            </w:r>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Nations Energy</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2.2 mln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4-5 mln tpa</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Kashagan</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smartTag w:uri="urn:schemas-microsoft-com:office:smarttags" w:element="place">
              <w:r w:rsidRPr="002D42FD">
                <w:rPr>
                  <w:sz w:val="20"/>
                  <w:szCs w:val="20"/>
                </w:rPr>
                <w:t>North Caspian</w:t>
              </w:r>
            </w:smartTag>
            <w:r w:rsidRPr="002D42FD">
              <w:rPr>
                <w:sz w:val="20"/>
                <w:szCs w:val="20"/>
              </w:rPr>
              <w:t xml:space="preserve"> offshore</w:t>
            </w:r>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Agip Kazakhstan North Caspian Operating Company (Agip KCO, formerly OKIOC): Eni, Total, ExxonMobil, and Shell (18.52%), C</w:t>
            </w:r>
            <w:r w:rsidR="00055F31" w:rsidRPr="002D42FD">
              <w:rPr>
                <w:sz w:val="20"/>
                <w:szCs w:val="20"/>
              </w:rPr>
              <w:t>onocoPhillips (9.26%), KazmunaiG</w:t>
            </w:r>
            <w:r w:rsidRPr="002D42FD">
              <w:rPr>
                <w:sz w:val="20"/>
                <w:szCs w:val="20"/>
              </w:rPr>
              <w:t>az (8.33%), Inpex (8.33%)</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Not producing</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25-50 mln tpa by 2015</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Kazgermunai</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smartTag w:uri="urn:schemas-microsoft-com:office:smarttags" w:element="place">
              <w:r w:rsidRPr="002D42FD">
                <w:rPr>
                  <w:sz w:val="20"/>
                  <w:szCs w:val="20"/>
                </w:rPr>
                <w:t>Central Kazakhstan</w:t>
              </w:r>
            </w:smartTag>
            <w:r w:rsidRPr="002D42FD">
              <w:rPr>
                <w:sz w:val="20"/>
                <w:szCs w:val="20"/>
              </w:rPr>
              <w:t xml:space="preserve"> onshore</w:t>
            </w:r>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Petrokazakhstan (a subsidiary of the China National Petroleum Corporation, </w:t>
            </w:r>
            <w:r w:rsidR="00C06311" w:rsidRPr="002D42FD">
              <w:rPr>
                <w:sz w:val="20"/>
                <w:szCs w:val="20"/>
              </w:rPr>
              <w:t>50</w:t>
            </w:r>
            <w:r w:rsidRPr="002D42FD">
              <w:rPr>
                <w:sz w:val="20"/>
                <w:szCs w:val="20"/>
              </w:rPr>
              <w:t>%), Kazmunai</w:t>
            </w:r>
            <w:r w:rsidR="00055F31" w:rsidRPr="002D42FD">
              <w:rPr>
                <w:sz w:val="20"/>
                <w:szCs w:val="20"/>
              </w:rPr>
              <w:t>G</w:t>
            </w:r>
            <w:r w:rsidRPr="002D42FD">
              <w:rPr>
                <w:sz w:val="20"/>
                <w:szCs w:val="20"/>
              </w:rPr>
              <w:t>az (50%)</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2 mln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lang w:val="fr-FR"/>
              </w:rPr>
            </w:pPr>
            <w:r w:rsidRPr="002D42FD">
              <w:rPr>
                <w:sz w:val="20"/>
                <w:szCs w:val="20"/>
                <w:lang w:val="fr-FR"/>
              </w:rPr>
              <w:t xml:space="preserve">2 </w:t>
            </w:r>
            <w:proofErr w:type="gramStart"/>
            <w:r w:rsidRPr="002D42FD">
              <w:rPr>
                <w:sz w:val="20"/>
                <w:szCs w:val="20"/>
                <w:lang w:val="fr-FR"/>
              </w:rPr>
              <w:t>mln</w:t>
            </w:r>
            <w:proofErr w:type="gramEnd"/>
            <w:r w:rsidRPr="002D42FD">
              <w:rPr>
                <w:sz w:val="20"/>
                <w:szCs w:val="20"/>
                <w:lang w:val="fr-FR"/>
              </w:rPr>
              <w:t xml:space="preserve"> tpa</w:t>
            </w:r>
          </w:p>
          <w:p w:rsidR="00B64124" w:rsidRPr="002D42FD" w:rsidRDefault="00B64124" w:rsidP="002D42FD">
            <w:pPr>
              <w:overflowPunct w:val="0"/>
              <w:autoSpaceDE w:val="0"/>
              <w:autoSpaceDN w:val="0"/>
              <w:adjustRightInd w:val="0"/>
              <w:textAlignment w:val="baseline"/>
              <w:rPr>
                <w:sz w:val="20"/>
                <w:szCs w:val="20"/>
                <w:lang w:val="fr-FR"/>
              </w:rPr>
            </w:pPr>
            <w:r w:rsidRPr="002D42FD">
              <w:rPr>
                <w:sz w:val="20"/>
                <w:szCs w:val="20"/>
                <w:lang w:val="fr-FR"/>
              </w:rPr>
              <w:t xml:space="preserve">Reserves: 55 </w:t>
            </w:r>
            <w:proofErr w:type="gramStart"/>
            <w:r w:rsidRPr="002D42FD">
              <w:rPr>
                <w:sz w:val="20"/>
                <w:szCs w:val="20"/>
                <w:lang w:val="fr-FR"/>
              </w:rPr>
              <w:t>mln</w:t>
            </w:r>
            <w:proofErr w:type="gramEnd"/>
            <w:r w:rsidRPr="002D42FD">
              <w:rPr>
                <w:sz w:val="20"/>
                <w:szCs w:val="20"/>
                <w:lang w:val="fr-FR"/>
              </w:rPr>
              <w:t xml:space="preserve"> t</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Kumkol (North)</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Central Kazakhstan onshore, </w:t>
            </w:r>
            <w:smartTag w:uri="urn:schemas-microsoft-com:office:smarttags" w:element="place">
              <w:r w:rsidRPr="002D42FD">
                <w:rPr>
                  <w:sz w:val="20"/>
                  <w:szCs w:val="20"/>
                </w:rPr>
                <w:t>South Turgay</w:t>
              </w:r>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Turgai Petroleum: Petrokazakhstan (CNPC - 50%), and Lukoil (50%).</w:t>
            </w:r>
            <w:r w:rsidR="00680C28" w:rsidRPr="002D42FD">
              <w:rPr>
                <w:sz w:val="20"/>
                <w:szCs w:val="20"/>
              </w:rPr>
              <w:t xml:space="preserve"> </w:t>
            </w:r>
            <w:r w:rsidRPr="002D42FD">
              <w:rPr>
                <w:sz w:val="20"/>
                <w:szCs w:val="20"/>
              </w:rPr>
              <w:t xml:space="preserve">Legal dispute between CNPC and Lukoil led to ownership change of North Kumkol oilfield to LUKoil's benefit and dilution of CNPC share in </w:t>
            </w:r>
            <w:smartTag w:uri="urn:schemas-microsoft-com:office:smarttags" w:element="place">
              <w:r w:rsidRPr="002D42FD">
                <w:rPr>
                  <w:sz w:val="20"/>
                  <w:szCs w:val="20"/>
                </w:rPr>
                <w:t>South Kumkol</w:t>
              </w:r>
            </w:smartTag>
            <w:r w:rsidRPr="002D42FD">
              <w:rPr>
                <w:sz w:val="20"/>
                <w:szCs w:val="20"/>
              </w:rPr>
              <w:t>.</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3 mln tpa</w:t>
            </w:r>
          </w:p>
        </w:tc>
        <w:tc>
          <w:tcPr>
            <w:tcW w:w="2340" w:type="dxa"/>
            <w:vMerge w:val="restart"/>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11-15 mln tpa</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Kumkol (South)</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Central Kazakhstan onshore, </w:t>
            </w:r>
            <w:smartTag w:uri="urn:schemas-microsoft-com:office:smarttags" w:element="place">
              <w:r w:rsidRPr="002D42FD">
                <w:rPr>
                  <w:sz w:val="20"/>
                  <w:szCs w:val="20"/>
                </w:rPr>
                <w:t>South Turgay</w:t>
              </w:r>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Petrokazakhstan Kumkol Resoure (PKKR, owned by CNPC) - 100%</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3.1 mln tpa</w:t>
            </w:r>
          </w:p>
        </w:tc>
        <w:tc>
          <w:tcPr>
            <w:tcW w:w="2340" w:type="dxa"/>
            <w:vMerge/>
            <w:vAlign w:val="center"/>
          </w:tcPr>
          <w:p w:rsidR="00B64124" w:rsidRPr="002D42FD" w:rsidRDefault="00B64124" w:rsidP="002D42FD">
            <w:pPr>
              <w:overflowPunct w:val="0"/>
              <w:autoSpaceDE w:val="0"/>
              <w:autoSpaceDN w:val="0"/>
              <w:adjustRightInd w:val="0"/>
              <w:textAlignment w:val="baseline"/>
              <w:rPr>
                <w:sz w:val="20"/>
                <w:szCs w:val="20"/>
              </w:rPr>
            </w:pPr>
          </w:p>
        </w:tc>
      </w:tr>
      <w:tr w:rsidR="00B64124" w:rsidRPr="002D42FD" w:rsidTr="002D42FD">
        <w:trPr>
          <w:trHeight w:val="920"/>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Kurmangazy</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smartTag w:uri="urn:schemas-microsoft-com:office:smarttags" w:element="place">
              <w:r w:rsidRPr="002D42FD">
                <w:rPr>
                  <w:sz w:val="20"/>
                  <w:szCs w:val="20"/>
                </w:rPr>
                <w:t>North Caspian</w:t>
              </w:r>
            </w:smartTag>
            <w:r w:rsidRPr="002D42FD">
              <w:rPr>
                <w:sz w:val="20"/>
                <w:szCs w:val="20"/>
              </w:rPr>
              <w:t xml:space="preserve"> offshore</w:t>
            </w:r>
          </w:p>
        </w:tc>
        <w:tc>
          <w:tcPr>
            <w:tcW w:w="5220" w:type="dxa"/>
            <w:vAlign w:val="center"/>
          </w:tcPr>
          <w:p w:rsidR="00B64124" w:rsidRPr="002D42FD" w:rsidRDefault="00055F31" w:rsidP="002D42FD">
            <w:pPr>
              <w:overflowPunct w:val="0"/>
              <w:autoSpaceDE w:val="0"/>
              <w:autoSpaceDN w:val="0"/>
              <w:adjustRightInd w:val="0"/>
              <w:textAlignment w:val="baseline"/>
              <w:rPr>
                <w:sz w:val="20"/>
                <w:szCs w:val="20"/>
              </w:rPr>
            </w:pPr>
            <w:r w:rsidRPr="002D42FD">
              <w:rPr>
                <w:sz w:val="20"/>
                <w:szCs w:val="20"/>
              </w:rPr>
              <w:t>KazmunaiG</w:t>
            </w:r>
            <w:r w:rsidR="00B64124" w:rsidRPr="002D42FD">
              <w:rPr>
                <w:sz w:val="20"/>
                <w:szCs w:val="20"/>
              </w:rPr>
              <w:t xml:space="preserve">az 50%, Rosneft/Zarubezhneft 50% </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Not producing</w:t>
            </w:r>
          </w:p>
        </w:tc>
        <w:tc>
          <w:tcPr>
            <w:tcW w:w="2340" w:type="dxa"/>
            <w:vAlign w:val="center"/>
          </w:tcPr>
          <w:p w:rsidR="00B64124" w:rsidRPr="002D42FD" w:rsidRDefault="001D4C5C" w:rsidP="002D42FD">
            <w:pPr>
              <w:overflowPunct w:val="0"/>
              <w:autoSpaceDE w:val="0"/>
              <w:autoSpaceDN w:val="0"/>
              <w:adjustRightInd w:val="0"/>
              <w:textAlignment w:val="baseline"/>
              <w:rPr>
                <w:sz w:val="20"/>
                <w:szCs w:val="20"/>
              </w:rPr>
            </w:pPr>
            <w:r w:rsidRPr="002D42FD">
              <w:rPr>
                <w:sz w:val="20"/>
                <w:szCs w:val="20"/>
              </w:rPr>
              <w:t>0.3-1.2 bln tons</w:t>
            </w:r>
            <w:r w:rsidR="00B64124" w:rsidRPr="002D42FD">
              <w:rPr>
                <w:sz w:val="20"/>
                <w:szCs w:val="20"/>
              </w:rPr>
              <w:t xml:space="preserve"> of oil reserves</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Mangistau</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Onshore </w:t>
            </w:r>
            <w:smartTag w:uri="urn:schemas-microsoft-com:office:smarttags" w:element="country-region">
              <w:r w:rsidRPr="002D42FD">
                <w:rPr>
                  <w:sz w:val="20"/>
                  <w:szCs w:val="20"/>
                </w:rPr>
                <w:t>Kazakhstan</w:t>
              </w:r>
            </w:smartTag>
            <w:r w:rsidRPr="002D42FD">
              <w:rPr>
                <w:sz w:val="20"/>
                <w:szCs w:val="20"/>
              </w:rPr>
              <w:t xml:space="preserve">, east of Aktau, Mangistau region of </w:t>
            </w:r>
            <w:smartTag w:uri="urn:schemas-microsoft-com:office:smarttags" w:element="place">
              <w:smartTag w:uri="urn:schemas-microsoft-com:office:smarttags" w:element="country-region">
                <w:r w:rsidRPr="002D42FD">
                  <w:rPr>
                    <w:sz w:val="20"/>
                    <w:szCs w:val="20"/>
                  </w:rPr>
                  <w:t>Kazakhstan</w:t>
                </w:r>
              </w:smartTag>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Mangistaumunaigaz </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5-6 mln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lang w:val="fr-FR"/>
              </w:rPr>
            </w:pPr>
            <w:r w:rsidRPr="002D42FD">
              <w:rPr>
                <w:sz w:val="20"/>
                <w:szCs w:val="20"/>
                <w:lang w:val="fr-FR"/>
              </w:rPr>
              <w:t xml:space="preserve">5-6 </w:t>
            </w:r>
            <w:proofErr w:type="gramStart"/>
            <w:r w:rsidRPr="002D42FD">
              <w:rPr>
                <w:sz w:val="20"/>
                <w:szCs w:val="20"/>
                <w:lang w:val="fr-FR"/>
              </w:rPr>
              <w:t>mln</w:t>
            </w:r>
            <w:proofErr w:type="gramEnd"/>
            <w:r w:rsidRPr="002D42FD">
              <w:rPr>
                <w:sz w:val="20"/>
                <w:szCs w:val="20"/>
                <w:lang w:val="fr-FR"/>
              </w:rPr>
              <w:t xml:space="preserve"> tpa</w:t>
            </w:r>
          </w:p>
          <w:p w:rsidR="00B64124" w:rsidRPr="002D42FD" w:rsidRDefault="00B64124" w:rsidP="002D42FD">
            <w:pPr>
              <w:overflowPunct w:val="0"/>
              <w:autoSpaceDE w:val="0"/>
              <w:autoSpaceDN w:val="0"/>
              <w:adjustRightInd w:val="0"/>
              <w:textAlignment w:val="baseline"/>
              <w:rPr>
                <w:sz w:val="20"/>
                <w:szCs w:val="20"/>
                <w:lang w:val="fr-FR"/>
              </w:rPr>
            </w:pPr>
            <w:r w:rsidRPr="002D42FD">
              <w:rPr>
                <w:sz w:val="20"/>
                <w:szCs w:val="20"/>
                <w:lang w:val="fr-FR"/>
              </w:rPr>
              <w:t xml:space="preserve">Reserves: 190 </w:t>
            </w:r>
            <w:proofErr w:type="gramStart"/>
            <w:r w:rsidRPr="002D42FD">
              <w:rPr>
                <w:sz w:val="20"/>
                <w:szCs w:val="20"/>
                <w:lang w:val="fr-FR"/>
              </w:rPr>
              <w:t>mln</w:t>
            </w:r>
            <w:proofErr w:type="gramEnd"/>
            <w:r w:rsidRPr="002D42FD">
              <w:rPr>
                <w:sz w:val="20"/>
                <w:szCs w:val="20"/>
                <w:lang w:val="fr-FR"/>
              </w:rPr>
              <w:t xml:space="preserve"> t</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smartTag w:uri="urn:schemas-microsoft-com:office:smarttags" w:element="place">
              <w:r w:rsidRPr="002D42FD">
                <w:rPr>
                  <w:sz w:val="20"/>
                  <w:szCs w:val="20"/>
                </w:rPr>
                <w:lastRenderedPageBreak/>
                <w:t>North Buzachi</w:t>
              </w:r>
            </w:smartTag>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Onshore in the Mangistau </w:t>
            </w:r>
            <w:smartTag w:uri="urn:schemas-microsoft-com:office:smarttags" w:element="place">
              <w:smartTag w:uri="urn:schemas-microsoft-com:office:smarttags" w:element="PlaceType">
                <w:r w:rsidRPr="002D42FD">
                  <w:rPr>
                    <w:sz w:val="20"/>
                    <w:szCs w:val="20"/>
                  </w:rPr>
                  <w:t>province</w:t>
                </w:r>
              </w:smartTag>
              <w:r w:rsidRPr="002D42FD">
                <w:rPr>
                  <w:sz w:val="20"/>
                  <w:szCs w:val="20"/>
                </w:rPr>
                <w:t xml:space="preserve"> of </w:t>
              </w:r>
              <w:smartTag w:uri="urn:schemas-microsoft-com:office:smarttags" w:element="PlaceName">
                <w:r w:rsidRPr="002D42FD">
                  <w:rPr>
                    <w:sz w:val="20"/>
                    <w:szCs w:val="20"/>
                  </w:rPr>
                  <w:t>Kazakhstan</w:t>
                </w:r>
              </w:smartTag>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Lukoil 50%, China National Petroleum Corporation 50%</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750,000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lang w:val="fr-FR"/>
              </w:rPr>
            </w:pPr>
            <w:r w:rsidRPr="002D42FD">
              <w:rPr>
                <w:sz w:val="20"/>
                <w:szCs w:val="20"/>
                <w:lang w:val="fr-FR"/>
              </w:rPr>
              <w:t>1.7 mln tpa</w:t>
            </w:r>
          </w:p>
          <w:p w:rsidR="00B64124" w:rsidRPr="002D42FD" w:rsidRDefault="00B64124" w:rsidP="002D42FD">
            <w:pPr>
              <w:overflowPunct w:val="0"/>
              <w:autoSpaceDE w:val="0"/>
              <w:autoSpaceDN w:val="0"/>
              <w:adjustRightInd w:val="0"/>
              <w:textAlignment w:val="baseline"/>
              <w:rPr>
                <w:sz w:val="20"/>
                <w:szCs w:val="20"/>
                <w:lang w:val="fr-FR"/>
              </w:rPr>
            </w:pPr>
            <w:r w:rsidRPr="002D42FD">
              <w:rPr>
                <w:sz w:val="20"/>
                <w:szCs w:val="20"/>
                <w:lang w:val="fr-FR"/>
              </w:rPr>
              <w:t xml:space="preserve">Reserves: 130-200 </w:t>
            </w:r>
            <w:proofErr w:type="gramStart"/>
            <w:r w:rsidRPr="002D42FD">
              <w:rPr>
                <w:sz w:val="20"/>
                <w:szCs w:val="20"/>
                <w:lang w:val="fr-FR"/>
              </w:rPr>
              <w:t>mln</w:t>
            </w:r>
            <w:proofErr w:type="gramEnd"/>
            <w:r w:rsidRPr="002D42FD">
              <w:rPr>
                <w:sz w:val="20"/>
                <w:szCs w:val="20"/>
                <w:lang w:val="fr-FR"/>
              </w:rPr>
              <w:t xml:space="preserve"> t</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Tengiz</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Along the northeast shores of the </w:t>
            </w:r>
            <w:hyperlink r:id="rId30" w:tooltip="Caspian Sea" w:history="1">
              <w:r w:rsidRPr="002D42FD">
                <w:rPr>
                  <w:sz w:val="20"/>
                  <w:szCs w:val="20"/>
                </w:rPr>
                <w:t>Caspian Sea</w:t>
              </w:r>
            </w:hyperlink>
            <w:r w:rsidRPr="002D42FD">
              <w:rPr>
                <w:sz w:val="20"/>
                <w:szCs w:val="20"/>
              </w:rPr>
              <w:t xml:space="preserve">, western </w:t>
            </w:r>
            <w:smartTag w:uri="urn:schemas-microsoft-com:office:smarttags" w:element="place">
              <w:smartTag w:uri="urn:schemas-microsoft-com:office:smarttags" w:element="country-region">
                <w:r w:rsidRPr="002D42FD">
                  <w:rPr>
                    <w:sz w:val="20"/>
                    <w:szCs w:val="20"/>
                  </w:rPr>
                  <w:t>Kazakhstan</w:t>
                </w:r>
              </w:smartTag>
            </w:smartTag>
            <w:r w:rsidRPr="002D42FD">
              <w:rPr>
                <w:sz w:val="20"/>
                <w:szCs w:val="20"/>
              </w:rPr>
              <w:t>, north of Atyrau</w:t>
            </w:r>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TengizChevroil (TCO): Chevron (</w:t>
            </w:r>
            <w:smartTag w:uri="urn:schemas-microsoft-com:office:smarttags" w:element="country-region">
              <w:r w:rsidRPr="002D42FD">
                <w:rPr>
                  <w:sz w:val="20"/>
                  <w:szCs w:val="20"/>
                </w:rPr>
                <w:t>US</w:t>
              </w:r>
            </w:smartTag>
            <w:r w:rsidRPr="002D42FD">
              <w:rPr>
                <w:sz w:val="20"/>
                <w:szCs w:val="20"/>
              </w:rPr>
              <w:t>) 50%; ExxonMobil (</w:t>
            </w:r>
            <w:smartTag w:uri="urn:schemas-microsoft-com:office:smarttags" w:element="country-region">
              <w:r w:rsidRPr="002D42FD">
                <w:rPr>
                  <w:sz w:val="20"/>
                  <w:szCs w:val="20"/>
                </w:rPr>
                <w:t>US</w:t>
              </w:r>
            </w:smartTag>
            <w:r w:rsidR="00055F31" w:rsidRPr="002D42FD">
              <w:rPr>
                <w:sz w:val="20"/>
                <w:szCs w:val="20"/>
              </w:rPr>
              <w:t>) 25%; KazmunaiG</w:t>
            </w:r>
            <w:r w:rsidRPr="002D42FD">
              <w:rPr>
                <w:sz w:val="20"/>
                <w:szCs w:val="20"/>
              </w:rPr>
              <w:t>az 20%; LukArco (</w:t>
            </w:r>
            <w:smartTag w:uri="urn:schemas-microsoft-com:office:smarttags" w:element="place">
              <w:smartTag w:uri="urn:schemas-microsoft-com:office:smarttags" w:element="country-region">
                <w:r w:rsidRPr="002D42FD">
                  <w:rPr>
                    <w:sz w:val="20"/>
                    <w:szCs w:val="20"/>
                  </w:rPr>
                  <w:t>Russia</w:t>
                </w:r>
              </w:smartTag>
            </w:smartTag>
            <w:r w:rsidRPr="002D42FD">
              <w:rPr>
                <w:sz w:val="20"/>
                <w:szCs w:val="20"/>
              </w:rPr>
              <w:t>) 5%</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14 mln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30-35 mln tpa</w:t>
            </w:r>
          </w:p>
        </w:tc>
      </w:tr>
      <w:tr w:rsidR="00B64124" w:rsidRPr="002D42FD" w:rsidTr="002D42FD">
        <w:trPr>
          <w:trHeight w:val="92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Uzen</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Onshore in the Mangistau region of </w:t>
            </w:r>
            <w:smartTag w:uri="urn:schemas-microsoft-com:office:smarttags" w:element="place">
              <w:smartTag w:uri="urn:schemas-microsoft-com:office:smarttags" w:element="country-region">
                <w:r w:rsidRPr="002D42FD">
                  <w:rPr>
                    <w:sz w:val="20"/>
                    <w:szCs w:val="20"/>
                  </w:rPr>
                  <w:t>Kazakhstan</w:t>
                </w:r>
              </w:smartTag>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Uzenmunaigaz (Kazmunai</w:t>
            </w:r>
            <w:r w:rsidR="00055F31" w:rsidRPr="002D42FD">
              <w:rPr>
                <w:sz w:val="20"/>
                <w:szCs w:val="20"/>
              </w:rPr>
              <w:t>G</w:t>
            </w:r>
            <w:r w:rsidRPr="002D42FD">
              <w:rPr>
                <w:sz w:val="20"/>
                <w:szCs w:val="20"/>
              </w:rPr>
              <w:t>az subsidiary) 100%</w:t>
            </w:r>
          </w:p>
        </w:tc>
        <w:tc>
          <w:tcPr>
            <w:tcW w:w="1980" w:type="dxa"/>
            <w:vAlign w:val="center"/>
          </w:tcPr>
          <w:p w:rsidR="00B64124" w:rsidRPr="002D42FD" w:rsidRDefault="00462AE0" w:rsidP="002D42FD">
            <w:pPr>
              <w:overflowPunct w:val="0"/>
              <w:autoSpaceDE w:val="0"/>
              <w:autoSpaceDN w:val="0"/>
              <w:adjustRightInd w:val="0"/>
              <w:textAlignment w:val="baseline"/>
              <w:rPr>
                <w:sz w:val="20"/>
                <w:szCs w:val="20"/>
              </w:rPr>
            </w:pPr>
            <w:r w:rsidRPr="002D42FD">
              <w:rPr>
                <w:sz w:val="20"/>
                <w:szCs w:val="20"/>
              </w:rPr>
              <w:t>7</w:t>
            </w:r>
            <w:r w:rsidR="00B64124" w:rsidRPr="002D42FD">
              <w:rPr>
                <w:sz w:val="20"/>
                <w:szCs w:val="20"/>
              </w:rPr>
              <w:t xml:space="preserve"> mln tpa</w:t>
            </w:r>
          </w:p>
        </w:tc>
        <w:tc>
          <w:tcPr>
            <w:tcW w:w="2340" w:type="dxa"/>
            <w:vAlign w:val="center"/>
          </w:tcPr>
          <w:p w:rsidR="00B64124" w:rsidRPr="002D42FD" w:rsidRDefault="00462AE0" w:rsidP="002D42FD">
            <w:pPr>
              <w:overflowPunct w:val="0"/>
              <w:autoSpaceDE w:val="0"/>
              <w:autoSpaceDN w:val="0"/>
              <w:adjustRightInd w:val="0"/>
              <w:textAlignment w:val="baseline"/>
              <w:rPr>
                <w:sz w:val="20"/>
                <w:szCs w:val="20"/>
                <w:lang w:val="fr-FR"/>
              </w:rPr>
            </w:pPr>
            <w:r w:rsidRPr="002D42FD">
              <w:rPr>
                <w:sz w:val="20"/>
                <w:szCs w:val="20"/>
                <w:lang w:val="fr-FR"/>
              </w:rPr>
              <w:t>5</w:t>
            </w:r>
            <w:r w:rsidR="00B64124" w:rsidRPr="002D42FD">
              <w:rPr>
                <w:sz w:val="20"/>
                <w:szCs w:val="20"/>
                <w:lang w:val="fr-FR"/>
              </w:rPr>
              <w:t xml:space="preserve"> </w:t>
            </w:r>
            <w:proofErr w:type="gramStart"/>
            <w:r w:rsidR="00B64124" w:rsidRPr="002D42FD">
              <w:rPr>
                <w:sz w:val="20"/>
                <w:szCs w:val="20"/>
                <w:lang w:val="fr-FR"/>
              </w:rPr>
              <w:t>mln</w:t>
            </w:r>
            <w:proofErr w:type="gramEnd"/>
            <w:r w:rsidR="00B64124" w:rsidRPr="002D42FD">
              <w:rPr>
                <w:sz w:val="20"/>
                <w:szCs w:val="20"/>
                <w:lang w:val="fr-FR"/>
              </w:rPr>
              <w:t xml:space="preserve"> tpa</w:t>
            </w:r>
          </w:p>
        </w:tc>
      </w:tr>
      <w:tr w:rsidR="00B64124" w:rsidRPr="002D42FD" w:rsidTr="002D42FD">
        <w:trPr>
          <w:trHeight w:val="431"/>
        </w:trPr>
        <w:tc>
          <w:tcPr>
            <w:tcW w:w="14040" w:type="dxa"/>
            <w:gridSpan w:val="5"/>
          </w:tcPr>
          <w:p w:rsidR="00B64124" w:rsidRPr="002D42FD" w:rsidRDefault="00B64124" w:rsidP="002D42FD">
            <w:pPr>
              <w:overflowPunct w:val="0"/>
              <w:autoSpaceDE w:val="0"/>
              <w:autoSpaceDN w:val="0"/>
              <w:adjustRightInd w:val="0"/>
              <w:textAlignment w:val="baseline"/>
              <w:rPr>
                <w:b/>
                <w:sz w:val="22"/>
                <w:szCs w:val="22"/>
                <w:lang w:val="fr-FR"/>
              </w:rPr>
            </w:pPr>
          </w:p>
          <w:p w:rsidR="00B64124" w:rsidRPr="002D42FD" w:rsidRDefault="00B64124"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country-region">
                <w:r w:rsidRPr="002D42FD">
                  <w:rPr>
                    <w:b/>
                    <w:sz w:val="22"/>
                    <w:szCs w:val="22"/>
                  </w:rPr>
                  <w:t>Turkmenistan</w:t>
                </w:r>
              </w:smartTag>
            </w:smartTag>
          </w:p>
        </w:tc>
      </w:tr>
      <w:tr w:rsidR="00B64124" w:rsidRPr="002D42FD" w:rsidTr="002D42FD">
        <w:trPr>
          <w:trHeight w:val="881"/>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Cheleken </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Offshore west of Cheleken peninsula, in Turkmen part of Caspian </w:t>
            </w:r>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Dragon Oil (UAE)</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430,000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Reserves: 82 mln t</w:t>
            </w:r>
          </w:p>
        </w:tc>
      </w:tr>
      <w:tr w:rsidR="00B64124" w:rsidRPr="002D42FD" w:rsidTr="002D42FD">
        <w:trPr>
          <w:trHeight w:val="890"/>
        </w:trPr>
        <w:tc>
          <w:tcPr>
            <w:tcW w:w="216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Nesbit Dag</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 xml:space="preserve">Onshore western </w:t>
            </w:r>
            <w:smartTag w:uri="urn:schemas-microsoft-com:office:smarttags" w:element="country-region">
              <w:r w:rsidRPr="002D42FD">
                <w:rPr>
                  <w:sz w:val="20"/>
                  <w:szCs w:val="20"/>
                </w:rPr>
                <w:t>Turkmenistan</w:t>
              </w:r>
            </w:smartTag>
            <w:r w:rsidRPr="002D42FD">
              <w:rPr>
                <w:sz w:val="20"/>
                <w:szCs w:val="20"/>
              </w:rPr>
              <w:t xml:space="preserve"> near </w:t>
            </w:r>
            <w:smartTag w:uri="urn:schemas-microsoft-com:office:smarttags" w:element="place">
              <w:r w:rsidRPr="002D42FD">
                <w:rPr>
                  <w:sz w:val="20"/>
                  <w:szCs w:val="20"/>
                </w:rPr>
                <w:t>Caspian Sea</w:t>
              </w:r>
            </w:smartTag>
          </w:p>
        </w:tc>
        <w:tc>
          <w:tcPr>
            <w:tcW w:w="522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Burren Energy (</w:t>
            </w:r>
            <w:smartTag w:uri="urn:schemas-microsoft-com:office:smarttags" w:element="place">
              <w:smartTag w:uri="urn:schemas-microsoft-com:office:smarttags" w:element="country-region">
                <w:r w:rsidRPr="002D42FD">
                  <w:rPr>
                    <w:sz w:val="20"/>
                    <w:szCs w:val="20"/>
                  </w:rPr>
                  <w:t>UK</w:t>
                </w:r>
              </w:smartTag>
            </w:smartTag>
            <w:r w:rsidRPr="002D42FD">
              <w:rPr>
                <w:sz w:val="20"/>
                <w:szCs w:val="20"/>
              </w:rPr>
              <w:t>)</w:t>
            </w:r>
          </w:p>
        </w:tc>
        <w:tc>
          <w:tcPr>
            <w:tcW w:w="198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1.5 mln tpa</w:t>
            </w:r>
          </w:p>
        </w:tc>
        <w:tc>
          <w:tcPr>
            <w:tcW w:w="2340" w:type="dxa"/>
            <w:vAlign w:val="center"/>
          </w:tcPr>
          <w:p w:rsidR="00B64124" w:rsidRPr="002D42FD" w:rsidRDefault="00B64124" w:rsidP="002D42FD">
            <w:pPr>
              <w:overflowPunct w:val="0"/>
              <w:autoSpaceDE w:val="0"/>
              <w:autoSpaceDN w:val="0"/>
              <w:adjustRightInd w:val="0"/>
              <w:textAlignment w:val="baseline"/>
              <w:rPr>
                <w:sz w:val="20"/>
                <w:szCs w:val="20"/>
              </w:rPr>
            </w:pPr>
            <w:r w:rsidRPr="002D42FD">
              <w:rPr>
                <w:sz w:val="20"/>
                <w:szCs w:val="20"/>
              </w:rPr>
              <w:t>Reserves: 13-14 mln t</w:t>
            </w:r>
          </w:p>
        </w:tc>
      </w:tr>
    </w:tbl>
    <w:p w:rsidR="008C020F" w:rsidRDefault="008C020F" w:rsidP="00B64124">
      <w:pPr>
        <w:sectPr w:rsidR="008C020F" w:rsidSect="00753F41">
          <w:pgSz w:w="15840" w:h="12240" w:orient="landscape"/>
          <w:pgMar w:top="1800" w:right="1440" w:bottom="1800" w:left="1440" w:header="720" w:footer="720" w:gutter="0"/>
          <w:cols w:space="720"/>
          <w:docGrid w:linePitch="360"/>
        </w:sectPr>
      </w:pPr>
    </w:p>
    <w:p w:rsidR="008C020F" w:rsidRDefault="008C020F" w:rsidP="008C020F">
      <w:pPr>
        <w:pStyle w:val="Heading1a"/>
      </w:pPr>
      <w:bookmarkStart w:id="37" w:name="_Toc192573705"/>
      <w:r>
        <w:lastRenderedPageBreak/>
        <w:t xml:space="preserve">Annex </w:t>
      </w:r>
      <w:r w:rsidR="00631B2C">
        <w:t>4</w:t>
      </w:r>
      <w:r>
        <w:t>: T</w:t>
      </w:r>
      <w:r w:rsidR="00AD1E7E">
        <w:t>ransport</w:t>
      </w:r>
      <w:r>
        <w:t xml:space="preserve"> O</w:t>
      </w:r>
      <w:r w:rsidR="00AD1E7E">
        <w:t>ptions</w:t>
      </w:r>
      <w:r>
        <w:t xml:space="preserve"> </w:t>
      </w:r>
      <w:r w:rsidR="00AD1E7E">
        <w:t>for</w:t>
      </w:r>
      <w:r>
        <w:t xml:space="preserve"> C</w:t>
      </w:r>
      <w:r w:rsidR="00AD1E7E">
        <w:t>aspian</w:t>
      </w:r>
      <w:r>
        <w:t xml:space="preserve"> O</w:t>
      </w:r>
      <w:r w:rsidR="00AD1E7E">
        <w:t>il</w:t>
      </w:r>
      <w:bookmarkEnd w:id="37"/>
    </w:p>
    <w:p w:rsidR="008C020F" w:rsidRDefault="008C020F" w:rsidP="008C020F"/>
    <w:p w:rsidR="008C020F" w:rsidRDefault="008C020F" w:rsidP="008C020F">
      <w:r w:rsidRPr="00301C24">
        <w:t>In 2005</w:t>
      </w:r>
      <w:r>
        <w:t>,</w:t>
      </w:r>
      <w:r w:rsidRPr="00301C24">
        <w:t xml:space="preserve"> </w:t>
      </w:r>
      <w:r>
        <w:t xml:space="preserve">Caspian oil and oil products exports moved over </w:t>
      </w:r>
      <w:r w:rsidRPr="00301C24">
        <w:t xml:space="preserve">four main </w:t>
      </w:r>
      <w:r>
        <w:t xml:space="preserve">transport </w:t>
      </w:r>
      <w:r w:rsidRPr="00301C24">
        <w:t>routes</w:t>
      </w:r>
      <w:r>
        <w:t>:</w:t>
      </w:r>
    </w:p>
    <w:p w:rsidR="008C020F" w:rsidRPr="00301C24" w:rsidRDefault="008C020F" w:rsidP="008C020F"/>
    <w:p w:rsidR="008C020F" w:rsidRDefault="008C020F" w:rsidP="008C020F">
      <w:pPr>
        <w:numPr>
          <w:ilvl w:val="0"/>
          <w:numId w:val="8"/>
        </w:numPr>
        <w:tabs>
          <w:tab w:val="clear" w:pos="360"/>
          <w:tab w:val="num" w:pos="720"/>
        </w:tabs>
        <w:ind w:left="720"/>
      </w:pPr>
      <w:r>
        <w:t>North and west through the Russian pipeline and rail network (including the CPC pipeline</w:t>
      </w:r>
      <w:r w:rsidRPr="00301C24">
        <w:t xml:space="preserve"> (</w:t>
      </w:r>
      <w:r>
        <w:t>~</w:t>
      </w:r>
      <w:r w:rsidRPr="00301C24">
        <w:t>6</w:t>
      </w:r>
      <w:r>
        <w:t xml:space="preserve">6 </w:t>
      </w:r>
      <w:r w:rsidRPr="00301C24">
        <w:t>percent of regional exports in 2005)</w:t>
      </w:r>
      <w:r>
        <w:t>,</w:t>
      </w:r>
    </w:p>
    <w:p w:rsidR="008C020F" w:rsidRPr="00301C24" w:rsidRDefault="008C020F" w:rsidP="008C020F">
      <w:pPr>
        <w:ind w:left="360"/>
      </w:pPr>
    </w:p>
    <w:p w:rsidR="008C020F" w:rsidRDefault="008C020F" w:rsidP="008C020F">
      <w:pPr>
        <w:numPr>
          <w:ilvl w:val="0"/>
          <w:numId w:val="8"/>
        </w:numPr>
        <w:tabs>
          <w:tab w:val="clear" w:pos="360"/>
          <w:tab w:val="num" w:pos="720"/>
        </w:tabs>
        <w:ind w:left="720"/>
      </w:pPr>
      <w:r>
        <w:t>W</w:t>
      </w:r>
      <w:r w:rsidRPr="00301C24">
        <w:t xml:space="preserve">est through </w:t>
      </w:r>
      <w:smartTag w:uri="urn:schemas-microsoft-com:office:smarttags" w:element="place">
        <w:smartTag w:uri="urn:schemas-microsoft-com:office:smarttags" w:element="country-region">
          <w:r w:rsidRPr="00301C24">
            <w:t>Azerbaijan</w:t>
          </w:r>
        </w:smartTag>
      </w:smartTag>
      <w:r w:rsidRPr="00301C24">
        <w:t xml:space="preserve"> and the Georgian Black Sea ports (</w:t>
      </w:r>
      <w:r>
        <w:t>~</w:t>
      </w:r>
      <w:r w:rsidRPr="00301C24">
        <w:t xml:space="preserve"> 2</w:t>
      </w:r>
      <w:r>
        <w:t xml:space="preserve">2 </w:t>
      </w:r>
      <w:r w:rsidRPr="00301C24">
        <w:t>percent</w:t>
      </w:r>
      <w:r>
        <w:t>),</w:t>
      </w:r>
    </w:p>
    <w:p w:rsidR="008C020F" w:rsidRDefault="008C020F" w:rsidP="008C020F">
      <w:pPr>
        <w:ind w:left="360"/>
      </w:pPr>
    </w:p>
    <w:p w:rsidR="008C020F" w:rsidRDefault="008C020F" w:rsidP="008C020F">
      <w:pPr>
        <w:pStyle w:val="BodyText"/>
        <w:numPr>
          <w:ilvl w:val="0"/>
          <w:numId w:val="8"/>
        </w:numPr>
        <w:tabs>
          <w:tab w:val="clear" w:pos="360"/>
          <w:tab w:val="num" w:pos="720"/>
        </w:tabs>
        <w:spacing w:after="0"/>
        <w:ind w:left="720"/>
        <w:jc w:val="both"/>
        <w:rPr>
          <w:sz w:val="24"/>
          <w:szCs w:val="24"/>
        </w:rPr>
      </w:pPr>
      <w:r>
        <w:rPr>
          <w:sz w:val="24"/>
          <w:szCs w:val="24"/>
        </w:rPr>
        <w:t>S</w:t>
      </w:r>
      <w:r w:rsidRPr="00301C24">
        <w:rPr>
          <w:sz w:val="24"/>
          <w:szCs w:val="24"/>
        </w:rPr>
        <w:t xml:space="preserve">outh through </w:t>
      </w:r>
      <w:smartTag w:uri="urn:schemas-microsoft-com:office:smarttags" w:element="place">
        <w:smartTag w:uri="urn:schemas-microsoft-com:office:smarttags" w:element="country-region">
          <w:r w:rsidRPr="00301C24">
            <w:rPr>
              <w:sz w:val="24"/>
              <w:szCs w:val="24"/>
            </w:rPr>
            <w:t>Iran</w:t>
          </w:r>
        </w:smartTag>
      </w:smartTag>
      <w:r w:rsidRPr="00301C24">
        <w:rPr>
          <w:sz w:val="24"/>
          <w:szCs w:val="24"/>
        </w:rPr>
        <w:t xml:space="preserve"> (</w:t>
      </w:r>
      <w:r>
        <w:rPr>
          <w:sz w:val="24"/>
          <w:szCs w:val="24"/>
        </w:rPr>
        <w:t>~</w:t>
      </w:r>
      <w:r w:rsidRPr="00301C24">
        <w:rPr>
          <w:sz w:val="24"/>
          <w:szCs w:val="24"/>
        </w:rPr>
        <w:t xml:space="preserve"> 8</w:t>
      </w:r>
      <w:r>
        <w:rPr>
          <w:sz w:val="24"/>
          <w:szCs w:val="24"/>
        </w:rPr>
        <w:t xml:space="preserve"> </w:t>
      </w:r>
      <w:r w:rsidRPr="00301C24">
        <w:rPr>
          <w:sz w:val="24"/>
          <w:szCs w:val="24"/>
        </w:rPr>
        <w:t>percent in 2005)</w:t>
      </w:r>
      <w:r>
        <w:rPr>
          <w:sz w:val="24"/>
          <w:szCs w:val="24"/>
        </w:rPr>
        <w:t>,</w:t>
      </w:r>
    </w:p>
    <w:p w:rsidR="008C020F" w:rsidRDefault="008C020F" w:rsidP="008C020F">
      <w:pPr>
        <w:pStyle w:val="BodyText"/>
        <w:spacing w:after="0"/>
        <w:ind w:left="360"/>
        <w:jc w:val="both"/>
        <w:rPr>
          <w:sz w:val="24"/>
          <w:szCs w:val="24"/>
        </w:rPr>
      </w:pPr>
    </w:p>
    <w:p w:rsidR="008C020F" w:rsidRPr="00301C24" w:rsidRDefault="008C020F" w:rsidP="008C020F">
      <w:pPr>
        <w:pStyle w:val="BodyText"/>
        <w:numPr>
          <w:ilvl w:val="0"/>
          <w:numId w:val="8"/>
        </w:numPr>
        <w:tabs>
          <w:tab w:val="clear" w:pos="360"/>
          <w:tab w:val="num" w:pos="720"/>
        </w:tabs>
        <w:spacing w:after="0"/>
        <w:ind w:left="720"/>
        <w:jc w:val="both"/>
        <w:rPr>
          <w:sz w:val="24"/>
          <w:szCs w:val="24"/>
        </w:rPr>
      </w:pPr>
      <w:r>
        <w:rPr>
          <w:sz w:val="24"/>
          <w:szCs w:val="24"/>
        </w:rPr>
        <w:t>E</w:t>
      </w:r>
      <w:r w:rsidRPr="00301C24">
        <w:rPr>
          <w:sz w:val="24"/>
          <w:szCs w:val="24"/>
        </w:rPr>
        <w:t xml:space="preserve">ast to </w:t>
      </w:r>
      <w:smartTag w:uri="urn:schemas-microsoft-com:office:smarttags" w:element="place">
        <w:smartTag w:uri="urn:schemas-microsoft-com:office:smarttags" w:element="country-region">
          <w:r w:rsidRPr="00301C24">
            <w:rPr>
              <w:sz w:val="24"/>
              <w:szCs w:val="24"/>
            </w:rPr>
            <w:t>China</w:t>
          </w:r>
        </w:smartTag>
      </w:smartTag>
      <w:r w:rsidRPr="00301C24">
        <w:rPr>
          <w:sz w:val="24"/>
          <w:szCs w:val="24"/>
        </w:rPr>
        <w:t xml:space="preserve"> </w:t>
      </w:r>
      <w:r>
        <w:rPr>
          <w:sz w:val="24"/>
          <w:szCs w:val="24"/>
        </w:rPr>
        <w:t xml:space="preserve">by </w:t>
      </w:r>
      <w:r w:rsidRPr="00301C24">
        <w:rPr>
          <w:sz w:val="24"/>
          <w:szCs w:val="24"/>
        </w:rPr>
        <w:t>rail (</w:t>
      </w:r>
      <w:r>
        <w:rPr>
          <w:sz w:val="24"/>
          <w:szCs w:val="24"/>
        </w:rPr>
        <w:t xml:space="preserve">~ 4 </w:t>
      </w:r>
      <w:r w:rsidRPr="00301C24">
        <w:rPr>
          <w:sz w:val="24"/>
          <w:szCs w:val="24"/>
        </w:rPr>
        <w:t>percent in 2005).</w:t>
      </w:r>
    </w:p>
    <w:p w:rsidR="008C020F" w:rsidRPr="00301C24"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 xml:space="preserve">Since 2005, </w:t>
      </w:r>
      <w:r>
        <w:rPr>
          <w:sz w:val="24"/>
          <w:szCs w:val="24"/>
        </w:rPr>
        <w:t xml:space="preserve">two major pipelines have opened and production has grown rapidly. This is changing the </w:t>
      </w:r>
      <w:r w:rsidRPr="00301C24">
        <w:rPr>
          <w:sz w:val="24"/>
          <w:szCs w:val="24"/>
        </w:rPr>
        <w:t>historic</w:t>
      </w:r>
      <w:r>
        <w:rPr>
          <w:sz w:val="24"/>
          <w:szCs w:val="24"/>
        </w:rPr>
        <w:t xml:space="preserve">al transport </w:t>
      </w:r>
      <w:r w:rsidRPr="00301C24">
        <w:rPr>
          <w:sz w:val="24"/>
          <w:szCs w:val="24"/>
        </w:rPr>
        <w:t>pattern</w:t>
      </w:r>
      <w:r>
        <w:rPr>
          <w:sz w:val="24"/>
          <w:szCs w:val="24"/>
        </w:rPr>
        <w:t>.</w:t>
      </w:r>
      <w:r w:rsidRPr="00301C24">
        <w:rPr>
          <w:sz w:val="24"/>
          <w:szCs w:val="24"/>
        </w:rPr>
        <w:t xml:space="preserve"> These changes are due</w:t>
      </w:r>
      <w:r w:rsidR="00990EE8">
        <w:rPr>
          <w:sz w:val="24"/>
          <w:szCs w:val="24"/>
        </w:rPr>
        <w:t xml:space="preserve"> </w:t>
      </w:r>
      <w:r w:rsidRPr="00301C24">
        <w:rPr>
          <w:sz w:val="24"/>
          <w:szCs w:val="24"/>
        </w:rPr>
        <w:t>not only to the availability of additional capacity</w:t>
      </w:r>
      <w:r>
        <w:rPr>
          <w:sz w:val="24"/>
          <w:szCs w:val="24"/>
        </w:rPr>
        <w:t>,</w:t>
      </w:r>
      <w:r w:rsidRPr="00301C24">
        <w:rPr>
          <w:sz w:val="24"/>
          <w:szCs w:val="24"/>
        </w:rPr>
        <w:t xml:space="preserve"> but also to the apparent desire of both Kazakhstan and Azerbaijan to reduce dependence on Russian routes</w:t>
      </w:r>
      <w:r>
        <w:rPr>
          <w:sz w:val="24"/>
          <w:szCs w:val="24"/>
        </w:rPr>
        <w:t xml:space="preserve">, because of a history of </w:t>
      </w:r>
      <w:r w:rsidRPr="00301C24">
        <w:rPr>
          <w:sz w:val="24"/>
          <w:szCs w:val="24"/>
        </w:rPr>
        <w:t>tariff problems and</w:t>
      </w:r>
      <w:r>
        <w:rPr>
          <w:sz w:val="24"/>
          <w:szCs w:val="24"/>
        </w:rPr>
        <w:t xml:space="preserve"> the</w:t>
      </w:r>
      <w:r w:rsidRPr="00301C24">
        <w:rPr>
          <w:sz w:val="24"/>
          <w:szCs w:val="24"/>
        </w:rPr>
        <w:t xml:space="preserve"> risk of arbitrary closure.</w:t>
      </w:r>
    </w:p>
    <w:p w:rsidR="008C020F" w:rsidRPr="00301C24"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 xml:space="preserve">This </w:t>
      </w:r>
      <w:r>
        <w:rPr>
          <w:sz w:val="24"/>
          <w:szCs w:val="24"/>
        </w:rPr>
        <w:t xml:space="preserve">annex </w:t>
      </w:r>
      <w:r w:rsidRPr="00301C24">
        <w:rPr>
          <w:sz w:val="24"/>
          <w:szCs w:val="24"/>
        </w:rPr>
        <w:t xml:space="preserve">summarises the key characteristics of the existing oil transport infrastructure </w:t>
      </w:r>
      <w:r>
        <w:rPr>
          <w:sz w:val="24"/>
          <w:szCs w:val="24"/>
        </w:rPr>
        <w:t xml:space="preserve">and </w:t>
      </w:r>
      <w:r w:rsidRPr="00301C24">
        <w:rPr>
          <w:sz w:val="24"/>
          <w:szCs w:val="24"/>
        </w:rPr>
        <w:t>the ma</w:t>
      </w:r>
      <w:r>
        <w:rPr>
          <w:sz w:val="24"/>
          <w:szCs w:val="24"/>
        </w:rPr>
        <w:t>in</w:t>
      </w:r>
      <w:r w:rsidRPr="00301C24">
        <w:rPr>
          <w:sz w:val="24"/>
          <w:szCs w:val="24"/>
        </w:rPr>
        <w:t xml:space="preserve"> projects proposed to provide the additional capacity required </w:t>
      </w:r>
      <w:r>
        <w:rPr>
          <w:sz w:val="24"/>
          <w:szCs w:val="24"/>
        </w:rPr>
        <w:t xml:space="preserve">to handle projected growth in production. Map </w:t>
      </w:r>
      <w:r w:rsidR="00DE476E">
        <w:rPr>
          <w:sz w:val="24"/>
          <w:szCs w:val="24"/>
        </w:rPr>
        <w:t>4</w:t>
      </w:r>
      <w:r w:rsidR="00D802CE">
        <w:rPr>
          <w:sz w:val="24"/>
          <w:szCs w:val="24"/>
        </w:rPr>
        <w:t>.</w:t>
      </w:r>
      <w:r w:rsidR="006F0983">
        <w:rPr>
          <w:sz w:val="24"/>
          <w:szCs w:val="24"/>
        </w:rPr>
        <w:t>1</w:t>
      </w:r>
      <w:r>
        <w:rPr>
          <w:sz w:val="24"/>
          <w:szCs w:val="24"/>
        </w:rPr>
        <w:t xml:space="preserve"> (next page) shows the network with its existing capacities. Map </w:t>
      </w:r>
      <w:r w:rsidR="00DE476E">
        <w:rPr>
          <w:sz w:val="24"/>
          <w:szCs w:val="24"/>
        </w:rPr>
        <w:t>4</w:t>
      </w:r>
      <w:r w:rsidR="00D802CE">
        <w:rPr>
          <w:sz w:val="24"/>
          <w:szCs w:val="24"/>
        </w:rPr>
        <w:t>.</w:t>
      </w:r>
      <w:r w:rsidR="006F0983">
        <w:rPr>
          <w:sz w:val="24"/>
          <w:szCs w:val="24"/>
        </w:rPr>
        <w:t>2</w:t>
      </w:r>
      <w:r w:rsidR="001F277C">
        <w:rPr>
          <w:sz w:val="24"/>
          <w:szCs w:val="24"/>
        </w:rPr>
        <w:t xml:space="preserve"> (at the end of this a</w:t>
      </w:r>
      <w:r>
        <w:rPr>
          <w:sz w:val="24"/>
          <w:szCs w:val="24"/>
        </w:rPr>
        <w:t xml:space="preserve">nnex) shows the network in 2015, given planned capacity expansions. </w:t>
      </w:r>
    </w:p>
    <w:p w:rsidR="008C020F" w:rsidRPr="00301C24" w:rsidRDefault="008C020F" w:rsidP="008C020F">
      <w:pPr>
        <w:pStyle w:val="BodyText"/>
        <w:spacing w:after="0"/>
        <w:jc w:val="both"/>
        <w:rPr>
          <w:sz w:val="24"/>
          <w:szCs w:val="24"/>
        </w:rPr>
      </w:pPr>
    </w:p>
    <w:p w:rsidR="008C020F" w:rsidRDefault="008C020F" w:rsidP="00A65BB1">
      <w:pPr>
        <w:jc w:val="center"/>
        <w:rPr>
          <w:rFonts w:ascii="Times New Roman Bold" w:hAnsi="Times New Roman Bold"/>
          <w:b/>
          <w:smallCaps/>
        </w:rPr>
      </w:pPr>
      <w:r w:rsidRPr="00A65BB1">
        <w:rPr>
          <w:rFonts w:ascii="Times New Roman Bold" w:hAnsi="Times New Roman Bold"/>
          <w:b/>
          <w:smallCaps/>
        </w:rPr>
        <w:t>The Pipeline System</w:t>
      </w:r>
    </w:p>
    <w:p w:rsidR="00A65BB1" w:rsidRPr="00A65BB1" w:rsidRDefault="00A65BB1" w:rsidP="00A65BB1">
      <w:pPr>
        <w:jc w:val="center"/>
        <w:rPr>
          <w:rFonts w:ascii="Times New Roman Bold" w:hAnsi="Times New Roman Bold"/>
          <w:b/>
          <w:smallCaps/>
        </w:rPr>
      </w:pPr>
    </w:p>
    <w:p w:rsidR="008C020F" w:rsidRPr="00301C24" w:rsidRDefault="008C020F" w:rsidP="008C020F">
      <w:pPr>
        <w:pStyle w:val="BodyText"/>
        <w:spacing w:after="0"/>
        <w:jc w:val="both"/>
        <w:rPr>
          <w:sz w:val="24"/>
          <w:szCs w:val="24"/>
        </w:rPr>
      </w:pPr>
      <w:r w:rsidRPr="00301C24">
        <w:rPr>
          <w:sz w:val="24"/>
          <w:szCs w:val="24"/>
        </w:rPr>
        <w:t xml:space="preserve">In the mid-1990s, all pipelines in the Caspian region had been built as part of the internal Soviet Union network and were oriented towards </w:t>
      </w:r>
      <w:smartTag w:uri="urn:schemas-microsoft-com:office:smarttags" w:element="place">
        <w:smartTag w:uri="urn:schemas-microsoft-com:office:smarttags" w:element="country-region">
          <w:r w:rsidRPr="00301C24">
            <w:rPr>
              <w:sz w:val="24"/>
              <w:szCs w:val="24"/>
            </w:rPr>
            <w:t>Russia</w:t>
          </w:r>
        </w:smartTag>
      </w:smartTag>
      <w:r w:rsidRPr="00301C24">
        <w:rPr>
          <w:sz w:val="24"/>
          <w:szCs w:val="24"/>
        </w:rPr>
        <w:t xml:space="preserve">. The </w:t>
      </w:r>
      <w:r>
        <w:rPr>
          <w:sz w:val="24"/>
          <w:szCs w:val="24"/>
        </w:rPr>
        <w:t xml:space="preserve">main </w:t>
      </w:r>
      <w:smartTag w:uri="urn:schemas-microsoft-com:office:smarttags" w:element="PlaceName">
        <w:r w:rsidRPr="00301C24">
          <w:rPr>
            <w:sz w:val="24"/>
            <w:szCs w:val="24"/>
          </w:rPr>
          <w:t>Caspian</w:t>
        </w:r>
      </w:smartTag>
      <w:r w:rsidRPr="00301C24">
        <w:rPr>
          <w:sz w:val="24"/>
          <w:szCs w:val="24"/>
        </w:rPr>
        <w:t xml:space="preserve"> </w:t>
      </w:r>
      <w:smartTag w:uri="urn:schemas-microsoft-com:office:smarttags" w:element="PlaceType">
        <w:r>
          <w:rPr>
            <w:sz w:val="24"/>
            <w:szCs w:val="24"/>
          </w:rPr>
          <w:t>Basin</w:t>
        </w:r>
      </w:smartTag>
      <w:r>
        <w:rPr>
          <w:sz w:val="24"/>
          <w:szCs w:val="24"/>
        </w:rPr>
        <w:t xml:space="preserve"> </w:t>
      </w:r>
      <w:r w:rsidRPr="00301C24">
        <w:rPr>
          <w:sz w:val="24"/>
          <w:szCs w:val="24"/>
        </w:rPr>
        <w:t>countries were linked by pipeline to each other</w:t>
      </w:r>
      <w:r>
        <w:rPr>
          <w:sz w:val="24"/>
          <w:szCs w:val="24"/>
        </w:rPr>
        <w:t>,</w:t>
      </w:r>
      <w:r w:rsidRPr="00301C24">
        <w:rPr>
          <w:sz w:val="24"/>
          <w:szCs w:val="24"/>
        </w:rPr>
        <w:t xml:space="preserve"> but until the mid-1990s </w:t>
      </w:r>
      <w:r>
        <w:rPr>
          <w:sz w:val="24"/>
          <w:szCs w:val="24"/>
        </w:rPr>
        <w:t xml:space="preserve">the only export pipeline for </w:t>
      </w:r>
      <w:r w:rsidRPr="00301C24">
        <w:rPr>
          <w:sz w:val="24"/>
          <w:szCs w:val="24"/>
        </w:rPr>
        <w:t xml:space="preserve">Caspian crude oil </w:t>
      </w:r>
      <w:r>
        <w:rPr>
          <w:sz w:val="24"/>
          <w:szCs w:val="24"/>
        </w:rPr>
        <w:t>was the</w:t>
      </w:r>
      <w:r w:rsidRPr="00301C24">
        <w:rPr>
          <w:sz w:val="24"/>
          <w:szCs w:val="24"/>
        </w:rPr>
        <w:t xml:space="preserve"> Atyrau-Samara pipeline from </w:t>
      </w:r>
      <w:smartTag w:uri="urn:schemas-microsoft-com:office:smarttags" w:element="place">
        <w:smartTag w:uri="urn:schemas-microsoft-com:office:smarttags" w:element="country-region">
          <w:r w:rsidRPr="00301C24">
            <w:rPr>
              <w:sz w:val="24"/>
              <w:szCs w:val="24"/>
            </w:rPr>
            <w:t>Kazak</w:t>
          </w:r>
          <w:r>
            <w:rPr>
              <w:sz w:val="24"/>
              <w:szCs w:val="24"/>
            </w:rPr>
            <w:t>hstan</w:t>
          </w:r>
        </w:smartTag>
      </w:smartTag>
      <w:r>
        <w:rPr>
          <w:sz w:val="24"/>
          <w:szCs w:val="24"/>
        </w:rPr>
        <w:t xml:space="preserve">, which feeds into </w:t>
      </w:r>
      <w:r w:rsidRPr="00301C24">
        <w:rPr>
          <w:sz w:val="24"/>
          <w:szCs w:val="24"/>
        </w:rPr>
        <w:t>the Russian export pipeline system. New transportation routes have therefore been developed, and will continue to need to be developed, to carry Caspian oil to world markets.</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smartTag w:uri="urn:schemas-microsoft-com:office:smarttags" w:element="place">
        <w:smartTag w:uri="urn:schemas-microsoft-com:office:smarttags" w:element="country-region">
          <w:r w:rsidRPr="00301C24">
            <w:rPr>
              <w:sz w:val="24"/>
              <w:szCs w:val="24"/>
            </w:rPr>
            <w:t>Russia</w:t>
          </w:r>
        </w:smartTag>
      </w:smartTag>
      <w:r w:rsidRPr="00301C24">
        <w:rPr>
          <w:sz w:val="24"/>
          <w:szCs w:val="24"/>
        </w:rPr>
        <w:t xml:space="preserve"> has commercial and political interests in continuing to tranship Caspian oil</w:t>
      </w:r>
      <w:r>
        <w:rPr>
          <w:sz w:val="24"/>
          <w:szCs w:val="24"/>
        </w:rPr>
        <w:t xml:space="preserve"> from the Caspian region. Oil producers in the region, however, have sought other options because of concerns about </w:t>
      </w:r>
      <w:r w:rsidRPr="00301C24">
        <w:rPr>
          <w:sz w:val="24"/>
          <w:szCs w:val="24"/>
        </w:rPr>
        <w:t xml:space="preserve">reliability, security, tariffs, lack of a quality bank (which reduces returns for Kazakh </w:t>
      </w:r>
      <w:r>
        <w:rPr>
          <w:sz w:val="24"/>
          <w:szCs w:val="24"/>
        </w:rPr>
        <w:t xml:space="preserve">and Azeri </w:t>
      </w:r>
      <w:r w:rsidRPr="00301C24">
        <w:rPr>
          <w:sz w:val="24"/>
          <w:szCs w:val="24"/>
        </w:rPr>
        <w:t>producers) and access</w:t>
      </w:r>
      <w:r>
        <w:rPr>
          <w:sz w:val="24"/>
          <w:szCs w:val="24"/>
        </w:rPr>
        <w:t xml:space="preserve"> to </w:t>
      </w:r>
      <w:smartTag w:uri="urn:schemas-microsoft-com:office:smarttags" w:element="place">
        <w:smartTag w:uri="urn:schemas-microsoft-com:office:smarttags" w:element="country-region">
          <w:r w:rsidRPr="00301C24">
            <w:rPr>
              <w:sz w:val="24"/>
              <w:szCs w:val="24"/>
            </w:rPr>
            <w:t>Russia</w:t>
          </w:r>
        </w:smartTag>
      </w:smartTag>
      <w:r w:rsidRPr="00301C24">
        <w:rPr>
          <w:sz w:val="24"/>
          <w:szCs w:val="24"/>
        </w:rPr>
        <w:t>’s existing pipeline system</w:t>
      </w:r>
      <w:r>
        <w:rPr>
          <w:sz w:val="24"/>
          <w:szCs w:val="24"/>
        </w:rPr>
        <w:t xml:space="preserve">. Moreover, </w:t>
      </w:r>
      <w:smartTag w:uri="urn:schemas-microsoft-com:office:smarttags" w:element="place">
        <w:smartTag w:uri="urn:schemas-microsoft-com:office:smarttags" w:element="country-region">
          <w:r>
            <w:rPr>
              <w:sz w:val="24"/>
              <w:szCs w:val="24"/>
            </w:rPr>
            <w:t>Russia</w:t>
          </w:r>
        </w:smartTag>
      </w:smartTag>
      <w:r>
        <w:rPr>
          <w:sz w:val="24"/>
          <w:szCs w:val="24"/>
        </w:rPr>
        <w:t>’s pipeline network</w:t>
      </w:r>
      <w:r w:rsidRPr="00301C24">
        <w:rPr>
          <w:sz w:val="24"/>
          <w:szCs w:val="24"/>
        </w:rPr>
        <w:t>,</w:t>
      </w:r>
      <w:r>
        <w:rPr>
          <w:sz w:val="24"/>
          <w:szCs w:val="24"/>
        </w:rPr>
        <w:t xml:space="preserve"> </w:t>
      </w:r>
      <w:r w:rsidRPr="00301C24">
        <w:rPr>
          <w:sz w:val="24"/>
          <w:szCs w:val="24"/>
        </w:rPr>
        <w:t xml:space="preserve">even where under-utilised, </w:t>
      </w:r>
      <w:r>
        <w:rPr>
          <w:sz w:val="24"/>
          <w:szCs w:val="24"/>
        </w:rPr>
        <w:t>lacks the</w:t>
      </w:r>
      <w:r w:rsidRPr="00301C24">
        <w:rPr>
          <w:sz w:val="24"/>
          <w:szCs w:val="24"/>
        </w:rPr>
        <w:t xml:space="preserve"> </w:t>
      </w:r>
      <w:r w:rsidRPr="00301C24">
        <w:rPr>
          <w:sz w:val="24"/>
          <w:szCs w:val="24"/>
        </w:rPr>
        <w:lastRenderedPageBreak/>
        <w:t xml:space="preserve">capacity to absorb all of the forecast output of the Caspian region. Finally, most existing oil export pipelines terminate on the </w:t>
      </w:r>
      <w:smartTag w:uri="urn:schemas-microsoft-com:office:smarttags" w:element="place">
        <w:r w:rsidRPr="00301C24">
          <w:rPr>
            <w:sz w:val="24"/>
            <w:szCs w:val="24"/>
          </w:rPr>
          <w:t>Black Sea</w:t>
        </w:r>
      </w:smartTag>
      <w:r w:rsidRPr="00301C24">
        <w:rPr>
          <w:sz w:val="24"/>
          <w:szCs w:val="24"/>
        </w:rPr>
        <w:t xml:space="preserve">, requiring tankers to then transit the congested and ecologically and politically sensitive Bosporus to gain access to the </w:t>
      </w:r>
      <w:smartTag w:uri="urn:schemas-microsoft-com:office:smarttags" w:element="place">
        <w:r w:rsidRPr="00301C24">
          <w:rPr>
            <w:sz w:val="24"/>
            <w:szCs w:val="24"/>
          </w:rPr>
          <w:t>Mediterranean</w:t>
        </w:r>
      </w:smartTag>
      <w:r w:rsidRPr="00301C24">
        <w:rPr>
          <w:sz w:val="24"/>
          <w:szCs w:val="24"/>
        </w:rPr>
        <w:t xml:space="preserve"> and world markets.</w:t>
      </w:r>
    </w:p>
    <w:p w:rsidR="008C020F" w:rsidRDefault="008C020F" w:rsidP="008C020F">
      <w:pPr>
        <w:pStyle w:val="Caption"/>
        <w:spacing w:before="0" w:after="0"/>
      </w:pPr>
    </w:p>
    <w:p w:rsidR="008C020F" w:rsidRDefault="008C020F" w:rsidP="008C020F">
      <w:pPr>
        <w:pStyle w:val="Caption"/>
        <w:keepNext/>
      </w:pPr>
      <w:r>
        <w:t xml:space="preserve">Map </w:t>
      </w:r>
      <w:r w:rsidR="00581D74">
        <w:t>4</w:t>
      </w:r>
      <w:r w:rsidR="00D802CE">
        <w:t>.</w:t>
      </w:r>
      <w:r w:rsidR="006F0983">
        <w:t>1</w:t>
      </w:r>
      <w:r>
        <w:t>: Oil Transport Options—Estimated Capacities for 2006</w:t>
      </w:r>
    </w:p>
    <w:p w:rsidR="008C020F" w:rsidRDefault="003E3B23" w:rsidP="008C020F">
      <w:pPr>
        <w:pStyle w:val="BodyText"/>
        <w:spacing w:after="0"/>
        <w:jc w:val="both"/>
        <w:rPr>
          <w:sz w:val="24"/>
          <w:szCs w:val="24"/>
        </w:rPr>
      </w:pPr>
      <w:r>
        <w:rPr>
          <w:noProof/>
          <w:sz w:val="24"/>
          <w:szCs w:val="24"/>
          <w:lang w:val="en-US" w:eastAsia="en-US"/>
        </w:rPr>
        <w:drawing>
          <wp:inline distT="0" distB="0" distL="0" distR="0">
            <wp:extent cx="5486400" cy="5915025"/>
            <wp:effectExtent l="19050" t="0" r="0" b="0"/>
            <wp:docPr id="8" name="Picture 8" descr="ECA35507_final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A35507_final_2006"/>
                    <pic:cNvPicPr>
                      <a:picLocks noChangeAspect="1" noChangeArrowheads="1"/>
                    </pic:cNvPicPr>
                  </pic:nvPicPr>
                  <pic:blipFill>
                    <a:blip r:embed="rId31" cstate="print"/>
                    <a:srcRect/>
                    <a:stretch>
                      <a:fillRect/>
                    </a:stretch>
                  </pic:blipFill>
                  <pic:spPr bwMode="auto">
                    <a:xfrm>
                      <a:off x="0" y="0"/>
                      <a:ext cx="5486400" cy="5915025"/>
                    </a:xfrm>
                    <a:prstGeom prst="rect">
                      <a:avLst/>
                    </a:prstGeom>
                    <a:noFill/>
                    <a:ln w="9525">
                      <a:noFill/>
                      <a:miter lim="800000"/>
                      <a:headEnd/>
                      <a:tailEnd/>
                    </a:ln>
                  </pic:spPr>
                </pic:pic>
              </a:graphicData>
            </a:graphic>
          </wp:inline>
        </w:drawing>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 xml:space="preserve">As a result, multiple routes for Caspian oil exports have been pursued and a major pipeline </w:t>
      </w:r>
      <w:r>
        <w:rPr>
          <w:sz w:val="24"/>
          <w:szCs w:val="24"/>
        </w:rPr>
        <w:t xml:space="preserve">was built </w:t>
      </w:r>
      <w:r w:rsidRPr="00301C24">
        <w:rPr>
          <w:sz w:val="24"/>
          <w:szCs w:val="24"/>
        </w:rPr>
        <w:t xml:space="preserve">from </w:t>
      </w:r>
      <w:smartTag w:uri="urn:schemas-microsoft-com:office:smarttags" w:element="City">
        <w:r w:rsidRPr="00301C24">
          <w:rPr>
            <w:sz w:val="24"/>
            <w:szCs w:val="24"/>
          </w:rPr>
          <w:t>Baku</w:t>
        </w:r>
      </w:smartTag>
      <w:r w:rsidRPr="00301C24">
        <w:rPr>
          <w:sz w:val="24"/>
          <w:szCs w:val="24"/>
        </w:rPr>
        <w:t xml:space="preserve"> to Ceyhan on the southern coast of </w:t>
      </w:r>
      <w:smartTag w:uri="urn:schemas-microsoft-com:office:smarttags" w:element="place">
        <w:smartTag w:uri="urn:schemas-microsoft-com:office:smarttags" w:element="country-region">
          <w:r w:rsidRPr="00301C24">
            <w:rPr>
              <w:sz w:val="24"/>
              <w:szCs w:val="24"/>
            </w:rPr>
            <w:t>Turkey</w:t>
          </w:r>
        </w:smartTag>
      </w:smartTag>
      <w:r>
        <w:rPr>
          <w:sz w:val="24"/>
          <w:szCs w:val="24"/>
        </w:rPr>
        <w:t xml:space="preserve">. The Baku-Tbilisi-Ceyhan </w:t>
      </w:r>
      <w:r w:rsidRPr="00301C24">
        <w:rPr>
          <w:sz w:val="24"/>
          <w:szCs w:val="24"/>
        </w:rPr>
        <w:t>(BTC) began operations in 2006 to carry output from the expanding ACG field.</w:t>
      </w:r>
      <w:r>
        <w:rPr>
          <w:sz w:val="24"/>
          <w:szCs w:val="24"/>
        </w:rPr>
        <w:t xml:space="preserve"> The current transport system for oil exports is shown in Map </w:t>
      </w:r>
      <w:r w:rsidR="00DE476E">
        <w:rPr>
          <w:sz w:val="24"/>
          <w:szCs w:val="24"/>
        </w:rPr>
        <w:t>4</w:t>
      </w:r>
      <w:r w:rsidR="001F277C">
        <w:rPr>
          <w:sz w:val="24"/>
          <w:szCs w:val="24"/>
        </w:rPr>
        <w:t>.</w:t>
      </w:r>
      <w:r w:rsidR="006F0983">
        <w:rPr>
          <w:sz w:val="24"/>
          <w:szCs w:val="24"/>
        </w:rPr>
        <w:t>1</w:t>
      </w:r>
      <w:r>
        <w:rPr>
          <w:sz w:val="24"/>
          <w:szCs w:val="24"/>
        </w:rPr>
        <w:t xml:space="preserve">. Construction of a subsea Trans Caspian pipeline has been proposed as one alternative for transporting </w:t>
      </w:r>
      <w:r>
        <w:rPr>
          <w:sz w:val="24"/>
          <w:szCs w:val="24"/>
        </w:rPr>
        <w:lastRenderedPageBreak/>
        <w:t>increased oil volumes across the Caspian to the BTC pipeline.</w:t>
      </w:r>
      <w:r w:rsidR="00680C28">
        <w:rPr>
          <w:sz w:val="24"/>
          <w:szCs w:val="24"/>
        </w:rPr>
        <w:t xml:space="preserve"> </w:t>
      </w:r>
      <w:smartTag w:uri="urn:schemas-microsoft-com:office:smarttags" w:element="country-region">
        <w:r>
          <w:rPr>
            <w:sz w:val="24"/>
            <w:szCs w:val="24"/>
          </w:rPr>
          <w:t>Russia</w:t>
        </w:r>
      </w:smartTag>
      <w:r>
        <w:rPr>
          <w:sz w:val="24"/>
          <w:szCs w:val="24"/>
        </w:rPr>
        <w:t xml:space="preserve"> and </w:t>
      </w:r>
      <w:smartTag w:uri="urn:schemas-microsoft-com:office:smarttags" w:element="place">
        <w:smartTag w:uri="urn:schemas-microsoft-com:office:smarttags" w:element="country-region">
          <w:r>
            <w:rPr>
              <w:sz w:val="24"/>
              <w:szCs w:val="24"/>
            </w:rPr>
            <w:t>Iran</w:t>
          </w:r>
        </w:smartTag>
      </w:smartTag>
      <w:r>
        <w:rPr>
          <w:sz w:val="24"/>
          <w:szCs w:val="24"/>
        </w:rPr>
        <w:t xml:space="preserve"> are opposing this project for political and environmental reasons. Given the impossibility of constructing the Trans Caspian pipeline without approval of all littoral states, the project has been delayed indefinitely, and oil from </w:t>
      </w:r>
      <w:smartTag w:uri="urn:schemas-microsoft-com:office:smarttags" w:element="country-region">
        <w:r>
          <w:rPr>
            <w:sz w:val="24"/>
            <w:szCs w:val="24"/>
          </w:rPr>
          <w:t>Kazakhstan</w:t>
        </w:r>
      </w:smartTag>
      <w:r>
        <w:rPr>
          <w:sz w:val="24"/>
          <w:szCs w:val="24"/>
        </w:rPr>
        <w:t xml:space="preserve"> is planned to be moved across the Caspian by tanker to </w:t>
      </w:r>
      <w:smartTag w:uri="urn:schemas-microsoft-com:office:smarttags" w:element="place">
        <w:smartTag w:uri="urn:schemas-microsoft-com:office:smarttags" w:element="country-region">
          <w:r>
            <w:rPr>
              <w:sz w:val="24"/>
              <w:szCs w:val="24"/>
            </w:rPr>
            <w:t>Azerbaijan</w:t>
          </w:r>
        </w:smartTag>
      </w:smartTag>
      <w:r>
        <w:rPr>
          <w:sz w:val="24"/>
          <w:szCs w:val="24"/>
        </w:rPr>
        <w:t xml:space="preserve">, at least for the foreseeable future. </w:t>
      </w:r>
    </w:p>
    <w:p w:rsidR="008C020F" w:rsidRPr="00301C24" w:rsidRDefault="008C020F" w:rsidP="008C020F">
      <w:pPr>
        <w:pStyle w:val="BodyText"/>
        <w:spacing w:after="0"/>
        <w:jc w:val="both"/>
        <w:rPr>
          <w:sz w:val="24"/>
          <w:szCs w:val="24"/>
        </w:rPr>
      </w:pPr>
    </w:p>
    <w:p w:rsidR="008C020F" w:rsidRPr="00301C24" w:rsidRDefault="008C020F" w:rsidP="008C020F">
      <w:pPr>
        <w:pStyle w:val="Caption"/>
      </w:pPr>
      <w:r>
        <w:t xml:space="preserve">Table </w:t>
      </w:r>
      <w:r w:rsidR="00581D74">
        <w:t>4</w:t>
      </w:r>
      <w:r w:rsidR="00D802CE">
        <w:t>.</w:t>
      </w:r>
      <w:r w:rsidR="006F0983">
        <w:t>1</w:t>
      </w:r>
      <w:r>
        <w:t>:</w:t>
      </w:r>
      <w:r w:rsidRPr="00301C24">
        <w:t xml:space="preserve"> </w:t>
      </w:r>
      <w:r>
        <w:t>Existing</w:t>
      </w:r>
      <w:r w:rsidRPr="00301C24">
        <w:t xml:space="preserve"> and Proposed Crude Oil Pipelines serving the Caspian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36" w:type="dxa"/>
          <w:right w:w="36" w:type="dxa"/>
        </w:tblCellMar>
        <w:tblLook w:val="00B7"/>
      </w:tblPr>
      <w:tblGrid>
        <w:gridCol w:w="2479"/>
        <w:gridCol w:w="2241"/>
        <w:gridCol w:w="1080"/>
        <w:gridCol w:w="960"/>
        <w:gridCol w:w="1719"/>
      </w:tblGrid>
      <w:tr w:rsidR="008C020F" w:rsidRPr="00301C24">
        <w:trPr>
          <w:jc w:val="center"/>
        </w:trPr>
        <w:tc>
          <w:tcPr>
            <w:tcW w:w="2479" w:type="dxa"/>
            <w:tcBorders>
              <w:top w:val="single" w:sz="8" w:space="0" w:color="auto"/>
              <w:bottom w:val="single" w:sz="8" w:space="0" w:color="auto"/>
            </w:tcBorders>
            <w:shd w:val="clear" w:color="auto" w:fill="FFFF99"/>
            <w:vAlign w:val="center"/>
          </w:tcPr>
          <w:p w:rsidR="008C020F" w:rsidRPr="00D43FEF" w:rsidRDefault="008C020F" w:rsidP="008C020F">
            <w:pPr>
              <w:pStyle w:val="TableText"/>
              <w:jc w:val="both"/>
              <w:rPr>
                <w:b/>
                <w:sz w:val="22"/>
                <w:szCs w:val="22"/>
              </w:rPr>
            </w:pPr>
            <w:r w:rsidRPr="00D43FEF">
              <w:rPr>
                <w:b/>
                <w:sz w:val="22"/>
                <w:szCs w:val="22"/>
              </w:rPr>
              <w:t>Pipeline</w:t>
            </w:r>
          </w:p>
        </w:tc>
        <w:tc>
          <w:tcPr>
            <w:tcW w:w="2241" w:type="dxa"/>
            <w:tcBorders>
              <w:top w:val="single" w:sz="8" w:space="0" w:color="auto"/>
              <w:bottom w:val="single" w:sz="8" w:space="0" w:color="auto"/>
            </w:tcBorders>
            <w:shd w:val="clear" w:color="auto" w:fill="FFFF99"/>
            <w:vAlign w:val="center"/>
          </w:tcPr>
          <w:p w:rsidR="008C020F" w:rsidRPr="00D43FEF" w:rsidRDefault="008C020F" w:rsidP="008C020F">
            <w:pPr>
              <w:pStyle w:val="TableText"/>
              <w:jc w:val="both"/>
              <w:rPr>
                <w:b/>
                <w:sz w:val="22"/>
                <w:szCs w:val="22"/>
              </w:rPr>
            </w:pPr>
            <w:r w:rsidRPr="00D43FEF">
              <w:rPr>
                <w:b/>
                <w:sz w:val="22"/>
                <w:szCs w:val="22"/>
              </w:rPr>
              <w:t>Route</w:t>
            </w:r>
          </w:p>
        </w:tc>
        <w:tc>
          <w:tcPr>
            <w:tcW w:w="1080" w:type="dxa"/>
            <w:tcBorders>
              <w:top w:val="single" w:sz="8" w:space="0" w:color="auto"/>
              <w:bottom w:val="single" w:sz="8" w:space="0" w:color="auto"/>
            </w:tcBorders>
            <w:shd w:val="clear" w:color="auto" w:fill="FFFF99"/>
            <w:vAlign w:val="center"/>
          </w:tcPr>
          <w:p w:rsidR="008C020F" w:rsidRPr="00D43FEF" w:rsidRDefault="008C020F" w:rsidP="008C020F">
            <w:pPr>
              <w:pStyle w:val="TableText"/>
              <w:jc w:val="center"/>
              <w:rPr>
                <w:b/>
                <w:sz w:val="22"/>
                <w:szCs w:val="22"/>
              </w:rPr>
            </w:pPr>
            <w:r w:rsidRPr="00D43FEF">
              <w:rPr>
                <w:b/>
                <w:sz w:val="22"/>
                <w:szCs w:val="22"/>
              </w:rPr>
              <w:t>Capacity (</w:t>
            </w:r>
            <w:r>
              <w:rPr>
                <w:b/>
                <w:sz w:val="22"/>
                <w:szCs w:val="22"/>
              </w:rPr>
              <w:t>mln tpa</w:t>
            </w:r>
            <w:r w:rsidRPr="00D43FEF">
              <w:rPr>
                <w:b/>
                <w:sz w:val="22"/>
                <w:szCs w:val="22"/>
              </w:rPr>
              <w:t>)</w:t>
            </w:r>
          </w:p>
        </w:tc>
        <w:tc>
          <w:tcPr>
            <w:tcW w:w="960" w:type="dxa"/>
            <w:tcBorders>
              <w:top w:val="single" w:sz="8" w:space="0" w:color="auto"/>
              <w:bottom w:val="single" w:sz="8" w:space="0" w:color="auto"/>
            </w:tcBorders>
            <w:shd w:val="clear" w:color="auto" w:fill="FFFF99"/>
            <w:vAlign w:val="center"/>
          </w:tcPr>
          <w:p w:rsidR="008C020F" w:rsidRPr="00D43FEF" w:rsidRDefault="008C020F" w:rsidP="008C020F">
            <w:pPr>
              <w:pStyle w:val="TableText"/>
              <w:jc w:val="center"/>
              <w:rPr>
                <w:b/>
                <w:sz w:val="22"/>
                <w:szCs w:val="22"/>
              </w:rPr>
            </w:pPr>
            <w:r w:rsidRPr="00D43FEF">
              <w:rPr>
                <w:b/>
                <w:sz w:val="22"/>
                <w:szCs w:val="22"/>
              </w:rPr>
              <w:t>Length (km)</w:t>
            </w:r>
          </w:p>
        </w:tc>
        <w:tc>
          <w:tcPr>
            <w:tcW w:w="1719" w:type="dxa"/>
            <w:tcBorders>
              <w:top w:val="single" w:sz="8" w:space="0" w:color="auto"/>
              <w:bottom w:val="single" w:sz="8" w:space="0" w:color="auto"/>
            </w:tcBorders>
            <w:shd w:val="clear" w:color="auto" w:fill="FFFF99"/>
            <w:vAlign w:val="center"/>
          </w:tcPr>
          <w:p w:rsidR="008C020F" w:rsidRPr="00D43FEF" w:rsidRDefault="008C020F" w:rsidP="008C020F">
            <w:pPr>
              <w:pStyle w:val="TableText"/>
              <w:jc w:val="center"/>
              <w:rPr>
                <w:b/>
                <w:sz w:val="22"/>
                <w:szCs w:val="22"/>
              </w:rPr>
            </w:pPr>
            <w:r w:rsidRPr="00D43FEF">
              <w:rPr>
                <w:b/>
                <w:sz w:val="22"/>
                <w:szCs w:val="22"/>
              </w:rPr>
              <w:t>Status</w:t>
            </w: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r w:rsidRPr="00D43FEF">
              <w:rPr>
                <w:sz w:val="22"/>
                <w:szCs w:val="22"/>
              </w:rPr>
              <w:t>AIOC - Northern Route (NREP)</w:t>
            </w: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r w:rsidRPr="00D43FEF">
              <w:rPr>
                <w:sz w:val="22"/>
                <w:szCs w:val="22"/>
              </w:rPr>
              <w:t xml:space="preserve">Baku-Novorossiysk via </w:t>
            </w:r>
            <w:smartTag w:uri="urn:schemas-microsoft-com:office:smarttags" w:element="place">
              <w:smartTag w:uri="urn:schemas-microsoft-com:office:smarttags" w:element="country-region">
                <w:r w:rsidRPr="00D43FEF">
                  <w:rPr>
                    <w:sz w:val="22"/>
                    <w:szCs w:val="22"/>
                  </w:rPr>
                  <w:t>Chechnya</w:t>
                </w:r>
              </w:smartTag>
            </w:smartTag>
          </w:p>
        </w:tc>
        <w:tc>
          <w:tcPr>
            <w:tcW w:w="1080" w:type="dxa"/>
            <w:tcBorders>
              <w:top w:val="single" w:sz="8" w:space="0" w:color="auto"/>
              <w:bottom w:val="single" w:sz="8" w:space="0" w:color="auto"/>
            </w:tcBorders>
          </w:tcPr>
          <w:p w:rsidR="008C020F" w:rsidRDefault="008C020F" w:rsidP="008C020F">
            <w:pPr>
              <w:jc w:val="center"/>
              <w:rPr>
                <w:sz w:val="22"/>
                <w:szCs w:val="22"/>
              </w:rPr>
            </w:pPr>
            <w:r>
              <w:rPr>
                <w:sz w:val="22"/>
                <w:szCs w:val="22"/>
              </w:rPr>
              <w:t>6</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1400</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Operational</w:t>
            </w: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r w:rsidRPr="00D43FEF">
              <w:rPr>
                <w:sz w:val="22"/>
                <w:szCs w:val="22"/>
              </w:rPr>
              <w:t xml:space="preserve">AIOC – </w:t>
            </w:r>
            <w:smartTag w:uri="urn:schemas-microsoft-com:office:smarttags" w:element="Street">
              <w:smartTag w:uri="urn:schemas-microsoft-com:office:smarttags" w:element="address">
                <w:r w:rsidRPr="00D43FEF">
                  <w:rPr>
                    <w:sz w:val="22"/>
                    <w:szCs w:val="22"/>
                  </w:rPr>
                  <w:t>Western Route</w:t>
                </w:r>
              </w:smartTag>
            </w:smartTag>
            <w:r w:rsidRPr="00D43FEF">
              <w:rPr>
                <w:sz w:val="22"/>
                <w:szCs w:val="22"/>
              </w:rPr>
              <w:t xml:space="preserve"> (WREP)</w:t>
            </w: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r w:rsidRPr="00D43FEF">
              <w:rPr>
                <w:sz w:val="22"/>
                <w:szCs w:val="22"/>
              </w:rPr>
              <w:t>Baku-Supsa (</w:t>
            </w:r>
            <w:smartTag w:uri="urn:schemas-microsoft-com:office:smarttags" w:element="place">
              <w:smartTag w:uri="urn:schemas-microsoft-com:office:smarttags" w:element="country-region">
                <w:r w:rsidRPr="00D43FEF">
                  <w:rPr>
                    <w:sz w:val="22"/>
                    <w:szCs w:val="22"/>
                  </w:rPr>
                  <w:t>Georgia</w:t>
                </w:r>
              </w:smartTag>
            </w:smartTag>
            <w:r w:rsidRPr="00D43FEF">
              <w:rPr>
                <w:sz w:val="22"/>
                <w:szCs w:val="22"/>
              </w:rPr>
              <w:t>)</w:t>
            </w:r>
          </w:p>
        </w:tc>
        <w:tc>
          <w:tcPr>
            <w:tcW w:w="1080" w:type="dxa"/>
            <w:tcBorders>
              <w:top w:val="single" w:sz="8" w:space="0" w:color="auto"/>
              <w:bottom w:val="single" w:sz="8" w:space="0" w:color="auto"/>
            </w:tcBorders>
          </w:tcPr>
          <w:p w:rsidR="008C020F" w:rsidRDefault="008C020F" w:rsidP="008C020F">
            <w:pPr>
              <w:jc w:val="center"/>
              <w:rPr>
                <w:sz w:val="22"/>
                <w:szCs w:val="22"/>
              </w:rPr>
            </w:pPr>
            <w:r>
              <w:rPr>
                <w:sz w:val="22"/>
                <w:szCs w:val="22"/>
              </w:rPr>
              <w:t>7.3</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885</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Under repair, operational by end of 2007</w:t>
            </w: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smartTag w:uri="urn:schemas-microsoft-com:office:smarttags" w:element="Street">
              <w:smartTag w:uri="urn:schemas-microsoft-com:office:smarttags" w:element="address">
                <w:r w:rsidRPr="00D43FEF">
                  <w:rPr>
                    <w:sz w:val="22"/>
                    <w:szCs w:val="22"/>
                  </w:rPr>
                  <w:t>Northern Route</w:t>
                </w:r>
              </w:smartTag>
            </w:smartTag>
            <w:r w:rsidRPr="00D43FEF">
              <w:rPr>
                <w:sz w:val="22"/>
                <w:szCs w:val="22"/>
              </w:rPr>
              <w:t xml:space="preserve"> - </w:t>
            </w:r>
            <w:smartTag w:uri="urn:schemas-microsoft-com:office:smarttags" w:element="place">
              <w:smartTag w:uri="urn:schemas-microsoft-com:office:smarttags" w:element="country-region">
                <w:r w:rsidRPr="00D43FEF">
                  <w:rPr>
                    <w:sz w:val="22"/>
                    <w:szCs w:val="22"/>
                  </w:rPr>
                  <w:t>Chechnya</w:t>
                </w:r>
              </w:smartTag>
            </w:smartTag>
            <w:r w:rsidRPr="00D43FEF">
              <w:rPr>
                <w:sz w:val="22"/>
                <w:szCs w:val="22"/>
              </w:rPr>
              <w:t xml:space="preserve"> bypass</w:t>
            </w: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lang w:val="it-IT"/>
              </w:rPr>
            </w:pPr>
            <w:r>
              <w:rPr>
                <w:sz w:val="22"/>
                <w:szCs w:val="22"/>
                <w:lang w:val="it-IT"/>
              </w:rPr>
              <w:t>Azerbaijan/Russia border-</w:t>
            </w:r>
            <w:r w:rsidRPr="00D43FEF">
              <w:rPr>
                <w:sz w:val="22"/>
                <w:szCs w:val="22"/>
                <w:lang w:val="it-IT"/>
              </w:rPr>
              <w:t>Terskoye (Russia) via Dagestan</w:t>
            </w:r>
          </w:p>
        </w:tc>
        <w:tc>
          <w:tcPr>
            <w:tcW w:w="1080" w:type="dxa"/>
            <w:tcBorders>
              <w:top w:val="single" w:sz="8" w:space="0" w:color="auto"/>
              <w:bottom w:val="single" w:sz="8" w:space="0" w:color="auto"/>
            </w:tcBorders>
          </w:tcPr>
          <w:p w:rsidR="008C020F" w:rsidRDefault="008C020F" w:rsidP="008C020F">
            <w:pPr>
              <w:jc w:val="center"/>
              <w:rPr>
                <w:sz w:val="22"/>
                <w:szCs w:val="22"/>
              </w:rPr>
            </w:pPr>
            <w:r>
              <w:rPr>
                <w:sz w:val="22"/>
                <w:szCs w:val="22"/>
              </w:rPr>
              <w:t>16</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328</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Operational</w:t>
            </w: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r w:rsidRPr="00D43FEF">
              <w:rPr>
                <w:sz w:val="22"/>
                <w:szCs w:val="22"/>
              </w:rPr>
              <w:t>Baku-</w:t>
            </w:r>
            <w:r>
              <w:rPr>
                <w:sz w:val="22"/>
                <w:szCs w:val="22"/>
              </w:rPr>
              <w:t>Tbilisi-</w:t>
            </w:r>
            <w:r w:rsidRPr="00D43FEF">
              <w:rPr>
                <w:sz w:val="22"/>
                <w:szCs w:val="22"/>
              </w:rPr>
              <w:t>Ceyhan (BTC)</w:t>
            </w: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smartTag w:uri="urn:schemas-microsoft-com:office:smarttags" w:element="place">
              <w:smartTag w:uri="urn:schemas-microsoft-com:office:smarttags" w:element="City">
                <w:r w:rsidRPr="00D43FEF">
                  <w:rPr>
                    <w:sz w:val="22"/>
                    <w:szCs w:val="22"/>
                  </w:rPr>
                  <w:t>Baku</w:t>
                </w:r>
                <w:r>
                  <w:rPr>
                    <w:sz w:val="22"/>
                    <w:szCs w:val="22"/>
                  </w:rPr>
                  <w:t>-</w:t>
                </w:r>
                <w:r w:rsidRPr="00D43FEF">
                  <w:rPr>
                    <w:sz w:val="22"/>
                    <w:szCs w:val="22"/>
                  </w:rPr>
                  <w:t>Georgia-Ceyhan</w:t>
                </w:r>
              </w:smartTag>
              <w:r>
                <w:rPr>
                  <w:sz w:val="22"/>
                  <w:szCs w:val="22"/>
                </w:rPr>
                <w:t xml:space="preserve">, </w:t>
              </w:r>
              <w:smartTag w:uri="urn:schemas-microsoft-com:office:smarttags" w:element="country-region">
                <w:r>
                  <w:rPr>
                    <w:sz w:val="22"/>
                    <w:szCs w:val="22"/>
                  </w:rPr>
                  <w:t>Turkey</w:t>
                </w:r>
              </w:smartTag>
            </w:smartTag>
          </w:p>
        </w:tc>
        <w:tc>
          <w:tcPr>
            <w:tcW w:w="1080" w:type="dxa"/>
            <w:tcBorders>
              <w:top w:val="single" w:sz="8" w:space="0" w:color="auto"/>
              <w:bottom w:val="single" w:sz="8" w:space="0" w:color="auto"/>
            </w:tcBorders>
          </w:tcPr>
          <w:p w:rsidR="008C020F" w:rsidRDefault="008C020F" w:rsidP="008C020F">
            <w:pPr>
              <w:jc w:val="center"/>
              <w:rPr>
                <w:sz w:val="22"/>
                <w:szCs w:val="22"/>
              </w:rPr>
            </w:pPr>
            <w:r>
              <w:rPr>
                <w:sz w:val="22"/>
                <w:szCs w:val="22"/>
              </w:rPr>
              <w:t>50</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1780</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Operational</w:t>
            </w:r>
          </w:p>
        </w:tc>
      </w:tr>
      <w:tr w:rsidR="008C020F" w:rsidRPr="00301C24">
        <w:trPr>
          <w:jc w:val="center"/>
        </w:trPr>
        <w:tc>
          <w:tcPr>
            <w:tcW w:w="2479" w:type="dxa"/>
            <w:tcBorders>
              <w:top w:val="single" w:sz="8" w:space="0" w:color="auto"/>
              <w:bottom w:val="single" w:sz="8" w:space="0" w:color="auto"/>
            </w:tcBorders>
          </w:tcPr>
          <w:p w:rsidR="008C020F" w:rsidRPr="00951FEF" w:rsidRDefault="008C020F" w:rsidP="008C020F">
            <w:pPr>
              <w:pStyle w:val="TableText"/>
              <w:rPr>
                <w:sz w:val="22"/>
                <w:szCs w:val="22"/>
              </w:rPr>
            </w:pPr>
            <w:r w:rsidRPr="00951FEF">
              <w:rPr>
                <w:sz w:val="22"/>
                <w:szCs w:val="22"/>
              </w:rPr>
              <w:t>Atyrau – Samara</w:t>
            </w:r>
          </w:p>
          <w:p w:rsidR="008C020F" w:rsidRPr="00D43FEF" w:rsidRDefault="008C020F" w:rsidP="008C020F">
            <w:pPr>
              <w:pStyle w:val="TableText"/>
              <w:rPr>
                <w:sz w:val="22"/>
                <w:szCs w:val="22"/>
                <w:highlight w:val="yellow"/>
              </w:rPr>
            </w:pP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r>
              <w:rPr>
                <w:sz w:val="22"/>
                <w:szCs w:val="22"/>
              </w:rPr>
              <w:t>Atyrau (</w:t>
            </w:r>
            <w:smartTag w:uri="urn:schemas-microsoft-com:office:smarttags" w:element="country-region">
              <w:r>
                <w:rPr>
                  <w:sz w:val="22"/>
                  <w:szCs w:val="22"/>
                </w:rPr>
                <w:t>Kazakhstan</w:t>
              </w:r>
            </w:smartTag>
            <w:r>
              <w:rPr>
                <w:sz w:val="22"/>
                <w:szCs w:val="22"/>
              </w:rPr>
              <w:t>)-Samara (</w:t>
            </w:r>
            <w:smartTag w:uri="urn:schemas-microsoft-com:office:smarttags" w:element="place">
              <w:smartTag w:uri="urn:schemas-microsoft-com:office:smarttags" w:element="country-region">
                <w:r>
                  <w:rPr>
                    <w:sz w:val="22"/>
                    <w:szCs w:val="22"/>
                  </w:rPr>
                  <w:t>Russia</w:t>
                </w:r>
              </w:smartTag>
            </w:smartTag>
            <w:r>
              <w:rPr>
                <w:sz w:val="22"/>
                <w:szCs w:val="22"/>
              </w:rPr>
              <w:t>)</w:t>
            </w:r>
          </w:p>
        </w:tc>
        <w:tc>
          <w:tcPr>
            <w:tcW w:w="1080" w:type="dxa"/>
            <w:tcBorders>
              <w:top w:val="single" w:sz="8" w:space="0" w:color="auto"/>
              <w:bottom w:val="single" w:sz="8" w:space="0" w:color="auto"/>
            </w:tcBorders>
          </w:tcPr>
          <w:p w:rsidR="008C020F" w:rsidRDefault="008C020F" w:rsidP="008C020F">
            <w:pPr>
              <w:jc w:val="center"/>
              <w:rPr>
                <w:sz w:val="22"/>
                <w:szCs w:val="22"/>
              </w:rPr>
            </w:pPr>
            <w:r>
              <w:rPr>
                <w:sz w:val="22"/>
                <w:szCs w:val="22"/>
              </w:rPr>
              <w:t>20</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695</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Operational</w:t>
            </w:r>
          </w:p>
        </w:tc>
      </w:tr>
      <w:tr w:rsidR="008C020F" w:rsidRPr="00301C24">
        <w:trPr>
          <w:jc w:val="center"/>
        </w:trPr>
        <w:tc>
          <w:tcPr>
            <w:tcW w:w="2479" w:type="dxa"/>
            <w:tcBorders>
              <w:top w:val="single" w:sz="8" w:space="0" w:color="auto"/>
              <w:bottom w:val="single" w:sz="8" w:space="0" w:color="auto"/>
            </w:tcBorders>
          </w:tcPr>
          <w:p w:rsidR="008C020F" w:rsidRPr="00951FEF" w:rsidRDefault="008C020F" w:rsidP="008C020F">
            <w:pPr>
              <w:pStyle w:val="TableText"/>
              <w:rPr>
                <w:sz w:val="22"/>
                <w:szCs w:val="22"/>
              </w:rPr>
            </w:pPr>
            <w:r w:rsidRPr="00951FEF">
              <w:rPr>
                <w:sz w:val="22"/>
                <w:szCs w:val="22"/>
              </w:rPr>
              <w:t>Kenk</w:t>
            </w:r>
            <w:r w:rsidR="00E37DD7">
              <w:rPr>
                <w:sz w:val="22"/>
                <w:szCs w:val="22"/>
              </w:rPr>
              <w:t>i</w:t>
            </w:r>
            <w:r w:rsidRPr="00951FEF">
              <w:rPr>
                <w:sz w:val="22"/>
                <w:szCs w:val="22"/>
              </w:rPr>
              <w:t xml:space="preserve">yak – </w:t>
            </w:r>
            <w:smartTag w:uri="urn:schemas-microsoft-com:office:smarttags" w:element="place">
              <w:smartTag w:uri="urn:schemas-microsoft-com:office:smarttags" w:element="City">
                <w:r w:rsidRPr="00951FEF">
                  <w:rPr>
                    <w:sz w:val="22"/>
                    <w:szCs w:val="22"/>
                  </w:rPr>
                  <w:t>Orsk</w:t>
                </w:r>
              </w:smartTag>
            </w:smartTag>
          </w:p>
          <w:p w:rsidR="008C020F" w:rsidRPr="00D43FEF" w:rsidRDefault="008C020F" w:rsidP="008C020F">
            <w:pPr>
              <w:pStyle w:val="TableText"/>
              <w:rPr>
                <w:sz w:val="22"/>
                <w:szCs w:val="22"/>
                <w:highlight w:val="yellow"/>
              </w:rPr>
            </w:pP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r>
              <w:rPr>
                <w:sz w:val="22"/>
                <w:szCs w:val="22"/>
              </w:rPr>
              <w:t>Kenk</w:t>
            </w:r>
            <w:r w:rsidR="00E37DD7">
              <w:rPr>
                <w:sz w:val="22"/>
                <w:szCs w:val="22"/>
              </w:rPr>
              <w:t>i</w:t>
            </w:r>
            <w:r>
              <w:rPr>
                <w:sz w:val="22"/>
                <w:szCs w:val="22"/>
              </w:rPr>
              <w:t>yak (</w:t>
            </w:r>
            <w:smartTag w:uri="urn:schemas-microsoft-com:office:smarttags" w:element="country-region">
              <w:r>
                <w:rPr>
                  <w:sz w:val="22"/>
                  <w:szCs w:val="22"/>
                </w:rPr>
                <w:t>Kazakhstan</w:t>
              </w:r>
            </w:smartTag>
            <w:r>
              <w:rPr>
                <w:sz w:val="22"/>
                <w:szCs w:val="22"/>
              </w:rPr>
              <w:t>)-</w:t>
            </w:r>
            <w:smartTag w:uri="urn:schemas-microsoft-com:office:smarttags" w:element="City">
              <w:r>
                <w:rPr>
                  <w:sz w:val="22"/>
                  <w:szCs w:val="22"/>
                </w:rPr>
                <w:t>Orsk</w:t>
              </w:r>
            </w:smartTag>
            <w:r>
              <w:rPr>
                <w:sz w:val="22"/>
                <w:szCs w:val="22"/>
              </w:rPr>
              <w:t xml:space="preserve"> (</w:t>
            </w:r>
            <w:smartTag w:uri="urn:schemas-microsoft-com:office:smarttags" w:element="place">
              <w:smartTag w:uri="urn:schemas-microsoft-com:office:smarttags" w:element="country-region">
                <w:r>
                  <w:rPr>
                    <w:sz w:val="22"/>
                    <w:szCs w:val="22"/>
                  </w:rPr>
                  <w:t>Russia</w:t>
                </w:r>
              </w:smartTag>
            </w:smartTag>
            <w:r>
              <w:rPr>
                <w:sz w:val="22"/>
                <w:szCs w:val="22"/>
              </w:rPr>
              <w:t>)</w:t>
            </w:r>
          </w:p>
        </w:tc>
        <w:tc>
          <w:tcPr>
            <w:tcW w:w="1080" w:type="dxa"/>
            <w:tcBorders>
              <w:top w:val="single" w:sz="8" w:space="0" w:color="auto"/>
              <w:bottom w:val="single" w:sz="8" w:space="0" w:color="auto"/>
            </w:tcBorders>
          </w:tcPr>
          <w:p w:rsidR="008C020F" w:rsidRDefault="008C020F" w:rsidP="008C020F">
            <w:pPr>
              <w:jc w:val="center"/>
              <w:rPr>
                <w:sz w:val="22"/>
                <w:szCs w:val="22"/>
              </w:rPr>
            </w:pPr>
            <w:r>
              <w:rPr>
                <w:sz w:val="22"/>
                <w:szCs w:val="22"/>
              </w:rPr>
              <w:t>6.5</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400</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Operational</w:t>
            </w:r>
          </w:p>
        </w:tc>
      </w:tr>
      <w:tr w:rsidR="00E37DD7" w:rsidRPr="00301C24">
        <w:trPr>
          <w:jc w:val="center"/>
        </w:trPr>
        <w:tc>
          <w:tcPr>
            <w:tcW w:w="2479" w:type="dxa"/>
            <w:tcBorders>
              <w:top w:val="single" w:sz="8" w:space="0" w:color="auto"/>
              <w:bottom w:val="single" w:sz="8" w:space="0" w:color="auto"/>
            </w:tcBorders>
          </w:tcPr>
          <w:p w:rsidR="00E37DD7" w:rsidRDefault="00E37DD7" w:rsidP="008C020F">
            <w:pPr>
              <w:pStyle w:val="TableText"/>
              <w:rPr>
                <w:sz w:val="22"/>
                <w:szCs w:val="22"/>
              </w:rPr>
            </w:pPr>
            <w:r>
              <w:rPr>
                <w:sz w:val="22"/>
                <w:szCs w:val="22"/>
              </w:rPr>
              <w:t xml:space="preserve">Kenkiyak – Atyrau </w:t>
            </w:r>
          </w:p>
        </w:tc>
        <w:tc>
          <w:tcPr>
            <w:tcW w:w="2241" w:type="dxa"/>
            <w:tcBorders>
              <w:top w:val="single" w:sz="8" w:space="0" w:color="auto"/>
              <w:bottom w:val="single" w:sz="8" w:space="0" w:color="auto"/>
            </w:tcBorders>
          </w:tcPr>
          <w:p w:rsidR="00E37DD7" w:rsidRDefault="00E37DD7" w:rsidP="008C020F">
            <w:pPr>
              <w:pStyle w:val="TableText"/>
              <w:rPr>
                <w:sz w:val="22"/>
                <w:szCs w:val="22"/>
              </w:rPr>
            </w:pPr>
            <w:r>
              <w:rPr>
                <w:sz w:val="22"/>
                <w:szCs w:val="22"/>
              </w:rPr>
              <w:t>Aktobe fields – Atyrau (</w:t>
            </w:r>
            <w:smartTag w:uri="urn:schemas-microsoft-com:office:smarttags" w:element="place">
              <w:smartTag w:uri="urn:schemas-microsoft-com:office:smarttags" w:element="country-region">
                <w:r>
                  <w:rPr>
                    <w:sz w:val="22"/>
                    <w:szCs w:val="22"/>
                  </w:rPr>
                  <w:t>Kazakhstan</w:t>
                </w:r>
              </w:smartTag>
            </w:smartTag>
            <w:r>
              <w:rPr>
                <w:sz w:val="22"/>
                <w:szCs w:val="22"/>
              </w:rPr>
              <w:t>)</w:t>
            </w:r>
          </w:p>
        </w:tc>
        <w:tc>
          <w:tcPr>
            <w:tcW w:w="1080" w:type="dxa"/>
            <w:tcBorders>
              <w:top w:val="single" w:sz="8" w:space="0" w:color="auto"/>
              <w:bottom w:val="single" w:sz="8" w:space="0" w:color="auto"/>
            </w:tcBorders>
          </w:tcPr>
          <w:p w:rsidR="00E37DD7" w:rsidRDefault="00826F54" w:rsidP="008C020F">
            <w:pPr>
              <w:jc w:val="center"/>
              <w:rPr>
                <w:sz w:val="22"/>
                <w:szCs w:val="22"/>
              </w:rPr>
            </w:pPr>
            <w:r>
              <w:rPr>
                <w:sz w:val="22"/>
                <w:szCs w:val="22"/>
              </w:rPr>
              <w:t>12</w:t>
            </w:r>
          </w:p>
        </w:tc>
        <w:tc>
          <w:tcPr>
            <w:tcW w:w="960" w:type="dxa"/>
            <w:tcBorders>
              <w:top w:val="single" w:sz="8" w:space="0" w:color="auto"/>
              <w:bottom w:val="single" w:sz="8" w:space="0" w:color="auto"/>
            </w:tcBorders>
          </w:tcPr>
          <w:p w:rsidR="00E37DD7" w:rsidRDefault="00826F54" w:rsidP="008C020F">
            <w:pPr>
              <w:pStyle w:val="TableText"/>
              <w:jc w:val="center"/>
              <w:rPr>
                <w:sz w:val="22"/>
                <w:szCs w:val="22"/>
              </w:rPr>
            </w:pPr>
            <w:r>
              <w:rPr>
                <w:sz w:val="22"/>
                <w:szCs w:val="22"/>
              </w:rPr>
              <w:t>448</w:t>
            </w:r>
          </w:p>
        </w:tc>
        <w:tc>
          <w:tcPr>
            <w:tcW w:w="1719" w:type="dxa"/>
            <w:tcBorders>
              <w:top w:val="single" w:sz="8" w:space="0" w:color="auto"/>
              <w:bottom w:val="single" w:sz="8" w:space="0" w:color="auto"/>
            </w:tcBorders>
          </w:tcPr>
          <w:p w:rsidR="00E37DD7" w:rsidRDefault="00826F54" w:rsidP="008C020F">
            <w:pPr>
              <w:pStyle w:val="TableText"/>
              <w:jc w:val="center"/>
              <w:rPr>
                <w:sz w:val="22"/>
                <w:szCs w:val="22"/>
              </w:rPr>
            </w:pPr>
            <w:r>
              <w:rPr>
                <w:sz w:val="22"/>
                <w:szCs w:val="22"/>
              </w:rPr>
              <w:t>Operational</w:t>
            </w: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r>
              <w:rPr>
                <w:sz w:val="22"/>
                <w:szCs w:val="22"/>
              </w:rPr>
              <w:t>Karachaganak - Atyrau</w:t>
            </w: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r>
              <w:rPr>
                <w:sz w:val="22"/>
                <w:szCs w:val="22"/>
              </w:rPr>
              <w:t>Karachaganak-Atyrau (</w:t>
            </w:r>
            <w:smartTag w:uri="urn:schemas-microsoft-com:office:smarttags" w:element="place">
              <w:smartTag w:uri="urn:schemas-microsoft-com:office:smarttags" w:element="country-region">
                <w:r>
                  <w:rPr>
                    <w:sz w:val="22"/>
                    <w:szCs w:val="22"/>
                  </w:rPr>
                  <w:t>Kazakhstan</w:t>
                </w:r>
              </w:smartTag>
            </w:smartTag>
            <w:r>
              <w:rPr>
                <w:sz w:val="22"/>
                <w:szCs w:val="22"/>
              </w:rPr>
              <w:t>)</w:t>
            </w:r>
          </w:p>
        </w:tc>
        <w:tc>
          <w:tcPr>
            <w:tcW w:w="1080" w:type="dxa"/>
            <w:tcBorders>
              <w:top w:val="single" w:sz="8" w:space="0" w:color="auto"/>
              <w:bottom w:val="single" w:sz="8" w:space="0" w:color="auto"/>
            </w:tcBorders>
          </w:tcPr>
          <w:p w:rsidR="008C020F" w:rsidRDefault="008C020F" w:rsidP="008C020F">
            <w:pPr>
              <w:jc w:val="center"/>
              <w:rPr>
                <w:sz w:val="22"/>
                <w:szCs w:val="22"/>
              </w:rPr>
            </w:pPr>
            <w:r>
              <w:rPr>
                <w:sz w:val="22"/>
                <w:szCs w:val="22"/>
              </w:rPr>
              <w:t>9</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635</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Operational</w:t>
            </w: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r w:rsidRPr="00D43FEF">
              <w:rPr>
                <w:sz w:val="22"/>
                <w:szCs w:val="22"/>
              </w:rPr>
              <w:t>Caspian Pipeline Consortium</w:t>
            </w:r>
            <w:r>
              <w:rPr>
                <w:sz w:val="22"/>
                <w:szCs w:val="22"/>
              </w:rPr>
              <w:t xml:space="preserve"> (CPC)</w:t>
            </w: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r w:rsidRPr="00D43FEF">
              <w:rPr>
                <w:sz w:val="22"/>
                <w:szCs w:val="22"/>
              </w:rPr>
              <w:t>Tengiz (Kazakstan)–Novorossisk</w:t>
            </w:r>
          </w:p>
        </w:tc>
        <w:tc>
          <w:tcPr>
            <w:tcW w:w="108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30</w:t>
            </w:r>
            <w:r w:rsidRPr="00D43FEF">
              <w:rPr>
                <w:sz w:val="22"/>
                <w:szCs w:val="22"/>
              </w:rPr>
              <w:t xml:space="preserve">, </w:t>
            </w:r>
            <w:r>
              <w:rPr>
                <w:sz w:val="22"/>
                <w:szCs w:val="22"/>
              </w:rPr>
              <w:t xml:space="preserve">maybe </w:t>
            </w:r>
            <w:r w:rsidRPr="00D43FEF">
              <w:rPr>
                <w:sz w:val="22"/>
                <w:szCs w:val="22"/>
              </w:rPr>
              <w:t xml:space="preserve">rising to </w:t>
            </w:r>
            <w:r>
              <w:rPr>
                <w:sz w:val="22"/>
                <w:szCs w:val="22"/>
              </w:rPr>
              <w:t>65</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1580</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Operational but expansion delayed</w:t>
            </w:r>
          </w:p>
        </w:tc>
      </w:tr>
      <w:tr w:rsidR="008C020F" w:rsidRPr="008D0503">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smartTag w:uri="urn:schemas-microsoft-com:office:smarttags" w:element="country-region">
              <w:r w:rsidRPr="00D43FEF">
                <w:rPr>
                  <w:sz w:val="22"/>
                  <w:szCs w:val="22"/>
                </w:rPr>
                <w:t>Kazakhstan</w:t>
              </w:r>
            </w:smartTag>
            <w:r w:rsidRPr="00D43FEF">
              <w:rPr>
                <w:sz w:val="22"/>
                <w:szCs w:val="22"/>
              </w:rPr>
              <w:t xml:space="preserve"> – </w:t>
            </w:r>
            <w:smartTag w:uri="urn:schemas-microsoft-com:office:smarttags" w:element="place">
              <w:smartTag w:uri="urn:schemas-microsoft-com:office:smarttags" w:element="country-region">
                <w:r w:rsidRPr="00D43FEF">
                  <w:rPr>
                    <w:sz w:val="22"/>
                    <w:szCs w:val="22"/>
                  </w:rPr>
                  <w:t>China</w:t>
                </w:r>
              </w:smartTag>
            </w:smartTag>
          </w:p>
        </w:tc>
        <w:tc>
          <w:tcPr>
            <w:tcW w:w="2241" w:type="dxa"/>
            <w:tcBorders>
              <w:top w:val="single" w:sz="8" w:space="0" w:color="auto"/>
              <w:bottom w:val="single" w:sz="8" w:space="0" w:color="auto"/>
            </w:tcBorders>
          </w:tcPr>
          <w:p w:rsidR="008C020F" w:rsidRDefault="008C020F" w:rsidP="008C020F">
            <w:pPr>
              <w:pStyle w:val="TableText"/>
              <w:rPr>
                <w:sz w:val="22"/>
                <w:szCs w:val="22"/>
              </w:rPr>
            </w:pPr>
            <w:smartTag w:uri="urn:schemas-microsoft-com:office:smarttags" w:element="City">
              <w:r w:rsidRPr="00D43FEF">
                <w:rPr>
                  <w:sz w:val="22"/>
                  <w:szCs w:val="22"/>
                </w:rPr>
                <w:t>Aktyubinsk</w:t>
              </w:r>
            </w:smartTag>
            <w:r w:rsidRPr="00D43FEF">
              <w:rPr>
                <w:sz w:val="22"/>
                <w:szCs w:val="22"/>
              </w:rPr>
              <w:t xml:space="preserve"> area (Kazakstan) –Xinjiang (</w:t>
            </w:r>
            <w:smartTag w:uri="urn:schemas-microsoft-com:office:smarttags" w:element="place">
              <w:smartTag w:uri="urn:schemas-microsoft-com:office:smarttags" w:element="country-region">
                <w:r w:rsidRPr="00D43FEF">
                  <w:rPr>
                    <w:sz w:val="22"/>
                    <w:szCs w:val="22"/>
                  </w:rPr>
                  <w:t>China</w:t>
                </w:r>
              </w:smartTag>
            </w:smartTag>
            <w:r w:rsidRPr="00D43FEF">
              <w:rPr>
                <w:sz w:val="22"/>
                <w:szCs w:val="22"/>
              </w:rPr>
              <w:t>)</w:t>
            </w:r>
          </w:p>
          <w:p w:rsidR="008C020F" w:rsidRPr="00D43FEF" w:rsidRDefault="008C020F" w:rsidP="008C020F">
            <w:pPr>
              <w:pStyle w:val="TableText"/>
              <w:rPr>
                <w:sz w:val="22"/>
                <w:szCs w:val="22"/>
              </w:rPr>
            </w:pPr>
          </w:p>
        </w:tc>
        <w:tc>
          <w:tcPr>
            <w:tcW w:w="108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10</w:t>
            </w:r>
            <w:r w:rsidRPr="00D43FEF">
              <w:rPr>
                <w:sz w:val="22"/>
                <w:szCs w:val="22"/>
              </w:rPr>
              <w:t xml:space="preserve">, rising to </w:t>
            </w:r>
            <w:r>
              <w:rPr>
                <w:sz w:val="22"/>
                <w:szCs w:val="22"/>
              </w:rPr>
              <w:t>2</w:t>
            </w:r>
            <w:r w:rsidRPr="00D43FEF">
              <w:rPr>
                <w:sz w:val="22"/>
                <w:szCs w:val="22"/>
              </w:rPr>
              <w:t>0</w:t>
            </w:r>
          </w:p>
        </w:tc>
        <w:tc>
          <w:tcPr>
            <w:tcW w:w="960" w:type="dxa"/>
            <w:tcBorders>
              <w:top w:val="single" w:sz="8" w:space="0" w:color="auto"/>
              <w:bottom w:val="single" w:sz="8" w:space="0" w:color="auto"/>
            </w:tcBorders>
          </w:tcPr>
          <w:p w:rsidR="008C020F" w:rsidRDefault="008C020F" w:rsidP="008C020F">
            <w:pPr>
              <w:pStyle w:val="TableText"/>
              <w:jc w:val="center"/>
              <w:rPr>
                <w:sz w:val="22"/>
                <w:szCs w:val="22"/>
              </w:rPr>
            </w:pPr>
            <w:r>
              <w:rPr>
                <w:sz w:val="22"/>
                <w:szCs w:val="22"/>
              </w:rPr>
              <w:t>Eastern section:</w:t>
            </w:r>
          </w:p>
          <w:p w:rsidR="008C020F" w:rsidRDefault="008C020F" w:rsidP="008C020F">
            <w:pPr>
              <w:pStyle w:val="TableText"/>
              <w:jc w:val="center"/>
              <w:rPr>
                <w:sz w:val="22"/>
                <w:szCs w:val="22"/>
              </w:rPr>
            </w:pPr>
            <w:r>
              <w:rPr>
                <w:sz w:val="22"/>
                <w:szCs w:val="22"/>
              </w:rPr>
              <w:t>962 km</w:t>
            </w:r>
          </w:p>
          <w:p w:rsidR="008C020F" w:rsidRPr="00D43FEF" w:rsidRDefault="008C020F" w:rsidP="008C020F">
            <w:pPr>
              <w:pStyle w:val="TableText"/>
              <w:jc w:val="center"/>
              <w:rPr>
                <w:sz w:val="22"/>
                <w:szCs w:val="22"/>
              </w:rPr>
            </w:pPr>
            <w:r>
              <w:rPr>
                <w:sz w:val="22"/>
                <w:szCs w:val="22"/>
              </w:rPr>
              <w:t>Western section: 448 km</w:t>
            </w:r>
          </w:p>
        </w:tc>
        <w:tc>
          <w:tcPr>
            <w:tcW w:w="1719" w:type="dxa"/>
            <w:tcBorders>
              <w:top w:val="single" w:sz="8" w:space="0" w:color="auto"/>
              <w:bottom w:val="single" w:sz="8" w:space="0" w:color="auto"/>
            </w:tcBorders>
          </w:tcPr>
          <w:p w:rsidR="008C020F" w:rsidRDefault="008C020F" w:rsidP="008C020F">
            <w:pPr>
              <w:pStyle w:val="TableText"/>
              <w:jc w:val="center"/>
              <w:rPr>
                <w:sz w:val="22"/>
                <w:szCs w:val="22"/>
              </w:rPr>
            </w:pPr>
            <w:r w:rsidRPr="00951FEF">
              <w:rPr>
                <w:sz w:val="22"/>
                <w:szCs w:val="22"/>
              </w:rPr>
              <w:t>Eastern and Western section operational, central section no</w:t>
            </w:r>
            <w:r>
              <w:rPr>
                <w:sz w:val="22"/>
                <w:szCs w:val="22"/>
              </w:rPr>
              <w:t xml:space="preserve">t constructed </w:t>
            </w:r>
            <w:r w:rsidRPr="00951FEF">
              <w:rPr>
                <w:sz w:val="22"/>
                <w:szCs w:val="22"/>
                <w:vertAlign w:val="superscript"/>
              </w:rPr>
              <w:t>(1)</w:t>
            </w:r>
          </w:p>
          <w:p w:rsidR="008C020F" w:rsidRPr="008D0503" w:rsidRDefault="008C020F" w:rsidP="008C020F">
            <w:pPr>
              <w:pStyle w:val="TableText"/>
              <w:jc w:val="center"/>
              <w:rPr>
                <w:sz w:val="22"/>
                <w:szCs w:val="22"/>
                <w:highlight w:val="yellow"/>
              </w:rPr>
            </w:pP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r>
              <w:rPr>
                <w:sz w:val="22"/>
                <w:szCs w:val="22"/>
              </w:rPr>
              <w:t>Trans</w:t>
            </w:r>
            <w:r w:rsidRPr="00D43FEF">
              <w:rPr>
                <w:sz w:val="22"/>
                <w:szCs w:val="22"/>
              </w:rPr>
              <w:t xml:space="preserve"> – Caspian</w:t>
            </w:r>
          </w:p>
        </w:tc>
        <w:tc>
          <w:tcPr>
            <w:tcW w:w="2241" w:type="dxa"/>
            <w:tcBorders>
              <w:top w:val="single" w:sz="8" w:space="0" w:color="auto"/>
              <w:bottom w:val="single" w:sz="8" w:space="0" w:color="auto"/>
            </w:tcBorders>
          </w:tcPr>
          <w:p w:rsidR="008C020F" w:rsidRDefault="008C020F" w:rsidP="008C020F">
            <w:pPr>
              <w:pStyle w:val="TableText"/>
              <w:rPr>
                <w:sz w:val="22"/>
                <w:szCs w:val="22"/>
              </w:rPr>
            </w:pPr>
            <w:r w:rsidRPr="00D43FEF">
              <w:rPr>
                <w:sz w:val="22"/>
                <w:szCs w:val="22"/>
              </w:rPr>
              <w:t>Aktau–Baku/</w:t>
            </w:r>
          </w:p>
          <w:p w:rsidR="008C020F" w:rsidRPr="00D43FEF" w:rsidRDefault="008C020F" w:rsidP="008C020F">
            <w:pPr>
              <w:pStyle w:val="TableText"/>
              <w:rPr>
                <w:sz w:val="22"/>
                <w:szCs w:val="22"/>
              </w:rPr>
            </w:pPr>
            <w:smartTag w:uri="urn:schemas-microsoft-com:office:smarttags" w:element="place">
              <w:smartTag w:uri="urn:schemas-microsoft-com:office:smarttags" w:element="City">
                <w:r w:rsidRPr="00D43FEF">
                  <w:rPr>
                    <w:sz w:val="22"/>
                    <w:szCs w:val="22"/>
                  </w:rPr>
                  <w:t>Makhachkala</w:t>
                </w:r>
              </w:smartTag>
            </w:smartTag>
          </w:p>
        </w:tc>
        <w:tc>
          <w:tcPr>
            <w:tcW w:w="108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20</w:t>
            </w:r>
            <w:r w:rsidRPr="00D43FEF">
              <w:rPr>
                <w:sz w:val="22"/>
                <w:szCs w:val="22"/>
              </w:rPr>
              <w:t xml:space="preserve"> </w:t>
            </w:r>
            <w:r>
              <w:rPr>
                <w:sz w:val="22"/>
                <w:szCs w:val="22"/>
              </w:rPr>
              <w:t>–</w:t>
            </w:r>
            <w:r w:rsidRPr="00D43FEF">
              <w:rPr>
                <w:sz w:val="22"/>
                <w:szCs w:val="22"/>
              </w:rPr>
              <w:t xml:space="preserve"> </w:t>
            </w:r>
            <w:r>
              <w:rPr>
                <w:sz w:val="22"/>
                <w:szCs w:val="22"/>
              </w:rPr>
              <w:t>25</w:t>
            </w:r>
          </w:p>
        </w:tc>
        <w:tc>
          <w:tcPr>
            <w:tcW w:w="960" w:type="dxa"/>
            <w:tcBorders>
              <w:top w:val="single" w:sz="8" w:space="0" w:color="auto"/>
              <w:bottom w:val="single" w:sz="8" w:space="0" w:color="auto"/>
            </w:tcBorders>
          </w:tcPr>
          <w:p w:rsidR="008C020F" w:rsidRDefault="008C020F" w:rsidP="008C020F">
            <w:pPr>
              <w:pStyle w:val="TableText"/>
              <w:jc w:val="center"/>
              <w:rPr>
                <w:sz w:val="22"/>
                <w:szCs w:val="22"/>
              </w:rPr>
            </w:pPr>
            <w:r w:rsidRPr="00D43FEF">
              <w:rPr>
                <w:sz w:val="22"/>
                <w:szCs w:val="22"/>
              </w:rPr>
              <w:t>600 or 300 (under</w:t>
            </w:r>
          </w:p>
          <w:p w:rsidR="008C020F" w:rsidRPr="00D43FEF" w:rsidRDefault="008C020F" w:rsidP="008C020F">
            <w:pPr>
              <w:pStyle w:val="TableText"/>
              <w:jc w:val="center"/>
              <w:rPr>
                <w:sz w:val="22"/>
                <w:szCs w:val="22"/>
              </w:rPr>
            </w:pPr>
            <w:r>
              <w:rPr>
                <w:sz w:val="22"/>
                <w:szCs w:val="22"/>
              </w:rPr>
              <w:t>sea</w:t>
            </w:r>
            <w:r w:rsidRPr="00D43FEF">
              <w:rPr>
                <w:sz w:val="22"/>
                <w:szCs w:val="22"/>
              </w:rPr>
              <w:t>)</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Feasibility Study</w:t>
            </w: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smartTag w:uri="urn:schemas-microsoft-com:office:smarttags" w:element="country-region">
              <w:r w:rsidRPr="00D43FEF">
                <w:rPr>
                  <w:sz w:val="22"/>
                  <w:szCs w:val="22"/>
                </w:rPr>
                <w:t>Kazakhstan</w:t>
              </w:r>
            </w:smartTag>
            <w:r w:rsidRPr="00D43FEF">
              <w:rPr>
                <w:sz w:val="22"/>
                <w:szCs w:val="22"/>
              </w:rPr>
              <w:t xml:space="preserve"> – </w:t>
            </w:r>
            <w:smartTag w:uri="urn:schemas-microsoft-com:office:smarttags" w:element="place">
              <w:smartTag w:uri="urn:schemas-microsoft-com:office:smarttags" w:element="country-region">
                <w:r w:rsidRPr="00D43FEF">
                  <w:rPr>
                    <w:sz w:val="22"/>
                    <w:szCs w:val="22"/>
                  </w:rPr>
                  <w:t>Iran</w:t>
                </w:r>
              </w:smartTag>
            </w:smartTag>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p>
        </w:tc>
        <w:tc>
          <w:tcPr>
            <w:tcW w:w="1080" w:type="dxa"/>
            <w:tcBorders>
              <w:top w:val="single" w:sz="8" w:space="0" w:color="auto"/>
              <w:bottom w:val="single" w:sz="8" w:space="0" w:color="auto"/>
            </w:tcBorders>
          </w:tcPr>
          <w:p w:rsidR="008C020F" w:rsidRPr="00D43FEF" w:rsidRDefault="008C020F" w:rsidP="008C020F">
            <w:pPr>
              <w:pStyle w:val="TableText"/>
              <w:jc w:val="center"/>
              <w:rPr>
                <w:sz w:val="22"/>
                <w:szCs w:val="22"/>
              </w:rPr>
            </w:pP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Suggested, unlikely</w:t>
            </w: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lang w:val="fi-FI"/>
              </w:rPr>
            </w:pPr>
            <w:r w:rsidRPr="00D43FEF">
              <w:rPr>
                <w:sz w:val="22"/>
                <w:szCs w:val="22"/>
                <w:lang w:val="fi-FI"/>
              </w:rPr>
              <w:t>Turkmenistan -Afghanistan - Pakistan (possibly Uzbekistan)</w:t>
            </w: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r w:rsidRPr="00D43FEF">
              <w:rPr>
                <w:sz w:val="22"/>
                <w:szCs w:val="22"/>
              </w:rPr>
              <w:t>Charjou (</w:t>
            </w:r>
            <w:smartTag w:uri="urn:schemas-microsoft-com:office:smarttags" w:element="country-region">
              <w:r w:rsidRPr="00D43FEF">
                <w:rPr>
                  <w:sz w:val="22"/>
                  <w:szCs w:val="22"/>
                </w:rPr>
                <w:t>Turkmenistan</w:t>
              </w:r>
            </w:smartTag>
            <w:r w:rsidRPr="00D43FEF">
              <w:rPr>
                <w:sz w:val="22"/>
                <w:szCs w:val="22"/>
              </w:rPr>
              <w:t>) -Gwadar (</w:t>
            </w:r>
            <w:smartTag w:uri="urn:schemas-microsoft-com:office:smarttags" w:element="place">
              <w:smartTag w:uri="urn:schemas-microsoft-com:office:smarttags" w:element="country-region">
                <w:r w:rsidRPr="00D43FEF">
                  <w:rPr>
                    <w:sz w:val="22"/>
                    <w:szCs w:val="22"/>
                  </w:rPr>
                  <w:t>Pakistan</w:t>
                </w:r>
              </w:smartTag>
            </w:smartTag>
            <w:r w:rsidRPr="00D43FEF">
              <w:rPr>
                <w:sz w:val="22"/>
                <w:szCs w:val="22"/>
              </w:rPr>
              <w:t>)</w:t>
            </w:r>
          </w:p>
        </w:tc>
        <w:tc>
          <w:tcPr>
            <w:tcW w:w="108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50</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1,600</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Deferred indefinitely</w:t>
            </w:r>
          </w:p>
        </w:tc>
      </w:tr>
      <w:tr w:rsidR="008C020F" w:rsidRPr="00301C24">
        <w:trPr>
          <w:jc w:val="center"/>
        </w:trPr>
        <w:tc>
          <w:tcPr>
            <w:tcW w:w="2479" w:type="dxa"/>
            <w:tcBorders>
              <w:top w:val="single" w:sz="8" w:space="0" w:color="auto"/>
              <w:bottom w:val="single" w:sz="8" w:space="0" w:color="auto"/>
            </w:tcBorders>
          </w:tcPr>
          <w:p w:rsidR="008C020F" w:rsidRPr="00D43FEF" w:rsidRDefault="008C020F" w:rsidP="008C020F">
            <w:pPr>
              <w:pStyle w:val="TableText"/>
              <w:rPr>
                <w:sz w:val="22"/>
                <w:szCs w:val="22"/>
              </w:rPr>
            </w:pPr>
            <w:smartTag w:uri="urn:schemas-microsoft-com:office:smarttags" w:element="country-region">
              <w:r w:rsidRPr="00D43FEF">
                <w:rPr>
                  <w:sz w:val="22"/>
                  <w:szCs w:val="22"/>
                </w:rPr>
                <w:t>Turkmenistan</w:t>
              </w:r>
            </w:smartTag>
            <w:r w:rsidRPr="00D43FEF">
              <w:rPr>
                <w:sz w:val="22"/>
                <w:szCs w:val="22"/>
              </w:rPr>
              <w:t xml:space="preserve"> -Persian Gulf (may extend to </w:t>
            </w:r>
            <w:smartTag w:uri="urn:schemas-microsoft-com:office:smarttags" w:element="place">
              <w:smartTag w:uri="urn:schemas-microsoft-com:office:smarttags" w:element="country-region">
                <w:r w:rsidRPr="00D43FEF">
                  <w:rPr>
                    <w:sz w:val="22"/>
                    <w:szCs w:val="22"/>
                  </w:rPr>
                  <w:t>Kazakhstan</w:t>
                </w:r>
              </w:smartTag>
            </w:smartTag>
            <w:r w:rsidRPr="00D43FEF">
              <w:rPr>
                <w:sz w:val="22"/>
                <w:szCs w:val="22"/>
              </w:rPr>
              <w:t>)</w:t>
            </w:r>
          </w:p>
        </w:tc>
        <w:tc>
          <w:tcPr>
            <w:tcW w:w="2241" w:type="dxa"/>
            <w:tcBorders>
              <w:top w:val="single" w:sz="8" w:space="0" w:color="auto"/>
              <w:bottom w:val="single" w:sz="8" w:space="0" w:color="auto"/>
            </w:tcBorders>
          </w:tcPr>
          <w:p w:rsidR="008C020F" w:rsidRPr="00D43FEF" w:rsidRDefault="008C020F" w:rsidP="008C020F">
            <w:pPr>
              <w:pStyle w:val="TableText"/>
              <w:rPr>
                <w:sz w:val="22"/>
                <w:szCs w:val="22"/>
              </w:rPr>
            </w:pPr>
            <w:smartTag w:uri="urn:schemas-microsoft-com:office:smarttags" w:element="PlaceName">
              <w:r>
                <w:rPr>
                  <w:sz w:val="22"/>
                  <w:szCs w:val="22"/>
                </w:rPr>
                <w:t>Turkmenbashi</w:t>
              </w:r>
              <w:r w:rsidRPr="00D43FEF">
                <w:rPr>
                  <w:sz w:val="22"/>
                  <w:szCs w:val="22"/>
                </w:rPr>
                <w:t>-Kharg</w:t>
              </w:r>
            </w:smartTag>
            <w:r w:rsidRPr="00D43FEF">
              <w:rPr>
                <w:sz w:val="22"/>
                <w:szCs w:val="22"/>
              </w:rPr>
              <w:t xml:space="preserve"> </w:t>
            </w:r>
            <w:smartTag w:uri="urn:schemas-microsoft-com:office:smarttags" w:element="PlaceType">
              <w:r w:rsidRPr="00D43FEF">
                <w:rPr>
                  <w:sz w:val="22"/>
                  <w:szCs w:val="22"/>
                </w:rPr>
                <w:t>Island</w:t>
              </w:r>
            </w:smartTag>
            <w:r w:rsidRPr="00D43FEF">
              <w:rPr>
                <w:sz w:val="22"/>
                <w:szCs w:val="22"/>
              </w:rPr>
              <w:t xml:space="preserve"> (</w:t>
            </w:r>
            <w:smartTag w:uri="urn:schemas-microsoft-com:office:smarttags" w:element="place">
              <w:smartTag w:uri="urn:schemas-microsoft-com:office:smarttags" w:element="country-region">
                <w:r w:rsidRPr="00D43FEF">
                  <w:rPr>
                    <w:sz w:val="22"/>
                    <w:szCs w:val="22"/>
                  </w:rPr>
                  <w:t>Iran</w:t>
                </w:r>
              </w:smartTag>
            </w:smartTag>
            <w:r w:rsidRPr="00D43FEF">
              <w:rPr>
                <w:sz w:val="22"/>
                <w:szCs w:val="22"/>
              </w:rPr>
              <w:t>)</w:t>
            </w:r>
          </w:p>
        </w:tc>
        <w:tc>
          <w:tcPr>
            <w:tcW w:w="108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Pr>
                <w:sz w:val="22"/>
                <w:szCs w:val="22"/>
              </w:rPr>
              <w:t>10 – 20</w:t>
            </w:r>
          </w:p>
        </w:tc>
        <w:tc>
          <w:tcPr>
            <w:tcW w:w="960"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1500</w:t>
            </w:r>
          </w:p>
        </w:tc>
        <w:tc>
          <w:tcPr>
            <w:tcW w:w="1719" w:type="dxa"/>
            <w:tcBorders>
              <w:top w:val="single" w:sz="8" w:space="0" w:color="auto"/>
              <w:bottom w:val="single" w:sz="8" w:space="0" w:color="auto"/>
            </w:tcBorders>
          </w:tcPr>
          <w:p w:rsidR="008C020F" w:rsidRPr="00D43FEF" w:rsidRDefault="008C020F" w:rsidP="008C020F">
            <w:pPr>
              <w:pStyle w:val="TableText"/>
              <w:jc w:val="center"/>
              <w:rPr>
                <w:sz w:val="22"/>
                <w:szCs w:val="22"/>
              </w:rPr>
            </w:pPr>
            <w:r w:rsidRPr="00D43FEF">
              <w:rPr>
                <w:sz w:val="22"/>
                <w:szCs w:val="22"/>
              </w:rPr>
              <w:t>Unknown</w:t>
            </w:r>
          </w:p>
        </w:tc>
      </w:tr>
    </w:tbl>
    <w:p w:rsidR="008C020F" w:rsidRPr="00753F22" w:rsidRDefault="008C020F" w:rsidP="008C020F">
      <w:pPr>
        <w:pStyle w:val="LastTableNote"/>
        <w:spacing w:after="0"/>
        <w:jc w:val="both"/>
        <w:rPr>
          <w:i/>
          <w:sz w:val="16"/>
          <w:szCs w:val="16"/>
        </w:rPr>
      </w:pPr>
      <w:r>
        <w:rPr>
          <w:i/>
          <w:sz w:val="16"/>
          <w:szCs w:val="16"/>
        </w:rPr>
        <w:t>Source: EIA, 2006 and interviews.</w:t>
      </w:r>
    </w:p>
    <w:p w:rsidR="008C020F" w:rsidRPr="00951FEF" w:rsidRDefault="008C020F" w:rsidP="008C020F">
      <w:pPr>
        <w:pStyle w:val="LastTableNote"/>
        <w:spacing w:after="0"/>
        <w:jc w:val="both"/>
        <w:rPr>
          <w:sz w:val="16"/>
          <w:szCs w:val="16"/>
        </w:rPr>
      </w:pPr>
      <w:r>
        <w:rPr>
          <w:sz w:val="16"/>
          <w:szCs w:val="16"/>
        </w:rPr>
        <w:t xml:space="preserve">(1) Remainder of route uses other existing pipelines. </w:t>
      </w:r>
    </w:p>
    <w:p w:rsidR="008C020F" w:rsidRPr="00301C24" w:rsidRDefault="008C020F" w:rsidP="008C020F">
      <w:pPr>
        <w:pStyle w:val="Heading3"/>
      </w:pPr>
      <w:r>
        <w:lastRenderedPageBreak/>
        <w:t xml:space="preserve">Pipelines from </w:t>
      </w:r>
      <w:smartTag w:uri="urn:schemas-microsoft-com:office:smarttags" w:element="place">
        <w:r>
          <w:t>N</w:t>
        </w:r>
        <w:r w:rsidRPr="00301C24">
          <w:t>orthern Caspian</w:t>
        </w:r>
      </w:smartTag>
    </w:p>
    <w:p w:rsidR="008C020F" w:rsidRDefault="008C020F" w:rsidP="008C020F">
      <w:pPr>
        <w:pStyle w:val="BodyText"/>
        <w:spacing w:after="0"/>
        <w:jc w:val="both"/>
        <w:rPr>
          <w:sz w:val="24"/>
          <w:szCs w:val="24"/>
        </w:rPr>
      </w:pPr>
      <w:r>
        <w:rPr>
          <w:sz w:val="24"/>
          <w:szCs w:val="24"/>
        </w:rPr>
        <w:t>T</w:t>
      </w:r>
      <w:r w:rsidRPr="00301C24">
        <w:rPr>
          <w:sz w:val="24"/>
          <w:szCs w:val="24"/>
        </w:rPr>
        <w:t xml:space="preserve">hree pipelines </w:t>
      </w:r>
      <w:r>
        <w:rPr>
          <w:sz w:val="24"/>
          <w:szCs w:val="24"/>
        </w:rPr>
        <w:t xml:space="preserve">operate </w:t>
      </w:r>
      <w:r w:rsidRPr="00301C24">
        <w:rPr>
          <w:sz w:val="24"/>
          <w:szCs w:val="24"/>
        </w:rPr>
        <w:t>from the northern Caspian</w:t>
      </w:r>
      <w:r>
        <w:rPr>
          <w:sz w:val="24"/>
          <w:szCs w:val="24"/>
        </w:rPr>
        <w:t xml:space="preserve">: The Atyrau-Samara pipeline, </w:t>
      </w:r>
      <w:r w:rsidRPr="00301C24">
        <w:rPr>
          <w:sz w:val="24"/>
          <w:szCs w:val="24"/>
        </w:rPr>
        <w:t>Kenk</w:t>
      </w:r>
      <w:r w:rsidR="00E37DD7">
        <w:rPr>
          <w:sz w:val="24"/>
          <w:szCs w:val="24"/>
        </w:rPr>
        <w:t>i</w:t>
      </w:r>
      <w:r w:rsidRPr="00301C24">
        <w:rPr>
          <w:sz w:val="24"/>
          <w:szCs w:val="24"/>
        </w:rPr>
        <w:t>yak-Orsk</w:t>
      </w:r>
      <w:r>
        <w:rPr>
          <w:sz w:val="24"/>
          <w:szCs w:val="24"/>
        </w:rPr>
        <w:t xml:space="preserve"> pipeline and the </w:t>
      </w:r>
      <w:r w:rsidRPr="00301C24">
        <w:rPr>
          <w:sz w:val="24"/>
          <w:szCs w:val="24"/>
        </w:rPr>
        <w:t xml:space="preserve">Caspian Pipeline Consortium (CPC) pipeline. Historically, most of </w:t>
      </w:r>
      <w:smartTag w:uri="urn:schemas-microsoft-com:office:smarttags" w:element="place">
        <w:smartTag w:uri="urn:schemas-microsoft-com:office:smarttags" w:element="country-region">
          <w:r w:rsidRPr="00301C24">
            <w:rPr>
              <w:sz w:val="24"/>
              <w:szCs w:val="24"/>
            </w:rPr>
            <w:t>Kazakhstan</w:t>
          </w:r>
        </w:smartTag>
      </w:smartTag>
      <w:r w:rsidRPr="00301C24">
        <w:rPr>
          <w:sz w:val="24"/>
          <w:szCs w:val="24"/>
        </w:rPr>
        <w:t xml:space="preserve">’s oil exports entered the </w:t>
      </w:r>
      <w:r>
        <w:rPr>
          <w:sz w:val="24"/>
          <w:szCs w:val="24"/>
        </w:rPr>
        <w:t>Russian pipeline system (</w:t>
      </w:r>
      <w:r w:rsidRPr="00301C24">
        <w:rPr>
          <w:sz w:val="24"/>
          <w:szCs w:val="24"/>
        </w:rPr>
        <w:t>Transneft</w:t>
      </w:r>
      <w:r>
        <w:rPr>
          <w:sz w:val="24"/>
          <w:szCs w:val="24"/>
        </w:rPr>
        <w:t>)</w:t>
      </w:r>
      <w:r w:rsidRPr="00301C24">
        <w:rPr>
          <w:sz w:val="24"/>
          <w:szCs w:val="24"/>
        </w:rPr>
        <w:t xml:space="preserve"> through the Atyrau-Samara pipeline. This had a capacity of </w:t>
      </w:r>
      <w:r>
        <w:rPr>
          <w:sz w:val="24"/>
          <w:szCs w:val="24"/>
        </w:rPr>
        <w:t xml:space="preserve">12 million </w:t>
      </w:r>
      <w:proofErr w:type="gramStart"/>
      <w:r>
        <w:rPr>
          <w:sz w:val="24"/>
          <w:szCs w:val="24"/>
        </w:rPr>
        <w:t>tpa</w:t>
      </w:r>
      <w:proofErr w:type="gramEnd"/>
      <w:r w:rsidRPr="00301C24">
        <w:rPr>
          <w:sz w:val="24"/>
          <w:szCs w:val="24"/>
        </w:rPr>
        <w:t xml:space="preserve"> for many years (since increased to </w:t>
      </w:r>
      <w:r>
        <w:rPr>
          <w:sz w:val="24"/>
          <w:szCs w:val="24"/>
        </w:rPr>
        <w:t>20 million tpa</w:t>
      </w:r>
      <w:r w:rsidRPr="00301C24">
        <w:rPr>
          <w:sz w:val="24"/>
          <w:szCs w:val="24"/>
        </w:rPr>
        <w:t>)</w:t>
      </w:r>
      <w:r>
        <w:rPr>
          <w:sz w:val="24"/>
          <w:szCs w:val="24"/>
        </w:rPr>
        <w:t xml:space="preserve">. </w:t>
      </w:r>
      <w:smartTag w:uri="urn:schemas-microsoft-com:office:smarttags" w:element="country-region">
        <w:r w:rsidRPr="00301C24">
          <w:rPr>
            <w:sz w:val="24"/>
            <w:szCs w:val="24"/>
          </w:rPr>
          <w:t>Kazakhstan</w:t>
        </w:r>
      </w:smartTag>
      <w:r w:rsidRPr="00301C24">
        <w:rPr>
          <w:sz w:val="24"/>
          <w:szCs w:val="24"/>
        </w:rPr>
        <w:t xml:space="preserve">'s exports via this route </w:t>
      </w:r>
      <w:r>
        <w:rPr>
          <w:sz w:val="24"/>
          <w:szCs w:val="24"/>
        </w:rPr>
        <w:t>are</w:t>
      </w:r>
      <w:r w:rsidRPr="00301C24">
        <w:rPr>
          <w:sz w:val="24"/>
          <w:szCs w:val="24"/>
        </w:rPr>
        <w:t xml:space="preserve"> limited by </w:t>
      </w:r>
      <w:smartTag w:uri="urn:schemas-microsoft-com:office:smarttags" w:element="country-region">
        <w:r w:rsidRPr="00301C24">
          <w:rPr>
            <w:sz w:val="24"/>
            <w:szCs w:val="24"/>
          </w:rPr>
          <w:t>Kazakhstan</w:t>
        </w:r>
      </w:smartTag>
      <w:r w:rsidRPr="00301C24">
        <w:rPr>
          <w:sz w:val="24"/>
          <w:szCs w:val="24"/>
        </w:rPr>
        <w:t xml:space="preserve">'s annual oil export quota through the Russian pipeline system and the lack of an agreement with </w:t>
      </w:r>
      <w:smartTag w:uri="urn:schemas-microsoft-com:office:smarttags" w:element="place">
        <w:smartTag w:uri="urn:schemas-microsoft-com:office:smarttags" w:element="country-region">
          <w:r w:rsidRPr="00301C24">
            <w:rPr>
              <w:sz w:val="24"/>
              <w:szCs w:val="24"/>
            </w:rPr>
            <w:t>Russia</w:t>
          </w:r>
        </w:smartTag>
      </w:smartTag>
      <w:r w:rsidRPr="00301C24">
        <w:rPr>
          <w:sz w:val="24"/>
          <w:szCs w:val="24"/>
        </w:rPr>
        <w:t xml:space="preserve"> on transportation tariffs. Although </w:t>
      </w:r>
      <w:r>
        <w:rPr>
          <w:sz w:val="24"/>
          <w:szCs w:val="24"/>
        </w:rPr>
        <w:t xml:space="preserve">no longer </w:t>
      </w:r>
      <w:smartTag w:uri="urn:schemas-microsoft-com:office:smarttags" w:element="place">
        <w:smartTag w:uri="urn:schemas-microsoft-com:office:smarttags" w:element="country-region">
          <w:r>
            <w:rPr>
              <w:sz w:val="24"/>
              <w:szCs w:val="24"/>
            </w:rPr>
            <w:t>Kazakhstan</w:t>
          </w:r>
        </w:smartTag>
      </w:smartTag>
      <w:r>
        <w:rPr>
          <w:sz w:val="24"/>
          <w:szCs w:val="24"/>
        </w:rPr>
        <w:t xml:space="preserve">’s main export route, </w:t>
      </w:r>
      <w:r w:rsidRPr="00301C24">
        <w:rPr>
          <w:sz w:val="24"/>
          <w:szCs w:val="24"/>
        </w:rPr>
        <w:t xml:space="preserve">Transneft has been guaranteed </w:t>
      </w:r>
      <w:r>
        <w:rPr>
          <w:sz w:val="24"/>
          <w:szCs w:val="24"/>
        </w:rPr>
        <w:t xml:space="preserve">17.5 million </w:t>
      </w:r>
      <w:proofErr w:type="gramStart"/>
      <w:r>
        <w:rPr>
          <w:sz w:val="24"/>
          <w:szCs w:val="24"/>
        </w:rPr>
        <w:t>tpa</w:t>
      </w:r>
      <w:proofErr w:type="gramEnd"/>
      <w:r w:rsidRPr="00301C24">
        <w:rPr>
          <w:sz w:val="24"/>
          <w:szCs w:val="24"/>
        </w:rPr>
        <w:t xml:space="preserve"> of Kazakh oil for the next 15 years under an inter-governmental agreement of 2002</w:t>
      </w:r>
      <w:r>
        <w:rPr>
          <w:sz w:val="24"/>
          <w:szCs w:val="24"/>
        </w:rPr>
        <w:t xml:space="preserve">. Some 15 million </w:t>
      </w:r>
      <w:proofErr w:type="gramStart"/>
      <w:r>
        <w:rPr>
          <w:sz w:val="24"/>
          <w:szCs w:val="24"/>
        </w:rPr>
        <w:t>tpa</w:t>
      </w:r>
      <w:proofErr w:type="gramEnd"/>
      <w:r w:rsidRPr="00301C24">
        <w:rPr>
          <w:sz w:val="24"/>
          <w:szCs w:val="24"/>
        </w:rPr>
        <w:t xml:space="preserve"> flows through </w:t>
      </w:r>
      <w:r>
        <w:rPr>
          <w:sz w:val="24"/>
          <w:szCs w:val="24"/>
        </w:rPr>
        <w:t xml:space="preserve">the Atyrau-Samara pipeline to Transneft. The remainder is shipped across the Caspian and loaded to Transneft at </w:t>
      </w:r>
      <w:smartTag w:uri="urn:schemas-microsoft-com:office:smarttags" w:element="place">
        <w:smartTag w:uri="urn:schemas-microsoft-com:office:smarttags" w:element="City">
          <w:r w:rsidRPr="00301C24">
            <w:rPr>
              <w:sz w:val="24"/>
              <w:szCs w:val="24"/>
            </w:rPr>
            <w:t>Makhachkala</w:t>
          </w:r>
        </w:smartTag>
      </w:smartTag>
      <w:r>
        <w:rPr>
          <w:sz w:val="24"/>
          <w:szCs w:val="24"/>
        </w:rPr>
        <w:t>.</w:t>
      </w:r>
    </w:p>
    <w:p w:rsidR="008C020F" w:rsidRPr="00301C24"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 xml:space="preserve">A second </w:t>
      </w:r>
      <w:r>
        <w:rPr>
          <w:sz w:val="24"/>
          <w:szCs w:val="24"/>
        </w:rPr>
        <w:t xml:space="preserve">group of </w:t>
      </w:r>
      <w:r w:rsidRPr="00301C24">
        <w:rPr>
          <w:sz w:val="24"/>
          <w:szCs w:val="24"/>
        </w:rPr>
        <w:t>export pipeline</w:t>
      </w:r>
      <w:r>
        <w:rPr>
          <w:sz w:val="24"/>
          <w:szCs w:val="24"/>
        </w:rPr>
        <w:t>s</w:t>
      </w:r>
      <w:r w:rsidRPr="00301C24">
        <w:rPr>
          <w:sz w:val="24"/>
          <w:szCs w:val="24"/>
        </w:rPr>
        <w:t xml:space="preserve"> is the Kenk</w:t>
      </w:r>
      <w:r w:rsidR="00E37DD7">
        <w:rPr>
          <w:sz w:val="24"/>
          <w:szCs w:val="24"/>
        </w:rPr>
        <w:t>i</w:t>
      </w:r>
      <w:r w:rsidRPr="00301C24">
        <w:rPr>
          <w:sz w:val="24"/>
          <w:szCs w:val="24"/>
        </w:rPr>
        <w:t xml:space="preserve">yak-Orsk line, </w:t>
      </w:r>
      <w:r>
        <w:rPr>
          <w:sz w:val="24"/>
          <w:szCs w:val="24"/>
        </w:rPr>
        <w:t xml:space="preserve">which carries </w:t>
      </w:r>
      <w:r w:rsidRPr="00301C24">
        <w:rPr>
          <w:sz w:val="24"/>
          <w:szCs w:val="24"/>
        </w:rPr>
        <w:t xml:space="preserve">oil from the </w:t>
      </w:r>
      <w:smartTag w:uri="urn:schemas-microsoft-com:office:smarttags" w:element="City">
        <w:r w:rsidRPr="00301C24">
          <w:rPr>
            <w:sz w:val="24"/>
            <w:szCs w:val="24"/>
          </w:rPr>
          <w:t>Aktyubinsk</w:t>
        </w:r>
      </w:smartTag>
      <w:r w:rsidRPr="00301C24">
        <w:rPr>
          <w:sz w:val="24"/>
          <w:szCs w:val="24"/>
        </w:rPr>
        <w:t xml:space="preserve"> fields to the </w:t>
      </w:r>
      <w:smartTag w:uri="urn:schemas-microsoft-com:office:smarttags" w:element="City">
        <w:r w:rsidRPr="00301C24">
          <w:rPr>
            <w:sz w:val="24"/>
            <w:szCs w:val="24"/>
          </w:rPr>
          <w:t>Orsk</w:t>
        </w:r>
      </w:smartTag>
      <w:r w:rsidRPr="00301C24">
        <w:rPr>
          <w:sz w:val="24"/>
          <w:szCs w:val="24"/>
        </w:rPr>
        <w:t xml:space="preserve"> refinery in </w:t>
      </w:r>
      <w:smartTag w:uri="urn:schemas-microsoft-com:office:smarttags" w:element="country-region">
        <w:r w:rsidRPr="00301C24">
          <w:rPr>
            <w:sz w:val="24"/>
            <w:szCs w:val="24"/>
          </w:rPr>
          <w:t>Russia</w:t>
        </w:r>
      </w:smartTag>
      <w:r>
        <w:rPr>
          <w:sz w:val="24"/>
          <w:szCs w:val="24"/>
        </w:rPr>
        <w:t xml:space="preserve"> and the Krachagank-Orenburg pipeline, which carries condensate to </w:t>
      </w:r>
      <w:smartTag w:uri="urn:schemas-microsoft-com:office:smarttags" w:element="place">
        <w:smartTag w:uri="urn:schemas-microsoft-com:office:smarttags" w:element="City">
          <w:r>
            <w:rPr>
              <w:sz w:val="24"/>
              <w:szCs w:val="24"/>
            </w:rPr>
            <w:t>Orenburg</w:t>
          </w:r>
        </w:smartTag>
      </w:smartTag>
      <w:r>
        <w:rPr>
          <w:sz w:val="24"/>
          <w:szCs w:val="24"/>
        </w:rPr>
        <w:t xml:space="preserve">. The pipeline has a </w:t>
      </w:r>
      <w:r w:rsidRPr="00301C24">
        <w:rPr>
          <w:sz w:val="24"/>
          <w:szCs w:val="24"/>
        </w:rPr>
        <w:t xml:space="preserve">capacity of </w:t>
      </w:r>
      <w:r>
        <w:rPr>
          <w:sz w:val="24"/>
          <w:szCs w:val="24"/>
        </w:rPr>
        <w:t xml:space="preserve">6.5 million </w:t>
      </w:r>
      <w:proofErr w:type="gramStart"/>
      <w:r>
        <w:rPr>
          <w:sz w:val="24"/>
          <w:szCs w:val="24"/>
        </w:rPr>
        <w:t>tpa</w:t>
      </w:r>
      <w:proofErr w:type="gramEnd"/>
      <w:r>
        <w:rPr>
          <w:sz w:val="24"/>
          <w:szCs w:val="24"/>
        </w:rPr>
        <w:t xml:space="preserve">. It is </w:t>
      </w:r>
      <w:r w:rsidRPr="00301C24">
        <w:rPr>
          <w:sz w:val="24"/>
          <w:szCs w:val="24"/>
        </w:rPr>
        <w:t>used for an oil swap arrangement</w:t>
      </w:r>
      <w:r>
        <w:rPr>
          <w:sz w:val="24"/>
          <w:szCs w:val="24"/>
        </w:rPr>
        <w:t xml:space="preserve"> in which </w:t>
      </w:r>
      <w:smartTag w:uri="urn:schemas-microsoft-com:office:smarttags" w:element="country-region">
        <w:r w:rsidRPr="00301C24">
          <w:rPr>
            <w:sz w:val="24"/>
            <w:szCs w:val="24"/>
          </w:rPr>
          <w:t>Kazakhstan</w:t>
        </w:r>
      </w:smartTag>
      <w:r w:rsidRPr="00301C24">
        <w:rPr>
          <w:sz w:val="24"/>
          <w:szCs w:val="24"/>
        </w:rPr>
        <w:t xml:space="preserve"> suppl</w:t>
      </w:r>
      <w:r>
        <w:rPr>
          <w:sz w:val="24"/>
          <w:szCs w:val="24"/>
        </w:rPr>
        <w:t xml:space="preserve">ies </w:t>
      </w:r>
      <w:r w:rsidRPr="00301C24">
        <w:rPr>
          <w:sz w:val="24"/>
          <w:szCs w:val="24"/>
        </w:rPr>
        <w:t xml:space="preserve">oil to the </w:t>
      </w:r>
      <w:smartTag w:uri="urn:schemas-microsoft-com:office:smarttags" w:element="City">
        <w:r w:rsidRPr="00301C24">
          <w:rPr>
            <w:sz w:val="24"/>
            <w:szCs w:val="24"/>
          </w:rPr>
          <w:t>Orsk</w:t>
        </w:r>
      </w:smartTag>
      <w:r w:rsidRPr="00301C24">
        <w:rPr>
          <w:sz w:val="24"/>
          <w:szCs w:val="24"/>
        </w:rPr>
        <w:t xml:space="preserve"> refinery in </w:t>
      </w:r>
      <w:smartTag w:uri="urn:schemas-microsoft-com:office:smarttags" w:element="country-region">
        <w:r w:rsidRPr="00301C24">
          <w:rPr>
            <w:sz w:val="24"/>
            <w:szCs w:val="24"/>
          </w:rPr>
          <w:t>Russia</w:t>
        </w:r>
      </w:smartTag>
      <w:r w:rsidRPr="00301C24">
        <w:rPr>
          <w:sz w:val="24"/>
          <w:szCs w:val="24"/>
        </w:rPr>
        <w:t xml:space="preserve"> and receiv</w:t>
      </w:r>
      <w:r>
        <w:rPr>
          <w:sz w:val="24"/>
          <w:szCs w:val="24"/>
        </w:rPr>
        <w:t xml:space="preserve">es </w:t>
      </w:r>
      <w:r w:rsidRPr="00301C24">
        <w:rPr>
          <w:sz w:val="24"/>
          <w:szCs w:val="24"/>
        </w:rPr>
        <w:t xml:space="preserve">an equivalent amount </w:t>
      </w:r>
      <w:r>
        <w:rPr>
          <w:sz w:val="24"/>
          <w:szCs w:val="24"/>
        </w:rPr>
        <w:t xml:space="preserve">of Russian oil </w:t>
      </w:r>
      <w:r w:rsidRPr="00301C24">
        <w:rPr>
          <w:sz w:val="24"/>
          <w:szCs w:val="24"/>
        </w:rPr>
        <w:t xml:space="preserve">through the Omsk-Pavlodar pipeline for processing at the </w:t>
      </w:r>
      <w:smartTag w:uri="urn:schemas-microsoft-com:office:smarttags" w:element="City">
        <w:r w:rsidRPr="00301C24">
          <w:rPr>
            <w:sz w:val="24"/>
            <w:szCs w:val="24"/>
          </w:rPr>
          <w:t>Pavlodar</w:t>
        </w:r>
      </w:smartTag>
      <w:r w:rsidRPr="00301C24">
        <w:rPr>
          <w:sz w:val="24"/>
          <w:szCs w:val="24"/>
        </w:rPr>
        <w:t xml:space="preserve"> refinery in </w:t>
      </w:r>
      <w:smartTag w:uri="urn:schemas-microsoft-com:office:smarttags" w:element="place">
        <w:smartTag w:uri="urn:schemas-microsoft-com:office:smarttags" w:element="country-region">
          <w:r w:rsidRPr="00301C24">
            <w:rPr>
              <w:sz w:val="24"/>
              <w:szCs w:val="24"/>
            </w:rPr>
            <w:t>Kazakhstan</w:t>
          </w:r>
        </w:smartTag>
      </w:smartTag>
      <w:r w:rsidRPr="00301C24">
        <w:rPr>
          <w:sz w:val="24"/>
          <w:szCs w:val="24"/>
        </w:rPr>
        <w:t xml:space="preserve">. </w:t>
      </w:r>
    </w:p>
    <w:p w:rsidR="008C020F" w:rsidRPr="00301C24"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The 1580</w:t>
      </w:r>
      <w:r>
        <w:rPr>
          <w:sz w:val="24"/>
          <w:szCs w:val="24"/>
        </w:rPr>
        <w:t>-</w:t>
      </w:r>
      <w:r w:rsidRPr="00301C24">
        <w:rPr>
          <w:sz w:val="24"/>
          <w:szCs w:val="24"/>
        </w:rPr>
        <w:t xml:space="preserve">km </w:t>
      </w:r>
      <w:r>
        <w:rPr>
          <w:sz w:val="24"/>
          <w:szCs w:val="24"/>
        </w:rPr>
        <w:t xml:space="preserve">Caspian Pipeline Consortium (CPC) </w:t>
      </w:r>
      <w:r w:rsidRPr="00301C24">
        <w:rPr>
          <w:sz w:val="24"/>
          <w:szCs w:val="24"/>
        </w:rPr>
        <w:t>pipeline was opened in 2001</w:t>
      </w:r>
      <w:r>
        <w:rPr>
          <w:sz w:val="24"/>
          <w:szCs w:val="24"/>
        </w:rPr>
        <w:t xml:space="preserve">. It </w:t>
      </w:r>
      <w:r w:rsidRPr="00301C24">
        <w:rPr>
          <w:sz w:val="24"/>
          <w:szCs w:val="24"/>
        </w:rPr>
        <w:t xml:space="preserve">links the Kazakh fields to a terminal north of </w:t>
      </w:r>
      <w:smartTag w:uri="urn:schemas-microsoft-com:office:smarttags" w:element="place">
        <w:smartTag w:uri="urn:schemas-microsoft-com:office:smarttags" w:element="City">
          <w:r w:rsidRPr="00301C24">
            <w:rPr>
              <w:sz w:val="24"/>
              <w:szCs w:val="24"/>
            </w:rPr>
            <w:t>Novorossiysk</w:t>
          </w:r>
        </w:smartTag>
      </w:smartTag>
      <w:r w:rsidRPr="00301C24">
        <w:rPr>
          <w:sz w:val="24"/>
          <w:szCs w:val="24"/>
        </w:rPr>
        <w:t xml:space="preserve">. </w:t>
      </w:r>
      <w:r>
        <w:rPr>
          <w:sz w:val="24"/>
          <w:szCs w:val="24"/>
        </w:rPr>
        <w:t>CPC</w:t>
      </w:r>
      <w:r w:rsidRPr="00301C24">
        <w:rPr>
          <w:sz w:val="24"/>
          <w:szCs w:val="24"/>
        </w:rPr>
        <w:t xml:space="preserve"> was developed by the governments of </w:t>
      </w:r>
      <w:smartTag w:uri="urn:schemas-microsoft-com:office:smarttags" w:element="country-region">
        <w:r w:rsidRPr="00301C24">
          <w:rPr>
            <w:sz w:val="24"/>
            <w:szCs w:val="24"/>
          </w:rPr>
          <w:t>Russia</w:t>
        </w:r>
      </w:smartTag>
      <w:r w:rsidRPr="00301C24">
        <w:rPr>
          <w:sz w:val="24"/>
          <w:szCs w:val="24"/>
        </w:rPr>
        <w:t xml:space="preserve">, </w:t>
      </w:r>
      <w:smartTag w:uri="urn:schemas-microsoft-com:office:smarttags" w:element="country-region">
        <w:r w:rsidRPr="00301C24">
          <w:rPr>
            <w:sz w:val="24"/>
            <w:szCs w:val="24"/>
          </w:rPr>
          <w:t>Kazakhstan</w:t>
        </w:r>
      </w:smartTag>
      <w:r w:rsidRPr="00301C24">
        <w:rPr>
          <w:sz w:val="24"/>
          <w:szCs w:val="24"/>
        </w:rPr>
        <w:t xml:space="preserve">, and </w:t>
      </w:r>
      <w:smartTag w:uri="urn:schemas-microsoft-com:office:smarttags" w:element="place">
        <w:smartTag w:uri="urn:schemas-microsoft-com:office:smarttags" w:element="country-region">
          <w:r w:rsidRPr="00301C24">
            <w:rPr>
              <w:sz w:val="24"/>
              <w:szCs w:val="24"/>
            </w:rPr>
            <w:t>Oman</w:t>
          </w:r>
        </w:smartTag>
      </w:smartTag>
      <w:r w:rsidRPr="00301C24">
        <w:rPr>
          <w:sz w:val="24"/>
          <w:szCs w:val="24"/>
        </w:rPr>
        <w:t xml:space="preserve"> in conjunction with a consortium of international oil companies</w:t>
      </w:r>
      <w:r>
        <w:rPr>
          <w:sz w:val="24"/>
          <w:szCs w:val="24"/>
        </w:rPr>
        <w:t xml:space="preserve">. It operates </w:t>
      </w:r>
      <w:r w:rsidRPr="00301C24">
        <w:rPr>
          <w:sz w:val="24"/>
          <w:szCs w:val="24"/>
        </w:rPr>
        <w:t xml:space="preserve">outside the immediate control of Transneft. The initial capacity of the CPC pipeline is nominally </w:t>
      </w:r>
      <w:r>
        <w:rPr>
          <w:sz w:val="24"/>
          <w:szCs w:val="24"/>
        </w:rPr>
        <w:t xml:space="preserve">28 million </w:t>
      </w:r>
      <w:proofErr w:type="gramStart"/>
      <w:r>
        <w:rPr>
          <w:sz w:val="24"/>
          <w:szCs w:val="24"/>
        </w:rPr>
        <w:t>tpa</w:t>
      </w:r>
      <w:proofErr w:type="gramEnd"/>
      <w:r>
        <w:rPr>
          <w:sz w:val="24"/>
          <w:szCs w:val="24"/>
        </w:rPr>
        <w:t>.</w:t>
      </w:r>
      <w:r w:rsidRPr="00301C24">
        <w:rPr>
          <w:sz w:val="24"/>
          <w:szCs w:val="24"/>
        </w:rPr>
        <w:t xml:space="preserve"> Two </w:t>
      </w:r>
      <w:r>
        <w:rPr>
          <w:sz w:val="24"/>
          <w:szCs w:val="24"/>
        </w:rPr>
        <w:t>feeder pipelines</w:t>
      </w:r>
      <w:r w:rsidRPr="00301C24">
        <w:rPr>
          <w:sz w:val="24"/>
          <w:szCs w:val="24"/>
        </w:rPr>
        <w:t xml:space="preserve"> from Kenk</w:t>
      </w:r>
      <w:r w:rsidR="00E37DD7">
        <w:rPr>
          <w:sz w:val="24"/>
          <w:szCs w:val="24"/>
        </w:rPr>
        <w:t>i</w:t>
      </w:r>
      <w:r w:rsidRPr="00301C24">
        <w:rPr>
          <w:sz w:val="24"/>
          <w:szCs w:val="24"/>
        </w:rPr>
        <w:t>yak</w:t>
      </w:r>
      <w:r>
        <w:rPr>
          <w:rStyle w:val="FootnoteReference"/>
        </w:rPr>
        <w:footnoteReference w:id="23"/>
      </w:r>
      <w:r w:rsidRPr="00301C24">
        <w:rPr>
          <w:sz w:val="24"/>
          <w:szCs w:val="24"/>
        </w:rPr>
        <w:t xml:space="preserve"> and Karachaganak have been constructed</w:t>
      </w:r>
      <w:r>
        <w:rPr>
          <w:sz w:val="24"/>
          <w:szCs w:val="24"/>
        </w:rPr>
        <w:t xml:space="preserve"> independently,</w:t>
      </w:r>
      <w:r w:rsidRPr="00301C24">
        <w:rPr>
          <w:sz w:val="24"/>
          <w:szCs w:val="24"/>
        </w:rPr>
        <w:t xml:space="preserve"> and in 2005 throughput was </w:t>
      </w:r>
      <w:r>
        <w:rPr>
          <w:sz w:val="24"/>
          <w:szCs w:val="24"/>
        </w:rPr>
        <w:t>31 million tons. T</w:t>
      </w:r>
      <w:r w:rsidRPr="00301C24">
        <w:rPr>
          <w:sz w:val="24"/>
          <w:szCs w:val="24"/>
        </w:rPr>
        <w:t xml:space="preserve">hroughput has since increased even further, to around </w:t>
      </w:r>
      <w:r>
        <w:rPr>
          <w:sz w:val="24"/>
          <w:szCs w:val="24"/>
        </w:rPr>
        <w:t>35 million tons</w:t>
      </w:r>
      <w:r w:rsidRPr="00301C24">
        <w:rPr>
          <w:sz w:val="24"/>
          <w:szCs w:val="24"/>
        </w:rPr>
        <w:t xml:space="preserve"> in early 2007, by using drag reducing chemicals.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Pr>
          <w:sz w:val="24"/>
          <w:szCs w:val="24"/>
        </w:rPr>
        <w:t xml:space="preserve">CPC’s owners plan to </w:t>
      </w:r>
      <w:r w:rsidRPr="00301C24">
        <w:rPr>
          <w:sz w:val="24"/>
          <w:szCs w:val="24"/>
        </w:rPr>
        <w:t xml:space="preserve">increase </w:t>
      </w:r>
      <w:r>
        <w:rPr>
          <w:sz w:val="24"/>
          <w:szCs w:val="24"/>
        </w:rPr>
        <w:t xml:space="preserve">the pipeline’s </w:t>
      </w:r>
      <w:r w:rsidRPr="00301C24">
        <w:rPr>
          <w:sz w:val="24"/>
          <w:szCs w:val="24"/>
        </w:rPr>
        <w:t xml:space="preserve">capacity to 65 million </w:t>
      </w:r>
      <w:proofErr w:type="gramStart"/>
      <w:r w:rsidRPr="00301C24">
        <w:rPr>
          <w:sz w:val="24"/>
          <w:szCs w:val="24"/>
        </w:rPr>
        <w:t>tpa</w:t>
      </w:r>
      <w:proofErr w:type="gramEnd"/>
      <w:r w:rsidRPr="00301C24">
        <w:rPr>
          <w:sz w:val="24"/>
          <w:szCs w:val="24"/>
        </w:rPr>
        <w:t xml:space="preserve"> by 2009.</w:t>
      </w:r>
      <w:r>
        <w:rPr>
          <w:sz w:val="24"/>
          <w:szCs w:val="24"/>
        </w:rPr>
        <w:t xml:space="preserve"> E</w:t>
      </w:r>
      <w:r w:rsidRPr="00301C24">
        <w:rPr>
          <w:sz w:val="24"/>
          <w:szCs w:val="24"/>
        </w:rPr>
        <w:t>xpan</w:t>
      </w:r>
      <w:r>
        <w:rPr>
          <w:sz w:val="24"/>
          <w:szCs w:val="24"/>
        </w:rPr>
        <w:t xml:space="preserve">ding </w:t>
      </w:r>
      <w:r w:rsidRPr="00301C24">
        <w:rPr>
          <w:sz w:val="24"/>
          <w:szCs w:val="24"/>
        </w:rPr>
        <w:t>the pipeline is proving difficult</w:t>
      </w:r>
      <w:r>
        <w:rPr>
          <w:sz w:val="24"/>
          <w:szCs w:val="24"/>
        </w:rPr>
        <w:t>, however</w:t>
      </w:r>
      <w:r w:rsidRPr="00301C24">
        <w:rPr>
          <w:sz w:val="24"/>
          <w:szCs w:val="24"/>
        </w:rPr>
        <w:t xml:space="preserve">. </w:t>
      </w:r>
      <w:smartTag w:uri="urn:schemas-microsoft-com:office:smarttags" w:element="place">
        <w:smartTag w:uri="urn:schemas-microsoft-com:office:smarttags" w:element="country-region">
          <w:r w:rsidRPr="00301C24">
            <w:rPr>
              <w:sz w:val="24"/>
              <w:szCs w:val="24"/>
            </w:rPr>
            <w:t>Russia</w:t>
          </w:r>
        </w:smartTag>
      </w:smartTag>
      <w:r w:rsidRPr="00301C24">
        <w:rPr>
          <w:sz w:val="24"/>
          <w:szCs w:val="24"/>
        </w:rPr>
        <w:t xml:space="preserve"> appears to be trying to assert control over the pipeline in various ways, including legal steps related to licence conditions, and is keen to increase the tariff from the current $</w:t>
      </w:r>
      <w:r>
        <w:rPr>
          <w:sz w:val="24"/>
          <w:szCs w:val="24"/>
        </w:rPr>
        <w:t>28.25</w:t>
      </w:r>
      <w:r w:rsidRPr="00301C24">
        <w:rPr>
          <w:sz w:val="24"/>
          <w:szCs w:val="24"/>
        </w:rPr>
        <w:t xml:space="preserve"> per </w:t>
      </w:r>
      <w:r>
        <w:rPr>
          <w:sz w:val="24"/>
          <w:szCs w:val="24"/>
        </w:rPr>
        <w:t>ton</w:t>
      </w:r>
      <w:r w:rsidRPr="00301C24">
        <w:rPr>
          <w:sz w:val="24"/>
          <w:szCs w:val="24"/>
        </w:rPr>
        <w:t xml:space="preserve"> to at least $</w:t>
      </w:r>
      <w:r>
        <w:rPr>
          <w:sz w:val="24"/>
          <w:szCs w:val="24"/>
        </w:rPr>
        <w:t xml:space="preserve">30.73 per ton. </w:t>
      </w:r>
      <w:smartTag w:uri="urn:schemas-microsoft-com:office:smarttags" w:element="place">
        <w:smartTag w:uri="urn:schemas-microsoft-com:office:smarttags" w:element="country-region">
          <w:r>
            <w:rPr>
              <w:sz w:val="24"/>
              <w:szCs w:val="24"/>
            </w:rPr>
            <w:t>Russia</w:t>
          </w:r>
        </w:smartTag>
      </w:smartTag>
      <w:r>
        <w:rPr>
          <w:sz w:val="24"/>
          <w:szCs w:val="24"/>
        </w:rPr>
        <w:t xml:space="preserve"> </w:t>
      </w:r>
      <w:r w:rsidRPr="00301C24">
        <w:rPr>
          <w:sz w:val="24"/>
          <w:szCs w:val="24"/>
        </w:rPr>
        <w:t>has also taken steps to transfer its share</w:t>
      </w:r>
      <w:r>
        <w:rPr>
          <w:sz w:val="24"/>
          <w:szCs w:val="24"/>
        </w:rPr>
        <w:t xml:space="preserve">s in CPC to </w:t>
      </w:r>
      <w:r w:rsidRPr="00301C24">
        <w:rPr>
          <w:sz w:val="24"/>
          <w:szCs w:val="24"/>
        </w:rPr>
        <w:t xml:space="preserve">Transneft, the direct competitor of CPC. </w:t>
      </w:r>
      <w:r>
        <w:rPr>
          <w:sz w:val="24"/>
          <w:szCs w:val="24"/>
        </w:rPr>
        <w:t>R</w:t>
      </w:r>
      <w:r w:rsidRPr="00301C24">
        <w:rPr>
          <w:sz w:val="24"/>
          <w:szCs w:val="24"/>
        </w:rPr>
        <w:t>ecent</w:t>
      </w:r>
      <w:r>
        <w:rPr>
          <w:sz w:val="24"/>
          <w:szCs w:val="24"/>
        </w:rPr>
        <w:t xml:space="preserve">ly, </w:t>
      </w:r>
      <w:smartTag w:uri="urn:schemas-microsoft-com:office:smarttags" w:element="place">
        <w:smartTag w:uri="urn:schemas-microsoft-com:office:smarttags" w:element="country-region">
          <w:r w:rsidRPr="00301C24">
            <w:rPr>
              <w:sz w:val="24"/>
              <w:szCs w:val="24"/>
            </w:rPr>
            <w:t>Russia</w:t>
          </w:r>
        </w:smartTag>
      </w:smartTag>
      <w:r w:rsidRPr="00301C24">
        <w:rPr>
          <w:sz w:val="24"/>
          <w:szCs w:val="24"/>
        </w:rPr>
        <w:t xml:space="preserve"> is reported to have agreed to expand </w:t>
      </w:r>
      <w:r>
        <w:rPr>
          <w:sz w:val="24"/>
          <w:szCs w:val="24"/>
        </w:rPr>
        <w:t>the capacity of CPC to</w:t>
      </w:r>
      <w:r w:rsidRPr="00301C24">
        <w:rPr>
          <w:sz w:val="24"/>
          <w:szCs w:val="24"/>
        </w:rPr>
        <w:t xml:space="preserve"> 40 million </w:t>
      </w:r>
      <w:proofErr w:type="gramStart"/>
      <w:r w:rsidRPr="00301C24">
        <w:rPr>
          <w:sz w:val="24"/>
          <w:szCs w:val="24"/>
        </w:rPr>
        <w:t>tpa</w:t>
      </w:r>
      <w:proofErr w:type="gramEnd"/>
      <w:r>
        <w:rPr>
          <w:rStyle w:val="FootnoteReference"/>
        </w:rPr>
        <w:footnoteReference w:id="24"/>
      </w:r>
      <w:r>
        <w:rPr>
          <w:sz w:val="24"/>
          <w:szCs w:val="24"/>
        </w:rPr>
        <w:t>. T</w:t>
      </w:r>
      <w:r w:rsidRPr="00301C24">
        <w:rPr>
          <w:sz w:val="24"/>
          <w:szCs w:val="24"/>
        </w:rPr>
        <w:t xml:space="preserve">his </w:t>
      </w:r>
      <w:r>
        <w:rPr>
          <w:sz w:val="24"/>
          <w:szCs w:val="24"/>
        </w:rPr>
        <w:t xml:space="preserve">follows an </w:t>
      </w:r>
      <w:r w:rsidRPr="00301C24">
        <w:rPr>
          <w:sz w:val="24"/>
          <w:szCs w:val="24"/>
        </w:rPr>
        <w:t xml:space="preserve">announcement of the Bosporus </w:t>
      </w:r>
      <w:r>
        <w:rPr>
          <w:sz w:val="24"/>
          <w:szCs w:val="24"/>
        </w:rPr>
        <w:t xml:space="preserve">bypass </w:t>
      </w:r>
      <w:r w:rsidRPr="00301C24">
        <w:rPr>
          <w:sz w:val="24"/>
          <w:szCs w:val="24"/>
        </w:rPr>
        <w:t xml:space="preserve">pipeline (see below) and suggestions that </w:t>
      </w:r>
      <w:smartTag w:uri="urn:schemas-microsoft-com:office:smarttags" w:element="country-region">
        <w:r w:rsidRPr="00301C24">
          <w:rPr>
            <w:sz w:val="24"/>
            <w:szCs w:val="24"/>
          </w:rPr>
          <w:t>Kazakhstan</w:t>
        </w:r>
      </w:smartTag>
      <w:r w:rsidRPr="00301C24">
        <w:rPr>
          <w:sz w:val="24"/>
          <w:szCs w:val="24"/>
        </w:rPr>
        <w:t xml:space="preserve"> might more actively develop routes through </w:t>
      </w:r>
      <w:smartTag w:uri="urn:schemas-microsoft-com:office:smarttags" w:element="place">
        <w:smartTag w:uri="urn:schemas-microsoft-com:office:smarttags" w:element="country-region">
          <w:r w:rsidRPr="00301C24">
            <w:rPr>
              <w:sz w:val="24"/>
              <w:szCs w:val="24"/>
            </w:rPr>
            <w:t>Azerbaijan</w:t>
          </w:r>
        </w:smartTag>
      </w:smartTag>
      <w:r>
        <w:rPr>
          <w:sz w:val="24"/>
          <w:szCs w:val="24"/>
        </w:rPr>
        <w:t>. The timing of the expansion remains uncertain.</w:t>
      </w:r>
    </w:p>
    <w:p w:rsidR="008C020F" w:rsidRPr="00301C24" w:rsidRDefault="008C020F" w:rsidP="008C020F">
      <w:pPr>
        <w:pStyle w:val="BodyText"/>
        <w:spacing w:after="0"/>
        <w:jc w:val="both"/>
        <w:rPr>
          <w:sz w:val="24"/>
          <w:szCs w:val="24"/>
        </w:rPr>
      </w:pPr>
    </w:p>
    <w:p w:rsidR="008C020F" w:rsidRPr="00301C24" w:rsidRDefault="008C020F" w:rsidP="008C020F">
      <w:pPr>
        <w:pStyle w:val="Heading3"/>
      </w:pPr>
      <w:r w:rsidRPr="00301C24">
        <w:lastRenderedPageBreak/>
        <w:t xml:space="preserve">Pipelines from </w:t>
      </w:r>
      <w:smartTag w:uri="urn:schemas-microsoft-com:office:smarttags" w:element="place">
        <w:smartTag w:uri="urn:schemas-microsoft-com:office:smarttags" w:element="City">
          <w:r w:rsidRPr="00301C24">
            <w:t>Baku</w:t>
          </w:r>
        </w:smartTag>
      </w:smartTag>
    </w:p>
    <w:p w:rsidR="008C020F" w:rsidRDefault="008C020F" w:rsidP="008C020F">
      <w:pPr>
        <w:pStyle w:val="BodyText"/>
        <w:spacing w:after="0"/>
        <w:jc w:val="both"/>
        <w:rPr>
          <w:sz w:val="24"/>
          <w:szCs w:val="24"/>
        </w:rPr>
      </w:pPr>
      <w:r>
        <w:rPr>
          <w:sz w:val="24"/>
          <w:szCs w:val="24"/>
        </w:rPr>
        <w:t>C</w:t>
      </w:r>
      <w:r w:rsidRPr="00301C24">
        <w:rPr>
          <w:sz w:val="24"/>
          <w:szCs w:val="24"/>
        </w:rPr>
        <w:t>urrently</w:t>
      </w:r>
      <w:r>
        <w:rPr>
          <w:sz w:val="24"/>
          <w:szCs w:val="24"/>
        </w:rPr>
        <w:t>,</w:t>
      </w:r>
      <w:r w:rsidRPr="00301C24">
        <w:rPr>
          <w:sz w:val="24"/>
          <w:szCs w:val="24"/>
        </w:rPr>
        <w:t xml:space="preserve"> three pipelines </w:t>
      </w:r>
      <w:r>
        <w:rPr>
          <w:sz w:val="24"/>
          <w:szCs w:val="24"/>
        </w:rPr>
        <w:t xml:space="preserve">operate from the </w:t>
      </w:r>
      <w:r w:rsidRPr="00301C24">
        <w:rPr>
          <w:sz w:val="24"/>
          <w:szCs w:val="24"/>
        </w:rPr>
        <w:t>western shore of the Caspian</w:t>
      </w:r>
      <w:r>
        <w:rPr>
          <w:sz w:val="24"/>
          <w:szCs w:val="24"/>
        </w:rPr>
        <w:t xml:space="preserve">: </w:t>
      </w:r>
      <w:r w:rsidRPr="00301C24">
        <w:rPr>
          <w:sz w:val="24"/>
          <w:szCs w:val="24"/>
        </w:rPr>
        <w:t>Baku–Novorossiysk pipeline</w:t>
      </w:r>
      <w:r>
        <w:rPr>
          <w:sz w:val="24"/>
          <w:szCs w:val="24"/>
        </w:rPr>
        <w:t xml:space="preserve">, the Baku-Supsa pipeline, and the BTC pipeline. </w:t>
      </w:r>
      <w:r w:rsidRPr="00301C24">
        <w:rPr>
          <w:sz w:val="24"/>
          <w:szCs w:val="24"/>
        </w:rPr>
        <w:t xml:space="preserve">The Baku–Novorossiysk pipeline (known as the Northern route in </w:t>
      </w:r>
      <w:smartTag w:uri="urn:schemas-microsoft-com:office:smarttags" w:element="country-region">
        <w:r w:rsidRPr="00301C24">
          <w:rPr>
            <w:sz w:val="24"/>
            <w:szCs w:val="24"/>
          </w:rPr>
          <w:t>Azerbaijan</w:t>
        </w:r>
      </w:smartTag>
      <w:r w:rsidRPr="00301C24">
        <w:rPr>
          <w:sz w:val="24"/>
          <w:szCs w:val="24"/>
        </w:rPr>
        <w:t xml:space="preserve">) was created by reversing an existing Soviet pipeline that previously </w:t>
      </w:r>
      <w:r>
        <w:rPr>
          <w:sz w:val="24"/>
          <w:szCs w:val="24"/>
        </w:rPr>
        <w:t xml:space="preserve">had </w:t>
      </w:r>
      <w:r w:rsidRPr="00301C24">
        <w:rPr>
          <w:sz w:val="24"/>
          <w:szCs w:val="24"/>
        </w:rPr>
        <w:t>deliver</w:t>
      </w:r>
      <w:r>
        <w:rPr>
          <w:sz w:val="24"/>
          <w:szCs w:val="24"/>
        </w:rPr>
        <w:t>ed</w:t>
      </w:r>
      <w:r w:rsidRPr="00301C24">
        <w:rPr>
          <w:sz w:val="24"/>
          <w:szCs w:val="24"/>
        </w:rPr>
        <w:t xml:space="preserve"> Russian crude to the </w:t>
      </w:r>
      <w:smartTag w:uri="urn:schemas-microsoft-com:office:smarttags" w:element="place">
        <w:smartTag w:uri="urn:schemas-microsoft-com:office:smarttags" w:element="City">
          <w:r w:rsidRPr="00301C24">
            <w:rPr>
              <w:sz w:val="24"/>
              <w:szCs w:val="24"/>
            </w:rPr>
            <w:t>Baku</w:t>
          </w:r>
        </w:smartTag>
      </w:smartTag>
      <w:r w:rsidRPr="00301C24">
        <w:rPr>
          <w:sz w:val="24"/>
          <w:szCs w:val="24"/>
        </w:rPr>
        <w:t xml:space="preserve"> refineries</w:t>
      </w:r>
      <w:r>
        <w:rPr>
          <w:sz w:val="24"/>
          <w:szCs w:val="24"/>
        </w:rPr>
        <w:t xml:space="preserve"> and extending it to </w:t>
      </w:r>
      <w:r w:rsidRPr="00301C24">
        <w:rPr>
          <w:sz w:val="24"/>
          <w:szCs w:val="24"/>
        </w:rPr>
        <w:t xml:space="preserve">the AIOC </w:t>
      </w:r>
      <w:r>
        <w:rPr>
          <w:sz w:val="24"/>
          <w:szCs w:val="24"/>
        </w:rPr>
        <w:t xml:space="preserve">terminal for </w:t>
      </w:r>
      <w:r w:rsidRPr="00301C24">
        <w:rPr>
          <w:sz w:val="24"/>
          <w:szCs w:val="24"/>
        </w:rPr>
        <w:t xml:space="preserve">off-shore </w:t>
      </w:r>
      <w:r>
        <w:rPr>
          <w:sz w:val="24"/>
          <w:szCs w:val="24"/>
        </w:rPr>
        <w:t xml:space="preserve">oil </w:t>
      </w:r>
      <w:r w:rsidRPr="00301C24">
        <w:rPr>
          <w:sz w:val="24"/>
          <w:szCs w:val="24"/>
        </w:rPr>
        <w:t xml:space="preserve">at Sangachal. Subsequently, a bypass to avoid </w:t>
      </w:r>
      <w:smartTag w:uri="urn:schemas-microsoft-com:office:smarttags" w:element="place">
        <w:smartTag w:uri="urn:schemas-microsoft-com:office:smarttags" w:element="country-region">
          <w:r w:rsidRPr="00301C24">
            <w:rPr>
              <w:sz w:val="24"/>
              <w:szCs w:val="24"/>
            </w:rPr>
            <w:t>Chechnya</w:t>
          </w:r>
        </w:smartTag>
      </w:smartTag>
      <w:r w:rsidRPr="00301C24">
        <w:rPr>
          <w:sz w:val="24"/>
          <w:szCs w:val="24"/>
        </w:rPr>
        <w:t xml:space="preserve"> was also constructed. The route passes close to the Russian </w:t>
      </w:r>
      <w:smartTag w:uri="urn:schemas-microsoft-com:office:smarttags" w:element="place">
        <w:smartTag w:uri="urn:schemas-microsoft-com:office:smarttags" w:element="PlaceType">
          <w:r w:rsidRPr="00301C24">
            <w:rPr>
              <w:sz w:val="24"/>
              <w:szCs w:val="24"/>
            </w:rPr>
            <w:t>port</w:t>
          </w:r>
        </w:smartTag>
        <w:r w:rsidRPr="00301C24">
          <w:rPr>
            <w:sz w:val="24"/>
            <w:szCs w:val="24"/>
          </w:rPr>
          <w:t xml:space="preserve"> of </w:t>
        </w:r>
        <w:smartTag w:uri="urn:schemas-microsoft-com:office:smarttags" w:element="PlaceName">
          <w:r w:rsidRPr="00301C24">
            <w:rPr>
              <w:sz w:val="24"/>
              <w:szCs w:val="24"/>
            </w:rPr>
            <w:t>Makhachkala</w:t>
          </w:r>
        </w:smartTag>
      </w:smartTag>
      <w:r w:rsidRPr="00301C24">
        <w:rPr>
          <w:sz w:val="24"/>
          <w:szCs w:val="24"/>
        </w:rPr>
        <w:t xml:space="preserve">, to which it is also connected, thus allowing access for crude oil from the eastern side of the Caspian. </w:t>
      </w:r>
    </w:p>
    <w:p w:rsidR="008C020F" w:rsidRDefault="008C020F" w:rsidP="008C020F">
      <w:pPr>
        <w:pStyle w:val="BodyText"/>
        <w:spacing w:after="0"/>
        <w:jc w:val="both"/>
        <w:rPr>
          <w:sz w:val="24"/>
          <w:szCs w:val="24"/>
        </w:rPr>
      </w:pPr>
    </w:p>
    <w:p w:rsidR="008C020F" w:rsidRPr="00301C24" w:rsidRDefault="008C020F" w:rsidP="008C020F">
      <w:pPr>
        <w:pStyle w:val="BodyText"/>
        <w:spacing w:after="0"/>
        <w:jc w:val="both"/>
        <w:rPr>
          <w:sz w:val="24"/>
          <w:szCs w:val="24"/>
        </w:rPr>
      </w:pPr>
      <w:r w:rsidRPr="00301C24">
        <w:rPr>
          <w:sz w:val="24"/>
          <w:szCs w:val="24"/>
        </w:rPr>
        <w:t xml:space="preserve">Baku–Novorossiysk pipeline is 720 mm in diameter and has a reported capacity of </w:t>
      </w:r>
      <w:r>
        <w:rPr>
          <w:sz w:val="24"/>
          <w:szCs w:val="24"/>
        </w:rPr>
        <w:t xml:space="preserve">6 million </w:t>
      </w:r>
      <w:proofErr w:type="gramStart"/>
      <w:r>
        <w:rPr>
          <w:sz w:val="24"/>
          <w:szCs w:val="24"/>
        </w:rPr>
        <w:t>tpa</w:t>
      </w:r>
      <w:proofErr w:type="gramEnd"/>
      <w:r>
        <w:rPr>
          <w:sz w:val="24"/>
          <w:szCs w:val="24"/>
        </w:rPr>
        <w:t xml:space="preserve">. This could be </w:t>
      </w:r>
      <w:r w:rsidRPr="00301C24">
        <w:rPr>
          <w:sz w:val="24"/>
          <w:szCs w:val="24"/>
        </w:rPr>
        <w:t xml:space="preserve">expanded to around </w:t>
      </w:r>
      <w:r>
        <w:rPr>
          <w:sz w:val="24"/>
          <w:szCs w:val="24"/>
        </w:rPr>
        <w:t xml:space="preserve">15 million </w:t>
      </w:r>
      <w:proofErr w:type="gramStart"/>
      <w:r>
        <w:rPr>
          <w:sz w:val="24"/>
          <w:szCs w:val="24"/>
        </w:rPr>
        <w:t>tpa</w:t>
      </w:r>
      <w:proofErr w:type="gramEnd"/>
      <w:r w:rsidRPr="00301C24">
        <w:rPr>
          <w:sz w:val="24"/>
          <w:szCs w:val="24"/>
        </w:rPr>
        <w:t xml:space="preserve"> by adding additional pumping stations at a cost of</w:t>
      </w:r>
      <w:r>
        <w:rPr>
          <w:sz w:val="24"/>
          <w:szCs w:val="24"/>
        </w:rPr>
        <w:t xml:space="preserve"> approximately </w:t>
      </w:r>
      <w:r w:rsidRPr="00301C24">
        <w:rPr>
          <w:sz w:val="24"/>
          <w:szCs w:val="24"/>
        </w:rPr>
        <w:t>US$</w:t>
      </w:r>
      <w:r w:rsidR="00436231">
        <w:rPr>
          <w:sz w:val="24"/>
          <w:szCs w:val="24"/>
        </w:rPr>
        <w:t xml:space="preserve"> </w:t>
      </w:r>
      <w:r w:rsidRPr="00301C24">
        <w:rPr>
          <w:sz w:val="24"/>
          <w:szCs w:val="24"/>
        </w:rPr>
        <w:t xml:space="preserve">300 million. </w:t>
      </w:r>
      <w:r>
        <w:rPr>
          <w:sz w:val="24"/>
          <w:szCs w:val="24"/>
        </w:rPr>
        <w:t>T</w:t>
      </w:r>
      <w:r w:rsidRPr="00301C24">
        <w:rPr>
          <w:sz w:val="24"/>
          <w:szCs w:val="24"/>
        </w:rPr>
        <w:t xml:space="preserve">he oil exported from </w:t>
      </w:r>
      <w:smartTag w:uri="urn:schemas-microsoft-com:office:smarttags" w:element="country-region">
        <w:r w:rsidRPr="00301C24">
          <w:rPr>
            <w:sz w:val="24"/>
            <w:szCs w:val="24"/>
          </w:rPr>
          <w:t>Azerbaijan</w:t>
        </w:r>
      </w:smartTag>
      <w:r w:rsidRPr="00301C24">
        <w:rPr>
          <w:sz w:val="24"/>
          <w:szCs w:val="24"/>
        </w:rPr>
        <w:t xml:space="preserve"> is not physically transported to </w:t>
      </w:r>
      <w:smartTag w:uri="urn:schemas-microsoft-com:office:smarttags" w:element="place">
        <w:smartTag w:uri="urn:schemas-microsoft-com:office:smarttags" w:element="City">
          <w:r w:rsidRPr="00301C24">
            <w:rPr>
              <w:sz w:val="24"/>
              <w:szCs w:val="24"/>
            </w:rPr>
            <w:t>Novorossiysk</w:t>
          </w:r>
        </w:smartTag>
      </w:smartTag>
      <w:r>
        <w:rPr>
          <w:sz w:val="24"/>
          <w:szCs w:val="24"/>
        </w:rPr>
        <w:t xml:space="preserve"> through this pipeline</w:t>
      </w:r>
      <w:r w:rsidRPr="00301C24">
        <w:rPr>
          <w:sz w:val="24"/>
          <w:szCs w:val="24"/>
        </w:rPr>
        <w:t xml:space="preserve">. </w:t>
      </w:r>
      <w:r>
        <w:rPr>
          <w:sz w:val="24"/>
          <w:szCs w:val="24"/>
        </w:rPr>
        <w:t xml:space="preserve">Rather, </w:t>
      </w:r>
      <w:r w:rsidRPr="00301C24">
        <w:rPr>
          <w:sz w:val="24"/>
          <w:szCs w:val="24"/>
        </w:rPr>
        <w:t xml:space="preserve">Transneft receives the </w:t>
      </w:r>
      <w:smartTag w:uri="urn:schemas-microsoft-com:office:smarttags" w:element="country-region">
        <w:r w:rsidRPr="00301C24">
          <w:rPr>
            <w:sz w:val="24"/>
            <w:szCs w:val="24"/>
          </w:rPr>
          <w:t>Azerbaijan</w:t>
        </w:r>
      </w:smartTag>
      <w:r w:rsidRPr="00301C24">
        <w:rPr>
          <w:sz w:val="24"/>
          <w:szCs w:val="24"/>
        </w:rPr>
        <w:t xml:space="preserve"> crude into its system and then supplies an equivalent volume of lower-quality (probably West Siberian) crude at </w:t>
      </w:r>
      <w:smartTag w:uri="urn:schemas-microsoft-com:office:smarttags" w:element="place">
        <w:smartTag w:uri="urn:schemas-microsoft-com:office:smarttags" w:element="City">
          <w:r w:rsidRPr="00301C24">
            <w:rPr>
              <w:sz w:val="24"/>
              <w:szCs w:val="24"/>
            </w:rPr>
            <w:t>Novorossiysk</w:t>
          </w:r>
        </w:smartTag>
      </w:smartTag>
      <w:r>
        <w:rPr>
          <w:sz w:val="24"/>
          <w:szCs w:val="24"/>
        </w:rPr>
        <w:t>.</w:t>
      </w:r>
      <w:r w:rsidRPr="00301C24">
        <w:rPr>
          <w:sz w:val="24"/>
          <w:szCs w:val="24"/>
        </w:rPr>
        <w:t xml:space="preserve"> Transneft does not ope</w:t>
      </w:r>
      <w:r>
        <w:rPr>
          <w:sz w:val="24"/>
          <w:szCs w:val="24"/>
        </w:rPr>
        <w:t>rate a “</w:t>
      </w:r>
      <w:r w:rsidRPr="00301C24">
        <w:rPr>
          <w:sz w:val="24"/>
          <w:szCs w:val="24"/>
        </w:rPr>
        <w:t>quality bank</w:t>
      </w:r>
      <w:r>
        <w:rPr>
          <w:sz w:val="24"/>
          <w:szCs w:val="24"/>
        </w:rPr>
        <w:t>.” P</w:t>
      </w:r>
      <w:r w:rsidRPr="00301C24">
        <w:rPr>
          <w:sz w:val="24"/>
          <w:szCs w:val="24"/>
        </w:rPr>
        <w:t>roducers such as AIOC</w:t>
      </w:r>
      <w:r>
        <w:rPr>
          <w:sz w:val="24"/>
          <w:szCs w:val="24"/>
        </w:rPr>
        <w:t xml:space="preserve"> that </w:t>
      </w:r>
      <w:r w:rsidRPr="00301C24">
        <w:rPr>
          <w:sz w:val="24"/>
          <w:szCs w:val="24"/>
        </w:rPr>
        <w:t>feed higher-quality crude into the system are not fully compensated</w:t>
      </w:r>
      <w:r>
        <w:rPr>
          <w:sz w:val="24"/>
          <w:szCs w:val="24"/>
        </w:rPr>
        <w:t xml:space="preserve"> for the quality of their crude</w:t>
      </w:r>
      <w:r w:rsidRPr="00301C24">
        <w:rPr>
          <w:sz w:val="24"/>
          <w:szCs w:val="24"/>
        </w:rPr>
        <w:t>, th</w:t>
      </w:r>
      <w:r>
        <w:rPr>
          <w:sz w:val="24"/>
          <w:szCs w:val="24"/>
        </w:rPr>
        <w:t>ereby</w:t>
      </w:r>
      <w:r w:rsidRPr="00301C24">
        <w:rPr>
          <w:sz w:val="24"/>
          <w:szCs w:val="24"/>
        </w:rPr>
        <w:t xml:space="preserve"> introducing a hidden cost into their use of the network. The tariff</w:t>
      </w:r>
      <w:r>
        <w:rPr>
          <w:sz w:val="24"/>
          <w:szCs w:val="24"/>
        </w:rPr>
        <w:t xml:space="preserve"> on the Baku-</w:t>
      </w:r>
      <w:r w:rsidRPr="00751ED1">
        <w:rPr>
          <w:sz w:val="24"/>
          <w:szCs w:val="24"/>
        </w:rPr>
        <w:t xml:space="preserve"> </w:t>
      </w:r>
      <w:r w:rsidRPr="00301C24">
        <w:rPr>
          <w:sz w:val="24"/>
          <w:szCs w:val="24"/>
        </w:rPr>
        <w:t>Novorossiysk</w:t>
      </w:r>
      <w:r>
        <w:rPr>
          <w:sz w:val="24"/>
          <w:szCs w:val="24"/>
        </w:rPr>
        <w:t xml:space="preserve"> pipeline, </w:t>
      </w:r>
      <w:r w:rsidRPr="00301C24">
        <w:rPr>
          <w:sz w:val="24"/>
          <w:szCs w:val="24"/>
        </w:rPr>
        <w:t>including port costs, was reported to be about $</w:t>
      </w:r>
      <w:r>
        <w:rPr>
          <w:sz w:val="24"/>
          <w:szCs w:val="24"/>
        </w:rPr>
        <w:t>16.43 per ton</w:t>
      </w:r>
      <w:r w:rsidRPr="00301C24">
        <w:rPr>
          <w:sz w:val="24"/>
          <w:szCs w:val="24"/>
        </w:rPr>
        <w:t xml:space="preserve"> in 2004.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The Bak</w:t>
      </w:r>
      <w:r>
        <w:rPr>
          <w:sz w:val="24"/>
          <w:szCs w:val="24"/>
        </w:rPr>
        <w:t>u-Supsa pipeline (known as the “</w:t>
      </w:r>
      <w:r w:rsidRPr="00301C24">
        <w:rPr>
          <w:sz w:val="24"/>
          <w:szCs w:val="24"/>
        </w:rPr>
        <w:t>Western route</w:t>
      </w:r>
      <w:r>
        <w:rPr>
          <w:sz w:val="24"/>
          <w:szCs w:val="24"/>
        </w:rPr>
        <w:t>”</w:t>
      </w:r>
      <w:r w:rsidRPr="00301C24">
        <w:rPr>
          <w:sz w:val="24"/>
          <w:szCs w:val="24"/>
        </w:rPr>
        <w:t>) was constructed in 1998 by refurbishing a partially constructed product pipeline in Azerbaijan and connecting it to a disused crude oil pipeline running from northwest of Tbilisi to Batumi</w:t>
      </w:r>
      <w:r>
        <w:rPr>
          <w:sz w:val="24"/>
          <w:szCs w:val="24"/>
        </w:rPr>
        <w:t xml:space="preserve">. This was </w:t>
      </w:r>
      <w:r w:rsidRPr="00301C24">
        <w:rPr>
          <w:sz w:val="24"/>
          <w:szCs w:val="24"/>
        </w:rPr>
        <w:t xml:space="preserve">also refurbished as far as Supsa, where an off-shore loading facility was constructed. The pipeline diameter is 530 mm with a capacity of </w:t>
      </w:r>
      <w:r>
        <w:rPr>
          <w:sz w:val="24"/>
          <w:szCs w:val="24"/>
        </w:rPr>
        <w:t xml:space="preserve">7 million </w:t>
      </w:r>
      <w:proofErr w:type="gramStart"/>
      <w:r>
        <w:rPr>
          <w:sz w:val="24"/>
          <w:szCs w:val="24"/>
        </w:rPr>
        <w:t>tpa</w:t>
      </w:r>
      <w:proofErr w:type="gramEnd"/>
      <w:r w:rsidRPr="00301C24">
        <w:rPr>
          <w:sz w:val="24"/>
          <w:szCs w:val="24"/>
        </w:rPr>
        <w:t xml:space="preserve">. As with the Northern route, the capacity can be increased to about </w:t>
      </w:r>
      <w:r>
        <w:rPr>
          <w:sz w:val="24"/>
          <w:szCs w:val="24"/>
        </w:rPr>
        <w:t xml:space="preserve">10 million </w:t>
      </w:r>
      <w:proofErr w:type="gramStart"/>
      <w:r>
        <w:rPr>
          <w:sz w:val="24"/>
          <w:szCs w:val="24"/>
        </w:rPr>
        <w:t>tpa</w:t>
      </w:r>
      <w:proofErr w:type="gramEnd"/>
      <w:r w:rsidRPr="00301C24">
        <w:rPr>
          <w:sz w:val="24"/>
          <w:szCs w:val="24"/>
        </w:rPr>
        <w:t xml:space="preserve"> by adding furth</w:t>
      </w:r>
      <w:r>
        <w:rPr>
          <w:sz w:val="24"/>
          <w:szCs w:val="24"/>
        </w:rPr>
        <w:t>er pumping stations (</w:t>
      </w:r>
      <w:r w:rsidRPr="00301C24">
        <w:rPr>
          <w:sz w:val="24"/>
          <w:szCs w:val="24"/>
        </w:rPr>
        <w:t>at an estimated cost of US$</w:t>
      </w:r>
      <w:r w:rsidR="00436231">
        <w:rPr>
          <w:sz w:val="24"/>
          <w:szCs w:val="24"/>
        </w:rPr>
        <w:t xml:space="preserve"> </w:t>
      </w:r>
      <w:r w:rsidRPr="00301C24">
        <w:rPr>
          <w:sz w:val="24"/>
          <w:szCs w:val="24"/>
        </w:rPr>
        <w:t>100 million</w:t>
      </w:r>
      <w:r>
        <w:rPr>
          <w:sz w:val="24"/>
          <w:szCs w:val="24"/>
        </w:rPr>
        <w:t>)</w:t>
      </w:r>
      <w:r w:rsidRPr="00301C24">
        <w:rPr>
          <w:sz w:val="24"/>
          <w:szCs w:val="24"/>
        </w:rPr>
        <w:t xml:space="preserve">. </w:t>
      </w:r>
      <w:r>
        <w:rPr>
          <w:sz w:val="24"/>
          <w:szCs w:val="24"/>
        </w:rPr>
        <w:t xml:space="preserve">The Baku-Supsa pipeline </w:t>
      </w:r>
      <w:r w:rsidRPr="00301C24">
        <w:rPr>
          <w:sz w:val="24"/>
          <w:szCs w:val="24"/>
        </w:rPr>
        <w:t>was closed in mid</w:t>
      </w:r>
      <w:r>
        <w:rPr>
          <w:sz w:val="24"/>
          <w:szCs w:val="24"/>
        </w:rPr>
        <w:t>-</w:t>
      </w:r>
      <w:r w:rsidRPr="00301C24">
        <w:rPr>
          <w:sz w:val="24"/>
          <w:szCs w:val="24"/>
        </w:rPr>
        <w:t>2006 because of corrosion and a landslide but is expected to reopen late in 2007.</w:t>
      </w:r>
    </w:p>
    <w:p w:rsidR="008C020F" w:rsidRPr="00301C24"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Pr>
          <w:sz w:val="24"/>
          <w:szCs w:val="24"/>
        </w:rPr>
        <w:t>The</w:t>
      </w:r>
      <w:r w:rsidRPr="00301C24">
        <w:rPr>
          <w:sz w:val="24"/>
          <w:szCs w:val="24"/>
        </w:rPr>
        <w:t xml:space="preserve"> BTC pipeline opened in mid-2006. </w:t>
      </w:r>
      <w:r>
        <w:rPr>
          <w:sz w:val="24"/>
          <w:szCs w:val="24"/>
        </w:rPr>
        <w:t xml:space="preserve">It </w:t>
      </w:r>
      <w:r w:rsidRPr="00301C24">
        <w:rPr>
          <w:sz w:val="24"/>
          <w:szCs w:val="24"/>
        </w:rPr>
        <w:t xml:space="preserve">runs parallel to the Western route as far as </w:t>
      </w:r>
      <w:smartTag w:uri="urn:schemas-microsoft-com:office:smarttags" w:element="country-region">
        <w:r w:rsidRPr="00301C24">
          <w:rPr>
            <w:sz w:val="24"/>
            <w:szCs w:val="24"/>
          </w:rPr>
          <w:t>Georgia</w:t>
        </w:r>
      </w:smartTag>
      <w:r w:rsidRPr="00301C24">
        <w:rPr>
          <w:sz w:val="24"/>
          <w:szCs w:val="24"/>
        </w:rPr>
        <w:t xml:space="preserve"> but then turns south through </w:t>
      </w:r>
      <w:smartTag w:uri="urn:schemas-microsoft-com:office:smarttags" w:element="place">
        <w:smartTag w:uri="urn:schemas-microsoft-com:office:smarttags" w:element="country-region">
          <w:r w:rsidRPr="00301C24">
            <w:rPr>
              <w:sz w:val="24"/>
              <w:szCs w:val="24"/>
            </w:rPr>
            <w:t>Turkey</w:t>
          </w:r>
        </w:smartTag>
      </w:smartTag>
      <w:r w:rsidRPr="00301C24">
        <w:rPr>
          <w:sz w:val="24"/>
          <w:szCs w:val="24"/>
        </w:rPr>
        <w:t xml:space="preserve"> to Ceyhan on the Mediterranean coast. This pipeline has a 1067 mm diameter, and is capable of transporting around 50 million </w:t>
      </w:r>
      <w:proofErr w:type="gramStart"/>
      <w:r w:rsidRPr="00301C24">
        <w:rPr>
          <w:sz w:val="24"/>
          <w:szCs w:val="24"/>
        </w:rPr>
        <w:t>tpa</w:t>
      </w:r>
      <w:proofErr w:type="gramEnd"/>
      <w:r w:rsidRPr="00301C24">
        <w:rPr>
          <w:sz w:val="24"/>
          <w:szCs w:val="24"/>
        </w:rPr>
        <w:t xml:space="preserve"> of crude oil</w:t>
      </w:r>
      <w:r>
        <w:rPr>
          <w:sz w:val="24"/>
          <w:szCs w:val="24"/>
        </w:rPr>
        <w:t xml:space="preserve">. It is currently moving some 31 million </w:t>
      </w:r>
      <w:proofErr w:type="gramStart"/>
      <w:r>
        <w:rPr>
          <w:sz w:val="24"/>
          <w:szCs w:val="24"/>
        </w:rPr>
        <w:t>tpa</w:t>
      </w:r>
      <w:proofErr w:type="gramEnd"/>
      <w:r w:rsidRPr="00301C24">
        <w:rPr>
          <w:sz w:val="24"/>
          <w:szCs w:val="24"/>
        </w:rPr>
        <w:t>. Capaci</w:t>
      </w:r>
      <w:r>
        <w:rPr>
          <w:sz w:val="24"/>
          <w:szCs w:val="24"/>
        </w:rPr>
        <w:t xml:space="preserve">ty can be increased to 60-65 </w:t>
      </w:r>
      <w:r w:rsidRPr="00301C24">
        <w:rPr>
          <w:sz w:val="24"/>
          <w:szCs w:val="24"/>
        </w:rPr>
        <w:t xml:space="preserve">million </w:t>
      </w:r>
      <w:proofErr w:type="gramStart"/>
      <w:r>
        <w:rPr>
          <w:sz w:val="24"/>
          <w:szCs w:val="24"/>
        </w:rPr>
        <w:t>tpa</w:t>
      </w:r>
      <w:proofErr w:type="gramEnd"/>
      <w:r w:rsidRPr="00301C24">
        <w:rPr>
          <w:sz w:val="24"/>
          <w:szCs w:val="24"/>
        </w:rPr>
        <w:t xml:space="preserve"> by employing drag reducing chemicals and </w:t>
      </w:r>
      <w:r>
        <w:rPr>
          <w:sz w:val="24"/>
          <w:szCs w:val="24"/>
        </w:rPr>
        <w:t xml:space="preserve">to </w:t>
      </w:r>
      <w:r w:rsidRPr="00301C24">
        <w:rPr>
          <w:sz w:val="24"/>
          <w:szCs w:val="24"/>
        </w:rPr>
        <w:t xml:space="preserve">80 million tpa by also adding additional pumping capacity. </w:t>
      </w:r>
    </w:p>
    <w:p w:rsidR="008C020F" w:rsidRDefault="008C020F" w:rsidP="008C020F">
      <w:pPr>
        <w:pStyle w:val="BodyText"/>
        <w:spacing w:after="0"/>
        <w:jc w:val="both"/>
        <w:rPr>
          <w:sz w:val="24"/>
          <w:szCs w:val="24"/>
        </w:rPr>
      </w:pPr>
    </w:p>
    <w:p w:rsidR="008C020F" w:rsidRPr="00301C24" w:rsidRDefault="008C020F" w:rsidP="008C020F">
      <w:pPr>
        <w:pStyle w:val="BodyText"/>
        <w:spacing w:after="0"/>
        <w:jc w:val="both"/>
        <w:rPr>
          <w:sz w:val="24"/>
          <w:szCs w:val="24"/>
        </w:rPr>
      </w:pPr>
      <w:r w:rsidRPr="00301C24">
        <w:rPr>
          <w:sz w:val="24"/>
          <w:szCs w:val="24"/>
        </w:rPr>
        <w:t xml:space="preserve">The </w:t>
      </w:r>
      <w:r>
        <w:rPr>
          <w:sz w:val="24"/>
          <w:szCs w:val="24"/>
        </w:rPr>
        <w:t xml:space="preserve">BTC </w:t>
      </w:r>
      <w:r w:rsidRPr="00301C24">
        <w:rPr>
          <w:sz w:val="24"/>
          <w:szCs w:val="24"/>
        </w:rPr>
        <w:t xml:space="preserve">pipeline is owned by a consortium which is similar, but not identical, to the ACG consortium. </w:t>
      </w:r>
      <w:r>
        <w:rPr>
          <w:sz w:val="24"/>
          <w:szCs w:val="24"/>
        </w:rPr>
        <w:t xml:space="preserve">(See Annex </w:t>
      </w:r>
      <w:r w:rsidR="008D42AF">
        <w:rPr>
          <w:sz w:val="24"/>
          <w:szCs w:val="24"/>
        </w:rPr>
        <w:t xml:space="preserve">3 </w:t>
      </w:r>
      <w:r>
        <w:rPr>
          <w:sz w:val="24"/>
          <w:szCs w:val="24"/>
        </w:rPr>
        <w:t xml:space="preserve">for ownership/control of oil fields and Annex </w:t>
      </w:r>
      <w:r w:rsidR="008D42AF">
        <w:rPr>
          <w:sz w:val="24"/>
          <w:szCs w:val="24"/>
        </w:rPr>
        <w:t xml:space="preserve">6 </w:t>
      </w:r>
      <w:r>
        <w:rPr>
          <w:sz w:val="24"/>
          <w:szCs w:val="24"/>
        </w:rPr>
        <w:t xml:space="preserve">for ownership/control of pipelines.) </w:t>
      </w:r>
      <w:r w:rsidRPr="00301C24">
        <w:rPr>
          <w:sz w:val="24"/>
          <w:szCs w:val="24"/>
        </w:rPr>
        <w:t>As Kashagan is developed, it is likely that the 15 percent of the pipeline owned by Conoco/ENI/Total will be used for their production</w:t>
      </w:r>
      <w:r>
        <w:rPr>
          <w:sz w:val="24"/>
          <w:szCs w:val="24"/>
        </w:rPr>
        <w:t xml:space="preserve"> (</w:t>
      </w:r>
      <w:r w:rsidRPr="00301C24">
        <w:rPr>
          <w:sz w:val="24"/>
          <w:szCs w:val="24"/>
        </w:rPr>
        <w:t>assuming a solution is found to transporting it across the Caspian</w:t>
      </w:r>
      <w:r>
        <w:rPr>
          <w:sz w:val="24"/>
          <w:szCs w:val="24"/>
        </w:rPr>
        <w:t>)</w:t>
      </w:r>
      <w:r w:rsidRPr="00301C24">
        <w:rPr>
          <w:sz w:val="24"/>
          <w:szCs w:val="24"/>
        </w:rPr>
        <w:t xml:space="preserve">. It could also be used in the interim for other Kazakh and </w:t>
      </w:r>
      <w:smartTag w:uri="urn:schemas-microsoft-com:office:smarttags" w:element="place">
        <w:smartTag w:uri="urn:schemas-microsoft-com:office:smarttags" w:element="country-region">
          <w:r w:rsidRPr="00301C24">
            <w:rPr>
              <w:sz w:val="24"/>
              <w:szCs w:val="24"/>
            </w:rPr>
            <w:t>Turkmenistan</w:t>
          </w:r>
        </w:smartTag>
      </w:smartTag>
      <w:r w:rsidRPr="00301C24">
        <w:rPr>
          <w:sz w:val="24"/>
          <w:szCs w:val="24"/>
        </w:rPr>
        <w:t xml:space="preserve"> crude oil, and reportedly even for Tengiz crude</w:t>
      </w:r>
      <w:r>
        <w:rPr>
          <w:sz w:val="24"/>
          <w:szCs w:val="24"/>
        </w:rPr>
        <w:t>.</w:t>
      </w:r>
      <w:r>
        <w:rPr>
          <w:rStyle w:val="FootnoteReference"/>
        </w:rPr>
        <w:footnoteReference w:id="25"/>
      </w:r>
      <w:r>
        <w:rPr>
          <w:sz w:val="24"/>
          <w:szCs w:val="24"/>
        </w:rPr>
        <w:t xml:space="preserve"> </w:t>
      </w:r>
    </w:p>
    <w:p w:rsidR="008C020F" w:rsidRPr="00301C24" w:rsidRDefault="008C020F" w:rsidP="008C020F">
      <w:pPr>
        <w:pStyle w:val="Heading3"/>
      </w:pPr>
      <w:r>
        <w:lastRenderedPageBreak/>
        <w:t xml:space="preserve">Pipeline to </w:t>
      </w:r>
      <w:smartTag w:uri="urn:schemas-microsoft-com:office:smarttags" w:element="place">
        <w:smartTag w:uri="urn:schemas-microsoft-com:office:smarttags" w:element="country-region">
          <w:r w:rsidRPr="00301C24">
            <w:t>China</w:t>
          </w:r>
        </w:smartTag>
      </w:smartTag>
    </w:p>
    <w:p w:rsidR="008C020F" w:rsidRDefault="008C020F" w:rsidP="008C020F">
      <w:pPr>
        <w:pStyle w:val="BodyText"/>
        <w:spacing w:after="0"/>
        <w:jc w:val="both"/>
        <w:rPr>
          <w:sz w:val="24"/>
          <w:szCs w:val="24"/>
        </w:rPr>
      </w:pPr>
      <w:r w:rsidRPr="00301C24">
        <w:rPr>
          <w:sz w:val="24"/>
          <w:szCs w:val="24"/>
        </w:rPr>
        <w:t>The 9</w:t>
      </w:r>
      <w:r>
        <w:rPr>
          <w:sz w:val="24"/>
          <w:szCs w:val="24"/>
        </w:rPr>
        <w:t>62</w:t>
      </w:r>
      <w:r w:rsidRPr="00301C24">
        <w:rPr>
          <w:sz w:val="24"/>
          <w:szCs w:val="24"/>
        </w:rPr>
        <w:t xml:space="preserve"> km </w:t>
      </w:r>
      <w:r>
        <w:rPr>
          <w:sz w:val="24"/>
          <w:szCs w:val="24"/>
        </w:rPr>
        <w:t xml:space="preserve">eastern section of the Kazakhstan-China pipeline </w:t>
      </w:r>
      <w:r w:rsidRPr="00301C24">
        <w:rPr>
          <w:sz w:val="24"/>
          <w:szCs w:val="24"/>
        </w:rPr>
        <w:t xml:space="preserve">provides the first direct link between oilfields in </w:t>
      </w:r>
      <w:smartTag w:uri="urn:schemas-microsoft-com:office:smarttags" w:element="place">
        <w:r>
          <w:rPr>
            <w:sz w:val="24"/>
            <w:szCs w:val="24"/>
          </w:rPr>
          <w:t>C</w:t>
        </w:r>
        <w:r w:rsidRPr="00043B49">
          <w:rPr>
            <w:sz w:val="24"/>
            <w:szCs w:val="24"/>
          </w:rPr>
          <w:t>entral K</w:t>
        </w:r>
        <w:r w:rsidRPr="00301C24">
          <w:rPr>
            <w:sz w:val="24"/>
            <w:szCs w:val="24"/>
          </w:rPr>
          <w:t>azakhstan</w:t>
        </w:r>
      </w:smartTag>
      <w:r>
        <w:rPr>
          <w:sz w:val="24"/>
          <w:szCs w:val="24"/>
        </w:rPr>
        <w:t xml:space="preserve"> and the Chinese market. It links </w:t>
      </w:r>
      <w:smartTag w:uri="urn:schemas-microsoft-com:office:smarttags" w:element="country-region">
        <w:r>
          <w:rPr>
            <w:sz w:val="24"/>
            <w:szCs w:val="24"/>
          </w:rPr>
          <w:t>Kazakhstan</w:t>
        </w:r>
      </w:smartTag>
      <w:r>
        <w:rPr>
          <w:sz w:val="24"/>
          <w:szCs w:val="24"/>
        </w:rPr>
        <w:t xml:space="preserve">’s </w:t>
      </w:r>
      <w:r w:rsidRPr="00301C24">
        <w:rPr>
          <w:sz w:val="24"/>
          <w:szCs w:val="24"/>
        </w:rPr>
        <w:t>South Turgay basin</w:t>
      </w:r>
      <w:r>
        <w:rPr>
          <w:sz w:val="24"/>
          <w:szCs w:val="24"/>
        </w:rPr>
        <w:t xml:space="preserve"> and </w:t>
      </w:r>
      <w:r w:rsidRPr="00301C24">
        <w:rPr>
          <w:sz w:val="24"/>
          <w:szCs w:val="24"/>
        </w:rPr>
        <w:t>the Russian pip</w:t>
      </w:r>
      <w:r>
        <w:rPr>
          <w:sz w:val="24"/>
          <w:szCs w:val="24"/>
        </w:rPr>
        <w:t>eline system</w:t>
      </w:r>
      <w:r w:rsidRPr="00301C24">
        <w:rPr>
          <w:sz w:val="24"/>
          <w:szCs w:val="24"/>
        </w:rPr>
        <w:t xml:space="preserve"> to refineries in western </w:t>
      </w:r>
      <w:smartTag w:uri="urn:schemas-microsoft-com:office:smarttags" w:element="place">
        <w:smartTag w:uri="urn:schemas-microsoft-com:office:smarttags" w:element="country-region">
          <w:r w:rsidRPr="00301C24">
            <w:rPr>
              <w:sz w:val="24"/>
              <w:szCs w:val="24"/>
            </w:rPr>
            <w:t>China</w:t>
          </w:r>
        </w:smartTag>
      </w:smartTag>
      <w:r w:rsidRPr="00301C24">
        <w:rPr>
          <w:sz w:val="24"/>
          <w:szCs w:val="24"/>
        </w:rPr>
        <w:t xml:space="preserve">. Deliveries to the Dushanzi refinery began in July 2006. The initial capacity (and throughput) of the line is </w:t>
      </w:r>
      <w:r>
        <w:rPr>
          <w:sz w:val="24"/>
          <w:szCs w:val="24"/>
        </w:rPr>
        <w:t xml:space="preserve">10 million </w:t>
      </w:r>
      <w:proofErr w:type="gramStart"/>
      <w:r>
        <w:rPr>
          <w:sz w:val="24"/>
          <w:szCs w:val="24"/>
        </w:rPr>
        <w:t>tpa</w:t>
      </w:r>
      <w:proofErr w:type="gramEnd"/>
      <w:r w:rsidRPr="00301C24">
        <w:rPr>
          <w:sz w:val="24"/>
          <w:szCs w:val="24"/>
        </w:rPr>
        <w:t xml:space="preserve">, with oil coming from both </w:t>
      </w:r>
      <w:smartTag w:uri="urn:schemas-microsoft-com:office:smarttags" w:element="country-region">
        <w:r w:rsidRPr="00301C24">
          <w:rPr>
            <w:sz w:val="24"/>
            <w:szCs w:val="24"/>
          </w:rPr>
          <w:t>Kazakhstan</w:t>
        </w:r>
      </w:smartTag>
      <w:r w:rsidRPr="00301C24">
        <w:rPr>
          <w:sz w:val="24"/>
          <w:szCs w:val="24"/>
        </w:rPr>
        <w:t xml:space="preserve"> and </w:t>
      </w:r>
      <w:smartTag w:uri="urn:schemas-microsoft-com:office:smarttags" w:element="place">
        <w:smartTag w:uri="urn:schemas-microsoft-com:office:smarttags" w:element="country-region">
          <w:r w:rsidRPr="00301C24">
            <w:rPr>
              <w:sz w:val="24"/>
              <w:szCs w:val="24"/>
            </w:rPr>
            <w:t>Russia</w:t>
          </w:r>
        </w:smartTag>
      </w:smartTag>
      <w:r w:rsidRPr="00301C24">
        <w:rPr>
          <w:sz w:val="24"/>
          <w:szCs w:val="24"/>
        </w:rPr>
        <w:t>. In addition to production from the Kumkol fields in South Turgay</w:t>
      </w:r>
      <w:r>
        <w:rPr>
          <w:sz w:val="24"/>
          <w:szCs w:val="24"/>
        </w:rPr>
        <w:t xml:space="preserve"> (</w:t>
      </w:r>
      <w:r w:rsidRPr="00301C24">
        <w:rPr>
          <w:sz w:val="24"/>
          <w:szCs w:val="24"/>
        </w:rPr>
        <w:t xml:space="preserve">now majority owned by </w:t>
      </w:r>
      <w:smartTag w:uri="urn:schemas-microsoft-com:office:smarttags" w:element="place">
        <w:smartTag w:uri="urn:schemas-microsoft-com:office:smarttags" w:element="country-region">
          <w:r w:rsidRPr="00301C24">
            <w:rPr>
              <w:sz w:val="24"/>
              <w:szCs w:val="24"/>
            </w:rPr>
            <w:t>China</w:t>
          </w:r>
        </w:smartTag>
      </w:smartTag>
      <w:r w:rsidRPr="00301C24">
        <w:rPr>
          <w:sz w:val="24"/>
          <w:szCs w:val="24"/>
        </w:rPr>
        <w:t xml:space="preserve">’s </w:t>
      </w:r>
      <w:r>
        <w:rPr>
          <w:sz w:val="24"/>
          <w:szCs w:val="24"/>
        </w:rPr>
        <w:t>China National Petroleum Corporation (</w:t>
      </w:r>
      <w:r w:rsidRPr="00301C24">
        <w:rPr>
          <w:sz w:val="24"/>
          <w:szCs w:val="24"/>
        </w:rPr>
        <w:t>CNPC</w:t>
      </w:r>
      <w:r>
        <w:rPr>
          <w:sz w:val="24"/>
          <w:szCs w:val="24"/>
        </w:rPr>
        <w:t>)</w:t>
      </w:r>
      <w:r w:rsidRPr="00301C24">
        <w:rPr>
          <w:sz w:val="24"/>
          <w:szCs w:val="24"/>
        </w:rPr>
        <w:t xml:space="preserve">, Kazakh oil is also delivered </w:t>
      </w:r>
      <w:r>
        <w:rPr>
          <w:sz w:val="24"/>
          <w:szCs w:val="24"/>
        </w:rPr>
        <w:t xml:space="preserve">by rail for insertion into the pipeline </w:t>
      </w:r>
      <w:r w:rsidRPr="00301C24">
        <w:rPr>
          <w:sz w:val="24"/>
          <w:szCs w:val="24"/>
        </w:rPr>
        <w:t>from fields in the northwest of the country (Akt</w:t>
      </w:r>
      <w:r>
        <w:rPr>
          <w:sz w:val="24"/>
          <w:szCs w:val="24"/>
        </w:rPr>
        <w:t>obe</w:t>
      </w:r>
      <w:r w:rsidRPr="00301C24">
        <w:rPr>
          <w:sz w:val="24"/>
          <w:szCs w:val="24"/>
        </w:rPr>
        <w:t xml:space="preserve">), also being developed by CNPC.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Pr>
          <w:sz w:val="24"/>
          <w:szCs w:val="24"/>
        </w:rPr>
        <w:t xml:space="preserve">In addition to the segment that operates east to </w:t>
      </w:r>
      <w:smartTag w:uri="urn:schemas-microsoft-com:office:smarttags" w:element="country-region">
        <w:r>
          <w:rPr>
            <w:sz w:val="24"/>
            <w:szCs w:val="24"/>
          </w:rPr>
          <w:t>China</w:t>
        </w:r>
      </w:smartTag>
      <w:r>
        <w:rPr>
          <w:sz w:val="24"/>
          <w:szCs w:val="24"/>
        </w:rPr>
        <w:t xml:space="preserve">, the pipeline has a separate segment, completed in </w:t>
      </w:r>
      <w:r w:rsidRPr="00301C24">
        <w:rPr>
          <w:sz w:val="24"/>
          <w:szCs w:val="24"/>
        </w:rPr>
        <w:t xml:space="preserve">2003 </w:t>
      </w:r>
      <w:r>
        <w:rPr>
          <w:sz w:val="24"/>
          <w:szCs w:val="24"/>
        </w:rPr>
        <w:t xml:space="preserve">that </w:t>
      </w:r>
      <w:r w:rsidRPr="00301C24">
        <w:rPr>
          <w:sz w:val="24"/>
          <w:szCs w:val="24"/>
        </w:rPr>
        <w:t xml:space="preserve">runs westward from CNPC’s Aktobe field to Atyrau near the </w:t>
      </w:r>
      <w:smartTag w:uri="urn:schemas-microsoft-com:office:smarttags" w:element="place">
        <w:r w:rsidRPr="00301C24">
          <w:rPr>
            <w:sz w:val="24"/>
            <w:szCs w:val="24"/>
          </w:rPr>
          <w:t>Caspian Sea</w:t>
        </w:r>
      </w:smartTag>
      <w:r w:rsidRPr="00301C24">
        <w:rPr>
          <w:sz w:val="24"/>
          <w:szCs w:val="24"/>
        </w:rPr>
        <w:t xml:space="preserve">. The final stage of the </w:t>
      </w:r>
      <w:r>
        <w:rPr>
          <w:sz w:val="24"/>
          <w:szCs w:val="24"/>
        </w:rPr>
        <w:t xml:space="preserve">pipeline </w:t>
      </w:r>
      <w:r w:rsidRPr="00301C24">
        <w:rPr>
          <w:sz w:val="24"/>
          <w:szCs w:val="24"/>
        </w:rPr>
        <w:t xml:space="preserve">project </w:t>
      </w:r>
      <w:r>
        <w:rPr>
          <w:sz w:val="24"/>
          <w:szCs w:val="24"/>
        </w:rPr>
        <w:t xml:space="preserve">will link </w:t>
      </w:r>
      <w:r w:rsidRPr="00301C24">
        <w:rPr>
          <w:sz w:val="24"/>
          <w:szCs w:val="24"/>
        </w:rPr>
        <w:t xml:space="preserve">the </w:t>
      </w:r>
      <w:r>
        <w:rPr>
          <w:sz w:val="24"/>
          <w:szCs w:val="24"/>
        </w:rPr>
        <w:t xml:space="preserve">two sections and allow oil to flow either east to Atyrau or west to </w:t>
      </w:r>
      <w:smartTag w:uri="urn:schemas-microsoft-com:office:smarttags" w:element="place">
        <w:smartTag w:uri="urn:schemas-microsoft-com:office:smarttags" w:element="country-region">
          <w:r>
            <w:rPr>
              <w:sz w:val="24"/>
              <w:szCs w:val="24"/>
            </w:rPr>
            <w:t>China</w:t>
          </w:r>
        </w:smartTag>
      </w:smartTag>
      <w:r>
        <w:rPr>
          <w:sz w:val="24"/>
          <w:szCs w:val="24"/>
        </w:rPr>
        <w:t xml:space="preserve">. It is </w:t>
      </w:r>
      <w:r w:rsidRPr="00301C24">
        <w:rPr>
          <w:sz w:val="24"/>
          <w:szCs w:val="24"/>
        </w:rPr>
        <w:t xml:space="preserve">scheduled to </w:t>
      </w:r>
      <w:r>
        <w:rPr>
          <w:sz w:val="24"/>
          <w:szCs w:val="24"/>
        </w:rPr>
        <w:t xml:space="preserve">open </w:t>
      </w:r>
      <w:r w:rsidRPr="00301C24">
        <w:rPr>
          <w:sz w:val="24"/>
          <w:szCs w:val="24"/>
        </w:rPr>
        <w:t>in 2011, with the final cap</w:t>
      </w:r>
      <w:r>
        <w:rPr>
          <w:sz w:val="24"/>
          <w:szCs w:val="24"/>
        </w:rPr>
        <w:t xml:space="preserve">acity planned as 20 million </w:t>
      </w:r>
      <w:proofErr w:type="gramStart"/>
      <w:r>
        <w:rPr>
          <w:sz w:val="24"/>
          <w:szCs w:val="24"/>
        </w:rPr>
        <w:t>tpa</w:t>
      </w:r>
      <w:proofErr w:type="gramEnd"/>
      <w:r>
        <w:rPr>
          <w:sz w:val="24"/>
          <w:szCs w:val="24"/>
        </w:rPr>
        <w:t xml:space="preserve">. </w:t>
      </w:r>
    </w:p>
    <w:p w:rsidR="008C020F" w:rsidRDefault="008C020F" w:rsidP="008C020F">
      <w:pPr>
        <w:pStyle w:val="BodyText"/>
        <w:spacing w:after="0"/>
        <w:jc w:val="both"/>
        <w:rPr>
          <w:sz w:val="24"/>
          <w:szCs w:val="24"/>
        </w:rPr>
      </w:pPr>
    </w:p>
    <w:p w:rsidR="008C020F" w:rsidRPr="00301C24" w:rsidRDefault="008C020F" w:rsidP="008C020F">
      <w:pPr>
        <w:pStyle w:val="Heading3"/>
      </w:pPr>
      <w:r>
        <w:t>Cross Caspian Pipeline</w:t>
      </w:r>
    </w:p>
    <w:p w:rsidR="008C020F" w:rsidRDefault="008C020F" w:rsidP="008C020F">
      <w:pPr>
        <w:pStyle w:val="BodyText"/>
        <w:spacing w:after="0"/>
        <w:jc w:val="both"/>
        <w:rPr>
          <w:sz w:val="24"/>
          <w:szCs w:val="24"/>
        </w:rPr>
      </w:pPr>
      <w:smartTag w:uri="urn:schemas-microsoft-com:office:smarttags" w:element="country-region">
        <w:r>
          <w:rPr>
            <w:sz w:val="24"/>
            <w:szCs w:val="24"/>
          </w:rPr>
          <w:t>Kazakhstan</w:t>
        </w:r>
      </w:smartTag>
      <w:r>
        <w:rPr>
          <w:sz w:val="24"/>
          <w:szCs w:val="24"/>
        </w:rPr>
        <w:t xml:space="preserve"> has negotiated space in the BTC pipeline for future Kashagan oil production, but how to deliver that oil to </w:t>
      </w:r>
      <w:smartTag w:uri="urn:schemas-microsoft-com:office:smarttags" w:element="place">
        <w:smartTag w:uri="urn:schemas-microsoft-com:office:smarttags" w:element="country-region">
          <w:r>
            <w:rPr>
              <w:sz w:val="24"/>
              <w:szCs w:val="24"/>
            </w:rPr>
            <w:t>Azerbaijan</w:t>
          </w:r>
        </w:smartTag>
      </w:smartTag>
      <w:r>
        <w:rPr>
          <w:sz w:val="24"/>
          <w:szCs w:val="24"/>
        </w:rPr>
        <w:t xml:space="preserve"> remains unanswered.</w:t>
      </w:r>
      <w:r w:rsidR="00680C28">
        <w:rPr>
          <w:sz w:val="24"/>
          <w:szCs w:val="24"/>
        </w:rPr>
        <w:t xml:space="preserve"> </w:t>
      </w:r>
      <w:r>
        <w:rPr>
          <w:sz w:val="24"/>
          <w:szCs w:val="24"/>
        </w:rPr>
        <w:t xml:space="preserve">Construction of a direct subsea Trans Caspian pipeline connection from Aktau to </w:t>
      </w:r>
      <w:smartTag w:uri="urn:schemas-microsoft-com:office:smarttags" w:element="place">
        <w:smartTag w:uri="urn:schemas-microsoft-com:office:smarttags" w:element="City">
          <w:r>
            <w:rPr>
              <w:sz w:val="24"/>
              <w:szCs w:val="24"/>
            </w:rPr>
            <w:t>Baku</w:t>
          </w:r>
        </w:smartTag>
      </w:smartTag>
      <w:r>
        <w:rPr>
          <w:sz w:val="24"/>
          <w:szCs w:val="24"/>
        </w:rPr>
        <w:t xml:space="preserve"> has been proposed as one alternative.</w:t>
      </w:r>
      <w:r w:rsidR="00680C28">
        <w:rPr>
          <w:sz w:val="24"/>
          <w:szCs w:val="24"/>
        </w:rPr>
        <w:t xml:space="preserve"> </w:t>
      </w:r>
      <w:r>
        <w:rPr>
          <w:sz w:val="24"/>
          <w:szCs w:val="24"/>
        </w:rPr>
        <w:t xml:space="preserve">However, </w:t>
      </w:r>
      <w:smartTag w:uri="urn:schemas-microsoft-com:office:smarttags" w:element="country-region">
        <w:r>
          <w:rPr>
            <w:sz w:val="24"/>
            <w:szCs w:val="24"/>
          </w:rPr>
          <w:t>Russia</w:t>
        </w:r>
      </w:smartTag>
      <w:r>
        <w:rPr>
          <w:sz w:val="24"/>
          <w:szCs w:val="24"/>
        </w:rPr>
        <w:t xml:space="preserve"> and </w:t>
      </w:r>
      <w:smartTag w:uri="urn:schemas-microsoft-com:office:smarttags" w:element="place">
        <w:smartTag w:uri="urn:schemas-microsoft-com:office:smarttags" w:element="country-region">
          <w:r>
            <w:rPr>
              <w:sz w:val="24"/>
              <w:szCs w:val="24"/>
            </w:rPr>
            <w:t>Iran</w:t>
          </w:r>
        </w:smartTag>
      </w:smartTag>
      <w:r>
        <w:rPr>
          <w:sz w:val="24"/>
          <w:szCs w:val="24"/>
        </w:rPr>
        <w:t xml:space="preserve"> oppose the construction of any pipelines crossing Caspian seabed for political reasons and environmental risks the pipeline would pose to the Caspian ecosystem.</w:t>
      </w:r>
      <w:r w:rsidR="00680C28">
        <w:rPr>
          <w:sz w:val="24"/>
          <w:szCs w:val="24"/>
        </w:rPr>
        <w:t xml:space="preserve"> </w:t>
      </w:r>
      <w:r>
        <w:rPr>
          <w:sz w:val="24"/>
          <w:szCs w:val="24"/>
        </w:rPr>
        <w:t>Given the difficulty of constructing the Trans Caspian pipeline without approval of all littoral states, the pipeline is unlikely to be built in time to handle the boost in Kashagan production. Thus, transportation by tanker across Caspian remains the likely me</w:t>
      </w:r>
      <w:r w:rsidR="006F0983">
        <w:rPr>
          <w:sz w:val="24"/>
          <w:szCs w:val="24"/>
        </w:rPr>
        <w:t>a</w:t>
      </w:r>
      <w:r>
        <w:rPr>
          <w:sz w:val="24"/>
          <w:szCs w:val="24"/>
        </w:rPr>
        <w:t xml:space="preserve">ns of moving oil from </w:t>
      </w:r>
      <w:smartTag w:uri="urn:schemas-microsoft-com:office:smarttags" w:element="country-region">
        <w:r>
          <w:rPr>
            <w:sz w:val="24"/>
            <w:szCs w:val="24"/>
          </w:rPr>
          <w:t>Kazakhstan</w:t>
        </w:r>
      </w:smartTag>
      <w:r>
        <w:rPr>
          <w:sz w:val="24"/>
          <w:szCs w:val="24"/>
        </w:rPr>
        <w:t xml:space="preserve"> to </w:t>
      </w:r>
      <w:smartTag w:uri="urn:schemas-microsoft-com:office:smarttags" w:element="place">
        <w:smartTag w:uri="urn:schemas-microsoft-com:office:smarttags" w:element="country-region">
          <w:r>
            <w:rPr>
              <w:sz w:val="24"/>
              <w:szCs w:val="24"/>
            </w:rPr>
            <w:t>Azerbaijan</w:t>
          </w:r>
        </w:smartTag>
      </w:smartTag>
      <w:r>
        <w:rPr>
          <w:sz w:val="24"/>
          <w:szCs w:val="24"/>
        </w:rPr>
        <w:t xml:space="preserve"> at least for the foreseeable future.</w:t>
      </w:r>
    </w:p>
    <w:p w:rsidR="008C020F" w:rsidRPr="00301C24" w:rsidRDefault="008C020F" w:rsidP="008C020F">
      <w:pPr>
        <w:pStyle w:val="BodyText"/>
        <w:spacing w:after="0"/>
        <w:jc w:val="both"/>
        <w:rPr>
          <w:sz w:val="24"/>
          <w:szCs w:val="24"/>
        </w:rPr>
      </w:pPr>
    </w:p>
    <w:p w:rsidR="008C020F" w:rsidRPr="00301C24" w:rsidRDefault="008C020F" w:rsidP="008C020F">
      <w:pPr>
        <w:pStyle w:val="Heading3"/>
      </w:pPr>
      <w:r w:rsidRPr="00301C24">
        <w:t xml:space="preserve">Other </w:t>
      </w:r>
      <w:r>
        <w:t>Pipeline R</w:t>
      </w:r>
      <w:r w:rsidRPr="00301C24">
        <w:t>outes</w:t>
      </w:r>
    </w:p>
    <w:p w:rsidR="008C020F" w:rsidRDefault="008C020F" w:rsidP="008C020F">
      <w:pPr>
        <w:pStyle w:val="BodyText"/>
        <w:spacing w:after="0"/>
        <w:jc w:val="both"/>
        <w:rPr>
          <w:iCs/>
          <w:sz w:val="24"/>
          <w:szCs w:val="24"/>
        </w:rPr>
      </w:pPr>
      <w:r w:rsidRPr="00301C24">
        <w:rPr>
          <w:iCs/>
          <w:sz w:val="24"/>
          <w:szCs w:val="24"/>
        </w:rPr>
        <w:t xml:space="preserve">The total capacity of the existing and currently planned pipelines </w:t>
      </w:r>
      <w:r>
        <w:rPr>
          <w:iCs/>
          <w:sz w:val="24"/>
          <w:szCs w:val="24"/>
        </w:rPr>
        <w:t xml:space="preserve">(including the uncertain CPC expansion) described </w:t>
      </w:r>
      <w:r w:rsidRPr="00301C24">
        <w:rPr>
          <w:iCs/>
          <w:sz w:val="24"/>
          <w:szCs w:val="24"/>
        </w:rPr>
        <w:t xml:space="preserve">above is about </w:t>
      </w:r>
      <w:r>
        <w:rPr>
          <w:iCs/>
          <w:sz w:val="24"/>
          <w:szCs w:val="24"/>
        </w:rPr>
        <w:t>175</w:t>
      </w:r>
      <w:r w:rsidRPr="00301C24">
        <w:rPr>
          <w:iCs/>
          <w:sz w:val="24"/>
          <w:szCs w:val="24"/>
        </w:rPr>
        <w:t xml:space="preserve"> million </w:t>
      </w:r>
      <w:proofErr w:type="gramStart"/>
      <w:r>
        <w:rPr>
          <w:iCs/>
          <w:sz w:val="24"/>
          <w:szCs w:val="24"/>
        </w:rPr>
        <w:t>tpa</w:t>
      </w:r>
      <w:proofErr w:type="gramEnd"/>
      <w:r>
        <w:rPr>
          <w:iCs/>
          <w:sz w:val="24"/>
          <w:szCs w:val="24"/>
        </w:rPr>
        <w:t xml:space="preserve">. This could handle the lower end of the forecast for oil exports from the region. </w:t>
      </w:r>
      <w:r w:rsidRPr="00301C24">
        <w:rPr>
          <w:iCs/>
          <w:sz w:val="24"/>
          <w:szCs w:val="24"/>
        </w:rPr>
        <w:t>Thus</w:t>
      </w:r>
      <w:r>
        <w:rPr>
          <w:iCs/>
          <w:sz w:val="24"/>
          <w:szCs w:val="24"/>
        </w:rPr>
        <w:t xml:space="preserve">, most of the growth in </w:t>
      </w:r>
      <w:r w:rsidRPr="00301C24">
        <w:rPr>
          <w:iCs/>
          <w:sz w:val="24"/>
          <w:szCs w:val="24"/>
        </w:rPr>
        <w:t xml:space="preserve">production during this period can potentially (and in practice probably will) be transported by pipeline. However, </w:t>
      </w:r>
      <w:r>
        <w:rPr>
          <w:iCs/>
          <w:sz w:val="24"/>
          <w:szCs w:val="24"/>
        </w:rPr>
        <w:t xml:space="preserve">a gap exists between </w:t>
      </w:r>
      <w:smartTag w:uri="urn:schemas-microsoft-com:office:smarttags" w:element="country-region">
        <w:r w:rsidRPr="00301C24">
          <w:rPr>
            <w:iCs/>
            <w:sz w:val="24"/>
            <w:szCs w:val="24"/>
          </w:rPr>
          <w:t>Kazakhstan</w:t>
        </w:r>
      </w:smartTag>
      <w:r>
        <w:rPr>
          <w:iCs/>
          <w:sz w:val="24"/>
          <w:szCs w:val="24"/>
        </w:rPr>
        <w:t>, which wi</w:t>
      </w:r>
      <w:r w:rsidRPr="00301C24">
        <w:rPr>
          <w:iCs/>
          <w:sz w:val="24"/>
          <w:szCs w:val="24"/>
        </w:rPr>
        <w:t>ll supply most of the additional crude</w:t>
      </w:r>
      <w:r>
        <w:rPr>
          <w:iCs/>
          <w:sz w:val="24"/>
          <w:szCs w:val="24"/>
        </w:rPr>
        <w:t xml:space="preserve">, and the </w:t>
      </w:r>
      <w:r w:rsidRPr="00301C24">
        <w:rPr>
          <w:iCs/>
          <w:sz w:val="24"/>
          <w:szCs w:val="24"/>
        </w:rPr>
        <w:t xml:space="preserve">three pipelines starting in </w:t>
      </w:r>
      <w:smartTag w:uri="urn:schemas-microsoft-com:office:smarttags" w:element="place">
        <w:smartTag w:uri="urn:schemas-microsoft-com:office:smarttags" w:element="country-region">
          <w:r w:rsidRPr="00301C24">
            <w:rPr>
              <w:iCs/>
              <w:sz w:val="24"/>
              <w:szCs w:val="24"/>
            </w:rPr>
            <w:t>Azerbaijan</w:t>
          </w:r>
        </w:smartTag>
      </w:smartTag>
      <w:r w:rsidRPr="00301C24">
        <w:rPr>
          <w:iCs/>
          <w:sz w:val="24"/>
          <w:szCs w:val="24"/>
        </w:rPr>
        <w:t>.</w:t>
      </w:r>
      <w:r>
        <w:rPr>
          <w:iCs/>
          <w:sz w:val="24"/>
          <w:szCs w:val="24"/>
        </w:rPr>
        <w:t xml:space="preserve"> This gap will either have to be handled by </w:t>
      </w:r>
      <w:r w:rsidRPr="00301C24">
        <w:rPr>
          <w:iCs/>
          <w:sz w:val="24"/>
          <w:szCs w:val="24"/>
        </w:rPr>
        <w:t xml:space="preserve">a direct pipeline from </w:t>
      </w:r>
      <w:smartTag w:uri="urn:schemas-microsoft-com:office:smarttags" w:element="country-region">
        <w:r w:rsidRPr="00301C24">
          <w:rPr>
            <w:iCs/>
            <w:sz w:val="24"/>
            <w:szCs w:val="24"/>
          </w:rPr>
          <w:t>Kazakhstan</w:t>
        </w:r>
      </w:smartTag>
      <w:r w:rsidRPr="00301C24">
        <w:rPr>
          <w:iCs/>
          <w:sz w:val="24"/>
          <w:szCs w:val="24"/>
        </w:rPr>
        <w:t xml:space="preserve"> to </w:t>
      </w:r>
      <w:smartTag w:uri="urn:schemas-microsoft-com:office:smarttags" w:element="place">
        <w:smartTag w:uri="urn:schemas-microsoft-com:office:smarttags" w:element="country-region">
          <w:r w:rsidRPr="00301C24">
            <w:rPr>
              <w:iCs/>
              <w:sz w:val="24"/>
              <w:szCs w:val="24"/>
            </w:rPr>
            <w:t>Azerbaijan</w:t>
          </w:r>
        </w:smartTag>
      </w:smartTag>
      <w:r w:rsidRPr="00301C24">
        <w:rPr>
          <w:iCs/>
          <w:sz w:val="24"/>
          <w:szCs w:val="24"/>
        </w:rPr>
        <w:t xml:space="preserve"> or through shipping to the western or southern shores of the Caspian</w:t>
      </w:r>
      <w:r>
        <w:rPr>
          <w:iCs/>
          <w:sz w:val="24"/>
          <w:szCs w:val="24"/>
        </w:rPr>
        <w:t>.</w:t>
      </w:r>
    </w:p>
    <w:p w:rsidR="008C020F" w:rsidRPr="00301C24" w:rsidRDefault="008C020F" w:rsidP="008C020F">
      <w:pPr>
        <w:pStyle w:val="BodyText"/>
        <w:spacing w:after="0"/>
        <w:jc w:val="both"/>
        <w:rPr>
          <w:iCs/>
          <w:sz w:val="24"/>
          <w:szCs w:val="24"/>
        </w:rPr>
      </w:pPr>
    </w:p>
    <w:p w:rsidR="008C020F" w:rsidRDefault="008C020F" w:rsidP="008C020F">
      <w:pPr>
        <w:pStyle w:val="BodyText"/>
        <w:spacing w:after="0"/>
        <w:jc w:val="both"/>
        <w:rPr>
          <w:sz w:val="24"/>
          <w:szCs w:val="24"/>
        </w:rPr>
      </w:pPr>
      <w:r>
        <w:rPr>
          <w:sz w:val="24"/>
          <w:szCs w:val="24"/>
        </w:rPr>
        <w:t xml:space="preserve">Several options have been </w:t>
      </w:r>
      <w:r w:rsidRPr="00301C24">
        <w:rPr>
          <w:sz w:val="24"/>
          <w:szCs w:val="24"/>
        </w:rPr>
        <w:t>propos</w:t>
      </w:r>
      <w:r>
        <w:rPr>
          <w:sz w:val="24"/>
          <w:szCs w:val="24"/>
        </w:rPr>
        <w:t>ed</w:t>
      </w:r>
      <w:r w:rsidRPr="00301C24">
        <w:rPr>
          <w:sz w:val="24"/>
          <w:szCs w:val="24"/>
        </w:rPr>
        <w:t xml:space="preserve"> for pipelines to transport oil from </w:t>
      </w:r>
      <w:smartTag w:uri="urn:schemas-microsoft-com:office:smarttags" w:element="country-region">
        <w:r w:rsidRPr="00301C24">
          <w:rPr>
            <w:sz w:val="24"/>
            <w:szCs w:val="24"/>
          </w:rPr>
          <w:t>Kazakhstan</w:t>
        </w:r>
      </w:smartTag>
      <w:r w:rsidRPr="00301C24">
        <w:rPr>
          <w:sz w:val="24"/>
          <w:szCs w:val="24"/>
        </w:rPr>
        <w:t xml:space="preserve"> and/or </w:t>
      </w:r>
      <w:smartTag w:uri="urn:schemas-microsoft-com:office:smarttags" w:element="country-region">
        <w:r w:rsidRPr="00301C24">
          <w:rPr>
            <w:sz w:val="24"/>
            <w:szCs w:val="24"/>
          </w:rPr>
          <w:t>Turkmenistan</w:t>
        </w:r>
      </w:smartTag>
      <w:r w:rsidRPr="00301C24">
        <w:rPr>
          <w:sz w:val="24"/>
          <w:szCs w:val="24"/>
        </w:rPr>
        <w:t xml:space="preserve"> across the Caspian to </w:t>
      </w:r>
      <w:smartTag w:uri="urn:schemas-microsoft-com:office:smarttags" w:element="place">
        <w:smartTag w:uri="urn:schemas-microsoft-com:office:smarttags" w:element="country-region">
          <w:r w:rsidRPr="00301C24">
            <w:rPr>
              <w:sz w:val="24"/>
              <w:szCs w:val="24"/>
            </w:rPr>
            <w:t>Azerbaijan</w:t>
          </w:r>
        </w:smartTag>
      </w:smartTag>
      <w:r>
        <w:rPr>
          <w:sz w:val="24"/>
          <w:szCs w:val="24"/>
        </w:rPr>
        <w:t xml:space="preserve">. These would </w:t>
      </w:r>
      <w:r w:rsidRPr="00301C24">
        <w:rPr>
          <w:sz w:val="24"/>
          <w:szCs w:val="24"/>
        </w:rPr>
        <w:t xml:space="preserve">avoid Iranian or Russian territory and connect with the export pipelines flowing westwards. </w:t>
      </w:r>
      <w:r>
        <w:rPr>
          <w:sz w:val="24"/>
          <w:szCs w:val="24"/>
        </w:rPr>
        <w:t>For example, a</w:t>
      </w:r>
      <w:r w:rsidRPr="00301C24">
        <w:rPr>
          <w:rFonts w:eastAsia="SimSun"/>
          <w:sz w:val="24"/>
          <w:szCs w:val="24"/>
        </w:rPr>
        <w:t xml:space="preserve"> 2002 study </w:t>
      </w:r>
      <w:r>
        <w:rPr>
          <w:rFonts w:eastAsia="SimSun"/>
          <w:sz w:val="24"/>
          <w:szCs w:val="24"/>
        </w:rPr>
        <w:t xml:space="preserve">of </w:t>
      </w:r>
      <w:r w:rsidRPr="00301C24">
        <w:rPr>
          <w:rFonts w:eastAsia="SimSun"/>
          <w:sz w:val="24"/>
          <w:szCs w:val="24"/>
        </w:rPr>
        <w:t xml:space="preserve">alternative routes recommended the use of barges for volumes up to </w:t>
      </w:r>
      <w:r>
        <w:rPr>
          <w:rFonts w:eastAsia="SimSun"/>
          <w:sz w:val="24"/>
          <w:szCs w:val="24"/>
        </w:rPr>
        <w:t xml:space="preserve">7.5 million </w:t>
      </w:r>
      <w:proofErr w:type="gramStart"/>
      <w:r>
        <w:rPr>
          <w:rFonts w:eastAsia="SimSun"/>
          <w:sz w:val="24"/>
          <w:szCs w:val="24"/>
        </w:rPr>
        <w:lastRenderedPageBreak/>
        <w:t>tpa</w:t>
      </w:r>
      <w:proofErr w:type="gramEnd"/>
      <w:r w:rsidRPr="00301C24">
        <w:rPr>
          <w:rFonts w:eastAsia="SimSun"/>
          <w:sz w:val="24"/>
          <w:szCs w:val="24"/>
        </w:rPr>
        <w:t xml:space="preserve"> and a pipeline (or pipelines) </w:t>
      </w:r>
      <w:r>
        <w:rPr>
          <w:rFonts w:eastAsia="SimSun"/>
          <w:sz w:val="24"/>
          <w:szCs w:val="24"/>
        </w:rPr>
        <w:t>for higher volumes.</w:t>
      </w:r>
      <w:r>
        <w:rPr>
          <w:rStyle w:val="FootnoteReference"/>
          <w:rFonts w:eastAsia="SimSun"/>
        </w:rPr>
        <w:footnoteReference w:id="26"/>
      </w:r>
      <w:r>
        <w:rPr>
          <w:rFonts w:eastAsia="SimSun"/>
          <w:sz w:val="24"/>
          <w:szCs w:val="24"/>
        </w:rPr>
        <w:t xml:space="preserve"> The route was from </w:t>
      </w:r>
      <w:r w:rsidRPr="00301C24">
        <w:rPr>
          <w:rFonts w:eastAsia="SimSun"/>
          <w:sz w:val="24"/>
          <w:szCs w:val="24"/>
        </w:rPr>
        <w:t xml:space="preserve">Aktau to either </w:t>
      </w:r>
      <w:smartTag w:uri="urn:schemas-microsoft-com:office:smarttags" w:element="City">
        <w:r w:rsidRPr="00301C24">
          <w:rPr>
            <w:rFonts w:eastAsia="SimSun"/>
            <w:sz w:val="24"/>
            <w:szCs w:val="24"/>
          </w:rPr>
          <w:t>Makhachkala</w:t>
        </w:r>
      </w:smartTag>
      <w:r w:rsidRPr="00301C24">
        <w:rPr>
          <w:rFonts w:eastAsia="SimSun"/>
          <w:sz w:val="24"/>
          <w:szCs w:val="24"/>
        </w:rPr>
        <w:t xml:space="preserve"> (if capacity on the Baku-Novorossiysk pipeline w</w:t>
      </w:r>
      <w:r>
        <w:rPr>
          <w:rFonts w:eastAsia="SimSun"/>
          <w:sz w:val="24"/>
          <w:szCs w:val="24"/>
        </w:rPr>
        <w:t>ere</w:t>
      </w:r>
      <w:r w:rsidRPr="00301C24">
        <w:rPr>
          <w:rFonts w:eastAsia="SimSun"/>
          <w:sz w:val="24"/>
          <w:szCs w:val="24"/>
        </w:rPr>
        <w:t xml:space="preserve"> available) or to a point close to the Azeri-Russian border and on to </w:t>
      </w:r>
      <w:smartTag w:uri="urn:schemas-microsoft-com:office:smarttags" w:element="place">
        <w:smartTag w:uri="urn:schemas-microsoft-com:office:smarttags" w:element="City">
          <w:r w:rsidRPr="00301C24">
            <w:rPr>
              <w:rFonts w:eastAsia="SimSun"/>
              <w:sz w:val="24"/>
              <w:szCs w:val="24"/>
            </w:rPr>
            <w:t>Baku</w:t>
          </w:r>
        </w:smartTag>
      </w:smartTag>
      <w:r>
        <w:rPr>
          <w:rFonts w:eastAsia="SimSun"/>
          <w:sz w:val="24"/>
          <w:szCs w:val="24"/>
        </w:rPr>
        <w:t xml:space="preserve">. </w:t>
      </w:r>
      <w:smartTag w:uri="urn:schemas-microsoft-com:office:smarttags" w:element="country-region">
        <w:r w:rsidRPr="00301C24">
          <w:rPr>
            <w:rFonts w:eastAsia="SimSun"/>
            <w:sz w:val="24"/>
            <w:szCs w:val="24"/>
          </w:rPr>
          <w:t>Russia</w:t>
        </w:r>
      </w:smartTag>
      <w:r w:rsidRPr="00301C24">
        <w:rPr>
          <w:rFonts w:eastAsia="SimSun"/>
          <w:sz w:val="24"/>
          <w:szCs w:val="24"/>
        </w:rPr>
        <w:t xml:space="preserve"> and </w:t>
      </w:r>
      <w:smartTag w:uri="urn:schemas-microsoft-com:office:smarttags" w:element="place">
        <w:smartTag w:uri="urn:schemas-microsoft-com:office:smarttags" w:element="country-region">
          <w:r w:rsidRPr="00301C24">
            <w:rPr>
              <w:rFonts w:eastAsia="SimSun"/>
              <w:sz w:val="24"/>
              <w:szCs w:val="24"/>
            </w:rPr>
            <w:t>Iran</w:t>
          </w:r>
        </w:smartTag>
      </w:smartTag>
      <w:r w:rsidRPr="00301C24">
        <w:rPr>
          <w:rFonts w:eastAsia="SimSun"/>
          <w:sz w:val="24"/>
          <w:szCs w:val="24"/>
        </w:rPr>
        <w:t xml:space="preserve"> are</w:t>
      </w:r>
      <w:r>
        <w:rPr>
          <w:rFonts w:eastAsia="SimSun"/>
          <w:sz w:val="24"/>
          <w:szCs w:val="24"/>
        </w:rPr>
        <w:t xml:space="preserve"> </w:t>
      </w:r>
      <w:r w:rsidRPr="00301C24">
        <w:rPr>
          <w:rFonts w:eastAsia="SimSun"/>
          <w:sz w:val="24"/>
          <w:szCs w:val="24"/>
        </w:rPr>
        <w:t xml:space="preserve">opposed to the construction of any pipelines crossing the Caspian, ostensibly on environmental grounds but almost certainly also for geo-political reasons. </w:t>
      </w:r>
      <w:r w:rsidRPr="00301C24">
        <w:rPr>
          <w:sz w:val="24"/>
          <w:szCs w:val="24"/>
        </w:rPr>
        <w:t xml:space="preserve">It appears, therefore, that any west-bound Kazakh export oil that does not use </w:t>
      </w:r>
      <w:r>
        <w:rPr>
          <w:sz w:val="24"/>
          <w:szCs w:val="24"/>
        </w:rPr>
        <w:t xml:space="preserve">the Transneft or the CPC pipeline </w:t>
      </w:r>
      <w:r w:rsidRPr="00301C24">
        <w:rPr>
          <w:sz w:val="24"/>
          <w:szCs w:val="24"/>
        </w:rPr>
        <w:t>will therefore need to be shipped across the Caspian.</w:t>
      </w:r>
    </w:p>
    <w:p w:rsidR="008C020F" w:rsidRDefault="008C020F" w:rsidP="008C020F">
      <w:pPr>
        <w:pStyle w:val="BodyText"/>
        <w:spacing w:after="0"/>
        <w:jc w:val="both"/>
        <w:rPr>
          <w:sz w:val="24"/>
          <w:szCs w:val="24"/>
        </w:rPr>
      </w:pPr>
    </w:p>
    <w:p w:rsidR="008C020F" w:rsidRDefault="008C020F" w:rsidP="00A65BB1">
      <w:pPr>
        <w:jc w:val="center"/>
        <w:rPr>
          <w:rFonts w:ascii="Times New Roman Bold" w:hAnsi="Times New Roman Bold"/>
          <w:b/>
          <w:smallCaps/>
        </w:rPr>
      </w:pPr>
      <w:r w:rsidRPr="00A65BB1">
        <w:rPr>
          <w:rFonts w:ascii="Times New Roman Bold" w:hAnsi="Times New Roman Bold"/>
          <w:b/>
          <w:smallCaps/>
        </w:rPr>
        <w:t>Caspian Shipping Options</w:t>
      </w:r>
    </w:p>
    <w:p w:rsidR="00A65BB1" w:rsidRPr="00A65BB1" w:rsidRDefault="00A65BB1" w:rsidP="00A65BB1">
      <w:pPr>
        <w:jc w:val="center"/>
        <w:rPr>
          <w:rFonts w:ascii="Times New Roman Bold" w:hAnsi="Times New Roman Bold"/>
          <w:b/>
          <w:smallCaps/>
        </w:rPr>
      </w:pPr>
    </w:p>
    <w:p w:rsidR="008C020F" w:rsidRDefault="008C020F" w:rsidP="008C020F">
      <w:pPr>
        <w:jc w:val="both"/>
      </w:pPr>
      <w:r>
        <w:t xml:space="preserve">All crude and product shipments from </w:t>
      </w:r>
      <w:smartTag w:uri="urn:schemas-microsoft-com:office:smarttags" w:element="country-region">
        <w:r>
          <w:t>Turkmenistan</w:t>
        </w:r>
      </w:smartTag>
      <w:r>
        <w:t xml:space="preserve"> and a significant portion of the crude from </w:t>
      </w:r>
      <w:smartTag w:uri="urn:schemas-microsoft-com:office:smarttags" w:element="place">
        <w:smartTag w:uri="urn:schemas-microsoft-com:office:smarttags" w:element="country-region">
          <w:r>
            <w:t>Kazakhstan</w:t>
          </w:r>
        </w:smartTag>
      </w:smartTag>
      <w:r>
        <w:t xml:space="preserve"> are likely to require shipment across the Caspian. </w:t>
      </w:r>
    </w:p>
    <w:p w:rsidR="008C020F" w:rsidRDefault="008C020F" w:rsidP="008C020F">
      <w:pPr>
        <w:jc w:val="both"/>
      </w:pPr>
    </w:p>
    <w:p w:rsidR="008C020F" w:rsidRPr="00301C24" w:rsidRDefault="008C020F" w:rsidP="008C020F">
      <w:pPr>
        <w:pStyle w:val="Heading3"/>
      </w:pPr>
      <w:r w:rsidRPr="00301C24">
        <w:t>Caspian shipping</w:t>
      </w:r>
    </w:p>
    <w:p w:rsidR="008C020F" w:rsidRDefault="008C020F" w:rsidP="008C020F">
      <w:pPr>
        <w:pStyle w:val="BodyText"/>
        <w:spacing w:after="0"/>
        <w:jc w:val="both"/>
        <w:rPr>
          <w:sz w:val="24"/>
          <w:szCs w:val="24"/>
        </w:rPr>
      </w:pPr>
      <w:r w:rsidRPr="00301C24">
        <w:rPr>
          <w:sz w:val="24"/>
          <w:szCs w:val="24"/>
        </w:rPr>
        <w:t xml:space="preserve">At the break-up of the former </w:t>
      </w:r>
      <w:smartTag w:uri="urn:schemas-microsoft-com:office:smarttags" w:element="place">
        <w:r w:rsidRPr="00301C24">
          <w:rPr>
            <w:sz w:val="24"/>
            <w:szCs w:val="24"/>
          </w:rPr>
          <w:t>Soviet Union</w:t>
        </w:r>
      </w:smartTag>
      <w:r>
        <w:rPr>
          <w:sz w:val="24"/>
          <w:szCs w:val="24"/>
        </w:rPr>
        <w:t xml:space="preserve">, the Caspian Sea Fleet </w:t>
      </w:r>
      <w:r w:rsidRPr="00301C24">
        <w:rPr>
          <w:sz w:val="24"/>
          <w:szCs w:val="24"/>
        </w:rPr>
        <w:t>was assigned to the country of its home port. The main shipping company, the Caspian Shipping Company (Caspar)</w:t>
      </w:r>
      <w:r>
        <w:rPr>
          <w:sz w:val="24"/>
          <w:szCs w:val="24"/>
        </w:rPr>
        <w:t>,</w:t>
      </w:r>
      <w:r w:rsidRPr="00301C24">
        <w:rPr>
          <w:sz w:val="24"/>
          <w:szCs w:val="24"/>
        </w:rPr>
        <w:t xml:space="preserve"> had registered its ships in </w:t>
      </w:r>
      <w:smartTag w:uri="urn:schemas-microsoft-com:office:smarttags" w:element="City">
        <w:r w:rsidRPr="00301C24">
          <w:rPr>
            <w:sz w:val="24"/>
            <w:szCs w:val="24"/>
          </w:rPr>
          <w:t>Baku</w:t>
        </w:r>
      </w:smartTag>
      <w:r w:rsidRPr="00301C24">
        <w:rPr>
          <w:sz w:val="24"/>
          <w:szCs w:val="24"/>
        </w:rPr>
        <w:t xml:space="preserve"> and they were therefore assigned to </w:t>
      </w:r>
      <w:smartTag w:uri="urn:schemas-microsoft-com:office:smarttags" w:element="place">
        <w:smartTag w:uri="urn:schemas-microsoft-com:office:smarttags" w:element="country-region">
          <w:r w:rsidRPr="00301C24">
            <w:rPr>
              <w:sz w:val="24"/>
              <w:szCs w:val="24"/>
            </w:rPr>
            <w:t>Azerbaijan</w:t>
          </w:r>
        </w:smartTag>
      </w:smartTag>
      <w:r>
        <w:rPr>
          <w:sz w:val="24"/>
          <w:szCs w:val="24"/>
        </w:rPr>
        <w:t xml:space="preserve">. This left </w:t>
      </w:r>
      <w:smartTag w:uri="urn:schemas-microsoft-com:office:smarttags" w:element="country-region">
        <w:r w:rsidRPr="00301C24">
          <w:rPr>
            <w:sz w:val="24"/>
            <w:szCs w:val="24"/>
          </w:rPr>
          <w:t>Kazakhstan</w:t>
        </w:r>
      </w:smartTag>
      <w:r w:rsidRPr="00301C24">
        <w:rPr>
          <w:sz w:val="24"/>
          <w:szCs w:val="24"/>
        </w:rPr>
        <w:t xml:space="preserve"> and </w:t>
      </w:r>
      <w:smartTag w:uri="urn:schemas-microsoft-com:office:smarttags" w:element="place">
        <w:smartTag w:uri="urn:schemas-microsoft-com:office:smarttags" w:element="country-region">
          <w:r w:rsidRPr="00301C24">
            <w:rPr>
              <w:sz w:val="24"/>
              <w:szCs w:val="24"/>
            </w:rPr>
            <w:t>Turkmenistan</w:t>
          </w:r>
        </w:smartTag>
      </w:smartTag>
      <w:r w:rsidRPr="00301C24">
        <w:rPr>
          <w:sz w:val="24"/>
          <w:szCs w:val="24"/>
        </w:rPr>
        <w:t xml:space="preserve"> without a fleet. Caspar </w:t>
      </w:r>
      <w:r>
        <w:rPr>
          <w:sz w:val="24"/>
          <w:szCs w:val="24"/>
        </w:rPr>
        <w:t xml:space="preserve">remains </w:t>
      </w:r>
      <w:r w:rsidRPr="00301C24">
        <w:rPr>
          <w:sz w:val="24"/>
          <w:szCs w:val="24"/>
        </w:rPr>
        <w:t>the largest shipping company in the region, particularly for dry cargo</w:t>
      </w:r>
      <w:r>
        <w:rPr>
          <w:sz w:val="24"/>
          <w:szCs w:val="24"/>
        </w:rPr>
        <w:t xml:space="preserve">.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The Caspar fleet is fairly old, with an average age of over 20 years, many of the vessels are in poor condition</w:t>
      </w:r>
      <w:r w:rsidRPr="00301C24">
        <w:rPr>
          <w:sz w:val="24"/>
          <w:szCs w:val="24"/>
          <w:vertAlign w:val="superscript"/>
        </w:rPr>
        <w:footnoteReference w:id="27"/>
      </w:r>
      <w:r w:rsidRPr="00301C24">
        <w:rPr>
          <w:sz w:val="24"/>
          <w:szCs w:val="24"/>
        </w:rPr>
        <w:t>, and few comply with international conventions or best modern operating practice. In total, 86 tankers are</w:t>
      </w:r>
      <w:r w:rsidRPr="00154151">
        <w:rPr>
          <w:sz w:val="24"/>
          <w:szCs w:val="24"/>
        </w:rPr>
        <w:t xml:space="preserve"> </w:t>
      </w:r>
      <w:r w:rsidRPr="00301C24">
        <w:rPr>
          <w:sz w:val="24"/>
          <w:szCs w:val="24"/>
        </w:rPr>
        <w:t xml:space="preserve">operating on </w:t>
      </w:r>
      <w:smartTag w:uri="urn:schemas-microsoft-com:office:smarttags" w:element="place">
        <w:r w:rsidRPr="00301C24">
          <w:rPr>
            <w:sz w:val="24"/>
            <w:szCs w:val="24"/>
          </w:rPr>
          <w:t>Caspian Sea</w:t>
        </w:r>
      </w:smartTag>
      <w:r>
        <w:rPr>
          <w:sz w:val="24"/>
          <w:szCs w:val="24"/>
        </w:rPr>
        <w:t xml:space="preserve">. Forty are managed by Meridian Shipping; </w:t>
      </w:r>
      <w:r w:rsidRPr="00301C24">
        <w:rPr>
          <w:sz w:val="24"/>
          <w:szCs w:val="24"/>
        </w:rPr>
        <w:t>46 belong to others.</w:t>
      </w:r>
      <w:r w:rsidRPr="00301C24">
        <w:rPr>
          <w:sz w:val="24"/>
          <w:szCs w:val="24"/>
          <w:vertAlign w:val="superscript"/>
        </w:rPr>
        <w:footnoteReference w:id="28"/>
      </w:r>
      <w:r w:rsidRPr="00301C24">
        <w:rPr>
          <w:sz w:val="24"/>
          <w:szCs w:val="24"/>
        </w:rPr>
        <w:t xml:space="preserve"> </w:t>
      </w:r>
    </w:p>
    <w:p w:rsidR="008C020F" w:rsidRDefault="008C020F" w:rsidP="008C020F">
      <w:pPr>
        <w:rPr>
          <w:lang w:val="en-GB"/>
        </w:rPr>
      </w:pPr>
    </w:p>
    <w:p w:rsidR="008C020F" w:rsidRDefault="008C020F" w:rsidP="008C020F">
      <w:pPr>
        <w:pStyle w:val="BodyText"/>
        <w:spacing w:after="0"/>
        <w:jc w:val="both"/>
        <w:rPr>
          <w:sz w:val="24"/>
          <w:szCs w:val="24"/>
        </w:rPr>
      </w:pPr>
      <w:r w:rsidRPr="00301C24">
        <w:rPr>
          <w:sz w:val="24"/>
          <w:szCs w:val="24"/>
        </w:rPr>
        <w:t>Meridian Shipping, owned by M</w:t>
      </w:r>
      <w:r>
        <w:rPr>
          <w:sz w:val="24"/>
          <w:szCs w:val="24"/>
        </w:rPr>
        <w:t>iddle East Petroleum (MEP)</w:t>
      </w:r>
      <w:r w:rsidRPr="00301C24">
        <w:rPr>
          <w:sz w:val="24"/>
          <w:szCs w:val="24"/>
        </w:rPr>
        <w:t>, has been contracted by Caspar to operate the Caspar fleet.</w:t>
      </w:r>
      <w:r>
        <w:rPr>
          <w:sz w:val="24"/>
          <w:szCs w:val="24"/>
        </w:rPr>
        <w:t xml:space="preserve"> </w:t>
      </w:r>
      <w:r w:rsidRPr="00301C24">
        <w:rPr>
          <w:sz w:val="24"/>
          <w:szCs w:val="24"/>
        </w:rPr>
        <w:t xml:space="preserve">Meridian Shipping currently has a monopoly for shipping to and from the </w:t>
      </w:r>
      <w:r>
        <w:rPr>
          <w:sz w:val="24"/>
          <w:szCs w:val="24"/>
        </w:rPr>
        <w:t xml:space="preserve">Azeri </w:t>
      </w:r>
      <w:r w:rsidRPr="00301C24">
        <w:rPr>
          <w:sz w:val="24"/>
          <w:szCs w:val="24"/>
        </w:rPr>
        <w:t>ports.</w:t>
      </w:r>
      <w:r>
        <w:rPr>
          <w:sz w:val="24"/>
          <w:szCs w:val="24"/>
        </w:rPr>
        <w:t xml:space="preserve"> </w:t>
      </w:r>
      <w:r w:rsidRPr="00301C24">
        <w:rPr>
          <w:sz w:val="24"/>
          <w:szCs w:val="24"/>
        </w:rPr>
        <w:t>One of the main freight forwarders on the Caspian (and the only one servi</w:t>
      </w:r>
      <w:r>
        <w:rPr>
          <w:sz w:val="24"/>
          <w:szCs w:val="24"/>
        </w:rPr>
        <w:t>ng</w:t>
      </w:r>
      <w:r w:rsidRPr="00301C24">
        <w:rPr>
          <w:sz w:val="24"/>
          <w:szCs w:val="24"/>
        </w:rPr>
        <w:t xml:space="preserve"> </w:t>
      </w:r>
      <w:smartTag w:uri="urn:schemas-microsoft-com:office:smarttags" w:element="place">
        <w:smartTag w:uri="urn:schemas-microsoft-com:office:smarttags" w:element="City">
          <w:r w:rsidRPr="00301C24">
            <w:rPr>
              <w:sz w:val="24"/>
              <w:szCs w:val="24"/>
            </w:rPr>
            <w:t>Baku</w:t>
          </w:r>
        </w:smartTag>
      </w:smartTag>
      <w:r w:rsidRPr="00301C24">
        <w:rPr>
          <w:sz w:val="24"/>
          <w:szCs w:val="24"/>
        </w:rPr>
        <w:t>), Cross Caspian is also controlled by MEP.</w:t>
      </w:r>
      <w:r w:rsidR="00680C28">
        <w:rPr>
          <w:sz w:val="24"/>
          <w:szCs w:val="24"/>
        </w:rPr>
        <w:t xml:space="preserve">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Until recently Caspar handled around 90</w:t>
      </w:r>
      <w:r>
        <w:rPr>
          <w:sz w:val="24"/>
          <w:szCs w:val="24"/>
        </w:rPr>
        <w:t xml:space="preserve"> </w:t>
      </w:r>
      <w:r w:rsidRPr="00301C24">
        <w:rPr>
          <w:sz w:val="24"/>
          <w:szCs w:val="24"/>
        </w:rPr>
        <w:t xml:space="preserve">percent of </w:t>
      </w:r>
      <w:r>
        <w:rPr>
          <w:sz w:val="24"/>
          <w:szCs w:val="24"/>
        </w:rPr>
        <w:t xml:space="preserve">all </w:t>
      </w:r>
      <w:r w:rsidRPr="00301C24">
        <w:rPr>
          <w:sz w:val="24"/>
          <w:szCs w:val="24"/>
        </w:rPr>
        <w:t>cross</w:t>
      </w:r>
      <w:r>
        <w:rPr>
          <w:sz w:val="24"/>
          <w:szCs w:val="24"/>
        </w:rPr>
        <w:t>-</w:t>
      </w:r>
      <w:r w:rsidRPr="00301C24">
        <w:rPr>
          <w:sz w:val="24"/>
          <w:szCs w:val="24"/>
        </w:rPr>
        <w:t>Caspian oil shipments. The absence of competition resulted in comparatively high freight rates, e.g. (Aktau–Makhachkala</w:t>
      </w:r>
      <w:r>
        <w:rPr>
          <w:sz w:val="24"/>
          <w:szCs w:val="24"/>
        </w:rPr>
        <w:t>: US</w:t>
      </w:r>
      <w:r w:rsidRPr="00301C24">
        <w:rPr>
          <w:sz w:val="24"/>
          <w:szCs w:val="24"/>
        </w:rPr>
        <w:t xml:space="preserve">$ 7-9 per </w:t>
      </w:r>
      <w:r>
        <w:rPr>
          <w:sz w:val="24"/>
          <w:szCs w:val="24"/>
        </w:rPr>
        <w:t>ton</w:t>
      </w:r>
      <w:r w:rsidRPr="00301C24">
        <w:rPr>
          <w:sz w:val="24"/>
          <w:szCs w:val="24"/>
        </w:rPr>
        <w:t>, Aktau–Baku / Dubendi</w:t>
      </w:r>
      <w:r>
        <w:rPr>
          <w:sz w:val="24"/>
          <w:szCs w:val="24"/>
        </w:rPr>
        <w:t xml:space="preserve">: </w:t>
      </w:r>
      <w:r w:rsidRPr="00301C24">
        <w:rPr>
          <w:sz w:val="24"/>
          <w:szCs w:val="24"/>
        </w:rPr>
        <w:t xml:space="preserve">$US 7-8 per </w:t>
      </w:r>
      <w:r>
        <w:rPr>
          <w:sz w:val="24"/>
          <w:szCs w:val="24"/>
        </w:rPr>
        <w:t>ton</w:t>
      </w:r>
      <w:r w:rsidRPr="00301C24">
        <w:rPr>
          <w:sz w:val="24"/>
          <w:szCs w:val="24"/>
        </w:rPr>
        <w:t>; Aktau– Neka</w:t>
      </w:r>
      <w:r>
        <w:rPr>
          <w:sz w:val="24"/>
          <w:szCs w:val="24"/>
        </w:rPr>
        <w:t>:</w:t>
      </w:r>
      <w:r w:rsidRPr="00301C24">
        <w:rPr>
          <w:sz w:val="24"/>
          <w:szCs w:val="24"/>
        </w:rPr>
        <w:t xml:space="preserve"> </w:t>
      </w:r>
      <w:r>
        <w:rPr>
          <w:sz w:val="24"/>
          <w:szCs w:val="24"/>
        </w:rPr>
        <w:t>US</w:t>
      </w:r>
      <w:r w:rsidRPr="00301C24">
        <w:rPr>
          <w:sz w:val="24"/>
          <w:szCs w:val="24"/>
        </w:rPr>
        <w:t xml:space="preserve">$ 12-12.5 per </w:t>
      </w:r>
      <w:r>
        <w:rPr>
          <w:sz w:val="24"/>
          <w:szCs w:val="24"/>
        </w:rPr>
        <w:t>ton</w:t>
      </w:r>
      <w:r w:rsidRPr="00301C24">
        <w:rPr>
          <w:sz w:val="24"/>
          <w:szCs w:val="24"/>
        </w:rPr>
        <w:t xml:space="preserve">), </w:t>
      </w:r>
      <w:r>
        <w:rPr>
          <w:sz w:val="24"/>
          <w:szCs w:val="24"/>
        </w:rPr>
        <w:t xml:space="preserve">some </w:t>
      </w:r>
      <w:r w:rsidRPr="00301C24">
        <w:rPr>
          <w:sz w:val="24"/>
          <w:szCs w:val="24"/>
        </w:rPr>
        <w:t>40-50</w:t>
      </w:r>
      <w:r>
        <w:rPr>
          <w:sz w:val="24"/>
          <w:szCs w:val="24"/>
        </w:rPr>
        <w:t xml:space="preserve"> </w:t>
      </w:r>
      <w:r w:rsidRPr="00301C24">
        <w:rPr>
          <w:sz w:val="24"/>
          <w:szCs w:val="24"/>
        </w:rPr>
        <w:t xml:space="preserve">percent higher than equivalent rates outside the Caspian. </w:t>
      </w:r>
      <w:r>
        <w:rPr>
          <w:sz w:val="24"/>
          <w:szCs w:val="24"/>
        </w:rPr>
        <w:t>T</w:t>
      </w:r>
      <w:r w:rsidRPr="00301C24">
        <w:rPr>
          <w:sz w:val="24"/>
          <w:szCs w:val="24"/>
        </w:rPr>
        <w:t xml:space="preserve">he market </w:t>
      </w:r>
      <w:r>
        <w:rPr>
          <w:sz w:val="24"/>
          <w:szCs w:val="24"/>
        </w:rPr>
        <w:t xml:space="preserve">to non-Azeri ports </w:t>
      </w:r>
      <w:r w:rsidRPr="00301C24">
        <w:rPr>
          <w:sz w:val="24"/>
          <w:szCs w:val="24"/>
        </w:rPr>
        <w:t xml:space="preserve">has recently become more competitive with the arrival of </w:t>
      </w:r>
      <w:r>
        <w:rPr>
          <w:sz w:val="24"/>
          <w:szCs w:val="24"/>
        </w:rPr>
        <w:t>three Russian shipping companies:</w:t>
      </w:r>
    </w:p>
    <w:p w:rsidR="008C020F" w:rsidRDefault="008C020F" w:rsidP="008C020F">
      <w:pPr>
        <w:pStyle w:val="BodyText"/>
        <w:spacing w:after="0"/>
        <w:jc w:val="both"/>
        <w:rPr>
          <w:sz w:val="24"/>
          <w:szCs w:val="24"/>
        </w:rPr>
      </w:pPr>
    </w:p>
    <w:p w:rsidR="008C020F" w:rsidRDefault="008C020F" w:rsidP="008C020F">
      <w:pPr>
        <w:pStyle w:val="BodyText"/>
        <w:numPr>
          <w:ilvl w:val="0"/>
          <w:numId w:val="9"/>
        </w:numPr>
        <w:spacing w:after="0"/>
        <w:jc w:val="both"/>
        <w:rPr>
          <w:sz w:val="24"/>
          <w:szCs w:val="24"/>
        </w:rPr>
      </w:pPr>
      <w:r>
        <w:rPr>
          <w:sz w:val="24"/>
          <w:szCs w:val="24"/>
        </w:rPr>
        <w:t>Palmali is</w:t>
      </w:r>
      <w:r w:rsidRPr="00301C24">
        <w:rPr>
          <w:sz w:val="24"/>
          <w:szCs w:val="24"/>
        </w:rPr>
        <w:t xml:space="preserve"> a Turkish company which operates a </w:t>
      </w:r>
      <w:r>
        <w:rPr>
          <w:sz w:val="24"/>
          <w:szCs w:val="24"/>
        </w:rPr>
        <w:t xml:space="preserve">total of around 100,000 dwt of </w:t>
      </w:r>
      <w:r w:rsidRPr="00301C24">
        <w:rPr>
          <w:sz w:val="24"/>
          <w:szCs w:val="24"/>
        </w:rPr>
        <w:t xml:space="preserve">modern tankers under the Russian flag with the support of Lukoil. </w:t>
      </w:r>
    </w:p>
    <w:p w:rsidR="008C020F" w:rsidRDefault="008C020F" w:rsidP="008C020F">
      <w:pPr>
        <w:pStyle w:val="BodyText"/>
        <w:numPr>
          <w:ilvl w:val="0"/>
          <w:numId w:val="9"/>
        </w:numPr>
        <w:spacing w:after="0"/>
        <w:jc w:val="both"/>
        <w:rPr>
          <w:sz w:val="24"/>
          <w:szCs w:val="24"/>
        </w:rPr>
      </w:pPr>
      <w:proofErr w:type="gramStart"/>
      <w:r w:rsidRPr="00301C24">
        <w:rPr>
          <w:sz w:val="24"/>
          <w:szCs w:val="24"/>
        </w:rPr>
        <w:lastRenderedPageBreak/>
        <w:t>Volgotanker,</w:t>
      </w:r>
      <w:proofErr w:type="gramEnd"/>
      <w:r w:rsidRPr="00301C24">
        <w:rPr>
          <w:sz w:val="24"/>
          <w:szCs w:val="24"/>
        </w:rPr>
        <w:t xml:space="preserve"> has up to 10 tankers totalling 50,000 dwt in the Caspian in the winter months</w:t>
      </w:r>
      <w:r>
        <w:rPr>
          <w:sz w:val="24"/>
          <w:szCs w:val="24"/>
        </w:rPr>
        <w:t xml:space="preserve">. It </w:t>
      </w:r>
      <w:r w:rsidRPr="00301C24">
        <w:rPr>
          <w:sz w:val="24"/>
          <w:szCs w:val="24"/>
        </w:rPr>
        <w:t xml:space="preserve">transfers most of them to the Russian river trades during the summer season. The ships are small and over 20 years old, but are unlikely to be replaced by larger vessels designed for the Caspian because the company’s core business lies in the Russian river trades. </w:t>
      </w:r>
    </w:p>
    <w:p w:rsidR="008C020F" w:rsidRDefault="008C020F" w:rsidP="008C020F">
      <w:pPr>
        <w:pStyle w:val="BodyText"/>
        <w:spacing w:after="0"/>
        <w:jc w:val="both"/>
        <w:rPr>
          <w:sz w:val="24"/>
          <w:szCs w:val="24"/>
        </w:rPr>
      </w:pPr>
    </w:p>
    <w:p w:rsidR="008C020F" w:rsidRDefault="008C020F" w:rsidP="008C020F">
      <w:pPr>
        <w:pStyle w:val="BodyText"/>
        <w:numPr>
          <w:ilvl w:val="0"/>
          <w:numId w:val="9"/>
        </w:numPr>
        <w:spacing w:after="0"/>
        <w:jc w:val="both"/>
        <w:rPr>
          <w:sz w:val="24"/>
          <w:szCs w:val="24"/>
        </w:rPr>
      </w:pPr>
      <w:smartTag w:uri="urn:schemas-microsoft-com:office:smarttags" w:element="City">
        <w:r w:rsidRPr="00301C24">
          <w:rPr>
            <w:sz w:val="24"/>
            <w:szCs w:val="24"/>
          </w:rPr>
          <w:t>Safinat</w:t>
        </w:r>
      </w:smartTag>
      <w:r w:rsidRPr="00301C24">
        <w:rPr>
          <w:sz w:val="24"/>
          <w:szCs w:val="24"/>
        </w:rPr>
        <w:t xml:space="preserve"> </w:t>
      </w:r>
      <w:proofErr w:type="gramStart"/>
      <w:r w:rsidRPr="00301C24">
        <w:rPr>
          <w:sz w:val="24"/>
          <w:szCs w:val="24"/>
        </w:rPr>
        <w:t>NJ,</w:t>
      </w:r>
      <w:proofErr w:type="gramEnd"/>
      <w:r w:rsidRPr="00301C24">
        <w:rPr>
          <w:sz w:val="24"/>
          <w:szCs w:val="24"/>
        </w:rPr>
        <w:t xml:space="preserve"> </w:t>
      </w:r>
      <w:r>
        <w:rPr>
          <w:sz w:val="24"/>
          <w:szCs w:val="24"/>
        </w:rPr>
        <w:t xml:space="preserve">is </w:t>
      </w:r>
      <w:r w:rsidRPr="00301C24">
        <w:rPr>
          <w:sz w:val="24"/>
          <w:szCs w:val="24"/>
        </w:rPr>
        <w:t xml:space="preserve">the shipping subsidiary of </w:t>
      </w:r>
      <w:smartTag w:uri="urn:schemas-microsoft-com:office:smarttags" w:element="place">
        <w:smartTag w:uri="urn:schemas-microsoft-com:office:smarttags" w:element="City">
          <w:r w:rsidRPr="00301C24">
            <w:rPr>
              <w:sz w:val="24"/>
              <w:szCs w:val="24"/>
            </w:rPr>
            <w:t>Makhachkala</w:t>
          </w:r>
        </w:smartTag>
      </w:smartTag>
      <w:r w:rsidRPr="00301C24">
        <w:rPr>
          <w:sz w:val="24"/>
          <w:szCs w:val="24"/>
        </w:rPr>
        <w:t xml:space="preserve"> port</w:t>
      </w:r>
      <w:r>
        <w:rPr>
          <w:sz w:val="24"/>
          <w:szCs w:val="24"/>
        </w:rPr>
        <w:t xml:space="preserve">. It </w:t>
      </w:r>
      <w:r w:rsidRPr="00301C24">
        <w:rPr>
          <w:sz w:val="24"/>
          <w:szCs w:val="24"/>
        </w:rPr>
        <w:t xml:space="preserve">operates five tankers of around 6,000 dwt on bareboat charter between </w:t>
      </w:r>
      <w:smartTag w:uri="urn:schemas-microsoft-com:office:smarttags" w:element="place">
        <w:smartTag w:uri="urn:schemas-microsoft-com:office:smarttags" w:element="City">
          <w:r w:rsidRPr="00301C24">
            <w:rPr>
              <w:sz w:val="24"/>
              <w:szCs w:val="24"/>
            </w:rPr>
            <w:t>Makhachkala</w:t>
          </w:r>
        </w:smartTag>
      </w:smartTag>
      <w:r w:rsidRPr="00301C24">
        <w:rPr>
          <w:sz w:val="24"/>
          <w:szCs w:val="24"/>
        </w:rPr>
        <w:t xml:space="preserve"> and Aktau. </w:t>
      </w:r>
    </w:p>
    <w:p w:rsidR="008C020F" w:rsidRDefault="008C020F" w:rsidP="008C020F">
      <w:pPr>
        <w:pStyle w:val="BodyText"/>
        <w:spacing w:after="0"/>
        <w:jc w:val="both"/>
        <w:rPr>
          <w:sz w:val="24"/>
          <w:szCs w:val="24"/>
        </w:rPr>
      </w:pPr>
    </w:p>
    <w:p w:rsidR="008C020F" w:rsidRPr="00301C24" w:rsidRDefault="008C020F" w:rsidP="008C020F">
      <w:pPr>
        <w:pStyle w:val="BodyText"/>
        <w:spacing w:after="0"/>
        <w:jc w:val="both"/>
        <w:rPr>
          <w:sz w:val="24"/>
          <w:szCs w:val="24"/>
        </w:rPr>
      </w:pPr>
      <w:smartTag w:uri="urn:schemas-microsoft-com:office:smarttags" w:element="country-region">
        <w:r w:rsidRPr="00301C24">
          <w:rPr>
            <w:sz w:val="24"/>
            <w:szCs w:val="24"/>
          </w:rPr>
          <w:t>Iran</w:t>
        </w:r>
      </w:smartTag>
      <w:r w:rsidRPr="00301C24">
        <w:rPr>
          <w:sz w:val="24"/>
          <w:szCs w:val="24"/>
        </w:rPr>
        <w:t xml:space="preserve"> is planning to establish a shipping company</w:t>
      </w:r>
      <w:r>
        <w:rPr>
          <w:sz w:val="24"/>
          <w:szCs w:val="24"/>
        </w:rPr>
        <w:t xml:space="preserve"> and </w:t>
      </w:r>
      <w:smartTag w:uri="urn:schemas-microsoft-com:office:smarttags" w:element="place">
        <w:smartTag w:uri="urn:schemas-microsoft-com:office:smarttags" w:element="country-region">
          <w:r>
            <w:rPr>
              <w:sz w:val="24"/>
              <w:szCs w:val="24"/>
            </w:rPr>
            <w:t>K</w:t>
          </w:r>
          <w:r w:rsidRPr="00301C24">
            <w:rPr>
              <w:sz w:val="24"/>
              <w:szCs w:val="24"/>
            </w:rPr>
            <w:t>azakhstan</w:t>
          </w:r>
        </w:smartTag>
      </w:smartTag>
      <w:r w:rsidRPr="00301C24">
        <w:rPr>
          <w:sz w:val="24"/>
          <w:szCs w:val="24"/>
        </w:rPr>
        <w:t xml:space="preserve"> is committed to the development of a substantial national fleet</w:t>
      </w:r>
      <w:r>
        <w:rPr>
          <w:sz w:val="24"/>
          <w:szCs w:val="24"/>
        </w:rPr>
        <w:t xml:space="preserve">. In 1998, </w:t>
      </w:r>
      <w:smartTag w:uri="urn:schemas-microsoft-com:office:smarttags" w:element="place">
        <w:smartTag w:uri="urn:schemas-microsoft-com:office:smarttags" w:element="country-region">
          <w:r>
            <w:rPr>
              <w:sz w:val="24"/>
              <w:szCs w:val="24"/>
            </w:rPr>
            <w:t>Kazakhstan</w:t>
          </w:r>
        </w:smartTag>
      </w:smartTag>
      <w:r>
        <w:rPr>
          <w:sz w:val="24"/>
          <w:szCs w:val="24"/>
        </w:rPr>
        <w:t xml:space="preserve"> </w:t>
      </w:r>
      <w:r w:rsidRPr="00301C24">
        <w:rPr>
          <w:sz w:val="24"/>
          <w:szCs w:val="24"/>
        </w:rPr>
        <w:t xml:space="preserve">established Kazmortransflot (KMTF) as the national shipping line. </w:t>
      </w:r>
      <w:r>
        <w:rPr>
          <w:sz w:val="24"/>
          <w:szCs w:val="24"/>
        </w:rPr>
        <w:t xml:space="preserve">KMTF is </w:t>
      </w:r>
      <w:r w:rsidRPr="00301C24">
        <w:rPr>
          <w:sz w:val="24"/>
          <w:szCs w:val="24"/>
        </w:rPr>
        <w:t>a subsidiary of the national oil and gas corporation</w:t>
      </w:r>
      <w:r>
        <w:rPr>
          <w:sz w:val="24"/>
          <w:szCs w:val="24"/>
        </w:rPr>
        <w:t>,</w:t>
      </w:r>
      <w:r w:rsidRPr="00301C24">
        <w:rPr>
          <w:sz w:val="24"/>
          <w:szCs w:val="24"/>
        </w:rPr>
        <w:t xml:space="preserve"> KMG</w:t>
      </w:r>
      <w:r>
        <w:rPr>
          <w:sz w:val="24"/>
          <w:szCs w:val="24"/>
        </w:rPr>
        <w:t>. By</w:t>
      </w:r>
      <w:r w:rsidRPr="00301C24">
        <w:rPr>
          <w:sz w:val="24"/>
          <w:szCs w:val="24"/>
        </w:rPr>
        <w:t xml:space="preserve"> 2006</w:t>
      </w:r>
      <w:r>
        <w:rPr>
          <w:sz w:val="24"/>
          <w:szCs w:val="24"/>
        </w:rPr>
        <w:t>, KMTF</w:t>
      </w:r>
      <w:r w:rsidRPr="00301C24">
        <w:rPr>
          <w:sz w:val="24"/>
          <w:szCs w:val="24"/>
        </w:rPr>
        <w:t xml:space="preserve"> owned 8 vessels, including three new 12,000 dwt tankers. Its long-term needs include larger tankers to handle the Kashagan output when it comes on stream after 2010. </w:t>
      </w:r>
      <w:r>
        <w:rPr>
          <w:sz w:val="24"/>
          <w:szCs w:val="24"/>
        </w:rPr>
        <w:t>A</w:t>
      </w:r>
      <w:r w:rsidRPr="00301C24">
        <w:rPr>
          <w:sz w:val="24"/>
          <w:szCs w:val="24"/>
        </w:rPr>
        <w:t>t present</w:t>
      </w:r>
      <w:r>
        <w:rPr>
          <w:sz w:val="24"/>
          <w:szCs w:val="24"/>
        </w:rPr>
        <w:t xml:space="preserve">, KMTF can operate into Russian and Iranian ports, but not </w:t>
      </w:r>
      <w:smartTag w:uri="urn:schemas-microsoft-com:office:smarttags" w:element="place">
        <w:smartTag w:uri="urn:schemas-microsoft-com:office:smarttags" w:element="country-region">
          <w:r>
            <w:rPr>
              <w:sz w:val="24"/>
              <w:szCs w:val="24"/>
            </w:rPr>
            <w:t>Azerbaijan</w:t>
          </w:r>
        </w:smartTag>
      </w:smartTag>
      <w:r>
        <w:rPr>
          <w:sz w:val="24"/>
          <w:szCs w:val="24"/>
        </w:rPr>
        <w:t xml:space="preserve"> ports. </w:t>
      </w:r>
    </w:p>
    <w:p w:rsidR="008C020F" w:rsidRPr="00301C24" w:rsidRDefault="008C020F" w:rsidP="008C020F">
      <w:pPr>
        <w:pStyle w:val="BodyText"/>
        <w:spacing w:after="0"/>
        <w:jc w:val="both"/>
        <w:rPr>
          <w:sz w:val="24"/>
          <w:szCs w:val="24"/>
        </w:rPr>
      </w:pPr>
    </w:p>
    <w:p w:rsidR="008C020F" w:rsidRPr="00301C24" w:rsidRDefault="008C020F" w:rsidP="008C020F">
      <w:pPr>
        <w:pStyle w:val="BodyText"/>
        <w:spacing w:after="0"/>
        <w:jc w:val="both"/>
        <w:rPr>
          <w:sz w:val="24"/>
          <w:szCs w:val="24"/>
        </w:rPr>
      </w:pPr>
      <w:r>
        <w:rPr>
          <w:sz w:val="24"/>
          <w:szCs w:val="24"/>
        </w:rPr>
        <w:t xml:space="preserve">Consequently, competition </w:t>
      </w:r>
      <w:r w:rsidRPr="00301C24">
        <w:rPr>
          <w:sz w:val="24"/>
          <w:szCs w:val="24"/>
        </w:rPr>
        <w:t xml:space="preserve">remains limited on routes to and from </w:t>
      </w:r>
      <w:smartTag w:uri="urn:schemas-microsoft-com:office:smarttags" w:element="place">
        <w:smartTag w:uri="urn:schemas-microsoft-com:office:smarttags" w:element="country-region">
          <w:r w:rsidRPr="00301C24">
            <w:rPr>
              <w:sz w:val="24"/>
              <w:szCs w:val="24"/>
            </w:rPr>
            <w:t>Azerbaijan</w:t>
          </w:r>
        </w:smartTag>
      </w:smartTag>
      <w:r w:rsidRPr="00301C24">
        <w:rPr>
          <w:sz w:val="24"/>
          <w:szCs w:val="24"/>
        </w:rPr>
        <w:t xml:space="preserve">. To ship oil from </w:t>
      </w:r>
      <w:smartTag w:uri="urn:schemas-microsoft-com:office:smarttags" w:element="country-region">
        <w:r w:rsidRPr="00301C24">
          <w:rPr>
            <w:sz w:val="24"/>
            <w:szCs w:val="24"/>
          </w:rPr>
          <w:t>Kazakhstan</w:t>
        </w:r>
      </w:smartTag>
      <w:r w:rsidRPr="00301C24">
        <w:rPr>
          <w:sz w:val="24"/>
          <w:szCs w:val="24"/>
        </w:rPr>
        <w:t xml:space="preserve"> or </w:t>
      </w:r>
      <w:smartTag w:uri="urn:schemas-microsoft-com:office:smarttags" w:element="place">
        <w:smartTag w:uri="urn:schemas-microsoft-com:office:smarttags" w:element="country-region">
          <w:r w:rsidRPr="00301C24">
            <w:rPr>
              <w:sz w:val="24"/>
              <w:szCs w:val="24"/>
            </w:rPr>
            <w:t>Turkmenistan</w:t>
          </w:r>
        </w:smartTag>
      </w:smartTag>
      <w:r w:rsidRPr="00301C24">
        <w:rPr>
          <w:sz w:val="24"/>
          <w:szCs w:val="24"/>
        </w:rPr>
        <w:t xml:space="preserve"> through the Ca</w:t>
      </w:r>
      <w:r>
        <w:rPr>
          <w:sz w:val="24"/>
          <w:szCs w:val="24"/>
        </w:rPr>
        <w:t xml:space="preserve">ucasus Corridor, a customer must arrange transportation through </w:t>
      </w:r>
      <w:r w:rsidRPr="00301C24">
        <w:rPr>
          <w:sz w:val="24"/>
          <w:szCs w:val="24"/>
        </w:rPr>
        <w:t>Cross-Caspian</w:t>
      </w:r>
      <w:r w:rsidRPr="00301C24">
        <w:rPr>
          <w:sz w:val="24"/>
          <w:szCs w:val="24"/>
          <w:vertAlign w:val="superscript"/>
        </w:rPr>
        <w:footnoteReference w:id="29"/>
      </w:r>
      <w:r w:rsidRPr="00301C24">
        <w:rPr>
          <w:sz w:val="24"/>
          <w:szCs w:val="24"/>
        </w:rPr>
        <w:t xml:space="preserve"> (i.e. MEP) and ship FOB Aktau or FOB Turkmenbashi on a Caspar (i.e. MEP) vessel to an MEP terminal. This provides many opportunities for monopoly pricing</w:t>
      </w:r>
      <w:r>
        <w:rPr>
          <w:sz w:val="24"/>
          <w:szCs w:val="24"/>
        </w:rPr>
        <w:t xml:space="preserve">. The increase in </w:t>
      </w:r>
      <w:r w:rsidRPr="00301C24">
        <w:rPr>
          <w:sz w:val="24"/>
          <w:szCs w:val="24"/>
        </w:rPr>
        <w:t xml:space="preserve">tariffs for transport </w:t>
      </w:r>
      <w:r>
        <w:rPr>
          <w:sz w:val="24"/>
          <w:szCs w:val="24"/>
        </w:rPr>
        <w:t xml:space="preserve">FOB Aktau </w:t>
      </w:r>
      <w:r w:rsidRPr="00301C24">
        <w:rPr>
          <w:sz w:val="24"/>
          <w:szCs w:val="24"/>
        </w:rPr>
        <w:t xml:space="preserve">to </w:t>
      </w:r>
      <w:smartTag w:uri="urn:schemas-microsoft-com:office:smarttags" w:element="place">
        <w:smartTag w:uri="urn:schemas-microsoft-com:office:smarttags" w:element="City">
          <w:r w:rsidRPr="00301C24">
            <w:rPr>
              <w:sz w:val="24"/>
              <w:szCs w:val="24"/>
            </w:rPr>
            <w:t>Batumi</w:t>
          </w:r>
        </w:smartTag>
      </w:smartTag>
      <w:r w:rsidRPr="00301C24">
        <w:rPr>
          <w:sz w:val="24"/>
          <w:szCs w:val="24"/>
        </w:rPr>
        <w:t xml:space="preserve"> in 2006 suggests </w:t>
      </w:r>
      <w:r>
        <w:rPr>
          <w:sz w:val="24"/>
          <w:szCs w:val="24"/>
        </w:rPr>
        <w:t xml:space="preserve">that these </w:t>
      </w:r>
      <w:r w:rsidRPr="00301C24">
        <w:rPr>
          <w:sz w:val="24"/>
          <w:szCs w:val="24"/>
        </w:rPr>
        <w:t xml:space="preserve">do not go unnoticed. </w:t>
      </w:r>
      <w:r>
        <w:rPr>
          <w:sz w:val="24"/>
          <w:szCs w:val="24"/>
        </w:rPr>
        <w:t xml:space="preserve">Such rate increases are said to be behind the recent reduction in traffic through the </w:t>
      </w:r>
      <w:smartTag w:uri="urn:schemas-microsoft-com:office:smarttags" w:element="place">
        <w:r>
          <w:rPr>
            <w:sz w:val="24"/>
            <w:szCs w:val="24"/>
          </w:rPr>
          <w:t>Caucasus</w:t>
        </w:r>
      </w:smartTag>
      <w:r>
        <w:rPr>
          <w:sz w:val="24"/>
          <w:szCs w:val="24"/>
        </w:rPr>
        <w:t xml:space="preserve"> corridor.</w:t>
      </w:r>
      <w:r>
        <w:rPr>
          <w:rStyle w:val="FootnoteReference"/>
        </w:rPr>
        <w:footnoteReference w:id="30"/>
      </w:r>
      <w:r>
        <w:rPr>
          <w:sz w:val="24"/>
          <w:szCs w:val="24"/>
        </w:rPr>
        <w:t xml:space="preserve"> </w:t>
      </w:r>
    </w:p>
    <w:p w:rsidR="008C020F" w:rsidRDefault="008C020F" w:rsidP="008C020F">
      <w:pPr>
        <w:pStyle w:val="BodyText"/>
        <w:spacing w:after="0"/>
        <w:jc w:val="both"/>
        <w:rPr>
          <w:sz w:val="24"/>
          <w:szCs w:val="24"/>
        </w:rPr>
      </w:pPr>
    </w:p>
    <w:p w:rsidR="008C020F" w:rsidRPr="00301C24" w:rsidRDefault="008C020F" w:rsidP="008C020F">
      <w:pPr>
        <w:pStyle w:val="Caption"/>
        <w:keepNext/>
        <w:keepLines/>
      </w:pPr>
      <w:r>
        <w:lastRenderedPageBreak/>
        <w:t xml:space="preserve">Table </w:t>
      </w:r>
      <w:r w:rsidR="00581D74">
        <w:t>4</w:t>
      </w:r>
      <w:r w:rsidR="00D802CE">
        <w:t>.</w:t>
      </w:r>
      <w:r w:rsidR="006F0983">
        <w:t>2</w:t>
      </w:r>
      <w:r>
        <w:t>:</w:t>
      </w:r>
      <w:r w:rsidRPr="00301C24">
        <w:t xml:space="preserve"> Trans-Caspian </w:t>
      </w:r>
      <w:r>
        <w:t xml:space="preserve">Oil Transport </w:t>
      </w:r>
      <w:r w:rsidRPr="00301C24">
        <w:t>2003 – 2006 (</w:t>
      </w:r>
      <w:r>
        <w:t>thousand</w:t>
      </w:r>
      <w:r w:rsidRPr="00301C24">
        <w:t xml:space="preserve"> </w:t>
      </w:r>
      <w:proofErr w:type="gramStart"/>
      <w:r>
        <w:t>tpa</w:t>
      </w:r>
      <w:proofErr w:type="gramEnd"/>
      <w:r w:rsidRPr="00301C24">
        <w:t>)</w:t>
      </w:r>
    </w:p>
    <w:tbl>
      <w:tblPr>
        <w:tblW w:w="7866" w:type="dxa"/>
        <w:jc w:val="center"/>
        <w:tblInd w:w="108" w:type="dxa"/>
        <w:tblBorders>
          <w:top w:val="single" w:sz="8" w:space="0" w:color="auto"/>
          <w:left w:val="single" w:sz="8" w:space="0" w:color="auto"/>
          <w:bottom w:val="single" w:sz="8" w:space="0" w:color="auto"/>
          <w:right w:val="single" w:sz="8" w:space="0" w:color="auto"/>
        </w:tblBorders>
        <w:tblLook w:val="0000"/>
      </w:tblPr>
      <w:tblGrid>
        <w:gridCol w:w="2001"/>
        <w:gridCol w:w="1654"/>
        <w:gridCol w:w="1654"/>
        <w:gridCol w:w="1654"/>
        <w:gridCol w:w="1763"/>
      </w:tblGrid>
      <w:tr w:rsidR="008C020F" w:rsidRPr="00301C24">
        <w:trPr>
          <w:trHeight w:val="255"/>
          <w:jc w:val="center"/>
        </w:trPr>
        <w:tc>
          <w:tcPr>
            <w:tcW w:w="2001" w:type="dxa"/>
            <w:tcBorders>
              <w:top w:val="single" w:sz="8" w:space="0" w:color="auto"/>
              <w:bottom w:val="single" w:sz="8" w:space="0" w:color="auto"/>
            </w:tcBorders>
            <w:shd w:val="clear" w:color="auto" w:fill="FFFF99"/>
            <w:noWrap/>
            <w:vAlign w:val="bottom"/>
          </w:tcPr>
          <w:p w:rsidR="008C020F" w:rsidRPr="00CE1048" w:rsidRDefault="008C020F" w:rsidP="008C020F">
            <w:pPr>
              <w:keepNext/>
              <w:keepLines/>
              <w:jc w:val="both"/>
              <w:rPr>
                <w:b/>
                <w:bCs/>
                <w:sz w:val="22"/>
                <w:szCs w:val="22"/>
              </w:rPr>
            </w:pPr>
            <w:r w:rsidRPr="00CE1048">
              <w:rPr>
                <w:b/>
                <w:bCs/>
                <w:sz w:val="22"/>
                <w:szCs w:val="22"/>
              </w:rPr>
              <w:t>Destination</w:t>
            </w:r>
          </w:p>
        </w:tc>
        <w:tc>
          <w:tcPr>
            <w:tcW w:w="1654" w:type="dxa"/>
            <w:tcBorders>
              <w:top w:val="single" w:sz="8" w:space="0" w:color="auto"/>
              <w:bottom w:val="single" w:sz="8" w:space="0" w:color="auto"/>
            </w:tcBorders>
            <w:shd w:val="clear" w:color="auto" w:fill="FFFF99"/>
            <w:noWrap/>
          </w:tcPr>
          <w:p w:rsidR="008C020F" w:rsidRPr="00CE1048" w:rsidRDefault="008C020F" w:rsidP="008C020F">
            <w:pPr>
              <w:keepNext/>
              <w:keepLines/>
              <w:jc w:val="center"/>
              <w:rPr>
                <w:b/>
                <w:bCs/>
                <w:sz w:val="22"/>
                <w:szCs w:val="22"/>
              </w:rPr>
            </w:pPr>
            <w:r w:rsidRPr="00CE1048">
              <w:rPr>
                <w:b/>
                <w:bCs/>
                <w:sz w:val="22"/>
                <w:szCs w:val="22"/>
              </w:rPr>
              <w:t>2003</w:t>
            </w:r>
          </w:p>
        </w:tc>
        <w:tc>
          <w:tcPr>
            <w:tcW w:w="1654" w:type="dxa"/>
            <w:tcBorders>
              <w:top w:val="single" w:sz="8" w:space="0" w:color="auto"/>
              <w:bottom w:val="single" w:sz="8" w:space="0" w:color="auto"/>
            </w:tcBorders>
            <w:shd w:val="clear" w:color="auto" w:fill="FFFF99"/>
            <w:noWrap/>
          </w:tcPr>
          <w:p w:rsidR="008C020F" w:rsidRPr="00CE1048" w:rsidRDefault="008C020F" w:rsidP="008C020F">
            <w:pPr>
              <w:keepNext/>
              <w:keepLines/>
              <w:jc w:val="center"/>
              <w:rPr>
                <w:b/>
                <w:bCs/>
                <w:sz w:val="22"/>
                <w:szCs w:val="22"/>
              </w:rPr>
            </w:pPr>
            <w:r w:rsidRPr="00CE1048">
              <w:rPr>
                <w:b/>
                <w:bCs/>
                <w:sz w:val="22"/>
                <w:szCs w:val="22"/>
              </w:rPr>
              <w:t>2004</w:t>
            </w:r>
          </w:p>
        </w:tc>
        <w:tc>
          <w:tcPr>
            <w:tcW w:w="1654" w:type="dxa"/>
            <w:tcBorders>
              <w:top w:val="single" w:sz="8" w:space="0" w:color="auto"/>
              <w:bottom w:val="single" w:sz="8" w:space="0" w:color="auto"/>
            </w:tcBorders>
            <w:shd w:val="clear" w:color="auto" w:fill="FFFF99"/>
            <w:noWrap/>
          </w:tcPr>
          <w:p w:rsidR="008C020F" w:rsidRPr="00CE1048" w:rsidRDefault="008C020F" w:rsidP="008C020F">
            <w:pPr>
              <w:keepNext/>
              <w:keepLines/>
              <w:jc w:val="center"/>
              <w:rPr>
                <w:b/>
                <w:bCs/>
                <w:sz w:val="22"/>
                <w:szCs w:val="22"/>
              </w:rPr>
            </w:pPr>
            <w:r w:rsidRPr="00CE1048">
              <w:rPr>
                <w:b/>
                <w:bCs/>
                <w:sz w:val="22"/>
                <w:szCs w:val="22"/>
              </w:rPr>
              <w:t>2005</w:t>
            </w:r>
          </w:p>
        </w:tc>
        <w:tc>
          <w:tcPr>
            <w:tcW w:w="903" w:type="dxa"/>
            <w:tcBorders>
              <w:top w:val="single" w:sz="8" w:space="0" w:color="auto"/>
              <w:bottom w:val="single" w:sz="8" w:space="0" w:color="auto"/>
            </w:tcBorders>
            <w:shd w:val="clear" w:color="auto" w:fill="FFFF99"/>
            <w:noWrap/>
          </w:tcPr>
          <w:p w:rsidR="008C020F" w:rsidRPr="00CE1048" w:rsidRDefault="008C020F" w:rsidP="008C020F">
            <w:pPr>
              <w:keepNext/>
              <w:keepLines/>
              <w:jc w:val="center"/>
              <w:rPr>
                <w:b/>
                <w:bCs/>
                <w:sz w:val="22"/>
                <w:szCs w:val="22"/>
              </w:rPr>
            </w:pPr>
            <w:r w:rsidRPr="00CE1048">
              <w:rPr>
                <w:b/>
                <w:bCs/>
                <w:sz w:val="22"/>
                <w:szCs w:val="22"/>
              </w:rPr>
              <w:t>2006</w:t>
            </w:r>
          </w:p>
        </w:tc>
      </w:tr>
      <w:tr w:rsidR="008C020F" w:rsidRPr="00301C24">
        <w:trPr>
          <w:trHeight w:val="255"/>
          <w:jc w:val="center"/>
        </w:trPr>
        <w:tc>
          <w:tcPr>
            <w:tcW w:w="3655" w:type="dxa"/>
            <w:gridSpan w:val="2"/>
            <w:tcBorders>
              <w:top w:val="single" w:sz="8" w:space="0" w:color="auto"/>
              <w:bottom w:val="nil"/>
            </w:tcBorders>
            <w:shd w:val="clear" w:color="auto" w:fill="auto"/>
            <w:noWrap/>
            <w:vAlign w:val="bottom"/>
          </w:tcPr>
          <w:p w:rsidR="008C020F" w:rsidRDefault="008C020F" w:rsidP="008C020F">
            <w:pPr>
              <w:keepNext/>
              <w:keepLines/>
              <w:ind w:right="510"/>
              <w:jc w:val="both"/>
              <w:rPr>
                <w:b/>
                <w:bCs/>
                <w:sz w:val="22"/>
                <w:szCs w:val="22"/>
              </w:rPr>
            </w:pPr>
          </w:p>
          <w:p w:rsidR="008C020F" w:rsidRPr="00CE1048" w:rsidRDefault="008C020F" w:rsidP="008C020F">
            <w:pPr>
              <w:keepNext/>
              <w:keepLines/>
              <w:ind w:right="510"/>
              <w:jc w:val="both"/>
              <w:rPr>
                <w:sz w:val="22"/>
                <w:szCs w:val="22"/>
              </w:rPr>
            </w:pPr>
            <w:r w:rsidRPr="00CE1048">
              <w:rPr>
                <w:b/>
                <w:bCs/>
                <w:sz w:val="22"/>
                <w:szCs w:val="22"/>
              </w:rPr>
              <w:t>Kazakhstan/Crude Oil</w:t>
            </w:r>
          </w:p>
        </w:tc>
        <w:tc>
          <w:tcPr>
            <w:tcW w:w="1654" w:type="dxa"/>
            <w:tcBorders>
              <w:top w:val="single" w:sz="8" w:space="0" w:color="auto"/>
              <w:bottom w:val="nil"/>
            </w:tcBorders>
            <w:shd w:val="clear" w:color="auto" w:fill="auto"/>
            <w:noWrap/>
            <w:vAlign w:val="bottom"/>
          </w:tcPr>
          <w:p w:rsidR="008C020F" w:rsidRPr="00CE1048" w:rsidRDefault="008C020F" w:rsidP="008C020F">
            <w:pPr>
              <w:keepNext/>
              <w:keepLines/>
              <w:ind w:right="510"/>
              <w:jc w:val="both"/>
              <w:rPr>
                <w:sz w:val="22"/>
                <w:szCs w:val="22"/>
              </w:rPr>
            </w:pPr>
          </w:p>
        </w:tc>
        <w:tc>
          <w:tcPr>
            <w:tcW w:w="1654" w:type="dxa"/>
            <w:tcBorders>
              <w:top w:val="single" w:sz="8" w:space="0" w:color="auto"/>
              <w:bottom w:val="nil"/>
            </w:tcBorders>
            <w:shd w:val="clear" w:color="auto" w:fill="auto"/>
            <w:noWrap/>
            <w:vAlign w:val="bottom"/>
          </w:tcPr>
          <w:p w:rsidR="008C020F" w:rsidRPr="00CE1048" w:rsidRDefault="008C020F" w:rsidP="008C020F">
            <w:pPr>
              <w:keepNext/>
              <w:keepLines/>
              <w:ind w:right="510"/>
              <w:jc w:val="both"/>
              <w:rPr>
                <w:sz w:val="22"/>
                <w:szCs w:val="22"/>
              </w:rPr>
            </w:pPr>
          </w:p>
        </w:tc>
        <w:tc>
          <w:tcPr>
            <w:tcW w:w="903" w:type="dxa"/>
            <w:tcBorders>
              <w:top w:val="single" w:sz="8" w:space="0" w:color="auto"/>
              <w:bottom w:val="nil"/>
            </w:tcBorders>
            <w:shd w:val="clear" w:color="auto" w:fill="auto"/>
            <w:noWrap/>
            <w:vAlign w:val="bottom"/>
          </w:tcPr>
          <w:p w:rsidR="008C020F" w:rsidRPr="00CE1048" w:rsidRDefault="008C020F" w:rsidP="008C020F">
            <w:pPr>
              <w:keepNext/>
              <w:keepLines/>
              <w:ind w:right="510"/>
              <w:jc w:val="both"/>
              <w:rPr>
                <w:sz w:val="22"/>
                <w:szCs w:val="22"/>
              </w:rPr>
            </w:pPr>
          </w:p>
        </w:tc>
      </w:tr>
      <w:tr w:rsidR="008C020F" w:rsidRPr="00301C24">
        <w:trPr>
          <w:trHeight w:val="255"/>
          <w:jc w:val="center"/>
        </w:trPr>
        <w:tc>
          <w:tcPr>
            <w:tcW w:w="2001" w:type="dxa"/>
            <w:tcBorders>
              <w:top w:val="nil"/>
              <w:bottom w:val="nil"/>
            </w:tcBorders>
            <w:shd w:val="clear" w:color="auto" w:fill="auto"/>
            <w:noWrap/>
            <w:vAlign w:val="bottom"/>
          </w:tcPr>
          <w:p w:rsidR="008C020F" w:rsidRPr="00CE1048" w:rsidRDefault="008C020F" w:rsidP="008C020F">
            <w:pPr>
              <w:keepNext/>
              <w:keepLines/>
              <w:jc w:val="both"/>
              <w:rPr>
                <w:sz w:val="22"/>
                <w:szCs w:val="22"/>
              </w:rPr>
            </w:pPr>
            <w:smartTag w:uri="urn:schemas-microsoft-com:office:smarttags" w:element="place">
              <w:smartTag w:uri="urn:schemas-microsoft-com:office:smarttags" w:element="country-region">
                <w:r w:rsidRPr="00CE1048">
                  <w:rPr>
                    <w:sz w:val="22"/>
                    <w:szCs w:val="22"/>
                  </w:rPr>
                  <w:t>Azerbaijan</w:t>
                </w:r>
              </w:smartTag>
            </w:smartTag>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2,852</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2,989</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3,003</w:t>
            </w:r>
          </w:p>
        </w:tc>
        <w:tc>
          <w:tcPr>
            <w:tcW w:w="903"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2,281</w:t>
            </w:r>
          </w:p>
        </w:tc>
      </w:tr>
      <w:tr w:rsidR="008C020F" w:rsidRPr="00301C24">
        <w:trPr>
          <w:trHeight w:val="255"/>
          <w:jc w:val="center"/>
        </w:trPr>
        <w:tc>
          <w:tcPr>
            <w:tcW w:w="2001" w:type="dxa"/>
            <w:tcBorders>
              <w:top w:val="nil"/>
              <w:bottom w:val="nil"/>
            </w:tcBorders>
            <w:shd w:val="clear" w:color="auto" w:fill="auto"/>
            <w:noWrap/>
            <w:vAlign w:val="bottom"/>
          </w:tcPr>
          <w:p w:rsidR="008C020F" w:rsidRPr="00CE1048" w:rsidRDefault="008C020F" w:rsidP="008C020F">
            <w:pPr>
              <w:keepNext/>
              <w:keepLines/>
              <w:jc w:val="both"/>
              <w:rPr>
                <w:sz w:val="22"/>
                <w:szCs w:val="22"/>
              </w:rPr>
            </w:pPr>
            <w:smartTag w:uri="urn:schemas-microsoft-com:office:smarttags" w:element="place">
              <w:smartTag w:uri="urn:schemas-microsoft-com:office:smarttags" w:element="country-region">
                <w:r w:rsidRPr="00CE1048">
                  <w:rPr>
                    <w:sz w:val="22"/>
                    <w:szCs w:val="22"/>
                  </w:rPr>
                  <w:t>Iran</w:t>
                </w:r>
              </w:smartTag>
            </w:smartTag>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1,050</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1,507</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2,098</w:t>
            </w:r>
          </w:p>
        </w:tc>
        <w:tc>
          <w:tcPr>
            <w:tcW w:w="903"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4,330</w:t>
            </w:r>
          </w:p>
        </w:tc>
      </w:tr>
      <w:tr w:rsidR="008C020F" w:rsidRPr="00301C24">
        <w:trPr>
          <w:trHeight w:val="255"/>
          <w:jc w:val="center"/>
        </w:trPr>
        <w:tc>
          <w:tcPr>
            <w:tcW w:w="2001" w:type="dxa"/>
            <w:tcBorders>
              <w:top w:val="nil"/>
              <w:bottom w:val="nil"/>
            </w:tcBorders>
            <w:shd w:val="clear" w:color="auto" w:fill="auto"/>
            <w:noWrap/>
            <w:vAlign w:val="bottom"/>
          </w:tcPr>
          <w:p w:rsidR="008C020F" w:rsidRPr="00CE1048" w:rsidRDefault="008C020F" w:rsidP="008C020F">
            <w:pPr>
              <w:keepNext/>
              <w:keepLines/>
              <w:jc w:val="both"/>
              <w:rPr>
                <w:sz w:val="22"/>
                <w:szCs w:val="22"/>
              </w:rPr>
            </w:pPr>
            <w:smartTag w:uri="urn:schemas-microsoft-com:office:smarttags" w:element="place">
              <w:smartTag w:uri="urn:schemas-microsoft-com:office:smarttags" w:element="country-region">
                <w:r w:rsidRPr="00CE1048">
                  <w:rPr>
                    <w:sz w:val="22"/>
                    <w:szCs w:val="22"/>
                  </w:rPr>
                  <w:t>Russia</w:t>
                </w:r>
              </w:smartTag>
            </w:smartTag>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3,068</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3,730</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3,717</w:t>
            </w:r>
          </w:p>
        </w:tc>
        <w:tc>
          <w:tcPr>
            <w:tcW w:w="903"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3,429</w:t>
            </w:r>
          </w:p>
        </w:tc>
      </w:tr>
      <w:tr w:rsidR="008C020F" w:rsidRPr="00301C24">
        <w:trPr>
          <w:trHeight w:val="255"/>
          <w:jc w:val="center"/>
        </w:trPr>
        <w:tc>
          <w:tcPr>
            <w:tcW w:w="2001" w:type="dxa"/>
            <w:tcBorders>
              <w:top w:val="nil"/>
              <w:bottom w:val="single" w:sz="8" w:space="0" w:color="auto"/>
            </w:tcBorders>
            <w:shd w:val="clear" w:color="auto" w:fill="auto"/>
            <w:noWrap/>
            <w:vAlign w:val="bottom"/>
          </w:tcPr>
          <w:p w:rsidR="008C020F" w:rsidRPr="00CE1048" w:rsidRDefault="008C020F" w:rsidP="008C020F">
            <w:pPr>
              <w:keepNext/>
              <w:keepLines/>
              <w:jc w:val="both"/>
              <w:rPr>
                <w:b/>
                <w:bCs/>
                <w:sz w:val="22"/>
                <w:szCs w:val="22"/>
              </w:rPr>
            </w:pPr>
            <w:r w:rsidRPr="00CE1048">
              <w:rPr>
                <w:b/>
                <w:bCs/>
                <w:sz w:val="22"/>
                <w:szCs w:val="22"/>
              </w:rPr>
              <w:t>Total</w:t>
            </w:r>
          </w:p>
        </w:tc>
        <w:tc>
          <w:tcPr>
            <w:tcW w:w="1654" w:type="dxa"/>
            <w:tcBorders>
              <w:top w:val="nil"/>
              <w:bottom w:val="single" w:sz="8" w:space="0" w:color="auto"/>
            </w:tcBorders>
            <w:shd w:val="clear" w:color="auto" w:fill="auto"/>
            <w:noWrap/>
            <w:vAlign w:val="bottom"/>
          </w:tcPr>
          <w:p w:rsidR="008C020F" w:rsidRPr="00CE1048" w:rsidRDefault="008C020F" w:rsidP="008C020F">
            <w:pPr>
              <w:keepNext/>
              <w:keepLines/>
              <w:ind w:left="432" w:right="510"/>
              <w:jc w:val="center"/>
              <w:rPr>
                <w:b/>
                <w:bCs/>
                <w:sz w:val="22"/>
                <w:szCs w:val="22"/>
              </w:rPr>
            </w:pPr>
            <w:r w:rsidRPr="00CE1048">
              <w:rPr>
                <w:b/>
                <w:bCs/>
                <w:sz w:val="22"/>
                <w:szCs w:val="22"/>
              </w:rPr>
              <w:t>6,971</w:t>
            </w:r>
          </w:p>
        </w:tc>
        <w:tc>
          <w:tcPr>
            <w:tcW w:w="1654" w:type="dxa"/>
            <w:tcBorders>
              <w:top w:val="nil"/>
              <w:bottom w:val="single" w:sz="8" w:space="0" w:color="auto"/>
            </w:tcBorders>
            <w:shd w:val="clear" w:color="auto" w:fill="auto"/>
            <w:noWrap/>
            <w:vAlign w:val="bottom"/>
          </w:tcPr>
          <w:p w:rsidR="008C020F" w:rsidRPr="00CE1048" w:rsidRDefault="008C020F" w:rsidP="008C020F">
            <w:pPr>
              <w:keepNext/>
              <w:keepLines/>
              <w:ind w:left="432" w:right="510"/>
              <w:jc w:val="center"/>
              <w:rPr>
                <w:b/>
                <w:bCs/>
                <w:sz w:val="22"/>
                <w:szCs w:val="22"/>
              </w:rPr>
            </w:pPr>
            <w:r w:rsidRPr="00CE1048">
              <w:rPr>
                <w:b/>
                <w:bCs/>
                <w:sz w:val="22"/>
                <w:szCs w:val="22"/>
              </w:rPr>
              <w:t>8,225</w:t>
            </w:r>
          </w:p>
        </w:tc>
        <w:tc>
          <w:tcPr>
            <w:tcW w:w="1654" w:type="dxa"/>
            <w:tcBorders>
              <w:top w:val="nil"/>
              <w:bottom w:val="single" w:sz="8" w:space="0" w:color="auto"/>
            </w:tcBorders>
            <w:shd w:val="clear" w:color="auto" w:fill="auto"/>
            <w:noWrap/>
            <w:vAlign w:val="bottom"/>
          </w:tcPr>
          <w:p w:rsidR="008C020F" w:rsidRPr="00CE1048" w:rsidRDefault="008C020F" w:rsidP="008C020F">
            <w:pPr>
              <w:keepNext/>
              <w:keepLines/>
              <w:ind w:left="432" w:right="510"/>
              <w:jc w:val="center"/>
              <w:rPr>
                <w:b/>
                <w:bCs/>
                <w:sz w:val="22"/>
                <w:szCs w:val="22"/>
              </w:rPr>
            </w:pPr>
            <w:r w:rsidRPr="00CE1048">
              <w:rPr>
                <w:b/>
                <w:bCs/>
                <w:sz w:val="22"/>
                <w:szCs w:val="22"/>
              </w:rPr>
              <w:t>8,817</w:t>
            </w:r>
          </w:p>
        </w:tc>
        <w:tc>
          <w:tcPr>
            <w:tcW w:w="903" w:type="dxa"/>
            <w:tcBorders>
              <w:top w:val="nil"/>
              <w:bottom w:val="single" w:sz="8" w:space="0" w:color="auto"/>
            </w:tcBorders>
            <w:shd w:val="clear" w:color="auto" w:fill="auto"/>
            <w:noWrap/>
            <w:vAlign w:val="bottom"/>
          </w:tcPr>
          <w:p w:rsidR="008C020F" w:rsidRPr="00CE1048" w:rsidRDefault="008C020F" w:rsidP="008C020F">
            <w:pPr>
              <w:keepNext/>
              <w:keepLines/>
              <w:ind w:left="432" w:right="510"/>
              <w:jc w:val="center"/>
              <w:rPr>
                <w:b/>
                <w:bCs/>
                <w:sz w:val="22"/>
                <w:szCs w:val="22"/>
              </w:rPr>
            </w:pPr>
            <w:r w:rsidRPr="00CE1048">
              <w:rPr>
                <w:b/>
                <w:bCs/>
                <w:sz w:val="22"/>
                <w:szCs w:val="22"/>
              </w:rPr>
              <w:t>10,040</w:t>
            </w:r>
          </w:p>
        </w:tc>
      </w:tr>
      <w:tr w:rsidR="008C020F" w:rsidRPr="00301C24">
        <w:trPr>
          <w:trHeight w:val="255"/>
          <w:jc w:val="center"/>
        </w:trPr>
        <w:tc>
          <w:tcPr>
            <w:tcW w:w="6963" w:type="dxa"/>
            <w:gridSpan w:val="4"/>
            <w:tcBorders>
              <w:top w:val="single" w:sz="8" w:space="0" w:color="auto"/>
              <w:bottom w:val="nil"/>
            </w:tcBorders>
            <w:shd w:val="clear" w:color="auto" w:fill="auto"/>
            <w:noWrap/>
            <w:vAlign w:val="bottom"/>
          </w:tcPr>
          <w:p w:rsidR="008C020F" w:rsidRDefault="008C020F" w:rsidP="008C020F">
            <w:pPr>
              <w:keepNext/>
              <w:keepLines/>
              <w:jc w:val="center"/>
              <w:rPr>
                <w:b/>
                <w:bCs/>
                <w:sz w:val="22"/>
                <w:szCs w:val="22"/>
              </w:rPr>
            </w:pPr>
          </w:p>
          <w:p w:rsidR="008C020F" w:rsidRPr="00CE1048" w:rsidRDefault="008C020F" w:rsidP="008C020F">
            <w:pPr>
              <w:keepNext/>
              <w:keepLines/>
              <w:jc w:val="center"/>
              <w:rPr>
                <w:b/>
                <w:bCs/>
                <w:sz w:val="22"/>
                <w:szCs w:val="22"/>
              </w:rPr>
            </w:pPr>
            <w:r w:rsidRPr="00CE1048">
              <w:rPr>
                <w:b/>
                <w:bCs/>
                <w:sz w:val="22"/>
                <w:szCs w:val="22"/>
              </w:rPr>
              <w:t>Turkmenistan/Crude Oil</w:t>
            </w:r>
          </w:p>
        </w:tc>
        <w:tc>
          <w:tcPr>
            <w:tcW w:w="903" w:type="dxa"/>
            <w:tcBorders>
              <w:top w:val="single" w:sz="8" w:space="0" w:color="auto"/>
              <w:bottom w:val="nil"/>
            </w:tcBorders>
            <w:shd w:val="clear" w:color="auto" w:fill="auto"/>
            <w:noWrap/>
            <w:vAlign w:val="bottom"/>
          </w:tcPr>
          <w:p w:rsidR="008C020F" w:rsidRPr="00CE1048" w:rsidRDefault="008C020F" w:rsidP="008C020F">
            <w:pPr>
              <w:keepNext/>
              <w:keepLines/>
              <w:jc w:val="center"/>
              <w:rPr>
                <w:sz w:val="22"/>
                <w:szCs w:val="22"/>
              </w:rPr>
            </w:pPr>
          </w:p>
        </w:tc>
      </w:tr>
      <w:tr w:rsidR="008C020F" w:rsidRPr="00301C24">
        <w:trPr>
          <w:trHeight w:val="255"/>
          <w:jc w:val="center"/>
        </w:trPr>
        <w:tc>
          <w:tcPr>
            <w:tcW w:w="2001" w:type="dxa"/>
            <w:tcBorders>
              <w:top w:val="nil"/>
              <w:bottom w:val="nil"/>
            </w:tcBorders>
            <w:shd w:val="clear" w:color="auto" w:fill="auto"/>
            <w:noWrap/>
            <w:vAlign w:val="bottom"/>
          </w:tcPr>
          <w:p w:rsidR="008C020F" w:rsidRPr="00CE1048" w:rsidRDefault="008C020F" w:rsidP="008C020F">
            <w:pPr>
              <w:keepNext/>
              <w:keepLines/>
              <w:jc w:val="both"/>
              <w:rPr>
                <w:sz w:val="22"/>
                <w:szCs w:val="22"/>
              </w:rPr>
            </w:pPr>
            <w:smartTag w:uri="urn:schemas-microsoft-com:office:smarttags" w:element="place">
              <w:smartTag w:uri="urn:schemas-microsoft-com:office:smarttags" w:element="country-region">
                <w:r w:rsidRPr="00CE1048">
                  <w:rPr>
                    <w:sz w:val="22"/>
                    <w:szCs w:val="22"/>
                  </w:rPr>
                  <w:t>Azerbaijan</w:t>
                </w:r>
              </w:smartTag>
            </w:smartTag>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1,568</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566</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849</w:t>
            </w:r>
          </w:p>
        </w:tc>
        <w:tc>
          <w:tcPr>
            <w:tcW w:w="903"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237</w:t>
            </w:r>
          </w:p>
        </w:tc>
      </w:tr>
      <w:tr w:rsidR="008C020F" w:rsidRPr="00301C24">
        <w:trPr>
          <w:trHeight w:val="255"/>
          <w:jc w:val="center"/>
        </w:trPr>
        <w:tc>
          <w:tcPr>
            <w:tcW w:w="2001" w:type="dxa"/>
            <w:tcBorders>
              <w:top w:val="nil"/>
              <w:bottom w:val="nil"/>
            </w:tcBorders>
            <w:shd w:val="clear" w:color="auto" w:fill="auto"/>
            <w:noWrap/>
            <w:vAlign w:val="bottom"/>
          </w:tcPr>
          <w:p w:rsidR="008C020F" w:rsidRPr="00CE1048" w:rsidRDefault="008C020F" w:rsidP="008C020F">
            <w:pPr>
              <w:keepNext/>
              <w:keepLines/>
              <w:jc w:val="both"/>
              <w:rPr>
                <w:sz w:val="22"/>
                <w:szCs w:val="22"/>
              </w:rPr>
            </w:pPr>
            <w:smartTag w:uri="urn:schemas-microsoft-com:office:smarttags" w:element="place">
              <w:smartTag w:uri="urn:schemas-microsoft-com:office:smarttags" w:element="country-region">
                <w:r w:rsidRPr="00CE1048">
                  <w:rPr>
                    <w:sz w:val="22"/>
                    <w:szCs w:val="22"/>
                  </w:rPr>
                  <w:t>Iran</w:t>
                </w:r>
              </w:smartTag>
            </w:smartTag>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290</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799</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660</w:t>
            </w:r>
          </w:p>
        </w:tc>
        <w:tc>
          <w:tcPr>
            <w:tcW w:w="903"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991</w:t>
            </w:r>
          </w:p>
        </w:tc>
      </w:tr>
      <w:tr w:rsidR="008C020F" w:rsidRPr="00301C24">
        <w:trPr>
          <w:trHeight w:val="255"/>
          <w:jc w:val="center"/>
        </w:trPr>
        <w:tc>
          <w:tcPr>
            <w:tcW w:w="2001" w:type="dxa"/>
            <w:tcBorders>
              <w:top w:val="nil"/>
              <w:bottom w:val="nil"/>
            </w:tcBorders>
            <w:shd w:val="clear" w:color="auto" w:fill="auto"/>
            <w:noWrap/>
            <w:vAlign w:val="bottom"/>
          </w:tcPr>
          <w:p w:rsidR="008C020F" w:rsidRPr="00CE1048" w:rsidRDefault="008C020F" w:rsidP="008C020F">
            <w:pPr>
              <w:keepNext/>
              <w:keepLines/>
              <w:jc w:val="both"/>
              <w:rPr>
                <w:sz w:val="22"/>
                <w:szCs w:val="22"/>
              </w:rPr>
            </w:pPr>
            <w:smartTag w:uri="urn:schemas-microsoft-com:office:smarttags" w:element="place">
              <w:smartTag w:uri="urn:schemas-microsoft-com:office:smarttags" w:element="country-region">
                <w:r w:rsidRPr="00CE1048">
                  <w:rPr>
                    <w:sz w:val="22"/>
                    <w:szCs w:val="22"/>
                  </w:rPr>
                  <w:t>Russia</w:t>
                </w:r>
              </w:smartTag>
            </w:smartTag>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0</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0</w:t>
            </w:r>
          </w:p>
        </w:tc>
        <w:tc>
          <w:tcPr>
            <w:tcW w:w="1654"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0</w:t>
            </w:r>
          </w:p>
        </w:tc>
        <w:tc>
          <w:tcPr>
            <w:tcW w:w="903" w:type="dxa"/>
            <w:tcBorders>
              <w:top w:val="nil"/>
              <w:bottom w:val="nil"/>
            </w:tcBorders>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5</w:t>
            </w:r>
          </w:p>
        </w:tc>
      </w:tr>
      <w:tr w:rsidR="008C020F" w:rsidRPr="00301C24">
        <w:trPr>
          <w:trHeight w:val="255"/>
          <w:jc w:val="center"/>
        </w:trPr>
        <w:tc>
          <w:tcPr>
            <w:tcW w:w="2001" w:type="dxa"/>
            <w:tcBorders>
              <w:top w:val="nil"/>
              <w:bottom w:val="single" w:sz="8" w:space="0" w:color="auto"/>
            </w:tcBorders>
            <w:shd w:val="clear" w:color="auto" w:fill="auto"/>
            <w:noWrap/>
            <w:vAlign w:val="bottom"/>
          </w:tcPr>
          <w:p w:rsidR="008C020F" w:rsidRPr="00CE1048" w:rsidRDefault="008C020F" w:rsidP="008C020F">
            <w:pPr>
              <w:keepNext/>
              <w:keepLines/>
              <w:jc w:val="both"/>
              <w:rPr>
                <w:b/>
                <w:bCs/>
                <w:sz w:val="22"/>
                <w:szCs w:val="22"/>
              </w:rPr>
            </w:pPr>
            <w:r w:rsidRPr="00CE1048">
              <w:rPr>
                <w:b/>
                <w:bCs/>
                <w:sz w:val="22"/>
                <w:szCs w:val="22"/>
              </w:rPr>
              <w:t>Total</w:t>
            </w:r>
          </w:p>
        </w:tc>
        <w:tc>
          <w:tcPr>
            <w:tcW w:w="1654" w:type="dxa"/>
            <w:tcBorders>
              <w:top w:val="nil"/>
              <w:bottom w:val="single" w:sz="8" w:space="0" w:color="auto"/>
            </w:tcBorders>
            <w:shd w:val="clear" w:color="auto" w:fill="auto"/>
            <w:noWrap/>
            <w:vAlign w:val="bottom"/>
          </w:tcPr>
          <w:p w:rsidR="008C020F" w:rsidRPr="00CE1048" w:rsidRDefault="008C020F" w:rsidP="008C020F">
            <w:pPr>
              <w:keepNext/>
              <w:keepLines/>
              <w:ind w:left="432" w:right="510"/>
              <w:jc w:val="center"/>
              <w:rPr>
                <w:b/>
                <w:bCs/>
                <w:sz w:val="22"/>
                <w:szCs w:val="22"/>
              </w:rPr>
            </w:pPr>
            <w:r w:rsidRPr="00CE1048">
              <w:rPr>
                <w:b/>
                <w:bCs/>
                <w:sz w:val="22"/>
                <w:szCs w:val="22"/>
              </w:rPr>
              <w:t>1,858</w:t>
            </w:r>
          </w:p>
        </w:tc>
        <w:tc>
          <w:tcPr>
            <w:tcW w:w="1654" w:type="dxa"/>
            <w:tcBorders>
              <w:top w:val="nil"/>
              <w:bottom w:val="single" w:sz="8" w:space="0" w:color="auto"/>
            </w:tcBorders>
            <w:shd w:val="clear" w:color="auto" w:fill="auto"/>
            <w:noWrap/>
            <w:vAlign w:val="bottom"/>
          </w:tcPr>
          <w:p w:rsidR="008C020F" w:rsidRPr="00CE1048" w:rsidRDefault="008C020F" w:rsidP="008C020F">
            <w:pPr>
              <w:keepNext/>
              <w:keepLines/>
              <w:ind w:left="432" w:right="510"/>
              <w:jc w:val="center"/>
              <w:rPr>
                <w:b/>
                <w:bCs/>
                <w:sz w:val="22"/>
                <w:szCs w:val="22"/>
              </w:rPr>
            </w:pPr>
            <w:r w:rsidRPr="00CE1048">
              <w:rPr>
                <w:b/>
                <w:bCs/>
                <w:sz w:val="22"/>
                <w:szCs w:val="22"/>
              </w:rPr>
              <w:t>1,364</w:t>
            </w:r>
          </w:p>
        </w:tc>
        <w:tc>
          <w:tcPr>
            <w:tcW w:w="1654" w:type="dxa"/>
            <w:tcBorders>
              <w:top w:val="nil"/>
              <w:bottom w:val="single" w:sz="8" w:space="0" w:color="auto"/>
            </w:tcBorders>
            <w:shd w:val="clear" w:color="auto" w:fill="auto"/>
            <w:noWrap/>
            <w:vAlign w:val="bottom"/>
          </w:tcPr>
          <w:p w:rsidR="008C020F" w:rsidRPr="00CE1048" w:rsidRDefault="008C020F" w:rsidP="008C020F">
            <w:pPr>
              <w:keepNext/>
              <w:keepLines/>
              <w:ind w:left="432" w:right="510"/>
              <w:jc w:val="center"/>
              <w:rPr>
                <w:b/>
                <w:bCs/>
                <w:sz w:val="22"/>
                <w:szCs w:val="22"/>
              </w:rPr>
            </w:pPr>
            <w:r w:rsidRPr="00CE1048">
              <w:rPr>
                <w:b/>
                <w:bCs/>
                <w:sz w:val="22"/>
                <w:szCs w:val="22"/>
              </w:rPr>
              <w:t>1,509</w:t>
            </w:r>
          </w:p>
        </w:tc>
        <w:tc>
          <w:tcPr>
            <w:tcW w:w="903" w:type="dxa"/>
            <w:tcBorders>
              <w:top w:val="nil"/>
              <w:bottom w:val="single" w:sz="8" w:space="0" w:color="auto"/>
            </w:tcBorders>
            <w:shd w:val="clear" w:color="auto" w:fill="auto"/>
            <w:noWrap/>
            <w:vAlign w:val="bottom"/>
          </w:tcPr>
          <w:p w:rsidR="008C020F" w:rsidRPr="00CE1048" w:rsidRDefault="008C020F" w:rsidP="008C020F">
            <w:pPr>
              <w:keepNext/>
              <w:keepLines/>
              <w:ind w:left="432" w:right="510"/>
              <w:jc w:val="center"/>
              <w:rPr>
                <w:b/>
                <w:bCs/>
                <w:sz w:val="22"/>
                <w:szCs w:val="22"/>
              </w:rPr>
            </w:pPr>
            <w:r w:rsidRPr="00CE1048">
              <w:rPr>
                <w:b/>
                <w:bCs/>
                <w:sz w:val="22"/>
                <w:szCs w:val="22"/>
              </w:rPr>
              <w:t>1,233</w:t>
            </w:r>
          </w:p>
        </w:tc>
      </w:tr>
      <w:tr w:rsidR="008C020F" w:rsidRPr="00301C24">
        <w:trPr>
          <w:trHeight w:val="255"/>
          <w:jc w:val="center"/>
        </w:trPr>
        <w:tc>
          <w:tcPr>
            <w:tcW w:w="6963" w:type="dxa"/>
            <w:gridSpan w:val="4"/>
            <w:tcBorders>
              <w:top w:val="single" w:sz="8" w:space="0" w:color="auto"/>
            </w:tcBorders>
            <w:shd w:val="clear" w:color="auto" w:fill="auto"/>
            <w:noWrap/>
            <w:vAlign w:val="bottom"/>
          </w:tcPr>
          <w:p w:rsidR="008C020F" w:rsidRDefault="008C020F" w:rsidP="008C020F">
            <w:pPr>
              <w:keepNext/>
              <w:keepLines/>
              <w:jc w:val="center"/>
              <w:rPr>
                <w:b/>
                <w:bCs/>
                <w:sz w:val="22"/>
                <w:szCs w:val="22"/>
              </w:rPr>
            </w:pPr>
          </w:p>
          <w:p w:rsidR="008C020F" w:rsidRPr="00CE1048" w:rsidRDefault="008C020F" w:rsidP="008C020F">
            <w:pPr>
              <w:keepNext/>
              <w:keepLines/>
              <w:jc w:val="center"/>
              <w:rPr>
                <w:b/>
                <w:bCs/>
                <w:sz w:val="22"/>
                <w:szCs w:val="22"/>
              </w:rPr>
            </w:pPr>
            <w:r w:rsidRPr="00CE1048">
              <w:rPr>
                <w:b/>
                <w:bCs/>
                <w:sz w:val="22"/>
                <w:szCs w:val="22"/>
              </w:rPr>
              <w:t>Turkmenistan/Oil Products</w:t>
            </w:r>
          </w:p>
        </w:tc>
        <w:tc>
          <w:tcPr>
            <w:tcW w:w="903" w:type="dxa"/>
            <w:tcBorders>
              <w:top w:val="single" w:sz="8" w:space="0" w:color="auto"/>
            </w:tcBorders>
            <w:shd w:val="clear" w:color="auto" w:fill="auto"/>
            <w:noWrap/>
            <w:vAlign w:val="bottom"/>
          </w:tcPr>
          <w:p w:rsidR="008C020F" w:rsidRPr="00CE1048" w:rsidRDefault="008C020F" w:rsidP="008C020F">
            <w:pPr>
              <w:keepNext/>
              <w:keepLines/>
              <w:jc w:val="center"/>
              <w:rPr>
                <w:sz w:val="22"/>
                <w:szCs w:val="22"/>
              </w:rPr>
            </w:pPr>
          </w:p>
        </w:tc>
      </w:tr>
      <w:tr w:rsidR="008C020F" w:rsidRPr="00301C24">
        <w:trPr>
          <w:trHeight w:val="255"/>
          <w:jc w:val="center"/>
        </w:trPr>
        <w:tc>
          <w:tcPr>
            <w:tcW w:w="2001" w:type="dxa"/>
            <w:shd w:val="clear" w:color="auto" w:fill="auto"/>
            <w:noWrap/>
            <w:vAlign w:val="bottom"/>
          </w:tcPr>
          <w:p w:rsidR="008C020F" w:rsidRPr="00CE1048" w:rsidRDefault="008C020F" w:rsidP="008C020F">
            <w:pPr>
              <w:keepNext/>
              <w:keepLines/>
              <w:jc w:val="both"/>
              <w:rPr>
                <w:sz w:val="22"/>
                <w:szCs w:val="22"/>
              </w:rPr>
            </w:pPr>
            <w:smartTag w:uri="urn:schemas-microsoft-com:office:smarttags" w:element="place">
              <w:smartTag w:uri="urn:schemas-microsoft-com:office:smarttags" w:element="country-region">
                <w:r w:rsidRPr="00CE1048">
                  <w:rPr>
                    <w:sz w:val="22"/>
                    <w:szCs w:val="22"/>
                  </w:rPr>
                  <w:t>Azerbaijan</w:t>
                </w:r>
              </w:smartTag>
            </w:smartTag>
          </w:p>
        </w:tc>
        <w:tc>
          <w:tcPr>
            <w:tcW w:w="1654"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2,525</w:t>
            </w:r>
          </w:p>
        </w:tc>
        <w:tc>
          <w:tcPr>
            <w:tcW w:w="1654"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2,283</w:t>
            </w:r>
          </w:p>
        </w:tc>
        <w:tc>
          <w:tcPr>
            <w:tcW w:w="1654"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1,874</w:t>
            </w:r>
          </w:p>
        </w:tc>
        <w:tc>
          <w:tcPr>
            <w:tcW w:w="903"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1,434</w:t>
            </w:r>
          </w:p>
        </w:tc>
      </w:tr>
      <w:tr w:rsidR="008C020F" w:rsidRPr="00301C24">
        <w:trPr>
          <w:trHeight w:val="255"/>
          <w:jc w:val="center"/>
        </w:trPr>
        <w:tc>
          <w:tcPr>
            <w:tcW w:w="2001" w:type="dxa"/>
            <w:shd w:val="clear" w:color="auto" w:fill="auto"/>
            <w:noWrap/>
            <w:vAlign w:val="bottom"/>
          </w:tcPr>
          <w:p w:rsidR="008C020F" w:rsidRPr="00CE1048" w:rsidRDefault="008C020F" w:rsidP="008C020F">
            <w:pPr>
              <w:keepNext/>
              <w:keepLines/>
              <w:jc w:val="both"/>
              <w:rPr>
                <w:sz w:val="22"/>
                <w:szCs w:val="22"/>
              </w:rPr>
            </w:pPr>
            <w:smartTag w:uri="urn:schemas-microsoft-com:office:smarttags" w:element="place">
              <w:smartTag w:uri="urn:schemas-microsoft-com:office:smarttags" w:element="country-region">
                <w:r w:rsidRPr="00CE1048">
                  <w:rPr>
                    <w:sz w:val="22"/>
                    <w:szCs w:val="22"/>
                  </w:rPr>
                  <w:t>Iran</w:t>
                </w:r>
              </w:smartTag>
            </w:smartTag>
          </w:p>
        </w:tc>
        <w:tc>
          <w:tcPr>
            <w:tcW w:w="1654"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406</w:t>
            </w:r>
          </w:p>
        </w:tc>
        <w:tc>
          <w:tcPr>
            <w:tcW w:w="1654"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701</w:t>
            </w:r>
          </w:p>
        </w:tc>
        <w:tc>
          <w:tcPr>
            <w:tcW w:w="1654"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657</w:t>
            </w:r>
          </w:p>
        </w:tc>
        <w:tc>
          <w:tcPr>
            <w:tcW w:w="903"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607</w:t>
            </w:r>
          </w:p>
        </w:tc>
      </w:tr>
      <w:tr w:rsidR="008C020F" w:rsidRPr="00301C24">
        <w:trPr>
          <w:trHeight w:val="255"/>
          <w:jc w:val="center"/>
        </w:trPr>
        <w:tc>
          <w:tcPr>
            <w:tcW w:w="2001" w:type="dxa"/>
            <w:shd w:val="clear" w:color="auto" w:fill="auto"/>
            <w:noWrap/>
            <w:vAlign w:val="bottom"/>
          </w:tcPr>
          <w:p w:rsidR="008C020F" w:rsidRPr="00CE1048" w:rsidRDefault="008C020F" w:rsidP="008C020F">
            <w:pPr>
              <w:keepNext/>
              <w:keepLines/>
              <w:jc w:val="both"/>
              <w:rPr>
                <w:sz w:val="22"/>
                <w:szCs w:val="22"/>
              </w:rPr>
            </w:pPr>
            <w:smartTag w:uri="urn:schemas-microsoft-com:office:smarttags" w:element="place">
              <w:smartTag w:uri="urn:schemas-microsoft-com:office:smarttags" w:element="country-region">
                <w:r w:rsidRPr="00CE1048">
                  <w:rPr>
                    <w:sz w:val="22"/>
                    <w:szCs w:val="22"/>
                  </w:rPr>
                  <w:t>Russia</w:t>
                </w:r>
              </w:smartTag>
            </w:smartTag>
          </w:p>
        </w:tc>
        <w:tc>
          <w:tcPr>
            <w:tcW w:w="1654"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0</w:t>
            </w:r>
          </w:p>
        </w:tc>
        <w:tc>
          <w:tcPr>
            <w:tcW w:w="1654"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0</w:t>
            </w:r>
          </w:p>
        </w:tc>
        <w:tc>
          <w:tcPr>
            <w:tcW w:w="1654"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3</w:t>
            </w:r>
          </w:p>
        </w:tc>
        <w:tc>
          <w:tcPr>
            <w:tcW w:w="903" w:type="dxa"/>
            <w:shd w:val="clear" w:color="auto" w:fill="auto"/>
            <w:noWrap/>
            <w:vAlign w:val="bottom"/>
          </w:tcPr>
          <w:p w:rsidR="008C020F" w:rsidRPr="00CE1048" w:rsidRDefault="008C020F" w:rsidP="008C020F">
            <w:pPr>
              <w:keepNext/>
              <w:keepLines/>
              <w:ind w:left="432" w:right="510"/>
              <w:jc w:val="center"/>
              <w:rPr>
                <w:sz w:val="22"/>
                <w:szCs w:val="22"/>
              </w:rPr>
            </w:pPr>
            <w:r w:rsidRPr="00CE1048">
              <w:rPr>
                <w:sz w:val="22"/>
                <w:szCs w:val="22"/>
              </w:rPr>
              <w:t>556</w:t>
            </w:r>
          </w:p>
        </w:tc>
      </w:tr>
      <w:tr w:rsidR="008C020F" w:rsidRPr="00CE1048">
        <w:trPr>
          <w:trHeight w:val="255"/>
          <w:jc w:val="center"/>
        </w:trPr>
        <w:tc>
          <w:tcPr>
            <w:tcW w:w="2001" w:type="dxa"/>
            <w:shd w:val="clear" w:color="auto" w:fill="auto"/>
            <w:noWrap/>
            <w:vAlign w:val="bottom"/>
          </w:tcPr>
          <w:p w:rsidR="008C020F" w:rsidRPr="00CE1048" w:rsidRDefault="008C020F" w:rsidP="008C020F">
            <w:pPr>
              <w:keepNext/>
              <w:keepLines/>
              <w:jc w:val="both"/>
              <w:rPr>
                <w:b/>
                <w:bCs/>
                <w:sz w:val="20"/>
                <w:szCs w:val="20"/>
              </w:rPr>
            </w:pPr>
            <w:r w:rsidRPr="00CE1048">
              <w:rPr>
                <w:b/>
                <w:bCs/>
                <w:sz w:val="20"/>
                <w:szCs w:val="20"/>
              </w:rPr>
              <w:t>Total</w:t>
            </w:r>
          </w:p>
        </w:tc>
        <w:tc>
          <w:tcPr>
            <w:tcW w:w="1654" w:type="dxa"/>
            <w:shd w:val="clear" w:color="auto" w:fill="auto"/>
            <w:noWrap/>
            <w:vAlign w:val="bottom"/>
          </w:tcPr>
          <w:p w:rsidR="008C020F" w:rsidRPr="00CE1048" w:rsidRDefault="008C020F" w:rsidP="008C020F">
            <w:pPr>
              <w:keepNext/>
              <w:keepLines/>
              <w:ind w:left="432" w:right="510"/>
              <w:jc w:val="center"/>
              <w:rPr>
                <w:b/>
                <w:bCs/>
                <w:sz w:val="20"/>
                <w:szCs w:val="20"/>
              </w:rPr>
            </w:pPr>
            <w:r w:rsidRPr="00CE1048">
              <w:rPr>
                <w:b/>
                <w:bCs/>
                <w:sz w:val="20"/>
                <w:szCs w:val="20"/>
              </w:rPr>
              <w:t>2,931</w:t>
            </w:r>
          </w:p>
        </w:tc>
        <w:tc>
          <w:tcPr>
            <w:tcW w:w="1654" w:type="dxa"/>
            <w:shd w:val="clear" w:color="auto" w:fill="auto"/>
            <w:noWrap/>
            <w:vAlign w:val="bottom"/>
          </w:tcPr>
          <w:p w:rsidR="008C020F" w:rsidRPr="00CE1048" w:rsidRDefault="008C020F" w:rsidP="008C020F">
            <w:pPr>
              <w:keepNext/>
              <w:keepLines/>
              <w:ind w:left="432" w:right="510"/>
              <w:jc w:val="center"/>
              <w:rPr>
                <w:b/>
                <w:bCs/>
                <w:sz w:val="20"/>
                <w:szCs w:val="20"/>
              </w:rPr>
            </w:pPr>
            <w:r w:rsidRPr="00CE1048">
              <w:rPr>
                <w:b/>
                <w:bCs/>
                <w:sz w:val="20"/>
                <w:szCs w:val="20"/>
              </w:rPr>
              <w:t>2,984</w:t>
            </w:r>
          </w:p>
        </w:tc>
        <w:tc>
          <w:tcPr>
            <w:tcW w:w="1654" w:type="dxa"/>
            <w:shd w:val="clear" w:color="auto" w:fill="auto"/>
            <w:noWrap/>
            <w:vAlign w:val="bottom"/>
          </w:tcPr>
          <w:p w:rsidR="008C020F" w:rsidRPr="00CE1048" w:rsidRDefault="008C020F" w:rsidP="008C020F">
            <w:pPr>
              <w:keepNext/>
              <w:keepLines/>
              <w:ind w:left="432" w:right="510"/>
              <w:jc w:val="center"/>
              <w:rPr>
                <w:b/>
                <w:bCs/>
                <w:sz w:val="20"/>
                <w:szCs w:val="20"/>
              </w:rPr>
            </w:pPr>
            <w:r w:rsidRPr="00CE1048">
              <w:rPr>
                <w:b/>
                <w:bCs/>
                <w:sz w:val="20"/>
                <w:szCs w:val="20"/>
              </w:rPr>
              <w:t>2,534</w:t>
            </w:r>
          </w:p>
        </w:tc>
        <w:tc>
          <w:tcPr>
            <w:tcW w:w="903" w:type="dxa"/>
            <w:shd w:val="clear" w:color="auto" w:fill="auto"/>
            <w:noWrap/>
            <w:vAlign w:val="bottom"/>
          </w:tcPr>
          <w:p w:rsidR="008C020F" w:rsidRPr="00CE1048" w:rsidRDefault="008C020F" w:rsidP="008C020F">
            <w:pPr>
              <w:keepNext/>
              <w:keepLines/>
              <w:ind w:left="432" w:right="510"/>
              <w:jc w:val="center"/>
              <w:rPr>
                <w:b/>
                <w:bCs/>
                <w:sz w:val="20"/>
                <w:szCs w:val="20"/>
              </w:rPr>
            </w:pPr>
            <w:r w:rsidRPr="00CE1048">
              <w:rPr>
                <w:b/>
                <w:bCs/>
                <w:sz w:val="20"/>
                <w:szCs w:val="20"/>
              </w:rPr>
              <w:t>2,603</w:t>
            </w:r>
          </w:p>
        </w:tc>
      </w:tr>
    </w:tbl>
    <w:p w:rsidR="008C020F" w:rsidRPr="00CE1048" w:rsidRDefault="008C020F" w:rsidP="008C020F">
      <w:pPr>
        <w:pStyle w:val="BodyText"/>
        <w:spacing w:after="0"/>
        <w:jc w:val="both"/>
        <w:rPr>
          <w:i/>
          <w:sz w:val="20"/>
          <w:szCs w:val="20"/>
        </w:rPr>
      </w:pPr>
      <w:r w:rsidRPr="00CE1048">
        <w:rPr>
          <w:i/>
          <w:sz w:val="20"/>
          <w:szCs w:val="20"/>
        </w:rPr>
        <w:t xml:space="preserve">Source: </w:t>
      </w:r>
      <w:r>
        <w:rPr>
          <w:i/>
          <w:sz w:val="20"/>
          <w:szCs w:val="20"/>
        </w:rPr>
        <w:t>Industry Interviews, 2007</w:t>
      </w:r>
      <w:r w:rsidR="000C5630">
        <w:rPr>
          <w:i/>
          <w:sz w:val="20"/>
          <w:szCs w:val="20"/>
        </w:rPr>
        <w:t>.</w:t>
      </w:r>
    </w:p>
    <w:p w:rsidR="008C020F" w:rsidRDefault="008C020F" w:rsidP="008C020F">
      <w:pPr>
        <w:pStyle w:val="BodyText"/>
        <w:spacing w:after="0"/>
        <w:jc w:val="both"/>
        <w:rPr>
          <w:sz w:val="24"/>
          <w:szCs w:val="24"/>
        </w:rPr>
      </w:pPr>
    </w:p>
    <w:p w:rsidR="008C020F" w:rsidRDefault="008C020F" w:rsidP="00A65BB1">
      <w:pPr>
        <w:jc w:val="center"/>
        <w:rPr>
          <w:rFonts w:ascii="Times New Roman Bold" w:hAnsi="Times New Roman Bold"/>
          <w:b/>
          <w:smallCaps/>
        </w:rPr>
      </w:pPr>
      <w:smartTag w:uri="urn:schemas-microsoft-com:office:smarttags" w:element="place">
        <w:smartTag w:uri="urn:schemas-microsoft-com:office:smarttags" w:element="PlaceName">
          <w:r w:rsidRPr="00A65BB1">
            <w:rPr>
              <w:rFonts w:ascii="Times New Roman Bold" w:hAnsi="Times New Roman Bold"/>
              <w:b/>
              <w:smallCaps/>
            </w:rPr>
            <w:t>Caspian</w:t>
          </w:r>
        </w:smartTag>
        <w:r w:rsidRPr="00A65BB1">
          <w:rPr>
            <w:rFonts w:ascii="Times New Roman Bold" w:hAnsi="Times New Roman Bold"/>
            <w:b/>
            <w:smallCaps/>
          </w:rPr>
          <w:t xml:space="preserve"> </w:t>
        </w:r>
        <w:smartTag w:uri="urn:schemas-microsoft-com:office:smarttags" w:element="PlaceName">
          <w:r w:rsidRPr="00A65BB1">
            <w:rPr>
              <w:rFonts w:ascii="Times New Roman Bold" w:hAnsi="Times New Roman Bold"/>
              <w:b/>
              <w:smallCaps/>
            </w:rPr>
            <w:t>Oil</w:t>
          </w:r>
        </w:smartTag>
        <w:r w:rsidRPr="00A65BB1">
          <w:rPr>
            <w:rFonts w:ascii="Times New Roman Bold" w:hAnsi="Times New Roman Bold"/>
            <w:b/>
            <w:smallCaps/>
          </w:rPr>
          <w:t xml:space="preserve"> </w:t>
        </w:r>
        <w:smartTag w:uri="urn:schemas-microsoft-com:office:smarttags" w:element="PlaceType">
          <w:r w:rsidRPr="00A65BB1">
            <w:rPr>
              <w:rFonts w:ascii="Times New Roman Bold" w:hAnsi="Times New Roman Bold"/>
              <w:b/>
              <w:smallCaps/>
            </w:rPr>
            <w:t>Ports</w:t>
          </w:r>
        </w:smartTag>
      </w:smartTag>
      <w:r w:rsidRPr="00A65BB1">
        <w:rPr>
          <w:rFonts w:ascii="Times New Roman Bold" w:hAnsi="Times New Roman Bold"/>
          <w:b/>
          <w:smallCaps/>
        </w:rPr>
        <w:t xml:space="preserve"> and Terminals </w:t>
      </w:r>
    </w:p>
    <w:p w:rsidR="00A65BB1" w:rsidRPr="00A65BB1" w:rsidRDefault="00A65BB1" w:rsidP="00A65BB1">
      <w:pPr>
        <w:jc w:val="center"/>
        <w:rPr>
          <w:rFonts w:ascii="Times New Roman Bold" w:hAnsi="Times New Roman Bold"/>
          <w:b/>
          <w:smallCaps/>
        </w:rPr>
      </w:pPr>
    </w:p>
    <w:p w:rsidR="008C020F" w:rsidRDefault="008C020F" w:rsidP="008C020F">
      <w:pPr>
        <w:pStyle w:val="BodyText"/>
        <w:spacing w:after="0"/>
        <w:jc w:val="both"/>
        <w:rPr>
          <w:sz w:val="24"/>
          <w:szCs w:val="24"/>
        </w:rPr>
      </w:pPr>
      <w:smartTag w:uri="urn:schemas-microsoft-com:office:smarttags" w:element="place">
        <w:smartTag w:uri="urn:schemas-microsoft-com:office:smarttags" w:element="country-region">
          <w:r>
            <w:rPr>
              <w:sz w:val="24"/>
              <w:szCs w:val="24"/>
            </w:rPr>
            <w:t>Kazakhstan</w:t>
          </w:r>
        </w:smartTag>
      </w:smartTag>
      <w:r>
        <w:rPr>
          <w:sz w:val="24"/>
          <w:szCs w:val="24"/>
        </w:rPr>
        <w:t xml:space="preserve"> currently has only one major port, at Aktau. It is, however, planning to build a build a new oil terminal for </w:t>
      </w:r>
      <w:r w:rsidRPr="00301C24">
        <w:rPr>
          <w:sz w:val="24"/>
          <w:szCs w:val="24"/>
        </w:rPr>
        <w:t>Kashagan crude at Kuryk,</w:t>
      </w:r>
      <w:r>
        <w:rPr>
          <w:sz w:val="24"/>
          <w:szCs w:val="24"/>
        </w:rPr>
        <w:t xml:space="preserve"> south of Aktau, </w:t>
      </w:r>
      <w:r w:rsidRPr="00301C24">
        <w:rPr>
          <w:sz w:val="24"/>
          <w:szCs w:val="24"/>
        </w:rPr>
        <w:t xml:space="preserve">to be fed by pipeline. </w:t>
      </w:r>
      <w:smartTag w:uri="urn:schemas-microsoft-com:office:smarttags" w:element="country-region">
        <w:r w:rsidRPr="00301C24">
          <w:rPr>
            <w:sz w:val="24"/>
            <w:szCs w:val="24"/>
          </w:rPr>
          <w:t>Turkmenistan</w:t>
        </w:r>
      </w:smartTag>
      <w:r>
        <w:rPr>
          <w:sz w:val="24"/>
          <w:szCs w:val="24"/>
        </w:rPr>
        <w:t xml:space="preserve"> operates </w:t>
      </w:r>
      <w:r w:rsidRPr="00301C24">
        <w:rPr>
          <w:sz w:val="24"/>
          <w:szCs w:val="24"/>
        </w:rPr>
        <w:t xml:space="preserve">two crude oil terminals at Ajala and Okarem as well as </w:t>
      </w:r>
      <w:r>
        <w:rPr>
          <w:sz w:val="24"/>
          <w:szCs w:val="24"/>
        </w:rPr>
        <w:t xml:space="preserve">a rail-ferry terminal and a refinery/oil terminal (Ufra) at </w:t>
      </w:r>
      <w:r w:rsidRPr="00301C24">
        <w:rPr>
          <w:sz w:val="24"/>
          <w:szCs w:val="24"/>
        </w:rPr>
        <w:t xml:space="preserve">the main </w:t>
      </w:r>
      <w:smartTag w:uri="urn:schemas-microsoft-com:office:smarttags" w:element="place">
        <w:smartTag w:uri="urn:schemas-microsoft-com:office:smarttags" w:element="PlaceType">
          <w:r w:rsidRPr="00301C24">
            <w:rPr>
              <w:sz w:val="24"/>
              <w:szCs w:val="24"/>
            </w:rPr>
            <w:t>port</w:t>
          </w:r>
        </w:smartTag>
        <w:r w:rsidRPr="00301C24">
          <w:rPr>
            <w:sz w:val="24"/>
            <w:szCs w:val="24"/>
          </w:rPr>
          <w:t xml:space="preserve"> of </w:t>
        </w:r>
        <w:smartTag w:uri="urn:schemas-microsoft-com:office:smarttags" w:element="PlaceName">
          <w:r w:rsidRPr="00301C24">
            <w:rPr>
              <w:sz w:val="24"/>
              <w:szCs w:val="24"/>
            </w:rPr>
            <w:t>Turkmenbashi</w:t>
          </w:r>
        </w:smartTag>
      </w:smartTag>
      <w:r w:rsidRPr="00301C24">
        <w:rPr>
          <w:sz w:val="24"/>
          <w:szCs w:val="24"/>
        </w:rPr>
        <w:t xml:space="preserve">. </w:t>
      </w:r>
      <w:smartTag w:uri="urn:schemas-microsoft-com:office:smarttags" w:element="country-region">
        <w:r w:rsidRPr="00301C24">
          <w:rPr>
            <w:sz w:val="24"/>
            <w:szCs w:val="24"/>
          </w:rPr>
          <w:t>Azerbaijan</w:t>
        </w:r>
      </w:smartTag>
      <w:r w:rsidRPr="00301C24">
        <w:rPr>
          <w:sz w:val="24"/>
          <w:szCs w:val="24"/>
        </w:rPr>
        <w:t xml:space="preserve"> </w:t>
      </w:r>
      <w:r>
        <w:rPr>
          <w:sz w:val="24"/>
          <w:szCs w:val="24"/>
        </w:rPr>
        <w:t xml:space="preserve">has three oil terminals in the </w:t>
      </w:r>
      <w:smartTag w:uri="urn:schemas-microsoft-com:office:smarttags" w:element="City">
        <w:r>
          <w:rPr>
            <w:sz w:val="24"/>
            <w:szCs w:val="24"/>
          </w:rPr>
          <w:t>Baku</w:t>
        </w:r>
      </w:smartTag>
      <w:r>
        <w:rPr>
          <w:sz w:val="24"/>
          <w:szCs w:val="24"/>
        </w:rPr>
        <w:t xml:space="preserve"> area, in </w:t>
      </w:r>
      <w:smartTag w:uri="urn:schemas-microsoft-com:office:smarttags" w:element="place">
        <w:smartTag w:uri="urn:schemas-microsoft-com:office:smarttags" w:element="City">
          <w:r>
            <w:rPr>
              <w:sz w:val="24"/>
              <w:szCs w:val="24"/>
            </w:rPr>
            <w:t>Baku</w:t>
          </w:r>
        </w:smartTag>
      </w:smartTag>
      <w:r>
        <w:rPr>
          <w:sz w:val="24"/>
          <w:szCs w:val="24"/>
        </w:rPr>
        <w:t xml:space="preserve"> port, Dubendi and </w:t>
      </w:r>
      <w:r w:rsidRPr="00301C24">
        <w:rPr>
          <w:sz w:val="24"/>
          <w:szCs w:val="24"/>
        </w:rPr>
        <w:t>Sangachal</w:t>
      </w:r>
      <w:r>
        <w:rPr>
          <w:sz w:val="24"/>
          <w:szCs w:val="24"/>
        </w:rPr>
        <w:t>.</w:t>
      </w:r>
      <w:r w:rsidRPr="00301C24">
        <w:rPr>
          <w:sz w:val="24"/>
          <w:szCs w:val="24"/>
        </w:rPr>
        <w:t xml:space="preserve"> In </w:t>
      </w:r>
      <w:smartTag w:uri="urn:schemas-microsoft-com:office:smarttags" w:element="country-region">
        <w:r w:rsidRPr="00301C24">
          <w:rPr>
            <w:sz w:val="24"/>
            <w:szCs w:val="24"/>
          </w:rPr>
          <w:t>Russia</w:t>
        </w:r>
      </w:smartTag>
      <w:r w:rsidRPr="00301C24">
        <w:rPr>
          <w:sz w:val="24"/>
          <w:szCs w:val="24"/>
        </w:rPr>
        <w:t xml:space="preserve">, the main receiving port is at </w:t>
      </w:r>
      <w:smartTag w:uri="urn:schemas-microsoft-com:office:smarttags" w:element="City">
        <w:r w:rsidRPr="00301C24">
          <w:rPr>
            <w:rFonts w:eastAsia="SimSun"/>
            <w:sz w:val="24"/>
            <w:szCs w:val="24"/>
          </w:rPr>
          <w:t>Makhachkala</w:t>
        </w:r>
      </w:smartTag>
      <w:r w:rsidRPr="00301C24">
        <w:rPr>
          <w:rFonts w:eastAsia="SimSun"/>
          <w:sz w:val="24"/>
          <w:szCs w:val="24"/>
        </w:rPr>
        <w:t xml:space="preserve">, whilst </w:t>
      </w:r>
      <w:smartTag w:uri="urn:schemas-microsoft-com:office:smarttags" w:element="place">
        <w:smartTag w:uri="urn:schemas-microsoft-com:office:smarttags" w:element="country-region">
          <w:r w:rsidRPr="00301C24">
            <w:rPr>
              <w:rFonts w:eastAsia="SimSun"/>
              <w:sz w:val="24"/>
              <w:szCs w:val="24"/>
            </w:rPr>
            <w:t>Iran</w:t>
          </w:r>
        </w:smartTag>
      </w:smartTag>
      <w:r w:rsidRPr="00301C24">
        <w:rPr>
          <w:rFonts w:eastAsia="SimSun"/>
          <w:sz w:val="24"/>
          <w:szCs w:val="24"/>
        </w:rPr>
        <w:t xml:space="preserve"> receives Caspian oil at Neka.</w:t>
      </w:r>
      <w:r>
        <w:rPr>
          <w:sz w:val="24"/>
          <w:szCs w:val="24"/>
        </w:rPr>
        <w:t xml:space="preserve"> More information about the Caspian Ports is contained in Annex </w:t>
      </w:r>
      <w:r w:rsidR="008D42AF">
        <w:rPr>
          <w:sz w:val="24"/>
          <w:szCs w:val="24"/>
        </w:rPr>
        <w:t>7</w:t>
      </w:r>
      <w:r>
        <w:rPr>
          <w:sz w:val="24"/>
          <w:szCs w:val="24"/>
        </w:rPr>
        <w:t xml:space="preserve">. </w:t>
      </w:r>
    </w:p>
    <w:p w:rsidR="008C020F" w:rsidRPr="00301C24" w:rsidRDefault="008C020F" w:rsidP="008C020F">
      <w:pPr>
        <w:pStyle w:val="BodyText"/>
        <w:spacing w:after="0"/>
        <w:jc w:val="both"/>
        <w:rPr>
          <w:sz w:val="24"/>
          <w:szCs w:val="24"/>
        </w:rPr>
      </w:pPr>
    </w:p>
    <w:p w:rsidR="008C020F" w:rsidRDefault="008C020F" w:rsidP="008C020F">
      <w:pPr>
        <w:pStyle w:val="Heading3"/>
        <w:rPr>
          <w:szCs w:val="24"/>
        </w:rPr>
      </w:pPr>
      <w:smartTag w:uri="urn:schemas-microsoft-com:office:smarttags" w:element="place">
        <w:smartTag w:uri="urn:schemas-microsoft-com:office:smarttags" w:element="country-region">
          <w:r w:rsidRPr="00CE1048">
            <w:t>Kazakhstan</w:t>
          </w:r>
        </w:smartTag>
      </w:smartTag>
    </w:p>
    <w:p w:rsidR="008C020F" w:rsidRDefault="008C020F" w:rsidP="008C020F">
      <w:pPr>
        <w:pStyle w:val="BodyText"/>
        <w:spacing w:after="0"/>
        <w:jc w:val="both"/>
        <w:rPr>
          <w:sz w:val="24"/>
          <w:szCs w:val="24"/>
        </w:rPr>
      </w:pPr>
      <w:r>
        <w:rPr>
          <w:sz w:val="24"/>
          <w:szCs w:val="24"/>
        </w:rPr>
        <w:t xml:space="preserve">The </w:t>
      </w:r>
      <w:smartTag w:uri="urn:schemas-microsoft-com:office:smarttags" w:element="PlaceType">
        <w:r>
          <w:rPr>
            <w:sz w:val="24"/>
            <w:szCs w:val="24"/>
          </w:rPr>
          <w:t>port</w:t>
        </w:r>
      </w:smartTag>
      <w:r>
        <w:rPr>
          <w:sz w:val="24"/>
          <w:szCs w:val="24"/>
        </w:rPr>
        <w:t xml:space="preserve"> of </w:t>
      </w:r>
      <w:smartTag w:uri="urn:schemas-microsoft-com:office:smarttags" w:element="PlaceName">
        <w:r>
          <w:rPr>
            <w:sz w:val="24"/>
            <w:szCs w:val="24"/>
          </w:rPr>
          <w:t>Aktau</w:t>
        </w:r>
      </w:smartTag>
      <w:r>
        <w:rPr>
          <w:sz w:val="24"/>
          <w:szCs w:val="24"/>
        </w:rPr>
        <w:t xml:space="preserve"> is the princip</w:t>
      </w:r>
      <w:r w:rsidR="00990EE8">
        <w:rPr>
          <w:sz w:val="24"/>
          <w:szCs w:val="24"/>
        </w:rPr>
        <w:t>a</w:t>
      </w:r>
      <w:r>
        <w:rPr>
          <w:sz w:val="24"/>
          <w:szCs w:val="24"/>
        </w:rPr>
        <w:t xml:space="preserve">l seaport of </w:t>
      </w:r>
      <w:smartTag w:uri="urn:schemas-microsoft-com:office:smarttags" w:element="place">
        <w:smartTag w:uri="urn:schemas-microsoft-com:office:smarttags" w:element="country-region">
          <w:r>
            <w:rPr>
              <w:sz w:val="24"/>
              <w:szCs w:val="24"/>
            </w:rPr>
            <w:t>Kazakhstan</w:t>
          </w:r>
        </w:smartTag>
      </w:smartTag>
      <w:r>
        <w:rPr>
          <w:sz w:val="24"/>
          <w:szCs w:val="24"/>
        </w:rPr>
        <w:t xml:space="preserve">. It is located on the Caspian Sea in </w:t>
      </w:r>
      <w:smartTag w:uri="urn:schemas-microsoft-com:office:smarttags" w:element="place">
        <w:r>
          <w:rPr>
            <w:sz w:val="24"/>
            <w:szCs w:val="24"/>
          </w:rPr>
          <w:t>Southwestern Kazakhstan</w:t>
        </w:r>
      </w:smartTag>
      <w:r>
        <w:rPr>
          <w:sz w:val="24"/>
          <w:szCs w:val="24"/>
        </w:rPr>
        <w:t xml:space="preserve">. The port is owned by the State Enterprise Aktau International Sea Commercial Port. </w:t>
      </w:r>
      <w:r w:rsidRPr="00301C24">
        <w:rPr>
          <w:sz w:val="24"/>
          <w:szCs w:val="24"/>
        </w:rPr>
        <w:t>Aktau port comprises f</w:t>
      </w:r>
      <w:r>
        <w:rPr>
          <w:sz w:val="24"/>
          <w:szCs w:val="24"/>
        </w:rPr>
        <w:t>ive</w:t>
      </w:r>
      <w:r w:rsidRPr="00301C24">
        <w:rPr>
          <w:sz w:val="24"/>
          <w:szCs w:val="24"/>
        </w:rPr>
        <w:t xml:space="preserve"> oil berths (with a fifth under construction), three general cargo berths, a grain terminal, a rail ferry berth which is used for part of the time by oil tankers, and a small basin for port craft and other small boats.</w:t>
      </w:r>
      <w:r>
        <w:rPr>
          <w:sz w:val="24"/>
          <w:szCs w:val="24"/>
        </w:rPr>
        <w:t xml:space="preserve"> The four oil berths are leased to the national shipping company KazMorTransFlot to operate for 49 years. The capacity of Aktau oil terminal at end 2005 was around 13.5 million </w:t>
      </w:r>
      <w:proofErr w:type="gramStart"/>
      <w:r>
        <w:rPr>
          <w:sz w:val="24"/>
          <w:szCs w:val="24"/>
        </w:rPr>
        <w:t>tpa</w:t>
      </w:r>
      <w:proofErr w:type="gramEnd"/>
      <w:r>
        <w:rPr>
          <w:sz w:val="24"/>
          <w:szCs w:val="24"/>
        </w:rPr>
        <w:t xml:space="preserve">: 10-11 million for oil and 2.5 million for products.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 xml:space="preserve">The approach channels and oil berths have 6 metre drafts, allowing oil tankers of up to 12,000 dwt. In 2001 three of the four oil berths were leased to </w:t>
      </w:r>
      <w:r>
        <w:rPr>
          <w:sz w:val="24"/>
          <w:szCs w:val="24"/>
        </w:rPr>
        <w:t>KazMorTransFlot,</w:t>
      </w:r>
      <w:r w:rsidRPr="00301C24">
        <w:rPr>
          <w:sz w:val="24"/>
          <w:szCs w:val="24"/>
        </w:rPr>
        <w:t xml:space="preserve"> the </w:t>
      </w:r>
      <w:r w:rsidRPr="00301C24">
        <w:rPr>
          <w:sz w:val="24"/>
          <w:szCs w:val="24"/>
        </w:rPr>
        <w:lastRenderedPageBreak/>
        <w:t>national shipping company, for 49 years</w:t>
      </w:r>
      <w:r w:rsidRPr="00301C24">
        <w:rPr>
          <w:rStyle w:val="FootnoteReference"/>
          <w:sz w:val="24"/>
          <w:szCs w:val="24"/>
        </w:rPr>
        <w:footnoteReference w:id="31"/>
      </w:r>
      <w:r w:rsidRPr="00301C24">
        <w:rPr>
          <w:sz w:val="24"/>
          <w:szCs w:val="24"/>
        </w:rPr>
        <w:t xml:space="preserve">. In addition, a fifth oil berth was built for Mobilex in 2005. </w:t>
      </w:r>
      <w:r>
        <w:rPr>
          <w:sz w:val="24"/>
          <w:szCs w:val="24"/>
        </w:rPr>
        <w:t>The port is served by rail, and a</w:t>
      </w:r>
      <w:r w:rsidRPr="00301C24">
        <w:rPr>
          <w:sz w:val="24"/>
          <w:szCs w:val="24"/>
        </w:rPr>
        <w:t xml:space="preserve"> rail ferries </w:t>
      </w:r>
      <w:r>
        <w:rPr>
          <w:sz w:val="24"/>
          <w:szCs w:val="24"/>
        </w:rPr>
        <w:t>operates 3</w:t>
      </w:r>
      <w:r w:rsidRPr="00301C24">
        <w:rPr>
          <w:sz w:val="24"/>
          <w:szCs w:val="24"/>
        </w:rPr>
        <w:t xml:space="preserve">-4 times </w:t>
      </w:r>
      <w:r>
        <w:rPr>
          <w:sz w:val="24"/>
          <w:szCs w:val="24"/>
        </w:rPr>
        <w:t xml:space="preserve">per </w:t>
      </w:r>
      <w:r w:rsidRPr="00301C24">
        <w:rPr>
          <w:sz w:val="24"/>
          <w:szCs w:val="24"/>
        </w:rPr>
        <w:t xml:space="preserve">week to </w:t>
      </w:r>
      <w:smartTag w:uri="urn:schemas-microsoft-com:office:smarttags" w:element="place">
        <w:smartTag w:uri="urn:schemas-microsoft-com:office:smarttags" w:element="City">
          <w:r w:rsidRPr="00301C24">
            <w:rPr>
              <w:sz w:val="24"/>
              <w:szCs w:val="24"/>
            </w:rPr>
            <w:t>Baku</w:t>
          </w:r>
        </w:smartTag>
      </w:smartTag>
      <w:r w:rsidRPr="00301C24">
        <w:rPr>
          <w:sz w:val="24"/>
          <w:szCs w:val="24"/>
        </w:rPr>
        <w:t xml:space="preserve">, with a 50:50 mixture of rail wagons (almost all oil) and trucks (general cargo). The capacity of Aktau </w:t>
      </w:r>
      <w:r>
        <w:rPr>
          <w:sz w:val="24"/>
          <w:szCs w:val="24"/>
        </w:rPr>
        <w:t xml:space="preserve">port </w:t>
      </w:r>
      <w:r w:rsidRPr="00301C24">
        <w:rPr>
          <w:sz w:val="24"/>
          <w:szCs w:val="24"/>
        </w:rPr>
        <w:t xml:space="preserve">at end-2005 was around 10-11 million </w:t>
      </w:r>
      <w:proofErr w:type="gramStart"/>
      <w:r w:rsidRPr="00301C24">
        <w:rPr>
          <w:sz w:val="24"/>
          <w:szCs w:val="24"/>
        </w:rPr>
        <w:t>t</w:t>
      </w:r>
      <w:r>
        <w:rPr>
          <w:sz w:val="24"/>
          <w:szCs w:val="24"/>
        </w:rPr>
        <w:t>pa</w:t>
      </w:r>
      <w:proofErr w:type="gramEnd"/>
      <w:r w:rsidRPr="00301C24">
        <w:rPr>
          <w:sz w:val="24"/>
          <w:szCs w:val="24"/>
        </w:rPr>
        <w:t xml:space="preserve"> for oil and 2.5 m</w:t>
      </w:r>
      <w:r>
        <w:rPr>
          <w:sz w:val="24"/>
          <w:szCs w:val="24"/>
        </w:rPr>
        <w:t xml:space="preserve">illion </w:t>
      </w:r>
      <w:r w:rsidRPr="00301C24">
        <w:rPr>
          <w:sz w:val="24"/>
          <w:szCs w:val="24"/>
        </w:rPr>
        <w:t xml:space="preserve">tpa for other traffic.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Oil traffic</w:t>
      </w:r>
      <w:r>
        <w:rPr>
          <w:sz w:val="24"/>
          <w:szCs w:val="24"/>
        </w:rPr>
        <w:t xml:space="preserve"> through Aktau</w:t>
      </w:r>
      <w:r w:rsidRPr="00301C24">
        <w:rPr>
          <w:sz w:val="24"/>
          <w:szCs w:val="24"/>
        </w:rPr>
        <w:t xml:space="preserve"> has grown strongly from 3.4 million t</w:t>
      </w:r>
      <w:r>
        <w:rPr>
          <w:sz w:val="24"/>
          <w:szCs w:val="24"/>
        </w:rPr>
        <w:t>ons</w:t>
      </w:r>
      <w:r w:rsidRPr="00301C24">
        <w:rPr>
          <w:sz w:val="24"/>
          <w:szCs w:val="24"/>
        </w:rPr>
        <w:t xml:space="preserve"> in 2000 to over 10 million t</w:t>
      </w:r>
      <w:r>
        <w:rPr>
          <w:sz w:val="24"/>
          <w:szCs w:val="24"/>
        </w:rPr>
        <w:t>ons</w:t>
      </w:r>
      <w:r w:rsidRPr="00301C24">
        <w:rPr>
          <w:sz w:val="24"/>
          <w:szCs w:val="24"/>
        </w:rPr>
        <w:t xml:space="preserve"> in 2006</w:t>
      </w:r>
      <w:r>
        <w:rPr>
          <w:sz w:val="24"/>
          <w:szCs w:val="24"/>
        </w:rPr>
        <w:t xml:space="preserve">. Some 35% of this traffic was shipped to </w:t>
      </w:r>
      <w:smartTag w:uri="urn:schemas-microsoft-com:office:smarttags" w:element="City">
        <w:r w:rsidRPr="00301C24">
          <w:rPr>
            <w:sz w:val="24"/>
            <w:szCs w:val="24"/>
          </w:rPr>
          <w:t>Makhachkala</w:t>
        </w:r>
      </w:smartTag>
      <w:r>
        <w:rPr>
          <w:sz w:val="24"/>
          <w:szCs w:val="24"/>
        </w:rPr>
        <w:t xml:space="preserve"> for onward movement to </w:t>
      </w:r>
      <w:smartTag w:uri="urn:schemas-microsoft-com:office:smarttags" w:element="place">
        <w:smartTag w:uri="urn:schemas-microsoft-com:office:smarttags" w:element="City">
          <w:r w:rsidRPr="00301C24">
            <w:rPr>
              <w:sz w:val="24"/>
              <w:szCs w:val="24"/>
            </w:rPr>
            <w:t>Novorossiysk</w:t>
          </w:r>
        </w:smartTag>
      </w:smartTag>
      <w:r w:rsidRPr="00301C24">
        <w:rPr>
          <w:sz w:val="24"/>
          <w:szCs w:val="24"/>
        </w:rPr>
        <w:t xml:space="preserve"> by pipeline (mostly) </w:t>
      </w:r>
      <w:r>
        <w:rPr>
          <w:sz w:val="24"/>
          <w:szCs w:val="24"/>
        </w:rPr>
        <w:t xml:space="preserve">and </w:t>
      </w:r>
      <w:r w:rsidRPr="00301C24">
        <w:rPr>
          <w:sz w:val="24"/>
          <w:szCs w:val="24"/>
        </w:rPr>
        <w:t>rail</w:t>
      </w:r>
      <w:r>
        <w:rPr>
          <w:sz w:val="24"/>
          <w:szCs w:val="24"/>
        </w:rPr>
        <w:t xml:space="preserve">. Another 43 percent was shipped to Neka for oil swaps. The remaining 22 percent was shipped to </w:t>
      </w:r>
      <w:smartTag w:uri="urn:schemas-microsoft-com:office:smarttags" w:element="place">
        <w:smartTag w:uri="urn:schemas-microsoft-com:office:smarttags" w:element="country-region">
          <w:r>
            <w:rPr>
              <w:sz w:val="24"/>
              <w:szCs w:val="24"/>
            </w:rPr>
            <w:t>Azerbaijan</w:t>
          </w:r>
        </w:smartTag>
      </w:smartTag>
      <w:r>
        <w:rPr>
          <w:sz w:val="24"/>
          <w:szCs w:val="24"/>
        </w:rPr>
        <w:t xml:space="preserve"> ports. </w:t>
      </w:r>
    </w:p>
    <w:p w:rsidR="008C020F" w:rsidRDefault="008C020F" w:rsidP="008C020F">
      <w:pPr>
        <w:pStyle w:val="BodyText"/>
        <w:spacing w:after="0"/>
        <w:jc w:val="both"/>
        <w:rPr>
          <w:sz w:val="24"/>
          <w:szCs w:val="24"/>
        </w:rPr>
      </w:pPr>
    </w:p>
    <w:p w:rsidR="008C020F" w:rsidRPr="00301C24" w:rsidRDefault="008C020F" w:rsidP="008C020F">
      <w:pPr>
        <w:pStyle w:val="BodyText"/>
        <w:spacing w:after="0"/>
        <w:jc w:val="both"/>
        <w:rPr>
          <w:color w:val="000000"/>
          <w:sz w:val="24"/>
          <w:szCs w:val="24"/>
        </w:rPr>
      </w:pPr>
      <w:r>
        <w:rPr>
          <w:sz w:val="24"/>
          <w:szCs w:val="24"/>
        </w:rPr>
        <w:t xml:space="preserve">Aktau’s </w:t>
      </w:r>
      <w:r w:rsidRPr="00301C24">
        <w:rPr>
          <w:sz w:val="24"/>
          <w:szCs w:val="24"/>
        </w:rPr>
        <w:t>2004 Port Development Plan include</w:t>
      </w:r>
      <w:r>
        <w:rPr>
          <w:sz w:val="24"/>
          <w:szCs w:val="24"/>
        </w:rPr>
        <w:t>d</w:t>
      </w:r>
      <w:r w:rsidRPr="00301C24">
        <w:rPr>
          <w:sz w:val="24"/>
          <w:szCs w:val="24"/>
        </w:rPr>
        <w:t xml:space="preserve"> four new oil berths</w:t>
      </w:r>
      <w:r>
        <w:rPr>
          <w:sz w:val="24"/>
          <w:szCs w:val="24"/>
        </w:rPr>
        <w:t>. However, in 2005, it was agreed that KazMorTransFlot,</w:t>
      </w:r>
      <w:r w:rsidRPr="00301C24">
        <w:rPr>
          <w:sz w:val="24"/>
          <w:szCs w:val="24"/>
        </w:rPr>
        <w:t xml:space="preserve"> with the support of its parent company Kaz</w:t>
      </w:r>
      <w:r>
        <w:rPr>
          <w:sz w:val="24"/>
          <w:szCs w:val="24"/>
        </w:rPr>
        <w:t>M</w:t>
      </w:r>
      <w:r w:rsidRPr="00301C24">
        <w:rPr>
          <w:sz w:val="24"/>
          <w:szCs w:val="24"/>
        </w:rPr>
        <w:t>unai</w:t>
      </w:r>
      <w:r>
        <w:rPr>
          <w:sz w:val="24"/>
          <w:szCs w:val="24"/>
        </w:rPr>
        <w:t>G</w:t>
      </w:r>
      <w:r w:rsidRPr="00301C24">
        <w:rPr>
          <w:sz w:val="24"/>
          <w:szCs w:val="24"/>
        </w:rPr>
        <w:t>az and other oil companies</w:t>
      </w:r>
      <w:r>
        <w:rPr>
          <w:sz w:val="24"/>
          <w:szCs w:val="24"/>
        </w:rPr>
        <w:t>, would</w:t>
      </w:r>
      <w:r w:rsidR="00680C28">
        <w:rPr>
          <w:sz w:val="24"/>
          <w:szCs w:val="24"/>
        </w:rPr>
        <w:t xml:space="preserve"> </w:t>
      </w:r>
      <w:r>
        <w:rPr>
          <w:sz w:val="24"/>
          <w:szCs w:val="24"/>
        </w:rPr>
        <w:t xml:space="preserve">be developing an </w:t>
      </w:r>
      <w:r w:rsidRPr="00301C24">
        <w:rPr>
          <w:sz w:val="24"/>
          <w:szCs w:val="24"/>
        </w:rPr>
        <w:t>alternative plan for the constructi</w:t>
      </w:r>
      <w:r>
        <w:rPr>
          <w:sz w:val="24"/>
          <w:szCs w:val="24"/>
        </w:rPr>
        <w:t>on of new oil berths at Kuryk, 7</w:t>
      </w:r>
      <w:r w:rsidRPr="00301C24">
        <w:rPr>
          <w:sz w:val="24"/>
          <w:szCs w:val="24"/>
        </w:rPr>
        <w:t>0km south of Aktau</w:t>
      </w:r>
      <w:r>
        <w:rPr>
          <w:sz w:val="24"/>
          <w:szCs w:val="24"/>
        </w:rPr>
        <w:t xml:space="preserve">. The new terminal will be able to handle 60,000 dwt tankers as opposed to the 12 – 15,000 dwt vessels that can be handled at Aktau. It is expected to open in 2011. Planned initial capacity is 25 million </w:t>
      </w:r>
      <w:proofErr w:type="gramStart"/>
      <w:r>
        <w:rPr>
          <w:sz w:val="24"/>
          <w:szCs w:val="24"/>
        </w:rPr>
        <w:t>tpa</w:t>
      </w:r>
      <w:proofErr w:type="gramEnd"/>
      <w:r>
        <w:rPr>
          <w:sz w:val="24"/>
          <w:szCs w:val="24"/>
        </w:rPr>
        <w:t xml:space="preserve">, increasing to 40 million tpa as Kashagan production ramps up. (See </w:t>
      </w:r>
      <w:r w:rsidR="00111CBC">
        <w:rPr>
          <w:sz w:val="24"/>
          <w:szCs w:val="24"/>
        </w:rPr>
        <w:t>Annex 4</w:t>
      </w:r>
      <w:r>
        <w:rPr>
          <w:sz w:val="24"/>
          <w:szCs w:val="24"/>
        </w:rPr>
        <w:t xml:space="preserve"> for details on the Kazakhstan Caspian Transport System.) T</w:t>
      </w:r>
      <w:r w:rsidRPr="00301C24">
        <w:rPr>
          <w:sz w:val="24"/>
          <w:szCs w:val="24"/>
        </w:rPr>
        <w:t>he Kuryk project will reduce the need for new oil berths at Aktau, perhaps even causing the loss of some existing traffic</w:t>
      </w:r>
      <w:r w:rsidRPr="00301C24">
        <w:rPr>
          <w:color w:val="000000"/>
          <w:sz w:val="24"/>
          <w:szCs w:val="24"/>
        </w:rPr>
        <w:t xml:space="preserve">. </w:t>
      </w:r>
    </w:p>
    <w:p w:rsidR="008C020F" w:rsidRDefault="008C020F" w:rsidP="008C020F">
      <w:pPr>
        <w:pStyle w:val="BodyText"/>
        <w:spacing w:after="0"/>
        <w:jc w:val="both"/>
        <w:rPr>
          <w:sz w:val="24"/>
          <w:szCs w:val="24"/>
        </w:rPr>
      </w:pPr>
    </w:p>
    <w:p w:rsidR="008C020F" w:rsidRPr="006446CB" w:rsidRDefault="008C020F" w:rsidP="008C020F">
      <w:pPr>
        <w:pStyle w:val="Heading3"/>
        <w:rPr>
          <w:szCs w:val="24"/>
        </w:rPr>
      </w:pPr>
      <w:smartTag w:uri="urn:schemas-microsoft-com:office:smarttags" w:element="place">
        <w:smartTag w:uri="urn:schemas-microsoft-com:office:smarttags" w:element="country-region">
          <w:r w:rsidRPr="006446CB">
            <w:t>Turkmenistan</w:t>
          </w:r>
        </w:smartTag>
      </w:smartTag>
    </w:p>
    <w:p w:rsidR="008C020F" w:rsidRDefault="008C020F" w:rsidP="008C020F">
      <w:pPr>
        <w:pStyle w:val="BodyText"/>
        <w:spacing w:after="0"/>
        <w:jc w:val="both"/>
        <w:rPr>
          <w:sz w:val="24"/>
          <w:szCs w:val="24"/>
        </w:rPr>
      </w:pPr>
      <w:smartTag w:uri="urn:schemas-microsoft-com:office:smarttags" w:element="place">
        <w:smartTag w:uri="urn:schemas-microsoft-com:office:smarttags" w:element="country-region">
          <w:r w:rsidRPr="006446CB">
            <w:rPr>
              <w:sz w:val="24"/>
              <w:szCs w:val="24"/>
            </w:rPr>
            <w:t>Turkmenistan</w:t>
          </w:r>
        </w:smartTag>
      </w:smartTag>
      <w:r w:rsidRPr="006446CB">
        <w:rPr>
          <w:sz w:val="24"/>
          <w:szCs w:val="24"/>
        </w:rPr>
        <w:t xml:space="preserve"> has two oil terminals at Okarem and Adjala and </w:t>
      </w:r>
      <w:r>
        <w:rPr>
          <w:sz w:val="24"/>
          <w:szCs w:val="24"/>
        </w:rPr>
        <w:t>a</w:t>
      </w:r>
      <w:r w:rsidRPr="006446CB">
        <w:rPr>
          <w:sz w:val="24"/>
          <w:szCs w:val="24"/>
        </w:rPr>
        <w:t xml:space="preserve"> major port at Turkmenbashi.</w:t>
      </w:r>
      <w:r w:rsidR="00680C28">
        <w:rPr>
          <w:sz w:val="24"/>
          <w:szCs w:val="24"/>
        </w:rPr>
        <w:t xml:space="preserve"> </w:t>
      </w:r>
      <w:r w:rsidRPr="006446CB">
        <w:rPr>
          <w:sz w:val="24"/>
          <w:szCs w:val="24"/>
        </w:rPr>
        <w:t xml:space="preserve">Ports are state owned by Turkmen Maritime and River Lines, which has the status of a ministry. The two oil terminals handle small volumes of crude oil and oil products (mostly products). The capacity of Tukmenbashi Oil Terminal is around 3. </w:t>
      </w:r>
      <w:proofErr w:type="gramStart"/>
      <w:r w:rsidRPr="006446CB">
        <w:rPr>
          <w:sz w:val="24"/>
          <w:szCs w:val="24"/>
        </w:rPr>
        <w:t>million</w:t>
      </w:r>
      <w:proofErr w:type="gramEnd"/>
      <w:r w:rsidRPr="006446CB">
        <w:rPr>
          <w:sz w:val="24"/>
          <w:szCs w:val="24"/>
        </w:rPr>
        <w:t xml:space="preserve"> tpa. The main port at Turkmenbashi is being renovated. Okarem is planned for expansion into a second major Caspian port.</w:t>
      </w:r>
      <w:r w:rsidRPr="006446CB">
        <w:rPr>
          <w:rStyle w:val="FootnoteReference"/>
        </w:rPr>
        <w:footnoteReference w:id="32"/>
      </w:r>
      <w:r w:rsidRPr="006446CB">
        <w:rPr>
          <w:sz w:val="24"/>
          <w:szCs w:val="24"/>
        </w:rPr>
        <w:t xml:space="preserve"> In total, the Turkmen ports handled about 3.6 million t</w:t>
      </w:r>
      <w:r>
        <w:rPr>
          <w:sz w:val="24"/>
          <w:szCs w:val="24"/>
        </w:rPr>
        <w:t>ons</w:t>
      </w:r>
      <w:r w:rsidRPr="006446CB">
        <w:rPr>
          <w:sz w:val="24"/>
          <w:szCs w:val="24"/>
        </w:rPr>
        <w:t xml:space="preserve"> in 2006, of which about 1.5 million </w:t>
      </w:r>
      <w:r>
        <w:rPr>
          <w:sz w:val="24"/>
          <w:szCs w:val="24"/>
        </w:rPr>
        <w:t>tons</w:t>
      </w:r>
      <w:r w:rsidRPr="006446CB">
        <w:rPr>
          <w:sz w:val="24"/>
          <w:szCs w:val="24"/>
        </w:rPr>
        <w:t xml:space="preserve"> were despatched to each of Neka and </w:t>
      </w:r>
      <w:smartTag w:uri="urn:schemas-microsoft-com:office:smarttags" w:element="City">
        <w:r w:rsidRPr="006446CB">
          <w:rPr>
            <w:sz w:val="24"/>
            <w:szCs w:val="24"/>
          </w:rPr>
          <w:t>Baku</w:t>
        </w:r>
      </w:smartTag>
      <w:r w:rsidRPr="006446CB">
        <w:rPr>
          <w:sz w:val="24"/>
          <w:szCs w:val="24"/>
        </w:rPr>
        <w:t xml:space="preserve"> and the remainder to </w:t>
      </w:r>
      <w:smartTag w:uri="urn:schemas-microsoft-com:office:smarttags" w:element="place">
        <w:smartTag w:uri="urn:schemas-microsoft-com:office:smarttags" w:element="City">
          <w:r w:rsidRPr="006446CB">
            <w:rPr>
              <w:sz w:val="24"/>
              <w:szCs w:val="24"/>
            </w:rPr>
            <w:t>Makhachkala</w:t>
          </w:r>
        </w:smartTag>
      </w:smartTag>
      <w:r w:rsidRPr="006446CB">
        <w:rPr>
          <w:sz w:val="24"/>
          <w:szCs w:val="24"/>
        </w:rPr>
        <w:t xml:space="preserve">. In 2006 </w:t>
      </w:r>
      <w:smartTag w:uri="urn:schemas-microsoft-com:office:smarttags" w:element="place">
        <w:smartTag w:uri="urn:schemas-microsoft-com:office:smarttags" w:element="country-region">
          <w:r w:rsidRPr="006446CB">
            <w:rPr>
              <w:sz w:val="24"/>
              <w:szCs w:val="24"/>
            </w:rPr>
            <w:t>Turkmenistan</w:t>
          </w:r>
        </w:smartTag>
      </w:smartTag>
      <w:r w:rsidRPr="006446CB">
        <w:rPr>
          <w:sz w:val="24"/>
          <w:szCs w:val="24"/>
        </w:rPr>
        <w:t xml:space="preserve"> had eight merchant marine vessels of more than 1,000 tons displacement, of which four were cargo ships, two oil tankers, one refrigerated cargo, and one combination ore and oil ship.</w:t>
      </w:r>
      <w:r w:rsidRPr="006446CB">
        <w:rPr>
          <w:rStyle w:val="FootnoteReference"/>
        </w:rPr>
        <w:footnoteReference w:id="33"/>
      </w:r>
    </w:p>
    <w:p w:rsidR="008C020F" w:rsidRDefault="008C020F" w:rsidP="008C020F">
      <w:pPr>
        <w:pStyle w:val="BodyText"/>
        <w:spacing w:after="0"/>
        <w:jc w:val="both"/>
        <w:rPr>
          <w:sz w:val="24"/>
          <w:szCs w:val="24"/>
        </w:rPr>
      </w:pPr>
    </w:p>
    <w:p w:rsidR="008C020F" w:rsidRDefault="008C020F" w:rsidP="008C020F">
      <w:pPr>
        <w:pStyle w:val="Heading3"/>
        <w:rPr>
          <w:szCs w:val="24"/>
        </w:rPr>
      </w:pPr>
      <w:smartTag w:uri="urn:schemas-microsoft-com:office:smarttags" w:element="place">
        <w:smartTag w:uri="urn:schemas-microsoft-com:office:smarttags" w:element="country-region">
          <w:r>
            <w:t>Iran</w:t>
          </w:r>
        </w:smartTag>
      </w:smartTag>
    </w:p>
    <w:p w:rsidR="008C020F" w:rsidRPr="00301C24" w:rsidRDefault="008C020F" w:rsidP="008C020F">
      <w:pPr>
        <w:pStyle w:val="BodyText"/>
        <w:spacing w:after="0"/>
        <w:jc w:val="both"/>
        <w:rPr>
          <w:rFonts w:eastAsia="SimSun"/>
          <w:sz w:val="24"/>
          <w:szCs w:val="24"/>
        </w:rPr>
      </w:pPr>
      <w:r>
        <w:rPr>
          <w:sz w:val="24"/>
          <w:szCs w:val="24"/>
        </w:rPr>
        <w:t xml:space="preserve">The </w:t>
      </w:r>
      <w:smartTag w:uri="urn:schemas-microsoft-com:office:smarttags" w:element="place">
        <w:smartTag w:uri="urn:schemas-microsoft-com:office:smarttags" w:element="country-region">
          <w:r>
            <w:rPr>
              <w:sz w:val="24"/>
              <w:szCs w:val="24"/>
            </w:rPr>
            <w:t>Iran</w:t>
          </w:r>
        </w:smartTag>
      </w:smartTag>
      <w:r>
        <w:rPr>
          <w:sz w:val="24"/>
          <w:szCs w:val="24"/>
        </w:rPr>
        <w:t xml:space="preserve">’s Caspian oil port is at Neka. Neka has </w:t>
      </w:r>
      <w:r w:rsidRPr="00301C24">
        <w:rPr>
          <w:sz w:val="24"/>
          <w:szCs w:val="24"/>
        </w:rPr>
        <w:t xml:space="preserve">seen its throughput fluctuate considerably in recent years, driven by a swap arrangement between </w:t>
      </w:r>
      <w:smartTag w:uri="urn:schemas-microsoft-com:office:smarttags" w:element="country-region">
        <w:r w:rsidRPr="00301C24">
          <w:rPr>
            <w:sz w:val="24"/>
            <w:szCs w:val="24"/>
          </w:rPr>
          <w:t>Kazakhstan</w:t>
        </w:r>
      </w:smartTag>
      <w:r w:rsidRPr="00301C24">
        <w:rPr>
          <w:sz w:val="24"/>
          <w:szCs w:val="24"/>
        </w:rPr>
        <w:t xml:space="preserve">, </w:t>
      </w:r>
      <w:smartTag w:uri="urn:schemas-microsoft-com:office:smarttags" w:element="country-region">
        <w:r w:rsidRPr="00301C24">
          <w:rPr>
            <w:rFonts w:eastAsia="SimSun"/>
            <w:sz w:val="24"/>
            <w:szCs w:val="24"/>
          </w:rPr>
          <w:t>Turkmenistan</w:t>
        </w:r>
      </w:smartTag>
      <w:r w:rsidRPr="00301C24">
        <w:rPr>
          <w:rFonts w:eastAsia="SimSun"/>
          <w:sz w:val="24"/>
          <w:szCs w:val="24"/>
        </w:rPr>
        <w:t xml:space="preserve"> and </w:t>
      </w:r>
      <w:smartTag w:uri="urn:schemas-microsoft-com:office:smarttags" w:element="place">
        <w:smartTag w:uri="urn:schemas-microsoft-com:office:smarttags" w:element="country-region">
          <w:r w:rsidRPr="00301C24">
            <w:rPr>
              <w:sz w:val="24"/>
              <w:szCs w:val="24"/>
            </w:rPr>
            <w:t>Iran</w:t>
          </w:r>
        </w:smartTag>
      </w:smartTag>
      <w:r w:rsidRPr="00301C24">
        <w:rPr>
          <w:sz w:val="24"/>
          <w:szCs w:val="24"/>
        </w:rPr>
        <w:t xml:space="preserve">. The Caspian crude </w:t>
      </w:r>
      <w:r>
        <w:rPr>
          <w:sz w:val="24"/>
          <w:szCs w:val="24"/>
        </w:rPr>
        <w:t xml:space="preserve">is received at Neka port and transported by pipeline to refineries near </w:t>
      </w:r>
      <w:smartTag w:uri="urn:schemas-microsoft-com:office:smarttags" w:element="place">
        <w:smartTag w:uri="urn:schemas-microsoft-com:office:smarttags" w:element="City">
          <w:r>
            <w:rPr>
              <w:sz w:val="24"/>
              <w:szCs w:val="24"/>
            </w:rPr>
            <w:t>Tehran</w:t>
          </w:r>
        </w:smartTag>
      </w:smartTag>
      <w:r>
        <w:rPr>
          <w:sz w:val="24"/>
          <w:szCs w:val="24"/>
        </w:rPr>
        <w:t xml:space="preserve">. In exchange, </w:t>
      </w:r>
      <w:smartTag w:uri="urn:schemas-microsoft-com:office:smarttags" w:element="country-region">
        <w:r>
          <w:rPr>
            <w:sz w:val="24"/>
            <w:szCs w:val="24"/>
          </w:rPr>
          <w:t>Iran</w:t>
        </w:r>
      </w:smartTag>
      <w:r>
        <w:rPr>
          <w:sz w:val="24"/>
          <w:szCs w:val="24"/>
        </w:rPr>
        <w:t xml:space="preserve"> makes </w:t>
      </w:r>
      <w:r w:rsidRPr="00301C24">
        <w:rPr>
          <w:sz w:val="24"/>
          <w:szCs w:val="24"/>
        </w:rPr>
        <w:t xml:space="preserve">an equivalent amount of its own oil available at the </w:t>
      </w:r>
      <w:smartTag w:uri="urn:schemas-microsoft-com:office:smarttags" w:element="place">
        <w:r w:rsidRPr="00301C24">
          <w:rPr>
            <w:sz w:val="24"/>
            <w:szCs w:val="24"/>
          </w:rPr>
          <w:t>Persian Gulf</w:t>
        </w:r>
      </w:smartTag>
      <w:r w:rsidRPr="00301C24">
        <w:rPr>
          <w:sz w:val="24"/>
          <w:szCs w:val="24"/>
        </w:rPr>
        <w:t xml:space="preserve">, for </w:t>
      </w:r>
      <w:r w:rsidRPr="00301C24">
        <w:rPr>
          <w:rFonts w:eastAsia="SimSun"/>
          <w:sz w:val="24"/>
          <w:szCs w:val="24"/>
        </w:rPr>
        <w:t>payment of a fee of $</w:t>
      </w:r>
      <w:r>
        <w:rPr>
          <w:rFonts w:eastAsia="SimSun"/>
          <w:sz w:val="24"/>
          <w:szCs w:val="24"/>
        </w:rPr>
        <w:t>10.95</w:t>
      </w:r>
      <w:r w:rsidRPr="00301C24">
        <w:rPr>
          <w:rFonts w:eastAsia="SimSun"/>
          <w:sz w:val="24"/>
          <w:szCs w:val="24"/>
        </w:rPr>
        <w:t xml:space="preserve"> to $</w:t>
      </w:r>
      <w:r>
        <w:rPr>
          <w:rFonts w:eastAsia="SimSun"/>
          <w:sz w:val="24"/>
          <w:szCs w:val="24"/>
        </w:rPr>
        <w:t>14</w:t>
      </w:r>
      <w:r w:rsidRPr="00301C24">
        <w:rPr>
          <w:rFonts w:eastAsia="SimSun"/>
          <w:sz w:val="24"/>
          <w:szCs w:val="24"/>
        </w:rPr>
        <w:t>.</w:t>
      </w:r>
      <w:r>
        <w:rPr>
          <w:rFonts w:eastAsia="SimSun"/>
          <w:sz w:val="24"/>
          <w:szCs w:val="24"/>
        </w:rPr>
        <w:t>6</w:t>
      </w:r>
      <w:r w:rsidRPr="00301C24">
        <w:rPr>
          <w:rFonts w:eastAsia="SimSun"/>
          <w:sz w:val="24"/>
          <w:szCs w:val="24"/>
        </w:rPr>
        <w:t xml:space="preserve">0 per </w:t>
      </w:r>
      <w:r>
        <w:rPr>
          <w:rFonts w:eastAsia="SimSun"/>
          <w:sz w:val="24"/>
          <w:szCs w:val="24"/>
        </w:rPr>
        <w:t>ton</w:t>
      </w:r>
      <w:r w:rsidRPr="00301C24">
        <w:rPr>
          <w:rFonts w:eastAsia="SimSun"/>
          <w:sz w:val="24"/>
          <w:szCs w:val="24"/>
        </w:rPr>
        <w:t xml:space="preserve">. During early 2004, </w:t>
      </w:r>
      <w:smartTag w:uri="urn:schemas-microsoft-com:office:smarttags" w:element="place">
        <w:smartTag w:uri="urn:schemas-microsoft-com:office:smarttags" w:element="country-region">
          <w:r w:rsidRPr="00301C24">
            <w:rPr>
              <w:rFonts w:eastAsia="SimSun"/>
              <w:sz w:val="24"/>
              <w:szCs w:val="24"/>
            </w:rPr>
            <w:t>Iran</w:t>
          </w:r>
        </w:smartTag>
      </w:smartTag>
      <w:r w:rsidRPr="00301C24">
        <w:rPr>
          <w:rFonts w:eastAsia="SimSun"/>
          <w:sz w:val="24"/>
          <w:szCs w:val="24"/>
        </w:rPr>
        <w:t xml:space="preserve"> upgraded Neka port and the domestic pipelines to increase route </w:t>
      </w:r>
      <w:r w:rsidRPr="00301C24">
        <w:rPr>
          <w:rFonts w:eastAsia="SimSun"/>
          <w:sz w:val="24"/>
          <w:szCs w:val="24"/>
        </w:rPr>
        <w:lastRenderedPageBreak/>
        <w:t xml:space="preserve">capacity from around </w:t>
      </w:r>
      <w:r>
        <w:rPr>
          <w:rFonts w:eastAsia="SimSun"/>
          <w:sz w:val="24"/>
          <w:szCs w:val="24"/>
        </w:rPr>
        <w:t>2.5</w:t>
      </w:r>
      <w:r w:rsidRPr="00301C24">
        <w:rPr>
          <w:rFonts w:eastAsia="SimSun"/>
          <w:sz w:val="24"/>
          <w:szCs w:val="24"/>
        </w:rPr>
        <w:t xml:space="preserve"> to </w:t>
      </w:r>
      <w:r>
        <w:rPr>
          <w:rFonts w:eastAsia="SimSun"/>
          <w:sz w:val="24"/>
          <w:szCs w:val="24"/>
        </w:rPr>
        <w:t xml:space="preserve">7.5 million </w:t>
      </w:r>
      <w:proofErr w:type="gramStart"/>
      <w:r>
        <w:rPr>
          <w:rFonts w:eastAsia="SimSun"/>
          <w:sz w:val="24"/>
          <w:szCs w:val="24"/>
        </w:rPr>
        <w:t>tpa</w:t>
      </w:r>
      <w:proofErr w:type="gramEnd"/>
      <w:r>
        <w:rPr>
          <w:rFonts w:eastAsia="SimSun"/>
          <w:sz w:val="24"/>
          <w:szCs w:val="24"/>
        </w:rPr>
        <w:t>. In</w:t>
      </w:r>
      <w:r w:rsidRPr="00301C24">
        <w:rPr>
          <w:rFonts w:eastAsia="SimSun"/>
          <w:sz w:val="24"/>
          <w:szCs w:val="24"/>
        </w:rPr>
        <w:t xml:space="preserve"> late 2006</w:t>
      </w:r>
      <w:r>
        <w:rPr>
          <w:rFonts w:eastAsia="SimSun"/>
          <w:sz w:val="24"/>
          <w:szCs w:val="24"/>
        </w:rPr>
        <w:t xml:space="preserve">, capacity </w:t>
      </w:r>
      <w:r w:rsidRPr="00301C24">
        <w:rPr>
          <w:rFonts w:eastAsia="SimSun"/>
          <w:sz w:val="24"/>
          <w:szCs w:val="24"/>
        </w:rPr>
        <w:t xml:space="preserve">was increased further to </w:t>
      </w:r>
      <w:r>
        <w:rPr>
          <w:rFonts w:eastAsia="SimSun"/>
          <w:sz w:val="24"/>
          <w:szCs w:val="24"/>
        </w:rPr>
        <w:t xml:space="preserve">12.5 million </w:t>
      </w:r>
      <w:proofErr w:type="gramStart"/>
      <w:r>
        <w:rPr>
          <w:rFonts w:eastAsia="SimSun"/>
          <w:sz w:val="24"/>
          <w:szCs w:val="24"/>
        </w:rPr>
        <w:t>tpa</w:t>
      </w:r>
      <w:proofErr w:type="gramEnd"/>
      <w:r w:rsidRPr="00301C24">
        <w:rPr>
          <w:rFonts w:eastAsia="SimSun"/>
          <w:sz w:val="24"/>
          <w:szCs w:val="24"/>
        </w:rPr>
        <w:t xml:space="preserve"> with plans to reach </w:t>
      </w:r>
      <w:r>
        <w:rPr>
          <w:rFonts w:eastAsia="SimSun"/>
          <w:sz w:val="24"/>
          <w:szCs w:val="24"/>
        </w:rPr>
        <w:t xml:space="preserve">25 millions tons </w:t>
      </w:r>
      <w:r w:rsidRPr="00301C24">
        <w:rPr>
          <w:rFonts w:eastAsia="SimSun"/>
          <w:sz w:val="24"/>
          <w:szCs w:val="24"/>
        </w:rPr>
        <w:t xml:space="preserve">in early 2007. </w:t>
      </w:r>
      <w:smartTag w:uri="urn:schemas-microsoft-com:office:smarttags" w:element="country-region">
        <w:r w:rsidRPr="00301C24">
          <w:rPr>
            <w:rFonts w:eastAsia="SimSun"/>
            <w:sz w:val="24"/>
            <w:szCs w:val="24"/>
          </w:rPr>
          <w:t>Iran</w:t>
        </w:r>
      </w:smartTag>
      <w:r w:rsidRPr="00301C24">
        <w:rPr>
          <w:rFonts w:eastAsia="SimSun"/>
          <w:sz w:val="24"/>
          <w:szCs w:val="24"/>
        </w:rPr>
        <w:t xml:space="preserve"> also plans to expand its refinery capacity in northern </w:t>
      </w:r>
      <w:smartTag w:uri="urn:schemas-microsoft-com:office:smarttags" w:element="country-region">
        <w:r w:rsidRPr="00301C24">
          <w:rPr>
            <w:rFonts w:eastAsia="SimSun"/>
            <w:sz w:val="24"/>
            <w:szCs w:val="24"/>
          </w:rPr>
          <w:t>Iran</w:t>
        </w:r>
      </w:smartTag>
      <w:r>
        <w:rPr>
          <w:rFonts w:eastAsia="SimSun"/>
          <w:sz w:val="24"/>
          <w:szCs w:val="24"/>
        </w:rPr>
        <w:t>—</w:t>
      </w:r>
      <w:smartTag w:uri="urn:schemas-microsoft-com:office:smarttags" w:element="City">
        <w:r>
          <w:rPr>
            <w:rFonts w:eastAsia="SimSun"/>
            <w:sz w:val="24"/>
            <w:szCs w:val="24"/>
          </w:rPr>
          <w:t>T</w:t>
        </w:r>
        <w:r w:rsidRPr="00301C24">
          <w:rPr>
            <w:rFonts w:eastAsia="SimSun"/>
            <w:sz w:val="24"/>
            <w:szCs w:val="24"/>
          </w:rPr>
          <w:t>ehran</w:t>
        </w:r>
      </w:smartTag>
      <w:r w:rsidRPr="00301C24">
        <w:rPr>
          <w:rFonts w:eastAsia="SimSun"/>
          <w:sz w:val="24"/>
          <w:szCs w:val="24"/>
        </w:rPr>
        <w:t xml:space="preserve">, </w:t>
      </w:r>
      <w:smartTag w:uri="urn:schemas-microsoft-com:office:smarttags" w:element="place">
        <w:smartTag w:uri="urn:schemas-microsoft-com:office:smarttags" w:element="City">
          <w:r w:rsidRPr="00301C24">
            <w:rPr>
              <w:rFonts w:eastAsia="SimSun"/>
              <w:sz w:val="24"/>
              <w:szCs w:val="24"/>
            </w:rPr>
            <w:t>Tabriz</w:t>
          </w:r>
        </w:smartTag>
      </w:smartTag>
      <w:r w:rsidRPr="00301C24">
        <w:rPr>
          <w:rFonts w:eastAsia="SimSun"/>
          <w:sz w:val="24"/>
          <w:szCs w:val="24"/>
        </w:rPr>
        <w:t xml:space="preserve"> and a new </w:t>
      </w:r>
      <w:r>
        <w:rPr>
          <w:rFonts w:eastAsia="SimSun"/>
          <w:sz w:val="24"/>
          <w:szCs w:val="24"/>
        </w:rPr>
        <w:t>refinery</w:t>
      </w:r>
      <w:r w:rsidRPr="00301C24">
        <w:rPr>
          <w:rFonts w:eastAsia="SimSun"/>
          <w:sz w:val="24"/>
          <w:szCs w:val="24"/>
        </w:rPr>
        <w:t xml:space="preserve"> near Neka</w:t>
      </w:r>
      <w:r>
        <w:rPr>
          <w:rFonts w:eastAsia="SimSun"/>
          <w:sz w:val="24"/>
          <w:szCs w:val="24"/>
        </w:rPr>
        <w:t xml:space="preserve">—to 25 million </w:t>
      </w:r>
      <w:proofErr w:type="gramStart"/>
      <w:r>
        <w:rPr>
          <w:rFonts w:eastAsia="SimSun"/>
          <w:sz w:val="24"/>
          <w:szCs w:val="24"/>
        </w:rPr>
        <w:t>tpa</w:t>
      </w:r>
      <w:proofErr w:type="gramEnd"/>
      <w:r w:rsidRPr="00301C24">
        <w:rPr>
          <w:rFonts w:eastAsia="SimSun"/>
          <w:sz w:val="24"/>
          <w:szCs w:val="24"/>
        </w:rPr>
        <w:t xml:space="preserve">. This route has clear advantages over the Black Sea routes for marketing Caspian oil to the growth markets of East and </w:t>
      </w:r>
      <w:smartTag w:uri="urn:schemas-microsoft-com:office:smarttags" w:element="place">
        <w:r w:rsidRPr="00301C24">
          <w:rPr>
            <w:rFonts w:eastAsia="SimSun"/>
            <w:sz w:val="24"/>
            <w:szCs w:val="24"/>
          </w:rPr>
          <w:t>South Asia</w:t>
        </w:r>
      </w:smartTag>
      <w:r>
        <w:rPr>
          <w:rFonts w:eastAsia="SimSun"/>
          <w:sz w:val="24"/>
          <w:szCs w:val="24"/>
        </w:rPr>
        <w:t xml:space="preserve">. </w:t>
      </w:r>
      <w:r w:rsidRPr="00301C24">
        <w:rPr>
          <w:rFonts w:eastAsia="SimSun"/>
          <w:sz w:val="24"/>
          <w:szCs w:val="24"/>
        </w:rPr>
        <w:t xml:space="preserve">Caspian crude shipments to Neka </w:t>
      </w:r>
      <w:r>
        <w:rPr>
          <w:rFonts w:eastAsia="SimSun"/>
          <w:sz w:val="24"/>
          <w:szCs w:val="24"/>
        </w:rPr>
        <w:t xml:space="preserve">have </w:t>
      </w:r>
      <w:r w:rsidRPr="00301C24">
        <w:rPr>
          <w:rFonts w:eastAsia="SimSun"/>
          <w:sz w:val="24"/>
          <w:szCs w:val="24"/>
        </w:rPr>
        <w:t>trebl</w:t>
      </w:r>
      <w:r>
        <w:rPr>
          <w:rFonts w:eastAsia="SimSun"/>
          <w:sz w:val="24"/>
          <w:szCs w:val="24"/>
        </w:rPr>
        <w:t xml:space="preserve">ed in the last two years </w:t>
      </w:r>
      <w:r w:rsidRPr="00301C24">
        <w:rPr>
          <w:rFonts w:eastAsia="SimSun"/>
          <w:sz w:val="24"/>
          <w:szCs w:val="24"/>
        </w:rPr>
        <w:t xml:space="preserve">from </w:t>
      </w:r>
      <w:r>
        <w:rPr>
          <w:rFonts w:eastAsia="SimSun"/>
          <w:sz w:val="24"/>
          <w:szCs w:val="24"/>
        </w:rPr>
        <w:t xml:space="preserve">2.5 million to nearly 7.5 million </w:t>
      </w:r>
      <w:proofErr w:type="gramStart"/>
      <w:r>
        <w:rPr>
          <w:rFonts w:eastAsia="SimSun"/>
          <w:sz w:val="24"/>
          <w:szCs w:val="24"/>
        </w:rPr>
        <w:t>tpa</w:t>
      </w:r>
      <w:proofErr w:type="gramEnd"/>
      <w:r>
        <w:rPr>
          <w:rFonts w:eastAsia="SimSun"/>
          <w:sz w:val="24"/>
          <w:szCs w:val="24"/>
        </w:rPr>
        <w:t>.</w:t>
      </w:r>
    </w:p>
    <w:p w:rsidR="008C020F" w:rsidRDefault="008C020F" w:rsidP="008C020F">
      <w:pPr>
        <w:pStyle w:val="BodyText"/>
        <w:spacing w:after="0"/>
        <w:jc w:val="both"/>
        <w:rPr>
          <w:sz w:val="24"/>
          <w:szCs w:val="24"/>
        </w:rPr>
      </w:pPr>
    </w:p>
    <w:p w:rsidR="008C020F" w:rsidRDefault="008C020F" w:rsidP="008C020F">
      <w:pPr>
        <w:pStyle w:val="Heading3"/>
        <w:rPr>
          <w:szCs w:val="24"/>
        </w:rPr>
      </w:pPr>
      <w:smartTag w:uri="urn:schemas-microsoft-com:office:smarttags" w:element="place">
        <w:smartTag w:uri="urn:schemas-microsoft-com:office:smarttags" w:element="country-region">
          <w:r>
            <w:t>Azerbaijan</w:t>
          </w:r>
        </w:smartTag>
      </w:smartTag>
    </w:p>
    <w:p w:rsidR="008C020F" w:rsidRPr="008E329D" w:rsidRDefault="008C020F" w:rsidP="008C020F">
      <w:pPr>
        <w:pStyle w:val="BodyText"/>
        <w:spacing w:after="0"/>
        <w:jc w:val="both"/>
        <w:rPr>
          <w:snapToGrid w:val="0"/>
          <w:sz w:val="24"/>
          <w:szCs w:val="24"/>
          <w:lang w:val="en-US"/>
        </w:rPr>
      </w:pPr>
      <w:smartTag w:uri="urn:schemas-microsoft-com:office:smarttags" w:element="country-region">
        <w:r w:rsidRPr="008E329D">
          <w:rPr>
            <w:snapToGrid w:val="0"/>
            <w:sz w:val="24"/>
            <w:szCs w:val="24"/>
            <w:lang w:val="en-US"/>
          </w:rPr>
          <w:t>Azerbaijan</w:t>
        </w:r>
      </w:smartTag>
      <w:r w:rsidRPr="008E329D">
        <w:rPr>
          <w:snapToGrid w:val="0"/>
          <w:sz w:val="24"/>
          <w:szCs w:val="24"/>
          <w:lang w:val="en-US"/>
        </w:rPr>
        <w:t xml:space="preserve"> has one major </w:t>
      </w:r>
      <w:r>
        <w:rPr>
          <w:snapToGrid w:val="0"/>
          <w:sz w:val="24"/>
          <w:szCs w:val="24"/>
          <w:lang w:val="en-US"/>
        </w:rPr>
        <w:t xml:space="preserve">port, the </w:t>
      </w:r>
      <w:smartTag w:uri="urn:schemas-microsoft-com:office:smarttags" w:element="place">
        <w:smartTag w:uri="urn:schemas-microsoft-com:office:smarttags" w:element="PlaceType">
          <w:r w:rsidRPr="008E329D">
            <w:rPr>
              <w:snapToGrid w:val="0"/>
              <w:sz w:val="24"/>
              <w:szCs w:val="24"/>
              <w:lang w:val="en-US"/>
            </w:rPr>
            <w:t>Port</w:t>
          </w:r>
        </w:smartTag>
        <w:r w:rsidRPr="008E329D">
          <w:rPr>
            <w:snapToGrid w:val="0"/>
            <w:sz w:val="24"/>
            <w:szCs w:val="24"/>
            <w:lang w:val="en-US"/>
          </w:rPr>
          <w:t xml:space="preserve"> of </w:t>
        </w:r>
        <w:smartTag w:uri="urn:schemas-microsoft-com:office:smarttags" w:element="PlaceName">
          <w:r w:rsidRPr="008E329D">
            <w:rPr>
              <w:snapToGrid w:val="0"/>
              <w:sz w:val="24"/>
              <w:szCs w:val="24"/>
              <w:lang w:val="en-US"/>
            </w:rPr>
            <w:t>Baku</w:t>
          </w:r>
        </w:smartTag>
      </w:smartTag>
      <w:r w:rsidRPr="008E329D">
        <w:rPr>
          <w:snapToGrid w:val="0"/>
          <w:sz w:val="24"/>
          <w:szCs w:val="24"/>
          <w:lang w:val="en-US"/>
        </w:rPr>
        <w:t>, and oil terminals</w:t>
      </w:r>
      <w:r>
        <w:rPr>
          <w:snapToGrid w:val="0"/>
          <w:sz w:val="24"/>
          <w:szCs w:val="24"/>
          <w:lang w:val="en-US"/>
        </w:rPr>
        <w:t xml:space="preserve"> at</w:t>
      </w:r>
      <w:r w:rsidRPr="008E329D">
        <w:rPr>
          <w:snapToGrid w:val="0"/>
          <w:sz w:val="24"/>
          <w:szCs w:val="24"/>
          <w:lang w:val="en-US"/>
        </w:rPr>
        <w:t xml:space="preserve"> Sangachal and Dubendi.</w:t>
      </w:r>
      <w:r w:rsidR="00680C28">
        <w:rPr>
          <w:snapToGrid w:val="0"/>
          <w:sz w:val="24"/>
          <w:szCs w:val="24"/>
          <w:lang w:val="en-US"/>
        </w:rPr>
        <w:t xml:space="preserve"> </w:t>
      </w:r>
    </w:p>
    <w:p w:rsidR="008C020F" w:rsidRPr="008E329D" w:rsidRDefault="008C020F" w:rsidP="008C020F">
      <w:pPr>
        <w:pStyle w:val="BodyText"/>
        <w:spacing w:after="0"/>
        <w:jc w:val="both"/>
        <w:rPr>
          <w:snapToGrid w:val="0"/>
          <w:sz w:val="24"/>
          <w:szCs w:val="24"/>
          <w:lang w:val="en-US"/>
        </w:rPr>
      </w:pPr>
    </w:p>
    <w:p w:rsidR="008C020F" w:rsidRDefault="008C020F" w:rsidP="008C020F">
      <w:pPr>
        <w:pStyle w:val="BodyText"/>
        <w:spacing w:after="0"/>
        <w:jc w:val="both"/>
        <w:rPr>
          <w:snapToGrid w:val="0"/>
          <w:sz w:val="24"/>
          <w:szCs w:val="24"/>
          <w:lang w:val="en-US"/>
        </w:rPr>
      </w:pPr>
      <w:smartTag w:uri="urn:schemas-microsoft-com:office:smarttags" w:element="place">
        <w:smartTag w:uri="urn:schemas-microsoft-com:office:smarttags" w:element="City">
          <w:r w:rsidRPr="009206B4">
            <w:rPr>
              <w:b/>
              <w:bCs/>
              <w:i/>
              <w:sz w:val="24"/>
              <w:szCs w:val="28"/>
              <w:lang w:val="en-US" w:eastAsia="en-US"/>
            </w:rPr>
            <w:t>Baku</w:t>
          </w:r>
        </w:smartTag>
      </w:smartTag>
      <w:r w:rsidRPr="009206B4">
        <w:rPr>
          <w:b/>
          <w:bCs/>
          <w:i/>
          <w:sz w:val="24"/>
          <w:szCs w:val="28"/>
          <w:lang w:val="en-US" w:eastAsia="en-US"/>
        </w:rPr>
        <w:t xml:space="preserve">. </w:t>
      </w:r>
      <w:smartTag w:uri="urn:schemas-microsoft-com:office:smarttags" w:element="place">
        <w:smartTag w:uri="urn:schemas-microsoft-com:office:smarttags" w:element="PlaceName">
          <w:r>
            <w:rPr>
              <w:sz w:val="24"/>
              <w:szCs w:val="24"/>
              <w:lang w:val="en-US"/>
            </w:rPr>
            <w:t>Baku</w:t>
          </w:r>
        </w:smartTag>
        <w:r>
          <w:rPr>
            <w:sz w:val="24"/>
            <w:szCs w:val="24"/>
            <w:lang w:val="en-US"/>
          </w:rPr>
          <w:t xml:space="preserve"> </w:t>
        </w:r>
        <w:smartTag w:uri="urn:schemas-microsoft-com:office:smarttags" w:element="PlaceName">
          <w:r>
            <w:rPr>
              <w:sz w:val="24"/>
              <w:szCs w:val="24"/>
              <w:lang w:val="en-US"/>
            </w:rPr>
            <w:t>International</w:t>
          </w:r>
        </w:smartTag>
        <w:r>
          <w:rPr>
            <w:sz w:val="24"/>
            <w:szCs w:val="24"/>
            <w:lang w:val="en-US"/>
          </w:rPr>
          <w:t xml:space="preserve"> </w:t>
        </w:r>
        <w:smartTag w:uri="urn:schemas-microsoft-com:office:smarttags" w:element="PlaceType">
          <w:r>
            <w:rPr>
              <w:sz w:val="24"/>
              <w:szCs w:val="24"/>
              <w:lang w:val="en-US"/>
            </w:rPr>
            <w:t>Sea</w:t>
          </w:r>
        </w:smartTag>
        <w:r>
          <w:rPr>
            <w:sz w:val="24"/>
            <w:szCs w:val="24"/>
            <w:lang w:val="en-US"/>
          </w:rPr>
          <w:t xml:space="preserve"> </w:t>
        </w:r>
        <w:smartTag w:uri="urn:schemas-microsoft-com:office:smarttags" w:element="PlaceType">
          <w:r>
            <w:rPr>
              <w:sz w:val="24"/>
              <w:szCs w:val="24"/>
              <w:lang w:val="en-US"/>
            </w:rPr>
            <w:t>Port</w:t>
          </w:r>
        </w:smartTag>
      </w:smartTag>
      <w:r w:rsidRPr="008E329D">
        <w:rPr>
          <w:sz w:val="24"/>
          <w:szCs w:val="24"/>
          <w:lang w:val="en-US"/>
        </w:rPr>
        <w:t xml:space="preserve"> </w:t>
      </w:r>
      <w:r w:rsidRPr="008E329D">
        <w:rPr>
          <w:sz w:val="24"/>
          <w:szCs w:val="24"/>
        </w:rPr>
        <w:t xml:space="preserve">is state owned and functions as a landlord port. It has an old ferry/general terminal in the centre of the city, together with two rail-connected oil terminals. </w:t>
      </w:r>
      <w:smartTag w:uri="urn:schemas-microsoft-com:office:smarttags" w:element="place">
        <w:smartTag w:uri="urn:schemas-microsoft-com:office:smarttags" w:element="PlaceName">
          <w:r w:rsidRPr="008E329D">
            <w:rPr>
              <w:sz w:val="24"/>
              <w:szCs w:val="24"/>
            </w:rPr>
            <w:t>Baku</w:t>
          </w:r>
        </w:smartTag>
        <w:r w:rsidRPr="008E329D">
          <w:rPr>
            <w:sz w:val="24"/>
            <w:szCs w:val="24"/>
          </w:rPr>
          <w:t xml:space="preserve"> </w:t>
        </w:r>
        <w:smartTag w:uri="urn:schemas-microsoft-com:office:smarttags" w:element="PlaceType">
          <w:r w:rsidRPr="008E329D">
            <w:rPr>
              <w:sz w:val="24"/>
              <w:szCs w:val="24"/>
            </w:rPr>
            <w:t>Port</w:t>
          </w:r>
        </w:smartTag>
      </w:smartTag>
      <w:r w:rsidRPr="008E329D">
        <w:rPr>
          <w:sz w:val="24"/>
          <w:szCs w:val="24"/>
        </w:rPr>
        <w:t xml:space="preserve"> </w:t>
      </w:r>
      <w:r>
        <w:rPr>
          <w:sz w:val="24"/>
          <w:szCs w:val="24"/>
        </w:rPr>
        <w:t xml:space="preserve">handles about </w:t>
      </w:r>
      <w:r w:rsidRPr="008E329D">
        <w:rPr>
          <w:snapToGrid w:val="0"/>
          <w:sz w:val="24"/>
          <w:szCs w:val="24"/>
          <w:lang w:val="en-US"/>
        </w:rPr>
        <w:t xml:space="preserve">5 million </w:t>
      </w:r>
      <w:proofErr w:type="gramStart"/>
      <w:r>
        <w:rPr>
          <w:snapToGrid w:val="0"/>
          <w:sz w:val="24"/>
          <w:szCs w:val="24"/>
          <w:lang w:val="en-US"/>
        </w:rPr>
        <w:t>tpa</w:t>
      </w:r>
      <w:proofErr w:type="gramEnd"/>
      <w:r w:rsidRPr="008E329D">
        <w:rPr>
          <w:snapToGrid w:val="0"/>
          <w:sz w:val="24"/>
          <w:szCs w:val="24"/>
          <w:lang w:val="en-US"/>
        </w:rPr>
        <w:t>.</w:t>
      </w:r>
      <w:r>
        <w:rPr>
          <w:snapToGrid w:val="0"/>
          <w:sz w:val="24"/>
          <w:szCs w:val="24"/>
          <w:lang w:val="en-US"/>
        </w:rPr>
        <w:t xml:space="preserve"> </w:t>
      </w:r>
      <w:r w:rsidRPr="008E329D">
        <w:rPr>
          <w:sz w:val="24"/>
          <w:szCs w:val="24"/>
          <w:lang w:val="en-US"/>
        </w:rPr>
        <w:t>Most</w:t>
      </w:r>
      <w:r w:rsidRPr="008E329D">
        <w:rPr>
          <w:snapToGrid w:val="0"/>
          <w:sz w:val="24"/>
          <w:szCs w:val="24"/>
          <w:lang w:val="en-US"/>
        </w:rPr>
        <w:t xml:space="preserve"> of </w:t>
      </w:r>
      <w:r>
        <w:rPr>
          <w:snapToGrid w:val="0"/>
          <w:sz w:val="24"/>
          <w:szCs w:val="24"/>
          <w:lang w:val="en-US"/>
        </w:rPr>
        <w:t xml:space="preserve">the </w:t>
      </w:r>
      <w:r w:rsidRPr="008E329D">
        <w:rPr>
          <w:snapToGrid w:val="0"/>
          <w:sz w:val="24"/>
          <w:szCs w:val="24"/>
          <w:lang w:val="en-US"/>
        </w:rPr>
        <w:t>port’s traffic is transit oil</w:t>
      </w:r>
      <w:r>
        <w:rPr>
          <w:snapToGrid w:val="0"/>
          <w:sz w:val="24"/>
          <w:szCs w:val="24"/>
          <w:lang w:val="en-US"/>
        </w:rPr>
        <w:t>;</w:t>
      </w:r>
      <w:r w:rsidRPr="008E329D">
        <w:rPr>
          <w:snapToGrid w:val="0"/>
          <w:sz w:val="24"/>
          <w:szCs w:val="24"/>
          <w:lang w:val="en-US"/>
        </w:rPr>
        <w:t xml:space="preserve"> </w:t>
      </w:r>
      <w:r>
        <w:rPr>
          <w:snapToGrid w:val="0"/>
          <w:sz w:val="24"/>
          <w:szCs w:val="24"/>
          <w:lang w:val="en-US"/>
        </w:rPr>
        <w:t xml:space="preserve">dry </w:t>
      </w:r>
      <w:r w:rsidRPr="008E329D">
        <w:rPr>
          <w:snapToGrid w:val="0"/>
          <w:color w:val="000000"/>
          <w:sz w:val="24"/>
          <w:szCs w:val="24"/>
        </w:rPr>
        <w:t>cargo through the main port accounts for less than 3 percent of total traffic</w:t>
      </w:r>
      <w:r w:rsidRPr="008E329D">
        <w:rPr>
          <w:snapToGrid w:val="0"/>
          <w:sz w:val="24"/>
          <w:szCs w:val="24"/>
          <w:lang w:val="en-US"/>
        </w:rPr>
        <w:t>.</w:t>
      </w:r>
      <w:r w:rsidRPr="008E329D">
        <w:rPr>
          <w:snapToGrid w:val="0"/>
          <w:color w:val="000000"/>
          <w:sz w:val="24"/>
          <w:szCs w:val="24"/>
        </w:rPr>
        <w:t xml:space="preserve"> </w:t>
      </w:r>
      <w:r>
        <w:rPr>
          <w:snapToGrid w:val="0"/>
          <w:sz w:val="24"/>
          <w:szCs w:val="24"/>
          <w:lang w:val="en-US"/>
        </w:rPr>
        <w:t>The f</w:t>
      </w:r>
      <w:r w:rsidRPr="008E329D">
        <w:rPr>
          <w:snapToGrid w:val="0"/>
          <w:sz w:val="24"/>
          <w:szCs w:val="24"/>
          <w:lang w:val="en-US"/>
        </w:rPr>
        <w:t>erry terminal is functioning at only 10</w:t>
      </w:r>
      <w:r>
        <w:rPr>
          <w:snapToGrid w:val="0"/>
          <w:sz w:val="24"/>
          <w:szCs w:val="24"/>
          <w:lang w:val="en-US"/>
        </w:rPr>
        <w:t xml:space="preserve"> percent </w:t>
      </w:r>
      <w:r w:rsidRPr="008E329D">
        <w:rPr>
          <w:snapToGrid w:val="0"/>
          <w:sz w:val="24"/>
          <w:szCs w:val="24"/>
          <w:lang w:val="en-US"/>
        </w:rPr>
        <w:t xml:space="preserve">of its real capacity, </w:t>
      </w:r>
      <w:r>
        <w:rPr>
          <w:snapToGrid w:val="0"/>
          <w:sz w:val="24"/>
          <w:szCs w:val="24"/>
          <w:lang w:val="en-US"/>
        </w:rPr>
        <w:t xml:space="preserve">taking </w:t>
      </w:r>
      <w:r w:rsidRPr="008E329D">
        <w:rPr>
          <w:snapToGrid w:val="0"/>
          <w:sz w:val="24"/>
          <w:szCs w:val="24"/>
          <w:lang w:val="en-US"/>
        </w:rPr>
        <w:t xml:space="preserve">small volumes of cargo </w:t>
      </w:r>
      <w:r>
        <w:rPr>
          <w:snapToGrid w:val="0"/>
          <w:sz w:val="24"/>
          <w:szCs w:val="24"/>
          <w:lang w:val="en-US"/>
        </w:rPr>
        <w:t xml:space="preserve">in rail tank wagons </w:t>
      </w:r>
      <w:r w:rsidRPr="008E329D">
        <w:rPr>
          <w:snapToGrid w:val="0"/>
          <w:sz w:val="24"/>
          <w:szCs w:val="24"/>
          <w:lang w:val="en-US"/>
        </w:rPr>
        <w:t xml:space="preserve">from Turkmenbashi and Aktau. </w:t>
      </w:r>
      <w:r w:rsidRPr="008E329D">
        <w:rPr>
          <w:snapToGrid w:val="0"/>
          <w:color w:val="000000"/>
          <w:sz w:val="24"/>
          <w:szCs w:val="24"/>
        </w:rPr>
        <w:t>The ferry terminal was constructed in 1963</w:t>
      </w:r>
      <w:r>
        <w:rPr>
          <w:snapToGrid w:val="0"/>
          <w:color w:val="000000"/>
          <w:sz w:val="24"/>
          <w:szCs w:val="24"/>
        </w:rPr>
        <w:t xml:space="preserve">. Its two </w:t>
      </w:r>
      <w:r w:rsidRPr="008E329D">
        <w:rPr>
          <w:snapToGrid w:val="0"/>
          <w:color w:val="000000"/>
          <w:sz w:val="24"/>
          <w:szCs w:val="24"/>
        </w:rPr>
        <w:t>berths are in poor condition, as are the associated facilities (</w:t>
      </w:r>
      <w:r>
        <w:rPr>
          <w:snapToGrid w:val="0"/>
          <w:color w:val="000000"/>
          <w:sz w:val="24"/>
          <w:szCs w:val="24"/>
        </w:rPr>
        <w:t xml:space="preserve">e.g., </w:t>
      </w:r>
      <w:r w:rsidRPr="008E329D">
        <w:rPr>
          <w:snapToGrid w:val="0"/>
          <w:color w:val="000000"/>
          <w:sz w:val="24"/>
          <w:szCs w:val="24"/>
        </w:rPr>
        <w:t xml:space="preserve">access ramps, link spans, </w:t>
      </w:r>
      <w:proofErr w:type="gramStart"/>
      <w:r w:rsidRPr="008E329D">
        <w:rPr>
          <w:snapToGrid w:val="0"/>
          <w:color w:val="000000"/>
          <w:sz w:val="24"/>
          <w:szCs w:val="24"/>
        </w:rPr>
        <w:t>paved</w:t>
      </w:r>
      <w:proofErr w:type="gramEnd"/>
      <w:r w:rsidRPr="008E329D">
        <w:rPr>
          <w:snapToGrid w:val="0"/>
          <w:color w:val="000000"/>
          <w:sz w:val="24"/>
          <w:szCs w:val="24"/>
        </w:rPr>
        <w:t xml:space="preserve"> areas).</w:t>
      </w:r>
    </w:p>
    <w:p w:rsidR="008C020F" w:rsidRDefault="008C020F" w:rsidP="008C020F">
      <w:pPr>
        <w:pStyle w:val="BodyText"/>
        <w:spacing w:after="0"/>
        <w:jc w:val="both"/>
        <w:rPr>
          <w:snapToGrid w:val="0"/>
          <w:sz w:val="24"/>
          <w:szCs w:val="24"/>
          <w:lang w:val="en-US"/>
        </w:rPr>
      </w:pPr>
    </w:p>
    <w:p w:rsidR="008C020F" w:rsidRPr="008E329D" w:rsidRDefault="008C020F" w:rsidP="008C020F">
      <w:pPr>
        <w:pStyle w:val="BodyText"/>
        <w:spacing w:after="0"/>
        <w:jc w:val="both"/>
        <w:rPr>
          <w:sz w:val="24"/>
          <w:szCs w:val="24"/>
        </w:rPr>
      </w:pPr>
      <w:r w:rsidRPr="008E329D">
        <w:rPr>
          <w:snapToGrid w:val="0"/>
          <w:sz w:val="24"/>
          <w:szCs w:val="24"/>
          <w:lang w:val="en-US"/>
        </w:rPr>
        <w:t>Baku Oil Terminal</w:t>
      </w:r>
      <w:r>
        <w:rPr>
          <w:snapToGrid w:val="0"/>
          <w:sz w:val="24"/>
          <w:szCs w:val="24"/>
          <w:lang w:val="en-US"/>
        </w:rPr>
        <w:t>’s</w:t>
      </w:r>
      <w:r w:rsidRPr="008E329D">
        <w:rPr>
          <w:snapToGrid w:val="0"/>
          <w:sz w:val="24"/>
          <w:szCs w:val="24"/>
          <w:lang w:val="en-US"/>
        </w:rPr>
        <w:t xml:space="preserve"> capacity is 6 million </w:t>
      </w:r>
      <w:proofErr w:type="gramStart"/>
      <w:r>
        <w:rPr>
          <w:snapToGrid w:val="0"/>
          <w:sz w:val="24"/>
          <w:szCs w:val="24"/>
          <w:lang w:val="en-US"/>
        </w:rPr>
        <w:t>tpa</w:t>
      </w:r>
      <w:proofErr w:type="gramEnd"/>
      <w:r>
        <w:rPr>
          <w:snapToGrid w:val="0"/>
          <w:sz w:val="24"/>
          <w:szCs w:val="24"/>
          <w:lang w:val="en-US"/>
        </w:rPr>
        <w:t>, which is not fully used. Stor</w:t>
      </w:r>
      <w:r w:rsidRPr="00942773">
        <w:rPr>
          <w:snapToGrid w:val="0"/>
          <w:sz w:val="24"/>
          <w:szCs w:val="24"/>
          <w:lang w:val="en-US"/>
        </w:rPr>
        <w:t xml:space="preserve">age capacity is </w:t>
      </w:r>
      <w:r>
        <w:rPr>
          <w:sz w:val="24"/>
          <w:szCs w:val="24"/>
        </w:rPr>
        <w:t>86,000 tons</w:t>
      </w:r>
      <w:r>
        <w:rPr>
          <w:rStyle w:val="FootnoteReference"/>
        </w:rPr>
        <w:footnoteReference w:id="34"/>
      </w:r>
      <w:r w:rsidRPr="00942773">
        <w:rPr>
          <w:sz w:val="24"/>
          <w:szCs w:val="24"/>
        </w:rPr>
        <w:t xml:space="preserve">. </w:t>
      </w:r>
      <w:r>
        <w:rPr>
          <w:sz w:val="24"/>
          <w:szCs w:val="24"/>
        </w:rPr>
        <w:t xml:space="preserve">The terminal can transfer oil/oil products to rail: it has the capacity simultaneously load 20 rail tank wagons with crude and 34 with product. The </w:t>
      </w:r>
      <w:smartTag w:uri="urn:schemas-microsoft-com:office:smarttags" w:element="place">
        <w:smartTag w:uri="urn:schemas-microsoft-com:office:smarttags" w:element="City">
          <w:r>
            <w:rPr>
              <w:sz w:val="24"/>
              <w:szCs w:val="24"/>
            </w:rPr>
            <w:t>Baku</w:t>
          </w:r>
        </w:smartTag>
      </w:smartTag>
      <w:r>
        <w:rPr>
          <w:sz w:val="24"/>
          <w:szCs w:val="24"/>
        </w:rPr>
        <w:t xml:space="preserve"> terminal does not have pipeline access. T</w:t>
      </w:r>
      <w:r w:rsidRPr="008E329D">
        <w:rPr>
          <w:sz w:val="24"/>
          <w:szCs w:val="24"/>
        </w:rPr>
        <w:t xml:space="preserve">he </w:t>
      </w:r>
      <w:smartTag w:uri="urn:schemas-microsoft-com:office:smarttags" w:element="place">
        <w:smartTag w:uri="urn:schemas-microsoft-com:office:smarttags" w:element="City">
          <w:r>
            <w:rPr>
              <w:sz w:val="24"/>
              <w:szCs w:val="24"/>
            </w:rPr>
            <w:t>Baku</w:t>
          </w:r>
        </w:smartTag>
      </w:smartTag>
      <w:r>
        <w:rPr>
          <w:sz w:val="24"/>
          <w:szCs w:val="24"/>
        </w:rPr>
        <w:t xml:space="preserve"> </w:t>
      </w:r>
      <w:r w:rsidRPr="008E329D">
        <w:rPr>
          <w:sz w:val="24"/>
          <w:szCs w:val="24"/>
        </w:rPr>
        <w:t>oil terminal is leased to Middle East Petroleum</w:t>
      </w:r>
      <w:r>
        <w:rPr>
          <w:sz w:val="24"/>
          <w:szCs w:val="24"/>
        </w:rPr>
        <w:t xml:space="preserve"> (MEP)</w:t>
      </w:r>
      <w:r w:rsidRPr="008E329D">
        <w:rPr>
          <w:sz w:val="24"/>
          <w:szCs w:val="24"/>
        </w:rPr>
        <w:t xml:space="preserve">. </w:t>
      </w:r>
    </w:p>
    <w:p w:rsidR="008C020F" w:rsidRPr="00942773" w:rsidRDefault="008C020F" w:rsidP="008C020F">
      <w:pPr>
        <w:pStyle w:val="BodyText"/>
        <w:spacing w:after="0"/>
        <w:jc w:val="both"/>
        <w:rPr>
          <w:sz w:val="24"/>
          <w:szCs w:val="24"/>
        </w:rPr>
      </w:pPr>
    </w:p>
    <w:p w:rsidR="008C020F" w:rsidRPr="00942773" w:rsidRDefault="008C020F" w:rsidP="008C020F">
      <w:pPr>
        <w:jc w:val="both"/>
      </w:pPr>
      <w:proofErr w:type="gramStart"/>
      <w:r w:rsidRPr="009206B4">
        <w:rPr>
          <w:b/>
          <w:bCs/>
          <w:i/>
          <w:szCs w:val="28"/>
        </w:rPr>
        <w:t>Dubendi.</w:t>
      </w:r>
      <w:proofErr w:type="gramEnd"/>
      <w:r w:rsidRPr="009206B4">
        <w:rPr>
          <w:b/>
          <w:bCs/>
          <w:i/>
          <w:szCs w:val="28"/>
        </w:rPr>
        <w:t xml:space="preserve"> </w:t>
      </w:r>
      <w:r w:rsidRPr="00942773">
        <w:rPr>
          <w:snapToGrid w:val="0"/>
        </w:rPr>
        <w:t xml:space="preserve">Dubendi Oil Terminal is owned by </w:t>
      </w:r>
      <w:r w:rsidRPr="00942773">
        <w:t xml:space="preserve">State owned by SOCAR, </w:t>
      </w:r>
      <w:r w:rsidRPr="00942773">
        <w:rPr>
          <w:snapToGrid w:val="0"/>
        </w:rPr>
        <w:t>and contracted out for operation to MEP</w:t>
      </w:r>
      <w:r>
        <w:rPr>
          <w:snapToGrid w:val="0"/>
        </w:rPr>
        <w:t>.</w:t>
      </w:r>
      <w:r w:rsidRPr="00942773">
        <w:rPr>
          <w:vertAlign w:val="superscript"/>
        </w:rPr>
        <w:footnoteReference w:id="35"/>
      </w:r>
      <w:r w:rsidRPr="00942773">
        <w:rPr>
          <w:snapToGrid w:val="0"/>
        </w:rPr>
        <w:t xml:space="preserve"> </w:t>
      </w:r>
      <w:r w:rsidRPr="00942773">
        <w:t xml:space="preserve">The Dubendi oil terminal is located some 40 km to the northeast of </w:t>
      </w:r>
      <w:smartTag w:uri="urn:schemas-microsoft-com:office:smarttags" w:element="City">
        <w:r w:rsidRPr="00942773">
          <w:t>Baku</w:t>
        </w:r>
      </w:smartTag>
      <w:r w:rsidRPr="00942773">
        <w:t xml:space="preserve">, across from </w:t>
      </w:r>
      <w:smartTag w:uri="urn:schemas-microsoft-com:office:smarttags" w:element="place">
        <w:smartTag w:uri="urn:schemas-microsoft-com:office:smarttags" w:element="PlaceName">
          <w:r w:rsidRPr="00942773">
            <w:t>Pirallahi</w:t>
          </w:r>
        </w:smartTag>
        <w:r w:rsidRPr="00942773">
          <w:t xml:space="preserve"> </w:t>
        </w:r>
        <w:smartTag w:uri="urn:schemas-microsoft-com:office:smarttags" w:element="PlaceType">
          <w:r w:rsidRPr="00942773">
            <w:t>Island</w:t>
          </w:r>
        </w:smartTag>
      </w:smartTag>
      <w:r w:rsidRPr="00942773">
        <w:t xml:space="preserve">, and has a natural breakwater. It has two operational jetties and a capacity of 10 million </w:t>
      </w:r>
      <w:proofErr w:type="gramStart"/>
      <w:r w:rsidRPr="00942773">
        <w:t>tpa</w:t>
      </w:r>
      <w:proofErr w:type="gramEnd"/>
      <w:r w:rsidRPr="00942773">
        <w:t xml:space="preserve"> for oil transshipment. Storage capacity is 250,000 tons. A pipeline links the terminal with a rail loading facility some 4 km inland. </w:t>
      </w:r>
      <w:r>
        <w:t>The rail loading facility has the capacity simultaneously load 78 rail tank wagons with crude and 32 with product.</w:t>
      </w:r>
      <w:r w:rsidRPr="00942773">
        <w:t xml:space="preserve"> </w:t>
      </w:r>
    </w:p>
    <w:p w:rsidR="008C020F" w:rsidRDefault="008C020F" w:rsidP="008C020F">
      <w:pPr>
        <w:jc w:val="both"/>
      </w:pPr>
    </w:p>
    <w:p w:rsidR="008C020F" w:rsidRDefault="008C020F" w:rsidP="008C020F">
      <w:pPr>
        <w:jc w:val="both"/>
      </w:pPr>
      <w:r>
        <w:t xml:space="preserve">Dubendi also has a pipeline connection to the Northern pipeline. This has been disused for many years and would require rehabilitation before it could be used again. As long as the Northern pipeline continues to flow north, Dubendi will continue to be isolated from BTC and the Western pipeline. A new pipeline could be constructed to the AIOC terminal at Sangachal. Such a connection has been proposed for several years and is </w:t>
      </w:r>
      <w:r>
        <w:lastRenderedPageBreak/>
        <w:t xml:space="preserve">likely to be constructed if the Dubendi terminal is expanded to receive Kazakh oil. The </w:t>
      </w:r>
      <w:smartTag w:uri="urn:schemas-microsoft-com:office:smarttags" w:element="place">
        <w:smartTag w:uri="urn:schemas-microsoft-com:office:smarttags" w:element="City">
          <w:r>
            <w:t>Baku</w:t>
          </w:r>
        </w:smartTag>
      </w:smartTag>
      <w:r>
        <w:t xml:space="preserve"> oil terminal, owned by Azertrans, has no pipeline connection.</w:t>
      </w:r>
    </w:p>
    <w:p w:rsidR="008C020F" w:rsidRPr="00942773" w:rsidRDefault="008C020F" w:rsidP="008C020F">
      <w:pPr>
        <w:jc w:val="both"/>
      </w:pPr>
    </w:p>
    <w:p w:rsidR="008C020F" w:rsidRDefault="008C020F" w:rsidP="008C020F">
      <w:pPr>
        <w:jc w:val="both"/>
      </w:pPr>
      <w:proofErr w:type="gramStart"/>
      <w:r w:rsidRPr="009206B4">
        <w:rPr>
          <w:b/>
          <w:bCs/>
          <w:i/>
          <w:szCs w:val="28"/>
        </w:rPr>
        <w:t>Sangachal.</w:t>
      </w:r>
      <w:proofErr w:type="gramEnd"/>
      <w:r>
        <w:t xml:space="preserve"> The Sangachal area contains two terminals, which are connected by pipeline.</w:t>
      </w:r>
    </w:p>
    <w:p w:rsidR="008C020F" w:rsidRDefault="008C020F" w:rsidP="008C020F">
      <w:pPr>
        <w:jc w:val="both"/>
      </w:pPr>
    </w:p>
    <w:p w:rsidR="008C020F" w:rsidRDefault="008C020F" w:rsidP="008C020F">
      <w:pPr>
        <w:numPr>
          <w:ilvl w:val="0"/>
          <w:numId w:val="16"/>
        </w:numPr>
        <w:jc w:val="both"/>
      </w:pPr>
      <w:r>
        <w:t xml:space="preserve">The Sangachal port is located about 45 km south of </w:t>
      </w:r>
      <w:smartTag w:uri="urn:schemas-microsoft-com:office:smarttags" w:element="place">
        <w:smartTag w:uri="urn:schemas-microsoft-com:office:smarttags" w:element="City">
          <w:r>
            <w:t>Baku</w:t>
          </w:r>
        </w:smartTag>
      </w:smartTag>
      <w:r>
        <w:t xml:space="preserve">. It has two moorings for 10 – 12,000 dwt tankers. </w:t>
      </w:r>
      <w:r w:rsidRPr="00942773">
        <w:t xml:space="preserve">The transshipment capacity of the terminal is 13 million </w:t>
      </w:r>
      <w:proofErr w:type="gramStart"/>
      <w:r w:rsidRPr="00942773">
        <w:t>tpa</w:t>
      </w:r>
      <w:proofErr w:type="gramEnd"/>
      <w:r w:rsidRPr="00942773">
        <w:t xml:space="preserve">. Storage capacity is </w:t>
      </w:r>
      <w:r>
        <w:t>172,000 tons</w:t>
      </w:r>
      <w:r w:rsidRPr="00942773">
        <w:t xml:space="preserve">; four more tanks of </w:t>
      </w:r>
      <w:r>
        <w:t>17,200 tons</w:t>
      </w:r>
      <w:r w:rsidRPr="00942773">
        <w:rPr>
          <w:vertAlign w:val="superscript"/>
        </w:rPr>
        <w:t xml:space="preserve"> </w:t>
      </w:r>
      <w:r w:rsidRPr="00942773">
        <w:t>each are under construction</w:t>
      </w:r>
      <w:r>
        <w:t xml:space="preserve">. This terminal has a rail loading facility. It </w:t>
      </w:r>
      <w:r w:rsidRPr="00942773">
        <w:t>is owned by AzerTrans, and operated by MEP.</w:t>
      </w:r>
    </w:p>
    <w:p w:rsidR="008C020F" w:rsidRDefault="008C020F" w:rsidP="008C020F">
      <w:pPr>
        <w:jc w:val="both"/>
      </w:pPr>
    </w:p>
    <w:p w:rsidR="008C020F" w:rsidRDefault="008C020F" w:rsidP="008C020F">
      <w:pPr>
        <w:numPr>
          <w:ilvl w:val="0"/>
          <w:numId w:val="16"/>
        </w:numPr>
        <w:jc w:val="both"/>
      </w:pPr>
      <w:r>
        <w:t xml:space="preserve">A separate Sangachal </w:t>
      </w:r>
      <w:r w:rsidR="00990EE8">
        <w:t xml:space="preserve">on-shore </w:t>
      </w:r>
      <w:r>
        <w:t xml:space="preserve">terminal receives oil by pipeline from the off-shore ACG field and is connected to the BTC, Northern and Western pipelines. This terminal is owned by AIOC. </w:t>
      </w:r>
    </w:p>
    <w:p w:rsidR="008C020F" w:rsidRDefault="008C020F" w:rsidP="008C020F">
      <w:pPr>
        <w:jc w:val="both"/>
      </w:pPr>
    </w:p>
    <w:p w:rsidR="008C020F" w:rsidRDefault="008C020F" w:rsidP="008C020F">
      <w:pPr>
        <w:jc w:val="both"/>
      </w:pPr>
      <w:r>
        <w:t xml:space="preserve">The two terminals, about 12 km apart, are linked by pipelines (one flowing in each direction). Thus off shore oil can flow to the AIOC Sangachal terminal, through the connecting pipeline to the MEP operated terminal and be loaded by rail. Similarly, tankers of Kazak oil can be unloaded at the MEP operated Sangachal terminal and be moved by pipeline to the AIOC Sangachal terminal for further movement by pipeline. </w:t>
      </w:r>
    </w:p>
    <w:p w:rsidR="008C020F" w:rsidRDefault="008C020F" w:rsidP="008C020F">
      <w:pPr>
        <w:jc w:val="both"/>
      </w:pPr>
    </w:p>
    <w:p w:rsidR="008C020F" w:rsidRPr="00301C24" w:rsidRDefault="008C020F" w:rsidP="008C020F">
      <w:pPr>
        <w:jc w:val="both"/>
      </w:pPr>
      <w:proofErr w:type="gramStart"/>
      <w:r w:rsidRPr="009206B4">
        <w:rPr>
          <w:b/>
          <w:bCs/>
          <w:i/>
          <w:szCs w:val="28"/>
        </w:rPr>
        <w:t>Garadagh.</w:t>
      </w:r>
      <w:proofErr w:type="gramEnd"/>
      <w:r w:rsidRPr="009206B4">
        <w:rPr>
          <w:b/>
          <w:bCs/>
          <w:i/>
          <w:szCs w:val="28"/>
        </w:rPr>
        <w:t xml:space="preserve"> </w:t>
      </w:r>
      <w:r w:rsidRPr="00236AB5">
        <w:rPr>
          <w:bCs/>
          <w:szCs w:val="28"/>
        </w:rPr>
        <w:t>Ocean Energy</w:t>
      </w:r>
      <w:r>
        <w:rPr>
          <w:bCs/>
          <w:szCs w:val="28"/>
        </w:rPr>
        <w:t xml:space="preserve">, in association with MEP, is constructing a </w:t>
      </w:r>
      <w:r w:rsidRPr="00301C24">
        <w:t xml:space="preserve">new oil terminal at Garadagh, </w:t>
      </w:r>
      <w:r>
        <w:t xml:space="preserve">about 40 km south of </w:t>
      </w:r>
      <w:smartTag w:uri="urn:schemas-microsoft-com:office:smarttags" w:element="place">
        <w:smartTag w:uri="urn:schemas-microsoft-com:office:smarttags" w:element="City">
          <w:r>
            <w:t>Baku</w:t>
          </w:r>
        </w:smartTag>
      </w:smartTag>
      <w:r>
        <w:t xml:space="preserve"> </w:t>
      </w:r>
      <w:r w:rsidRPr="00301C24">
        <w:t>city</w:t>
      </w:r>
      <w:r>
        <w:t xml:space="preserve">. Once this is completed the current </w:t>
      </w:r>
      <w:smartTag w:uri="urn:schemas-microsoft-com:office:smarttags" w:element="place">
        <w:smartTag w:uri="urn:schemas-microsoft-com:office:smarttags" w:element="City">
          <w:r>
            <w:t>Baku</w:t>
          </w:r>
        </w:smartTag>
      </w:smartTag>
      <w:r>
        <w:t xml:space="preserve"> terminal </w:t>
      </w:r>
      <w:r w:rsidRPr="00301C24">
        <w:t xml:space="preserve">will be </w:t>
      </w:r>
      <w:r>
        <w:t>closed</w:t>
      </w:r>
      <w:r w:rsidRPr="00301C24">
        <w:t>. The new terminal, designed for trans-</w:t>
      </w:r>
      <w:r>
        <w:t>Caspian shipping of the new Kaz</w:t>
      </w:r>
      <w:r w:rsidRPr="00301C24">
        <w:t>a</w:t>
      </w:r>
      <w:r>
        <w:t>k</w:t>
      </w:r>
      <w:r w:rsidRPr="00301C24">
        <w:t xml:space="preserve">h production, will </w:t>
      </w:r>
      <w:r>
        <w:t xml:space="preserve">be able to handle 60,000 dwt tankers and </w:t>
      </w:r>
      <w:r w:rsidRPr="00301C24">
        <w:t>have a capacity of 10-20 m</w:t>
      </w:r>
      <w:r>
        <w:t xml:space="preserve">illion </w:t>
      </w:r>
      <w:proofErr w:type="gramStart"/>
      <w:r w:rsidRPr="00301C24">
        <w:t>tpa</w:t>
      </w:r>
      <w:proofErr w:type="gramEnd"/>
      <w:r w:rsidRPr="00301C24">
        <w:t xml:space="preserve">. </w:t>
      </w:r>
    </w:p>
    <w:p w:rsidR="008C020F" w:rsidRPr="00F53B18" w:rsidRDefault="008C020F" w:rsidP="008C020F">
      <w:pPr>
        <w:pStyle w:val="BodyText"/>
        <w:spacing w:after="0"/>
        <w:jc w:val="both"/>
        <w:rPr>
          <w:sz w:val="24"/>
          <w:szCs w:val="24"/>
          <w:lang w:val="en-US"/>
        </w:rPr>
      </w:pPr>
    </w:p>
    <w:p w:rsidR="008C020F" w:rsidRDefault="008C020F" w:rsidP="008C020F">
      <w:pPr>
        <w:pStyle w:val="BodyText"/>
        <w:spacing w:after="0"/>
        <w:jc w:val="both"/>
        <w:rPr>
          <w:sz w:val="24"/>
          <w:szCs w:val="24"/>
        </w:rPr>
      </w:pPr>
      <w:r>
        <w:rPr>
          <w:sz w:val="24"/>
          <w:szCs w:val="24"/>
        </w:rPr>
        <w:t>Traffic through the Azeri ports is shown in the table below. Note that Sangachal port was not operational in 2006.</w:t>
      </w:r>
    </w:p>
    <w:p w:rsidR="008C020F" w:rsidRDefault="008C020F" w:rsidP="008C020F">
      <w:pPr>
        <w:pStyle w:val="BodyText"/>
        <w:spacing w:after="0"/>
        <w:jc w:val="both"/>
        <w:rPr>
          <w:sz w:val="24"/>
          <w:szCs w:val="24"/>
        </w:rPr>
      </w:pPr>
    </w:p>
    <w:p w:rsidR="008C020F" w:rsidRDefault="008C020F" w:rsidP="008C020F">
      <w:pPr>
        <w:pStyle w:val="Caption"/>
      </w:pPr>
      <w:r>
        <w:br w:type="page"/>
      </w:r>
      <w:r>
        <w:lastRenderedPageBreak/>
        <w:t xml:space="preserve">Table </w:t>
      </w:r>
      <w:r w:rsidR="00581D74">
        <w:t>4</w:t>
      </w:r>
      <w:r w:rsidR="00D802CE">
        <w:t>.</w:t>
      </w:r>
      <w:r w:rsidR="006F0983">
        <w:t>3</w:t>
      </w:r>
      <w:r>
        <w:t xml:space="preserve">: Oil Traffic into Azerbaijan Ports, 2003-2006 (thousand </w:t>
      </w:r>
      <w:proofErr w:type="gramStart"/>
      <w:r>
        <w:t>tpa</w:t>
      </w:r>
      <w:proofErr w:type="gramEnd"/>
      <w:r>
        <w:t xml:space="preserve">) </w:t>
      </w:r>
    </w:p>
    <w:tbl>
      <w:tblPr>
        <w:tblW w:w="7034" w:type="dxa"/>
        <w:tblInd w:w="94" w:type="dxa"/>
        <w:tblBorders>
          <w:top w:val="single" w:sz="8" w:space="0" w:color="auto"/>
          <w:left w:val="single" w:sz="8" w:space="0" w:color="auto"/>
          <w:bottom w:val="single" w:sz="8" w:space="0" w:color="auto"/>
          <w:right w:val="single" w:sz="8" w:space="0" w:color="auto"/>
        </w:tblBorders>
        <w:tblLook w:val="0000"/>
      </w:tblPr>
      <w:tblGrid>
        <w:gridCol w:w="3707"/>
        <w:gridCol w:w="873"/>
        <w:gridCol w:w="828"/>
        <w:gridCol w:w="813"/>
        <w:gridCol w:w="813"/>
      </w:tblGrid>
      <w:tr w:rsidR="008C020F" w:rsidRPr="00301C24">
        <w:trPr>
          <w:trHeight w:val="255"/>
        </w:trPr>
        <w:tc>
          <w:tcPr>
            <w:tcW w:w="3707" w:type="dxa"/>
            <w:tcBorders>
              <w:top w:val="single" w:sz="8" w:space="0" w:color="auto"/>
              <w:bottom w:val="nil"/>
            </w:tcBorders>
            <w:shd w:val="clear" w:color="auto" w:fill="FFFF99"/>
            <w:noWrap/>
            <w:vAlign w:val="bottom"/>
          </w:tcPr>
          <w:p w:rsidR="008C020F" w:rsidRPr="001C6F50" w:rsidRDefault="008C020F" w:rsidP="008C020F">
            <w:pPr>
              <w:keepNext/>
              <w:jc w:val="both"/>
              <w:rPr>
                <w:b/>
                <w:bCs/>
                <w:sz w:val="22"/>
                <w:szCs w:val="22"/>
              </w:rPr>
            </w:pPr>
            <w:r w:rsidRPr="001C6F50">
              <w:rPr>
                <w:b/>
                <w:bCs/>
                <w:sz w:val="22"/>
                <w:szCs w:val="22"/>
              </w:rPr>
              <w:t>Route</w:t>
            </w:r>
          </w:p>
        </w:tc>
        <w:tc>
          <w:tcPr>
            <w:tcW w:w="873" w:type="dxa"/>
            <w:tcBorders>
              <w:top w:val="single" w:sz="8" w:space="0" w:color="auto"/>
              <w:bottom w:val="nil"/>
            </w:tcBorders>
            <w:shd w:val="clear" w:color="auto" w:fill="FFFF99"/>
            <w:noWrap/>
            <w:vAlign w:val="bottom"/>
          </w:tcPr>
          <w:p w:rsidR="008C020F" w:rsidRPr="001C6F50" w:rsidRDefault="008C020F" w:rsidP="008C020F">
            <w:pPr>
              <w:keepNext/>
              <w:jc w:val="center"/>
              <w:rPr>
                <w:b/>
                <w:bCs/>
                <w:sz w:val="22"/>
                <w:szCs w:val="22"/>
              </w:rPr>
            </w:pPr>
            <w:r w:rsidRPr="001C6F50">
              <w:rPr>
                <w:b/>
                <w:bCs/>
                <w:sz w:val="22"/>
                <w:szCs w:val="22"/>
              </w:rPr>
              <w:t>2003</w:t>
            </w:r>
          </w:p>
        </w:tc>
        <w:tc>
          <w:tcPr>
            <w:tcW w:w="828" w:type="dxa"/>
            <w:tcBorders>
              <w:top w:val="single" w:sz="8" w:space="0" w:color="auto"/>
              <w:bottom w:val="nil"/>
            </w:tcBorders>
            <w:shd w:val="clear" w:color="auto" w:fill="FFFF99"/>
            <w:noWrap/>
            <w:vAlign w:val="bottom"/>
          </w:tcPr>
          <w:p w:rsidR="008C020F" w:rsidRPr="001C6F50" w:rsidRDefault="008C020F" w:rsidP="008C020F">
            <w:pPr>
              <w:keepNext/>
              <w:jc w:val="center"/>
              <w:rPr>
                <w:b/>
                <w:bCs/>
                <w:sz w:val="22"/>
                <w:szCs w:val="22"/>
              </w:rPr>
            </w:pPr>
            <w:r w:rsidRPr="001C6F50">
              <w:rPr>
                <w:b/>
                <w:bCs/>
                <w:sz w:val="22"/>
                <w:szCs w:val="22"/>
              </w:rPr>
              <w:t>2004</w:t>
            </w:r>
          </w:p>
        </w:tc>
        <w:tc>
          <w:tcPr>
            <w:tcW w:w="813" w:type="dxa"/>
            <w:tcBorders>
              <w:top w:val="single" w:sz="8" w:space="0" w:color="auto"/>
              <w:bottom w:val="nil"/>
            </w:tcBorders>
            <w:shd w:val="clear" w:color="auto" w:fill="FFFF99"/>
            <w:noWrap/>
            <w:vAlign w:val="bottom"/>
          </w:tcPr>
          <w:p w:rsidR="008C020F" w:rsidRPr="001C6F50" w:rsidRDefault="008C020F" w:rsidP="008C020F">
            <w:pPr>
              <w:keepNext/>
              <w:jc w:val="center"/>
              <w:rPr>
                <w:b/>
                <w:bCs/>
                <w:sz w:val="22"/>
                <w:szCs w:val="22"/>
              </w:rPr>
            </w:pPr>
            <w:r w:rsidRPr="001C6F50">
              <w:rPr>
                <w:b/>
                <w:bCs/>
                <w:sz w:val="22"/>
                <w:szCs w:val="22"/>
              </w:rPr>
              <w:t>2005</w:t>
            </w:r>
          </w:p>
        </w:tc>
        <w:tc>
          <w:tcPr>
            <w:tcW w:w="813" w:type="dxa"/>
            <w:tcBorders>
              <w:top w:val="single" w:sz="8" w:space="0" w:color="auto"/>
              <w:bottom w:val="nil"/>
            </w:tcBorders>
            <w:shd w:val="clear" w:color="auto" w:fill="FFFF99"/>
            <w:noWrap/>
            <w:vAlign w:val="bottom"/>
          </w:tcPr>
          <w:p w:rsidR="008C020F" w:rsidRPr="001C6F50" w:rsidRDefault="008C020F" w:rsidP="008C020F">
            <w:pPr>
              <w:keepNext/>
              <w:jc w:val="center"/>
              <w:rPr>
                <w:b/>
                <w:bCs/>
                <w:sz w:val="22"/>
                <w:szCs w:val="22"/>
              </w:rPr>
            </w:pPr>
            <w:r w:rsidRPr="001C6F50">
              <w:rPr>
                <w:b/>
                <w:bCs/>
                <w:sz w:val="22"/>
                <w:szCs w:val="22"/>
              </w:rPr>
              <w:t>2006</w:t>
            </w:r>
          </w:p>
        </w:tc>
      </w:tr>
      <w:tr w:rsidR="008C020F" w:rsidRPr="00301C24">
        <w:trPr>
          <w:trHeight w:val="107"/>
        </w:trPr>
        <w:tc>
          <w:tcPr>
            <w:tcW w:w="3707" w:type="dxa"/>
            <w:tcBorders>
              <w:top w:val="nil"/>
            </w:tcBorders>
            <w:shd w:val="clear" w:color="auto" w:fill="auto"/>
            <w:noWrap/>
            <w:vAlign w:val="bottom"/>
          </w:tcPr>
          <w:p w:rsidR="008C020F" w:rsidRPr="001C6F50" w:rsidRDefault="008C020F" w:rsidP="008C020F">
            <w:pPr>
              <w:keepNext/>
              <w:jc w:val="both"/>
              <w:rPr>
                <w:b/>
                <w:bCs/>
                <w:sz w:val="22"/>
                <w:szCs w:val="22"/>
              </w:rPr>
            </w:pPr>
            <w:r w:rsidRPr="001C6F50">
              <w:rPr>
                <w:b/>
                <w:bCs/>
                <w:sz w:val="22"/>
                <w:szCs w:val="22"/>
              </w:rPr>
              <w:t xml:space="preserve">Ex </w:t>
            </w:r>
            <w:smartTag w:uri="urn:schemas-microsoft-com:office:smarttags" w:element="place">
              <w:smartTag w:uri="urn:schemas-microsoft-com:office:smarttags" w:element="country-region">
                <w:r w:rsidRPr="001C6F50">
                  <w:rPr>
                    <w:b/>
                    <w:bCs/>
                    <w:sz w:val="22"/>
                    <w:szCs w:val="22"/>
                  </w:rPr>
                  <w:t>Kazakhstan</w:t>
                </w:r>
              </w:smartTag>
            </w:smartTag>
            <w:r w:rsidRPr="001C6F50">
              <w:rPr>
                <w:b/>
                <w:bCs/>
                <w:sz w:val="22"/>
                <w:szCs w:val="22"/>
              </w:rPr>
              <w:t xml:space="preserve"> (tanker)</w:t>
            </w:r>
          </w:p>
        </w:tc>
        <w:tc>
          <w:tcPr>
            <w:tcW w:w="873" w:type="dxa"/>
            <w:tcBorders>
              <w:top w:val="nil"/>
            </w:tcBorders>
            <w:shd w:val="clear" w:color="auto" w:fill="auto"/>
            <w:noWrap/>
            <w:vAlign w:val="bottom"/>
          </w:tcPr>
          <w:p w:rsidR="008C020F" w:rsidRPr="001C6F50" w:rsidRDefault="008C020F" w:rsidP="008C020F">
            <w:pPr>
              <w:keepNext/>
              <w:jc w:val="center"/>
              <w:rPr>
                <w:b/>
                <w:bCs/>
                <w:sz w:val="22"/>
                <w:szCs w:val="22"/>
              </w:rPr>
            </w:pPr>
          </w:p>
        </w:tc>
        <w:tc>
          <w:tcPr>
            <w:tcW w:w="828" w:type="dxa"/>
            <w:tcBorders>
              <w:top w:val="nil"/>
            </w:tcBorders>
            <w:shd w:val="clear" w:color="auto" w:fill="auto"/>
            <w:noWrap/>
            <w:vAlign w:val="bottom"/>
          </w:tcPr>
          <w:p w:rsidR="008C020F" w:rsidRPr="001C6F50" w:rsidRDefault="008C020F" w:rsidP="008C020F">
            <w:pPr>
              <w:keepNext/>
              <w:jc w:val="center"/>
              <w:rPr>
                <w:b/>
                <w:bCs/>
                <w:sz w:val="22"/>
                <w:szCs w:val="22"/>
              </w:rPr>
            </w:pPr>
          </w:p>
        </w:tc>
        <w:tc>
          <w:tcPr>
            <w:tcW w:w="813" w:type="dxa"/>
            <w:tcBorders>
              <w:top w:val="nil"/>
            </w:tcBorders>
            <w:shd w:val="clear" w:color="auto" w:fill="auto"/>
            <w:noWrap/>
            <w:vAlign w:val="bottom"/>
          </w:tcPr>
          <w:p w:rsidR="008C020F" w:rsidRPr="001C6F50" w:rsidRDefault="008C020F" w:rsidP="008C020F">
            <w:pPr>
              <w:keepNext/>
              <w:jc w:val="center"/>
              <w:rPr>
                <w:b/>
                <w:bCs/>
                <w:sz w:val="22"/>
                <w:szCs w:val="22"/>
              </w:rPr>
            </w:pPr>
          </w:p>
        </w:tc>
        <w:tc>
          <w:tcPr>
            <w:tcW w:w="813" w:type="dxa"/>
            <w:tcBorders>
              <w:top w:val="nil"/>
            </w:tcBorders>
            <w:shd w:val="clear" w:color="auto" w:fill="auto"/>
            <w:noWrap/>
            <w:vAlign w:val="bottom"/>
          </w:tcPr>
          <w:p w:rsidR="008C020F" w:rsidRPr="001C6F50" w:rsidRDefault="008C020F" w:rsidP="008C020F">
            <w:pPr>
              <w:keepNext/>
              <w:jc w:val="center"/>
              <w:rPr>
                <w:b/>
                <w:bCs/>
                <w:sz w:val="22"/>
                <w:szCs w:val="22"/>
              </w:rPr>
            </w:pPr>
          </w:p>
        </w:tc>
      </w:tr>
      <w:tr w:rsidR="008C020F" w:rsidRPr="00301C24">
        <w:trPr>
          <w:trHeight w:val="216"/>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Aktau-Sangachal</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345</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404</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594</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0</w:t>
            </w:r>
          </w:p>
        </w:tc>
      </w:tr>
      <w:tr w:rsidR="008C020F" w:rsidRPr="00301C24">
        <w:trPr>
          <w:trHeight w:val="162"/>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Aktau-Baku</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1,601</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1,176</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1,290</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571</w:t>
            </w:r>
          </w:p>
        </w:tc>
      </w:tr>
      <w:tr w:rsidR="008C020F" w:rsidRPr="00301C24">
        <w:trPr>
          <w:trHeight w:val="117"/>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Aktau-Dubendi</w:t>
            </w:r>
          </w:p>
        </w:tc>
        <w:tc>
          <w:tcPr>
            <w:tcW w:w="873" w:type="dxa"/>
            <w:tcBorders>
              <w:bottom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910</w:t>
            </w:r>
          </w:p>
        </w:tc>
        <w:tc>
          <w:tcPr>
            <w:tcW w:w="828" w:type="dxa"/>
            <w:tcBorders>
              <w:bottom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1,470</w:t>
            </w:r>
          </w:p>
        </w:tc>
        <w:tc>
          <w:tcPr>
            <w:tcW w:w="813" w:type="dxa"/>
            <w:tcBorders>
              <w:bottom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1,138</w:t>
            </w:r>
          </w:p>
        </w:tc>
        <w:tc>
          <w:tcPr>
            <w:tcW w:w="813" w:type="dxa"/>
            <w:tcBorders>
              <w:bottom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1,705</w:t>
            </w:r>
          </w:p>
        </w:tc>
      </w:tr>
      <w:tr w:rsidR="008C020F" w:rsidRPr="00301C24">
        <w:trPr>
          <w:trHeight w:val="171"/>
        </w:trPr>
        <w:tc>
          <w:tcPr>
            <w:tcW w:w="3707" w:type="dxa"/>
            <w:shd w:val="clear" w:color="auto" w:fill="auto"/>
            <w:noWrap/>
            <w:vAlign w:val="bottom"/>
          </w:tcPr>
          <w:p w:rsidR="008C020F" w:rsidRPr="001C6F50" w:rsidRDefault="00680C28" w:rsidP="008C020F">
            <w:pPr>
              <w:keepNext/>
              <w:ind w:firstLineChars="100" w:firstLine="220"/>
              <w:jc w:val="both"/>
              <w:rPr>
                <w:sz w:val="22"/>
                <w:szCs w:val="22"/>
              </w:rPr>
            </w:pPr>
            <w:r>
              <w:rPr>
                <w:sz w:val="22"/>
                <w:szCs w:val="22"/>
              </w:rPr>
              <w:t xml:space="preserve"> </w:t>
            </w:r>
            <w:r w:rsidR="008C020F" w:rsidRPr="001C6F50">
              <w:rPr>
                <w:sz w:val="22"/>
                <w:szCs w:val="22"/>
              </w:rPr>
              <w:t>Total</w:t>
            </w:r>
          </w:p>
        </w:tc>
        <w:tc>
          <w:tcPr>
            <w:tcW w:w="873" w:type="dxa"/>
            <w:tcBorders>
              <w:top w:val="nil"/>
              <w:bottom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2,856</w:t>
            </w:r>
          </w:p>
        </w:tc>
        <w:tc>
          <w:tcPr>
            <w:tcW w:w="828" w:type="dxa"/>
            <w:tcBorders>
              <w:top w:val="nil"/>
              <w:bottom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3,050</w:t>
            </w:r>
          </w:p>
        </w:tc>
        <w:tc>
          <w:tcPr>
            <w:tcW w:w="813" w:type="dxa"/>
            <w:tcBorders>
              <w:top w:val="nil"/>
              <w:bottom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3,022</w:t>
            </w:r>
          </w:p>
        </w:tc>
        <w:tc>
          <w:tcPr>
            <w:tcW w:w="813" w:type="dxa"/>
            <w:tcBorders>
              <w:top w:val="nil"/>
              <w:bottom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2,276</w:t>
            </w:r>
          </w:p>
        </w:tc>
      </w:tr>
      <w:tr w:rsidR="008C020F" w:rsidRPr="00301C24">
        <w:trPr>
          <w:trHeight w:val="171"/>
        </w:trPr>
        <w:tc>
          <w:tcPr>
            <w:tcW w:w="3707" w:type="dxa"/>
            <w:shd w:val="clear" w:color="auto" w:fill="auto"/>
            <w:noWrap/>
            <w:vAlign w:val="bottom"/>
          </w:tcPr>
          <w:p w:rsidR="008C020F" w:rsidRPr="001C6F50" w:rsidRDefault="00680C28" w:rsidP="008C020F">
            <w:pPr>
              <w:keepNext/>
              <w:ind w:firstLineChars="100" w:firstLine="220"/>
              <w:jc w:val="both"/>
              <w:rPr>
                <w:sz w:val="22"/>
                <w:szCs w:val="22"/>
              </w:rPr>
            </w:pPr>
            <w:r>
              <w:rPr>
                <w:sz w:val="22"/>
                <w:szCs w:val="22"/>
              </w:rPr>
              <w:t xml:space="preserve"> </w:t>
            </w:r>
            <w:r w:rsidR="008C020F" w:rsidRPr="001C6F50">
              <w:rPr>
                <w:sz w:val="22"/>
                <w:szCs w:val="22"/>
              </w:rPr>
              <w:t>Of which</w:t>
            </w:r>
            <w:r w:rsidR="008C020F">
              <w:rPr>
                <w:sz w:val="22"/>
                <w:szCs w:val="22"/>
              </w:rPr>
              <w:t xml:space="preserve"> crude oil </w:t>
            </w:r>
          </w:p>
        </w:tc>
        <w:tc>
          <w:tcPr>
            <w:tcW w:w="873" w:type="dxa"/>
            <w:tcBorders>
              <w:top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n.a.</w:t>
            </w:r>
          </w:p>
        </w:tc>
        <w:tc>
          <w:tcPr>
            <w:tcW w:w="828" w:type="dxa"/>
            <w:tcBorders>
              <w:top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n.a.</w:t>
            </w:r>
          </w:p>
        </w:tc>
        <w:tc>
          <w:tcPr>
            <w:tcW w:w="813" w:type="dxa"/>
            <w:tcBorders>
              <w:top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2,916</w:t>
            </w:r>
          </w:p>
        </w:tc>
        <w:tc>
          <w:tcPr>
            <w:tcW w:w="813" w:type="dxa"/>
            <w:tcBorders>
              <w:top w:val="nil"/>
            </w:tcBorders>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2,246</w:t>
            </w:r>
          </w:p>
        </w:tc>
      </w:tr>
      <w:tr w:rsidR="008C020F" w:rsidRPr="00301C24">
        <w:trPr>
          <w:trHeight w:val="171"/>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p>
        </w:tc>
        <w:tc>
          <w:tcPr>
            <w:tcW w:w="873" w:type="dxa"/>
            <w:shd w:val="clear" w:color="auto" w:fill="auto"/>
            <w:noWrap/>
            <w:vAlign w:val="bottom"/>
          </w:tcPr>
          <w:p w:rsidR="008C020F" w:rsidRPr="001C6F50" w:rsidRDefault="008C020F" w:rsidP="008C020F">
            <w:pPr>
              <w:keepNext/>
              <w:ind w:right="57"/>
              <w:jc w:val="center"/>
              <w:rPr>
                <w:sz w:val="22"/>
                <w:szCs w:val="22"/>
              </w:rPr>
            </w:pPr>
          </w:p>
        </w:tc>
        <w:tc>
          <w:tcPr>
            <w:tcW w:w="828" w:type="dxa"/>
            <w:shd w:val="clear" w:color="auto" w:fill="auto"/>
            <w:noWrap/>
            <w:vAlign w:val="bottom"/>
          </w:tcPr>
          <w:p w:rsidR="008C020F" w:rsidRPr="001C6F50" w:rsidRDefault="008C020F" w:rsidP="008C020F">
            <w:pPr>
              <w:keepNext/>
              <w:ind w:right="57"/>
              <w:jc w:val="center"/>
              <w:rPr>
                <w:sz w:val="22"/>
                <w:szCs w:val="22"/>
              </w:rPr>
            </w:pPr>
          </w:p>
        </w:tc>
        <w:tc>
          <w:tcPr>
            <w:tcW w:w="813" w:type="dxa"/>
            <w:shd w:val="clear" w:color="auto" w:fill="auto"/>
            <w:noWrap/>
            <w:vAlign w:val="bottom"/>
          </w:tcPr>
          <w:p w:rsidR="008C020F" w:rsidRPr="001C6F50" w:rsidRDefault="008C020F" w:rsidP="008C020F">
            <w:pPr>
              <w:keepNext/>
              <w:ind w:right="57"/>
              <w:jc w:val="center"/>
              <w:rPr>
                <w:sz w:val="22"/>
                <w:szCs w:val="22"/>
              </w:rPr>
            </w:pPr>
          </w:p>
        </w:tc>
        <w:tc>
          <w:tcPr>
            <w:tcW w:w="813" w:type="dxa"/>
            <w:shd w:val="clear" w:color="auto" w:fill="auto"/>
            <w:noWrap/>
            <w:vAlign w:val="bottom"/>
          </w:tcPr>
          <w:p w:rsidR="008C020F" w:rsidRPr="001C6F50" w:rsidRDefault="008C020F" w:rsidP="008C020F">
            <w:pPr>
              <w:keepNext/>
              <w:ind w:right="57"/>
              <w:jc w:val="center"/>
              <w:rPr>
                <w:sz w:val="22"/>
                <w:szCs w:val="22"/>
              </w:rPr>
            </w:pPr>
          </w:p>
        </w:tc>
      </w:tr>
      <w:tr w:rsidR="008C020F" w:rsidRPr="00301C24">
        <w:trPr>
          <w:trHeight w:val="171"/>
        </w:trPr>
        <w:tc>
          <w:tcPr>
            <w:tcW w:w="3707" w:type="dxa"/>
            <w:shd w:val="clear" w:color="auto" w:fill="auto"/>
            <w:noWrap/>
            <w:vAlign w:val="bottom"/>
          </w:tcPr>
          <w:p w:rsidR="008C020F" w:rsidRPr="001C6F50" w:rsidRDefault="008C020F" w:rsidP="008C020F">
            <w:pPr>
              <w:keepNext/>
              <w:jc w:val="both"/>
              <w:rPr>
                <w:sz w:val="22"/>
                <w:szCs w:val="22"/>
              </w:rPr>
            </w:pPr>
            <w:r w:rsidRPr="001C6F50">
              <w:rPr>
                <w:b/>
                <w:bCs/>
                <w:sz w:val="22"/>
                <w:szCs w:val="22"/>
              </w:rPr>
              <w:t xml:space="preserve">Ex </w:t>
            </w:r>
            <w:smartTag w:uri="urn:schemas-microsoft-com:office:smarttags" w:element="place">
              <w:smartTag w:uri="urn:schemas-microsoft-com:office:smarttags" w:element="country-region">
                <w:r w:rsidRPr="001C6F50">
                  <w:rPr>
                    <w:b/>
                    <w:bCs/>
                    <w:sz w:val="22"/>
                    <w:szCs w:val="22"/>
                  </w:rPr>
                  <w:t>Kazakhstan</w:t>
                </w:r>
              </w:smartTag>
            </w:smartTag>
            <w:r w:rsidRPr="001C6F50">
              <w:rPr>
                <w:b/>
                <w:bCs/>
                <w:sz w:val="22"/>
                <w:szCs w:val="22"/>
              </w:rPr>
              <w:t xml:space="preserve"> (railferry)</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79</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103</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n.a.</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n.a.</w:t>
            </w:r>
          </w:p>
        </w:tc>
      </w:tr>
      <w:tr w:rsidR="008C020F" w:rsidRPr="00301C24">
        <w:trPr>
          <w:trHeight w:val="117"/>
        </w:trPr>
        <w:tc>
          <w:tcPr>
            <w:tcW w:w="3707" w:type="dxa"/>
            <w:shd w:val="clear" w:color="auto" w:fill="auto"/>
            <w:noWrap/>
            <w:vAlign w:val="bottom"/>
          </w:tcPr>
          <w:p w:rsidR="008C020F" w:rsidRPr="001C6F50" w:rsidRDefault="008C020F" w:rsidP="008C020F">
            <w:pPr>
              <w:keepNext/>
              <w:jc w:val="both"/>
              <w:rPr>
                <w:b/>
                <w:bCs/>
                <w:sz w:val="22"/>
                <w:szCs w:val="22"/>
              </w:rPr>
            </w:pPr>
          </w:p>
        </w:tc>
        <w:tc>
          <w:tcPr>
            <w:tcW w:w="873" w:type="dxa"/>
            <w:shd w:val="clear" w:color="auto" w:fill="auto"/>
            <w:noWrap/>
            <w:vAlign w:val="bottom"/>
          </w:tcPr>
          <w:p w:rsidR="008C020F" w:rsidRPr="001C6F50" w:rsidRDefault="008C020F" w:rsidP="008C020F">
            <w:pPr>
              <w:keepNext/>
              <w:ind w:right="57"/>
              <w:jc w:val="center"/>
              <w:rPr>
                <w:b/>
                <w:bCs/>
                <w:sz w:val="22"/>
                <w:szCs w:val="22"/>
              </w:rPr>
            </w:pPr>
          </w:p>
        </w:tc>
        <w:tc>
          <w:tcPr>
            <w:tcW w:w="828" w:type="dxa"/>
            <w:shd w:val="clear" w:color="auto" w:fill="auto"/>
            <w:noWrap/>
            <w:vAlign w:val="bottom"/>
          </w:tcPr>
          <w:p w:rsidR="008C020F" w:rsidRPr="001C6F50" w:rsidRDefault="008C020F" w:rsidP="008C020F">
            <w:pPr>
              <w:keepNext/>
              <w:ind w:right="57"/>
              <w:jc w:val="center"/>
              <w:rPr>
                <w:b/>
                <w:bCs/>
                <w:sz w:val="22"/>
                <w:szCs w:val="22"/>
              </w:rPr>
            </w:pPr>
          </w:p>
        </w:tc>
        <w:tc>
          <w:tcPr>
            <w:tcW w:w="813" w:type="dxa"/>
            <w:shd w:val="clear" w:color="auto" w:fill="auto"/>
            <w:noWrap/>
            <w:vAlign w:val="bottom"/>
          </w:tcPr>
          <w:p w:rsidR="008C020F" w:rsidRPr="001C6F50" w:rsidRDefault="008C020F" w:rsidP="008C020F">
            <w:pPr>
              <w:keepNext/>
              <w:ind w:right="57"/>
              <w:jc w:val="center"/>
              <w:rPr>
                <w:b/>
                <w:bCs/>
                <w:sz w:val="22"/>
                <w:szCs w:val="22"/>
              </w:rPr>
            </w:pPr>
          </w:p>
        </w:tc>
        <w:tc>
          <w:tcPr>
            <w:tcW w:w="813" w:type="dxa"/>
            <w:shd w:val="clear" w:color="auto" w:fill="auto"/>
            <w:noWrap/>
            <w:vAlign w:val="bottom"/>
          </w:tcPr>
          <w:p w:rsidR="008C020F" w:rsidRPr="001C6F50" w:rsidRDefault="008C020F" w:rsidP="008C020F">
            <w:pPr>
              <w:keepNext/>
              <w:ind w:right="57"/>
              <w:jc w:val="center"/>
              <w:rPr>
                <w:b/>
                <w:bCs/>
                <w:sz w:val="22"/>
                <w:szCs w:val="22"/>
              </w:rPr>
            </w:pPr>
          </w:p>
        </w:tc>
      </w:tr>
      <w:tr w:rsidR="008C020F" w:rsidRPr="00301C24">
        <w:trPr>
          <w:trHeight w:val="117"/>
        </w:trPr>
        <w:tc>
          <w:tcPr>
            <w:tcW w:w="3707" w:type="dxa"/>
            <w:shd w:val="clear" w:color="auto" w:fill="auto"/>
            <w:noWrap/>
            <w:vAlign w:val="bottom"/>
          </w:tcPr>
          <w:p w:rsidR="008C020F" w:rsidRPr="001C6F50" w:rsidRDefault="008C020F" w:rsidP="008C020F">
            <w:pPr>
              <w:keepNext/>
              <w:jc w:val="both"/>
              <w:rPr>
                <w:b/>
                <w:bCs/>
                <w:sz w:val="22"/>
                <w:szCs w:val="22"/>
              </w:rPr>
            </w:pPr>
            <w:r w:rsidRPr="001C6F50">
              <w:rPr>
                <w:b/>
                <w:bCs/>
                <w:sz w:val="22"/>
                <w:szCs w:val="22"/>
              </w:rPr>
              <w:t xml:space="preserve">Ex </w:t>
            </w:r>
            <w:smartTag w:uri="urn:schemas-microsoft-com:office:smarttags" w:element="place">
              <w:smartTag w:uri="urn:schemas-microsoft-com:office:smarttags" w:element="country-region">
                <w:r w:rsidRPr="001C6F50">
                  <w:rPr>
                    <w:b/>
                    <w:bCs/>
                    <w:sz w:val="22"/>
                    <w:szCs w:val="22"/>
                  </w:rPr>
                  <w:t>Turkmenistan</w:t>
                </w:r>
              </w:smartTag>
            </w:smartTag>
            <w:r w:rsidRPr="001C6F50">
              <w:rPr>
                <w:b/>
                <w:bCs/>
                <w:sz w:val="22"/>
                <w:szCs w:val="22"/>
              </w:rPr>
              <w:t xml:space="preserve"> (tanker)</w:t>
            </w:r>
          </w:p>
        </w:tc>
        <w:tc>
          <w:tcPr>
            <w:tcW w:w="873" w:type="dxa"/>
            <w:shd w:val="clear" w:color="auto" w:fill="auto"/>
            <w:noWrap/>
            <w:vAlign w:val="bottom"/>
          </w:tcPr>
          <w:p w:rsidR="008C020F" w:rsidRPr="001C6F50" w:rsidRDefault="008C020F" w:rsidP="008C020F">
            <w:pPr>
              <w:keepNext/>
              <w:ind w:right="57"/>
              <w:jc w:val="center"/>
              <w:rPr>
                <w:b/>
                <w:bCs/>
                <w:sz w:val="22"/>
                <w:szCs w:val="22"/>
              </w:rPr>
            </w:pPr>
          </w:p>
        </w:tc>
        <w:tc>
          <w:tcPr>
            <w:tcW w:w="828" w:type="dxa"/>
            <w:shd w:val="clear" w:color="auto" w:fill="auto"/>
            <w:noWrap/>
            <w:vAlign w:val="bottom"/>
          </w:tcPr>
          <w:p w:rsidR="008C020F" w:rsidRPr="001C6F50" w:rsidRDefault="008C020F" w:rsidP="008C020F">
            <w:pPr>
              <w:keepNext/>
              <w:ind w:right="57"/>
              <w:jc w:val="center"/>
              <w:rPr>
                <w:b/>
                <w:bCs/>
                <w:sz w:val="22"/>
                <w:szCs w:val="22"/>
              </w:rPr>
            </w:pPr>
          </w:p>
        </w:tc>
        <w:tc>
          <w:tcPr>
            <w:tcW w:w="813" w:type="dxa"/>
            <w:shd w:val="clear" w:color="auto" w:fill="auto"/>
            <w:noWrap/>
            <w:vAlign w:val="bottom"/>
          </w:tcPr>
          <w:p w:rsidR="008C020F" w:rsidRPr="001C6F50" w:rsidRDefault="008C020F" w:rsidP="008C020F">
            <w:pPr>
              <w:keepNext/>
              <w:ind w:right="57"/>
              <w:jc w:val="center"/>
              <w:rPr>
                <w:b/>
                <w:bCs/>
                <w:sz w:val="22"/>
                <w:szCs w:val="22"/>
              </w:rPr>
            </w:pPr>
          </w:p>
        </w:tc>
        <w:tc>
          <w:tcPr>
            <w:tcW w:w="813" w:type="dxa"/>
            <w:shd w:val="clear" w:color="auto" w:fill="auto"/>
            <w:noWrap/>
            <w:vAlign w:val="bottom"/>
          </w:tcPr>
          <w:p w:rsidR="008C020F" w:rsidRPr="001C6F50" w:rsidRDefault="008C020F" w:rsidP="008C020F">
            <w:pPr>
              <w:keepNext/>
              <w:ind w:right="57"/>
              <w:jc w:val="center"/>
              <w:rPr>
                <w:b/>
                <w:bCs/>
                <w:sz w:val="22"/>
                <w:szCs w:val="22"/>
              </w:rPr>
            </w:pPr>
          </w:p>
        </w:tc>
      </w:tr>
      <w:tr w:rsidR="008C020F" w:rsidRPr="00301C24">
        <w:trPr>
          <w:trHeight w:val="117"/>
        </w:trPr>
        <w:tc>
          <w:tcPr>
            <w:tcW w:w="3707" w:type="dxa"/>
            <w:shd w:val="clear" w:color="auto" w:fill="auto"/>
            <w:noWrap/>
            <w:vAlign w:val="bottom"/>
          </w:tcPr>
          <w:p w:rsidR="008C020F" w:rsidRPr="001C6F50" w:rsidRDefault="008C020F" w:rsidP="008C020F">
            <w:pPr>
              <w:keepNext/>
              <w:jc w:val="both"/>
              <w:rPr>
                <w:b/>
                <w:bCs/>
                <w:sz w:val="22"/>
                <w:szCs w:val="22"/>
              </w:rPr>
            </w:pPr>
            <w:r w:rsidRPr="001C6F50">
              <w:rPr>
                <w:b/>
                <w:bCs/>
                <w:sz w:val="22"/>
                <w:szCs w:val="22"/>
              </w:rPr>
              <w:t>Oil products</w:t>
            </w:r>
          </w:p>
        </w:tc>
        <w:tc>
          <w:tcPr>
            <w:tcW w:w="873" w:type="dxa"/>
            <w:shd w:val="clear" w:color="auto" w:fill="auto"/>
            <w:noWrap/>
            <w:vAlign w:val="bottom"/>
          </w:tcPr>
          <w:p w:rsidR="008C020F" w:rsidRPr="001C6F50" w:rsidRDefault="008C020F" w:rsidP="008C020F">
            <w:pPr>
              <w:keepNext/>
              <w:ind w:right="57"/>
              <w:jc w:val="center"/>
              <w:rPr>
                <w:b/>
                <w:bCs/>
                <w:sz w:val="22"/>
                <w:szCs w:val="22"/>
              </w:rPr>
            </w:pPr>
          </w:p>
        </w:tc>
        <w:tc>
          <w:tcPr>
            <w:tcW w:w="828" w:type="dxa"/>
            <w:shd w:val="clear" w:color="auto" w:fill="auto"/>
            <w:noWrap/>
            <w:vAlign w:val="bottom"/>
          </w:tcPr>
          <w:p w:rsidR="008C020F" w:rsidRPr="001C6F50" w:rsidRDefault="008C020F" w:rsidP="008C020F">
            <w:pPr>
              <w:keepNext/>
              <w:ind w:right="57"/>
              <w:jc w:val="center"/>
              <w:rPr>
                <w:b/>
                <w:bCs/>
                <w:sz w:val="22"/>
                <w:szCs w:val="22"/>
              </w:rPr>
            </w:pPr>
          </w:p>
        </w:tc>
        <w:tc>
          <w:tcPr>
            <w:tcW w:w="813" w:type="dxa"/>
            <w:shd w:val="clear" w:color="auto" w:fill="auto"/>
            <w:noWrap/>
            <w:vAlign w:val="bottom"/>
          </w:tcPr>
          <w:p w:rsidR="008C020F" w:rsidRPr="001C6F50" w:rsidRDefault="008C020F" w:rsidP="008C020F">
            <w:pPr>
              <w:keepNext/>
              <w:ind w:right="57"/>
              <w:jc w:val="center"/>
              <w:rPr>
                <w:b/>
                <w:bCs/>
                <w:sz w:val="22"/>
                <w:szCs w:val="22"/>
              </w:rPr>
            </w:pPr>
          </w:p>
        </w:tc>
        <w:tc>
          <w:tcPr>
            <w:tcW w:w="813" w:type="dxa"/>
            <w:shd w:val="clear" w:color="auto" w:fill="auto"/>
            <w:noWrap/>
            <w:vAlign w:val="bottom"/>
          </w:tcPr>
          <w:p w:rsidR="008C020F" w:rsidRPr="001C6F50" w:rsidRDefault="008C020F" w:rsidP="008C020F">
            <w:pPr>
              <w:keepNext/>
              <w:ind w:right="57"/>
              <w:jc w:val="center"/>
              <w:rPr>
                <w:b/>
                <w:bCs/>
                <w:sz w:val="22"/>
                <w:szCs w:val="22"/>
              </w:rPr>
            </w:pPr>
          </w:p>
        </w:tc>
      </w:tr>
      <w:tr w:rsidR="008C020F" w:rsidRPr="00301C24">
        <w:trPr>
          <w:trHeight w:val="198"/>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Turkmenbashi-Sangachal</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134</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197</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107</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0</w:t>
            </w:r>
          </w:p>
        </w:tc>
      </w:tr>
      <w:tr w:rsidR="008C020F" w:rsidRPr="00301C24">
        <w:trPr>
          <w:trHeight w:val="144"/>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Turkmenbashi-Baku</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1,019</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935</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543</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269</w:t>
            </w:r>
          </w:p>
        </w:tc>
      </w:tr>
      <w:tr w:rsidR="008C020F" w:rsidRPr="00301C24">
        <w:trPr>
          <w:trHeight w:val="90"/>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Turkmenbashi-Dubendi</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1,346</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1,165</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1,255</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1,192</w:t>
            </w:r>
          </w:p>
        </w:tc>
      </w:tr>
      <w:tr w:rsidR="008C020F" w:rsidRPr="00301C24">
        <w:trPr>
          <w:trHeight w:val="180"/>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Subtotal</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2,499</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2,297</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1,905</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1,461</w:t>
            </w:r>
          </w:p>
        </w:tc>
      </w:tr>
      <w:tr w:rsidR="008C020F" w:rsidRPr="00301C24">
        <w:trPr>
          <w:trHeight w:val="180"/>
        </w:trPr>
        <w:tc>
          <w:tcPr>
            <w:tcW w:w="3707" w:type="dxa"/>
            <w:shd w:val="clear" w:color="auto" w:fill="auto"/>
            <w:noWrap/>
            <w:vAlign w:val="bottom"/>
          </w:tcPr>
          <w:p w:rsidR="008C020F" w:rsidRPr="001C6F50" w:rsidRDefault="008C020F" w:rsidP="008C020F">
            <w:pPr>
              <w:keepNext/>
              <w:jc w:val="both"/>
              <w:rPr>
                <w:b/>
                <w:bCs/>
                <w:sz w:val="22"/>
                <w:szCs w:val="22"/>
              </w:rPr>
            </w:pPr>
            <w:r w:rsidRPr="001C6F50">
              <w:rPr>
                <w:b/>
                <w:bCs/>
                <w:sz w:val="22"/>
                <w:szCs w:val="22"/>
              </w:rPr>
              <w:t>Crude oil</w:t>
            </w:r>
          </w:p>
        </w:tc>
        <w:tc>
          <w:tcPr>
            <w:tcW w:w="873" w:type="dxa"/>
            <w:shd w:val="clear" w:color="auto" w:fill="auto"/>
            <w:noWrap/>
            <w:vAlign w:val="bottom"/>
          </w:tcPr>
          <w:p w:rsidR="008C020F" w:rsidRPr="001C6F50" w:rsidRDefault="008C020F" w:rsidP="008C020F">
            <w:pPr>
              <w:keepNext/>
              <w:ind w:right="57"/>
              <w:jc w:val="center"/>
              <w:rPr>
                <w:sz w:val="22"/>
                <w:szCs w:val="22"/>
              </w:rPr>
            </w:pPr>
          </w:p>
        </w:tc>
        <w:tc>
          <w:tcPr>
            <w:tcW w:w="828" w:type="dxa"/>
            <w:shd w:val="clear" w:color="auto" w:fill="auto"/>
            <w:noWrap/>
            <w:vAlign w:val="bottom"/>
          </w:tcPr>
          <w:p w:rsidR="008C020F" w:rsidRPr="001C6F50" w:rsidRDefault="008C020F" w:rsidP="008C020F">
            <w:pPr>
              <w:keepNext/>
              <w:ind w:right="57"/>
              <w:jc w:val="center"/>
              <w:rPr>
                <w:sz w:val="22"/>
                <w:szCs w:val="22"/>
              </w:rPr>
            </w:pPr>
          </w:p>
        </w:tc>
        <w:tc>
          <w:tcPr>
            <w:tcW w:w="813" w:type="dxa"/>
            <w:shd w:val="clear" w:color="auto" w:fill="auto"/>
            <w:noWrap/>
            <w:vAlign w:val="bottom"/>
          </w:tcPr>
          <w:p w:rsidR="008C020F" w:rsidRPr="001C6F50" w:rsidRDefault="008C020F" w:rsidP="008C020F">
            <w:pPr>
              <w:keepNext/>
              <w:ind w:right="57"/>
              <w:jc w:val="center"/>
              <w:rPr>
                <w:sz w:val="22"/>
                <w:szCs w:val="22"/>
              </w:rPr>
            </w:pPr>
          </w:p>
        </w:tc>
        <w:tc>
          <w:tcPr>
            <w:tcW w:w="813" w:type="dxa"/>
            <w:shd w:val="clear" w:color="auto" w:fill="auto"/>
            <w:noWrap/>
            <w:vAlign w:val="bottom"/>
          </w:tcPr>
          <w:p w:rsidR="008C020F" w:rsidRPr="001C6F50" w:rsidRDefault="008C020F" w:rsidP="008C020F">
            <w:pPr>
              <w:keepNext/>
              <w:ind w:right="57"/>
              <w:jc w:val="center"/>
              <w:rPr>
                <w:sz w:val="22"/>
                <w:szCs w:val="22"/>
              </w:rPr>
            </w:pPr>
          </w:p>
        </w:tc>
      </w:tr>
      <w:tr w:rsidR="008C020F" w:rsidRPr="00301C24">
        <w:trPr>
          <w:trHeight w:val="180"/>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Aladja-Sangachal</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212</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28</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76</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0</w:t>
            </w:r>
          </w:p>
        </w:tc>
      </w:tr>
      <w:tr w:rsidR="008C020F" w:rsidRPr="00301C24">
        <w:trPr>
          <w:trHeight w:val="74"/>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Aladja-Baku</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364</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152</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118</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62</w:t>
            </w:r>
          </w:p>
        </w:tc>
      </w:tr>
      <w:tr w:rsidR="008C020F" w:rsidRPr="00301C24">
        <w:trPr>
          <w:trHeight w:val="126"/>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Aladja-Dubendi</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30</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191</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248</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63</w:t>
            </w:r>
          </w:p>
        </w:tc>
      </w:tr>
      <w:tr w:rsidR="008C020F" w:rsidRPr="00301C24">
        <w:trPr>
          <w:trHeight w:val="126"/>
        </w:trPr>
        <w:tc>
          <w:tcPr>
            <w:tcW w:w="3707" w:type="dxa"/>
            <w:shd w:val="clear" w:color="auto" w:fill="auto"/>
            <w:noWrap/>
            <w:vAlign w:val="bottom"/>
          </w:tcPr>
          <w:p w:rsidR="008C020F" w:rsidRPr="001C6F50" w:rsidRDefault="008C020F" w:rsidP="008C020F">
            <w:pPr>
              <w:keepNext/>
              <w:ind w:firstLineChars="100" w:firstLine="220"/>
              <w:jc w:val="both"/>
              <w:rPr>
                <w:sz w:val="22"/>
                <w:szCs w:val="22"/>
              </w:rPr>
            </w:pPr>
            <w:r w:rsidRPr="001C6F50">
              <w:rPr>
                <w:sz w:val="22"/>
                <w:szCs w:val="22"/>
              </w:rPr>
              <w:t>Subtotal</w:t>
            </w:r>
            <w:r w:rsidRPr="001C6F50">
              <w:rPr>
                <w:sz w:val="22"/>
                <w:szCs w:val="22"/>
                <w:vertAlign w:val="superscript"/>
              </w:rPr>
              <w:t>(1)</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606</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371</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442</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125</w:t>
            </w:r>
          </w:p>
        </w:tc>
      </w:tr>
      <w:tr w:rsidR="008C020F" w:rsidRPr="00301C24">
        <w:trPr>
          <w:trHeight w:val="126"/>
        </w:trPr>
        <w:tc>
          <w:tcPr>
            <w:tcW w:w="3707" w:type="dxa"/>
            <w:shd w:val="clear" w:color="auto" w:fill="auto"/>
            <w:noWrap/>
            <w:vAlign w:val="bottom"/>
          </w:tcPr>
          <w:p w:rsidR="008C020F" w:rsidRPr="001C6F50" w:rsidRDefault="008C020F" w:rsidP="008C020F">
            <w:pPr>
              <w:keepNext/>
              <w:jc w:val="both"/>
              <w:rPr>
                <w:sz w:val="22"/>
                <w:szCs w:val="22"/>
              </w:rPr>
            </w:pPr>
            <w:r w:rsidRPr="001C6F50">
              <w:rPr>
                <w:b/>
                <w:bCs/>
                <w:sz w:val="22"/>
                <w:szCs w:val="22"/>
              </w:rPr>
              <w:t xml:space="preserve">Ex </w:t>
            </w:r>
            <w:smartTag w:uri="urn:schemas-microsoft-com:office:smarttags" w:element="place">
              <w:smartTag w:uri="urn:schemas-microsoft-com:office:smarttags" w:element="country-region">
                <w:r w:rsidRPr="001C6F50">
                  <w:rPr>
                    <w:b/>
                    <w:bCs/>
                    <w:sz w:val="22"/>
                    <w:szCs w:val="22"/>
                  </w:rPr>
                  <w:t>Turkmenistan</w:t>
                </w:r>
              </w:smartTag>
            </w:smartTag>
            <w:r w:rsidRPr="001C6F50">
              <w:rPr>
                <w:b/>
                <w:bCs/>
                <w:sz w:val="22"/>
                <w:szCs w:val="22"/>
              </w:rPr>
              <w:t xml:space="preserve"> (railferry)</w:t>
            </w:r>
          </w:p>
        </w:tc>
        <w:tc>
          <w:tcPr>
            <w:tcW w:w="87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1,023</w:t>
            </w:r>
          </w:p>
        </w:tc>
        <w:tc>
          <w:tcPr>
            <w:tcW w:w="828"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288</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n.a.</w:t>
            </w:r>
          </w:p>
        </w:tc>
        <w:tc>
          <w:tcPr>
            <w:tcW w:w="813" w:type="dxa"/>
            <w:shd w:val="clear" w:color="auto" w:fill="auto"/>
            <w:noWrap/>
            <w:vAlign w:val="bottom"/>
          </w:tcPr>
          <w:p w:rsidR="008C020F" w:rsidRPr="001C6F50" w:rsidRDefault="008C020F" w:rsidP="008C020F">
            <w:pPr>
              <w:keepNext/>
              <w:ind w:right="57"/>
              <w:jc w:val="center"/>
              <w:rPr>
                <w:sz w:val="22"/>
                <w:szCs w:val="22"/>
              </w:rPr>
            </w:pPr>
            <w:r w:rsidRPr="001C6F50">
              <w:rPr>
                <w:sz w:val="22"/>
                <w:szCs w:val="22"/>
              </w:rPr>
              <w:t>n.a.</w:t>
            </w:r>
          </w:p>
        </w:tc>
      </w:tr>
    </w:tbl>
    <w:p w:rsidR="008C020F" w:rsidRPr="00236AB5" w:rsidRDefault="008C020F" w:rsidP="008C020F">
      <w:pPr>
        <w:keepNext/>
        <w:jc w:val="both"/>
        <w:rPr>
          <w:i/>
          <w:sz w:val="16"/>
          <w:szCs w:val="16"/>
        </w:rPr>
      </w:pPr>
      <w:r w:rsidRPr="00236AB5">
        <w:rPr>
          <w:i/>
          <w:sz w:val="16"/>
          <w:szCs w:val="16"/>
        </w:rPr>
        <w:t xml:space="preserve">Source: CASPAR, </w:t>
      </w:r>
      <w:smartTag w:uri="urn:schemas-microsoft-com:office:smarttags" w:element="place">
        <w:smartTag w:uri="urn:schemas-microsoft-com:office:smarttags" w:element="PlaceType">
          <w:r w:rsidRPr="00236AB5">
            <w:rPr>
              <w:i/>
              <w:sz w:val="16"/>
              <w:szCs w:val="16"/>
            </w:rPr>
            <w:t>Port</w:t>
          </w:r>
        </w:smartTag>
        <w:r w:rsidRPr="00236AB5">
          <w:rPr>
            <w:i/>
            <w:sz w:val="16"/>
            <w:szCs w:val="16"/>
          </w:rPr>
          <w:t xml:space="preserve"> of </w:t>
        </w:r>
        <w:smartTag w:uri="urn:schemas-microsoft-com:office:smarttags" w:element="PlaceName">
          <w:r w:rsidRPr="00236AB5">
            <w:rPr>
              <w:i/>
              <w:sz w:val="16"/>
              <w:szCs w:val="16"/>
            </w:rPr>
            <w:t>Baku</w:t>
          </w:r>
        </w:smartTag>
      </w:smartTag>
      <w:r w:rsidRPr="00236AB5">
        <w:rPr>
          <w:i/>
          <w:sz w:val="16"/>
          <w:szCs w:val="16"/>
        </w:rPr>
        <w:t>, ADDY.</w:t>
      </w:r>
    </w:p>
    <w:p w:rsidR="008C020F" w:rsidRPr="00236AB5" w:rsidRDefault="008C020F" w:rsidP="008C020F">
      <w:pPr>
        <w:jc w:val="both"/>
        <w:rPr>
          <w:sz w:val="16"/>
          <w:szCs w:val="16"/>
        </w:rPr>
      </w:pPr>
      <w:r w:rsidRPr="00236AB5">
        <w:rPr>
          <w:sz w:val="16"/>
          <w:szCs w:val="16"/>
          <w:vertAlign w:val="superscript"/>
        </w:rPr>
        <w:t>(1)</w:t>
      </w:r>
      <w:r w:rsidRPr="00236AB5">
        <w:rPr>
          <w:sz w:val="16"/>
          <w:szCs w:val="16"/>
        </w:rPr>
        <w:t xml:space="preserve"> Some exports from Okarem may occur, which are not included in this table.</w:t>
      </w:r>
    </w:p>
    <w:p w:rsidR="008C020F" w:rsidRPr="00301C24" w:rsidRDefault="008C020F" w:rsidP="008C020F">
      <w:pPr>
        <w:jc w:val="both"/>
      </w:pPr>
    </w:p>
    <w:p w:rsidR="008C020F" w:rsidRDefault="008C020F" w:rsidP="00A65BB1">
      <w:pPr>
        <w:jc w:val="center"/>
        <w:rPr>
          <w:rFonts w:ascii="Times New Roman Bold" w:hAnsi="Times New Roman Bold"/>
          <w:b/>
          <w:smallCaps/>
        </w:rPr>
      </w:pPr>
      <w:smartTag w:uri="urn:schemas-microsoft-com:office:smarttags" w:element="place">
        <w:r w:rsidRPr="00A65BB1">
          <w:rPr>
            <w:rFonts w:ascii="Times New Roman Bold" w:hAnsi="Times New Roman Bold"/>
            <w:b/>
            <w:smallCaps/>
          </w:rPr>
          <w:t>Caucasus</w:t>
        </w:r>
      </w:smartTag>
      <w:r w:rsidRPr="00A65BB1">
        <w:rPr>
          <w:rFonts w:ascii="Times New Roman Bold" w:hAnsi="Times New Roman Bold"/>
          <w:b/>
          <w:smallCaps/>
        </w:rPr>
        <w:t xml:space="preserve"> Rail Link</w:t>
      </w:r>
    </w:p>
    <w:p w:rsidR="00A65BB1" w:rsidRPr="00A65BB1" w:rsidRDefault="00A65BB1" w:rsidP="00A65BB1">
      <w:pPr>
        <w:jc w:val="center"/>
        <w:rPr>
          <w:rFonts w:ascii="Times New Roman Bold" w:hAnsi="Times New Roman Bold"/>
          <w:b/>
          <w:smallCaps/>
        </w:rPr>
      </w:pPr>
    </w:p>
    <w:p w:rsidR="008C020F" w:rsidRDefault="008C020F" w:rsidP="008C020F">
      <w:pPr>
        <w:pStyle w:val="BodyText"/>
        <w:spacing w:after="0"/>
        <w:jc w:val="both"/>
        <w:rPr>
          <w:sz w:val="24"/>
          <w:szCs w:val="24"/>
        </w:rPr>
      </w:pPr>
      <w:r>
        <w:rPr>
          <w:sz w:val="24"/>
          <w:szCs w:val="24"/>
        </w:rPr>
        <w:t xml:space="preserve">The railways of </w:t>
      </w:r>
      <w:smartTag w:uri="urn:schemas-microsoft-com:office:smarttags" w:element="country-region">
        <w:r>
          <w:rPr>
            <w:sz w:val="24"/>
            <w:szCs w:val="24"/>
          </w:rPr>
          <w:t>Azerbaijan</w:t>
        </w:r>
      </w:smartTag>
      <w:r>
        <w:rPr>
          <w:sz w:val="24"/>
          <w:szCs w:val="24"/>
        </w:rPr>
        <w:t xml:space="preserve"> and </w:t>
      </w:r>
      <w:smartTag w:uri="urn:schemas-microsoft-com:office:smarttags" w:element="country-region">
        <w:r>
          <w:rPr>
            <w:sz w:val="24"/>
            <w:szCs w:val="24"/>
          </w:rPr>
          <w:t>Georgia</w:t>
        </w:r>
      </w:smartTag>
      <w:r>
        <w:rPr>
          <w:sz w:val="24"/>
          <w:szCs w:val="24"/>
        </w:rPr>
        <w:t xml:space="preserve"> link the Caspian ports in </w:t>
      </w:r>
      <w:smartTag w:uri="urn:schemas-microsoft-com:office:smarttags" w:element="country-region">
        <w:r>
          <w:rPr>
            <w:sz w:val="24"/>
            <w:szCs w:val="24"/>
          </w:rPr>
          <w:t>Azerbaijan</w:t>
        </w:r>
      </w:smartTag>
      <w:r>
        <w:rPr>
          <w:sz w:val="24"/>
          <w:szCs w:val="24"/>
        </w:rPr>
        <w:t xml:space="preserve"> and the Black Sea ports in </w:t>
      </w:r>
      <w:smartTag w:uri="urn:schemas-microsoft-com:office:smarttags" w:element="place">
        <w:smartTag w:uri="urn:schemas-microsoft-com:office:smarttags" w:element="country-region">
          <w:r>
            <w:rPr>
              <w:sz w:val="24"/>
              <w:szCs w:val="24"/>
            </w:rPr>
            <w:t>Georgia</w:t>
          </w:r>
        </w:smartTag>
      </w:smartTag>
      <w:r>
        <w:rPr>
          <w:sz w:val="24"/>
          <w:szCs w:val="24"/>
        </w:rPr>
        <w:t xml:space="preserve">. During the Soviet period, the railways were part of one larger railway, and were built and operated to the same technical standards. The railway link is a double track, electrified mainline. The railway corridor carried 10 million tons of oil and oil products in in 2005 and 12 million in 2006, but is down in 2007.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Pr>
          <w:sz w:val="24"/>
          <w:szCs w:val="24"/>
        </w:rPr>
        <w:t>The railway corridor has the potential infrastructure capacity to carry twice the traffic it did in 2005/6. However, capacity is currently constrained by the poor condition of railway assets. The locomotive fleet is a concern for both railways, but particularly for Azerbaijan Railway (ADDY).</w:t>
      </w:r>
      <w:r w:rsidRPr="00F9289B">
        <w:rPr>
          <w:sz w:val="24"/>
          <w:szCs w:val="24"/>
        </w:rPr>
        <w:t xml:space="preserve"> More than half of ADDY’s fleet of locomotive is well past </w:t>
      </w:r>
      <w:r>
        <w:rPr>
          <w:sz w:val="24"/>
          <w:szCs w:val="24"/>
        </w:rPr>
        <w:t>its</w:t>
      </w:r>
      <w:r w:rsidRPr="00F9289B">
        <w:rPr>
          <w:sz w:val="24"/>
          <w:szCs w:val="24"/>
        </w:rPr>
        <w:t xml:space="preserve"> service life and need urgently to be replaced.</w:t>
      </w:r>
      <w:r>
        <w:rPr>
          <w:sz w:val="24"/>
          <w:szCs w:val="24"/>
        </w:rPr>
        <w:t xml:space="preserve"> Because of this constraint, the railway has been strained to handle current volumes of oil. ADDY ha</w:t>
      </w:r>
      <w:r w:rsidR="00053CA9">
        <w:rPr>
          <w:sz w:val="24"/>
          <w:szCs w:val="24"/>
        </w:rPr>
        <w:t>s</w:t>
      </w:r>
      <w:r>
        <w:rPr>
          <w:sz w:val="24"/>
          <w:szCs w:val="24"/>
        </w:rPr>
        <w:t xml:space="preserve"> large investment programs for the next five years</w:t>
      </w:r>
      <w:r w:rsidR="00053CA9">
        <w:rPr>
          <w:sz w:val="24"/>
          <w:szCs w:val="24"/>
        </w:rPr>
        <w:t>, and Georgian Railway (GR) is planned for privatization, which would entail heavy investments</w:t>
      </w:r>
      <w:r>
        <w:rPr>
          <w:sz w:val="24"/>
          <w:szCs w:val="24"/>
        </w:rPr>
        <w:t xml:space="preserve">. If implemented, these investments would position the corridor to handle an increasing volume of traffic.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Pr>
          <w:sz w:val="24"/>
          <w:szCs w:val="24"/>
        </w:rPr>
        <w:t xml:space="preserve">See Annex </w:t>
      </w:r>
      <w:r w:rsidR="008D42AF">
        <w:rPr>
          <w:sz w:val="24"/>
          <w:szCs w:val="24"/>
        </w:rPr>
        <w:t xml:space="preserve">8 </w:t>
      </w:r>
      <w:r>
        <w:rPr>
          <w:sz w:val="24"/>
          <w:szCs w:val="24"/>
        </w:rPr>
        <w:t xml:space="preserve">for additional information on the railway corridor. </w:t>
      </w:r>
    </w:p>
    <w:p w:rsidR="008C020F" w:rsidRDefault="008C020F" w:rsidP="008C020F">
      <w:pPr>
        <w:pStyle w:val="BodyText"/>
        <w:spacing w:after="0"/>
        <w:jc w:val="both"/>
        <w:rPr>
          <w:sz w:val="24"/>
          <w:szCs w:val="24"/>
        </w:rPr>
      </w:pPr>
    </w:p>
    <w:p w:rsidR="00A65BB1" w:rsidRDefault="00A65BB1" w:rsidP="008C020F">
      <w:pPr>
        <w:pStyle w:val="BodyText"/>
        <w:spacing w:after="0"/>
        <w:jc w:val="both"/>
        <w:rPr>
          <w:sz w:val="24"/>
          <w:szCs w:val="24"/>
        </w:rPr>
        <w:sectPr w:rsidR="00A65BB1" w:rsidSect="008C020F">
          <w:pgSz w:w="12240" w:h="15840"/>
          <w:pgMar w:top="1440" w:right="1800" w:bottom="1440" w:left="1800" w:header="720" w:footer="720" w:gutter="0"/>
          <w:cols w:space="720"/>
          <w:docGrid w:linePitch="360"/>
        </w:sectPr>
      </w:pPr>
    </w:p>
    <w:p w:rsidR="008C020F" w:rsidRDefault="008C020F" w:rsidP="00A65BB1">
      <w:pPr>
        <w:jc w:val="center"/>
        <w:rPr>
          <w:rFonts w:ascii="Times New Roman Bold" w:hAnsi="Times New Roman Bold"/>
          <w:b/>
          <w:smallCaps/>
        </w:rPr>
      </w:pPr>
      <w:smartTag w:uri="urn:schemas-microsoft-com:office:smarttags" w:element="PlaceName">
        <w:r w:rsidRPr="00A65BB1">
          <w:rPr>
            <w:rFonts w:ascii="Times New Roman Bold" w:hAnsi="Times New Roman Bold"/>
            <w:b/>
            <w:smallCaps/>
          </w:rPr>
          <w:lastRenderedPageBreak/>
          <w:t>Black</w:t>
        </w:r>
      </w:smartTag>
      <w:r w:rsidRPr="00A65BB1">
        <w:rPr>
          <w:rFonts w:ascii="Times New Roman Bold" w:hAnsi="Times New Roman Bold"/>
          <w:b/>
          <w:smallCaps/>
        </w:rPr>
        <w:t xml:space="preserve"> </w:t>
      </w:r>
      <w:smartTag w:uri="urn:schemas-microsoft-com:office:smarttags" w:element="PlaceType">
        <w:r w:rsidRPr="00A65BB1">
          <w:rPr>
            <w:rFonts w:ascii="Times New Roman Bold" w:hAnsi="Times New Roman Bold"/>
            <w:b/>
            <w:smallCaps/>
          </w:rPr>
          <w:t>Sea</w:t>
        </w:r>
      </w:smartTag>
      <w:r w:rsidRPr="00A65BB1">
        <w:rPr>
          <w:rFonts w:ascii="Times New Roman Bold" w:hAnsi="Times New Roman Bold"/>
          <w:b/>
          <w:smallCaps/>
        </w:rPr>
        <w:t xml:space="preserve"> and </w:t>
      </w:r>
      <w:smartTag w:uri="urn:schemas-microsoft-com:office:smarttags" w:element="place">
        <w:smartTag w:uri="urn:schemas-microsoft-com:office:smarttags" w:element="PlaceName">
          <w:r w:rsidRPr="00A65BB1">
            <w:rPr>
              <w:rFonts w:ascii="Times New Roman Bold" w:hAnsi="Times New Roman Bold"/>
              <w:b/>
              <w:smallCaps/>
            </w:rPr>
            <w:t>Mediterranean</w:t>
          </w:r>
        </w:smartTag>
        <w:r w:rsidRPr="00A65BB1">
          <w:rPr>
            <w:rFonts w:ascii="Times New Roman Bold" w:hAnsi="Times New Roman Bold"/>
            <w:b/>
            <w:smallCaps/>
          </w:rPr>
          <w:t xml:space="preserve"> </w:t>
        </w:r>
        <w:smartTag w:uri="urn:schemas-microsoft-com:office:smarttags" w:element="PlaceType">
          <w:r w:rsidRPr="00A65BB1">
            <w:rPr>
              <w:rFonts w:ascii="Times New Roman Bold" w:hAnsi="Times New Roman Bold"/>
              <w:b/>
              <w:smallCaps/>
            </w:rPr>
            <w:t>Ports</w:t>
          </w:r>
        </w:smartTag>
      </w:smartTag>
    </w:p>
    <w:p w:rsidR="00A65BB1" w:rsidRPr="00A65BB1" w:rsidRDefault="00A65BB1" w:rsidP="00A65BB1">
      <w:pPr>
        <w:jc w:val="center"/>
        <w:rPr>
          <w:rFonts w:ascii="Times New Roman Bold" w:hAnsi="Times New Roman Bold"/>
          <w:b/>
          <w:smallCaps/>
        </w:rPr>
      </w:pPr>
    </w:p>
    <w:p w:rsidR="008C020F" w:rsidRDefault="008C020F" w:rsidP="008C020F">
      <w:pPr>
        <w:jc w:val="both"/>
      </w:pPr>
      <w:r>
        <w:t xml:space="preserve">The main Black Sea port for handling oil and oil products are </w:t>
      </w:r>
      <w:smartTag w:uri="urn:schemas-microsoft-com:office:smarttags" w:element="City">
        <w:r>
          <w:t>Batumi</w:t>
        </w:r>
      </w:smartTag>
      <w:r>
        <w:t xml:space="preserve">, Poti, Supsa and Kulevi in </w:t>
      </w:r>
      <w:smartTag w:uri="urn:schemas-microsoft-com:office:smarttags" w:element="country-region">
        <w:r>
          <w:t>Georgia</w:t>
        </w:r>
      </w:smartTag>
      <w:r>
        <w:t xml:space="preserve"> and </w:t>
      </w:r>
      <w:smartTag w:uri="urn:schemas-microsoft-com:office:smarttags" w:element="City">
        <w:r>
          <w:t>Novorossiysk</w:t>
        </w:r>
      </w:smartTag>
      <w:r>
        <w:t xml:space="preserve"> in </w:t>
      </w:r>
      <w:smartTag w:uri="urn:schemas-microsoft-com:office:smarttags" w:element="place">
        <w:smartTag w:uri="urn:schemas-microsoft-com:office:smarttags" w:element="country-region">
          <w:r>
            <w:t>Russia</w:t>
          </w:r>
        </w:smartTag>
      </w:smartTag>
      <w:r>
        <w:t xml:space="preserve">. </w:t>
      </w:r>
    </w:p>
    <w:p w:rsidR="008C020F" w:rsidRDefault="008C020F" w:rsidP="008C020F">
      <w:pPr>
        <w:jc w:val="both"/>
      </w:pPr>
    </w:p>
    <w:p w:rsidR="008C020F" w:rsidRDefault="008C020F" w:rsidP="008C020F">
      <w:pPr>
        <w:pStyle w:val="Heading3"/>
      </w:pPr>
      <w:smartTag w:uri="urn:schemas-microsoft-com:office:smarttags" w:element="place">
        <w:smartTag w:uri="urn:schemas-microsoft-com:office:smarttags" w:element="City">
          <w:r>
            <w:t>Batumi</w:t>
          </w:r>
        </w:smartTag>
      </w:smartTag>
    </w:p>
    <w:p w:rsidR="008C020F" w:rsidRPr="00301C24" w:rsidRDefault="008C020F" w:rsidP="008C020F">
      <w:pPr>
        <w:pStyle w:val="BodyText"/>
        <w:spacing w:after="0"/>
        <w:jc w:val="both"/>
        <w:rPr>
          <w:sz w:val="24"/>
          <w:szCs w:val="24"/>
        </w:rPr>
      </w:pPr>
      <w:r w:rsidRPr="00301C24">
        <w:rPr>
          <w:sz w:val="24"/>
          <w:szCs w:val="24"/>
        </w:rPr>
        <w:t>In 2006</w:t>
      </w:r>
      <w:r>
        <w:rPr>
          <w:sz w:val="24"/>
          <w:szCs w:val="24"/>
        </w:rPr>
        <w:t>,</w:t>
      </w:r>
      <w:r w:rsidRPr="00301C24">
        <w:rPr>
          <w:sz w:val="24"/>
          <w:szCs w:val="24"/>
        </w:rPr>
        <w:t xml:space="preserve"> </w:t>
      </w:r>
      <w:smartTag w:uri="urn:schemas-microsoft-com:office:smarttags" w:element="place">
        <w:smartTag w:uri="urn:schemas-microsoft-com:office:smarttags" w:element="PlaceName">
          <w:r w:rsidRPr="00301C24">
            <w:rPr>
              <w:sz w:val="24"/>
              <w:szCs w:val="24"/>
            </w:rPr>
            <w:t>Batumi</w:t>
          </w:r>
        </w:smartTag>
        <w:r w:rsidRPr="00301C24">
          <w:rPr>
            <w:sz w:val="24"/>
            <w:szCs w:val="24"/>
          </w:rPr>
          <w:t xml:space="preserve"> </w:t>
        </w:r>
        <w:smartTag w:uri="urn:schemas-microsoft-com:office:smarttags" w:element="PlaceType">
          <w:r w:rsidRPr="00301C24">
            <w:rPr>
              <w:sz w:val="24"/>
              <w:szCs w:val="24"/>
            </w:rPr>
            <w:t>Port</w:t>
          </w:r>
        </w:smartTag>
      </w:smartTag>
      <w:r w:rsidRPr="00301C24">
        <w:rPr>
          <w:sz w:val="24"/>
          <w:szCs w:val="24"/>
        </w:rPr>
        <w:t xml:space="preserve"> handled 1 million </w:t>
      </w:r>
      <w:r>
        <w:rPr>
          <w:sz w:val="24"/>
          <w:szCs w:val="24"/>
        </w:rPr>
        <w:t>tons</w:t>
      </w:r>
      <w:r w:rsidRPr="00301C24">
        <w:rPr>
          <w:sz w:val="24"/>
          <w:szCs w:val="24"/>
        </w:rPr>
        <w:t xml:space="preserve"> of dry cargo (largely imports)</w:t>
      </w:r>
      <w:r>
        <w:rPr>
          <w:sz w:val="24"/>
          <w:szCs w:val="24"/>
        </w:rPr>
        <w:t xml:space="preserve"> </w:t>
      </w:r>
      <w:r w:rsidRPr="00236AB5">
        <w:rPr>
          <w:sz w:val="24"/>
          <w:szCs w:val="24"/>
        </w:rPr>
        <w:t>and 12 million tons of oil and oil products.</w:t>
      </w:r>
      <w:r>
        <w:rPr>
          <w:sz w:val="24"/>
          <w:szCs w:val="24"/>
        </w:rPr>
        <w:t xml:space="preserve"> Traffic in 2007 is expected to be lower, as crude traffic has diverted to </w:t>
      </w:r>
      <w:smartTag w:uri="urn:schemas-microsoft-com:office:smarttags" w:element="place">
        <w:smartTag w:uri="urn:schemas-microsoft-com:office:smarttags" w:element="country-region">
          <w:r>
            <w:rPr>
              <w:sz w:val="24"/>
              <w:szCs w:val="24"/>
            </w:rPr>
            <w:t>Iran</w:t>
          </w:r>
        </w:smartTag>
      </w:smartTag>
      <w:r>
        <w:rPr>
          <w:sz w:val="24"/>
          <w:szCs w:val="24"/>
        </w:rPr>
        <w:t xml:space="preserve"> and other rail routes. </w:t>
      </w:r>
      <w:r w:rsidRPr="00301C24">
        <w:rPr>
          <w:sz w:val="24"/>
          <w:szCs w:val="24"/>
        </w:rPr>
        <w:t>The port is currently operating at nearly 80</w:t>
      </w:r>
      <w:r>
        <w:rPr>
          <w:sz w:val="24"/>
          <w:szCs w:val="24"/>
        </w:rPr>
        <w:t xml:space="preserve"> </w:t>
      </w:r>
      <w:r w:rsidRPr="00301C24">
        <w:rPr>
          <w:sz w:val="24"/>
          <w:szCs w:val="24"/>
        </w:rPr>
        <w:t xml:space="preserve">percent of its capacity and </w:t>
      </w:r>
      <w:r>
        <w:rPr>
          <w:sz w:val="24"/>
          <w:szCs w:val="24"/>
        </w:rPr>
        <w:t xml:space="preserve">has plans to expand. This would increase capacity from </w:t>
      </w:r>
      <w:r w:rsidRPr="00301C24">
        <w:rPr>
          <w:sz w:val="24"/>
          <w:szCs w:val="24"/>
        </w:rPr>
        <w:t xml:space="preserve">15-16 million </w:t>
      </w:r>
      <w:proofErr w:type="gramStart"/>
      <w:r w:rsidRPr="00301C24">
        <w:rPr>
          <w:sz w:val="24"/>
          <w:szCs w:val="24"/>
        </w:rPr>
        <w:t>tpa</w:t>
      </w:r>
      <w:proofErr w:type="gramEnd"/>
      <w:r w:rsidRPr="00301C24">
        <w:rPr>
          <w:sz w:val="24"/>
          <w:szCs w:val="24"/>
        </w:rPr>
        <w:t xml:space="preserve"> to 28 million tpa, of which 25 million tpa would be for oil. A new container terminal (12 metre draught) is under construction</w:t>
      </w:r>
      <w:r>
        <w:rPr>
          <w:sz w:val="24"/>
          <w:szCs w:val="24"/>
        </w:rPr>
        <w:t xml:space="preserve">. </w:t>
      </w:r>
      <w:r w:rsidRPr="00301C24">
        <w:rPr>
          <w:sz w:val="24"/>
          <w:szCs w:val="24"/>
        </w:rPr>
        <w:t xml:space="preserve">The terminal can handle vessels of 20,000 – 50,000 </w:t>
      </w:r>
      <w:r>
        <w:rPr>
          <w:sz w:val="24"/>
          <w:szCs w:val="24"/>
        </w:rPr>
        <w:t>dwt</w:t>
      </w:r>
      <w:r w:rsidRPr="00301C24">
        <w:rPr>
          <w:sz w:val="24"/>
          <w:szCs w:val="24"/>
        </w:rPr>
        <w:t xml:space="preserve"> at its three jetties and up to 130,000 dwts at an offshore loading buoy mooring.</w:t>
      </w:r>
    </w:p>
    <w:p w:rsidR="008C020F" w:rsidRDefault="008C020F" w:rsidP="008C020F">
      <w:pPr>
        <w:jc w:val="both"/>
        <w:rPr>
          <w:b/>
        </w:rPr>
      </w:pPr>
    </w:p>
    <w:p w:rsidR="008C020F" w:rsidRPr="00301C24" w:rsidRDefault="008C020F" w:rsidP="008C020F">
      <w:pPr>
        <w:pStyle w:val="BodyText"/>
        <w:spacing w:after="0"/>
        <w:jc w:val="both"/>
        <w:rPr>
          <w:sz w:val="24"/>
          <w:szCs w:val="24"/>
        </w:rPr>
      </w:pPr>
      <w:r>
        <w:rPr>
          <w:sz w:val="24"/>
          <w:szCs w:val="24"/>
        </w:rPr>
        <w:t>Batumi O</w:t>
      </w:r>
      <w:r w:rsidRPr="00301C24">
        <w:rPr>
          <w:sz w:val="24"/>
          <w:szCs w:val="24"/>
        </w:rPr>
        <w:t xml:space="preserve">il </w:t>
      </w:r>
      <w:r>
        <w:rPr>
          <w:sz w:val="24"/>
          <w:szCs w:val="24"/>
        </w:rPr>
        <w:t>T</w:t>
      </w:r>
      <w:r w:rsidRPr="00301C24">
        <w:rPr>
          <w:sz w:val="24"/>
          <w:szCs w:val="24"/>
        </w:rPr>
        <w:t xml:space="preserve">erminal </w:t>
      </w:r>
      <w:r>
        <w:rPr>
          <w:sz w:val="24"/>
          <w:szCs w:val="24"/>
        </w:rPr>
        <w:t xml:space="preserve">adjacent to the port </w:t>
      </w:r>
      <w:r w:rsidRPr="00301C24">
        <w:rPr>
          <w:sz w:val="24"/>
          <w:szCs w:val="24"/>
        </w:rPr>
        <w:t xml:space="preserve">trans-shipped 12 million </w:t>
      </w:r>
      <w:r>
        <w:rPr>
          <w:sz w:val="24"/>
          <w:szCs w:val="24"/>
        </w:rPr>
        <w:t>tons</w:t>
      </w:r>
      <w:r w:rsidRPr="00301C24">
        <w:rPr>
          <w:sz w:val="24"/>
          <w:szCs w:val="24"/>
        </w:rPr>
        <w:t xml:space="preserve"> of crude and oil products in 2006 (normally about 60-65</w:t>
      </w:r>
      <w:r>
        <w:rPr>
          <w:sz w:val="24"/>
          <w:szCs w:val="24"/>
        </w:rPr>
        <w:t xml:space="preserve"> </w:t>
      </w:r>
      <w:r w:rsidRPr="00301C24">
        <w:rPr>
          <w:sz w:val="24"/>
          <w:szCs w:val="24"/>
        </w:rPr>
        <w:t>percent is crude)</w:t>
      </w:r>
      <w:r>
        <w:rPr>
          <w:sz w:val="24"/>
          <w:szCs w:val="24"/>
        </w:rPr>
        <w:t xml:space="preserve">. </w:t>
      </w:r>
      <w:r w:rsidRPr="00301C24">
        <w:rPr>
          <w:sz w:val="24"/>
          <w:szCs w:val="24"/>
        </w:rPr>
        <w:t>Its current storage capacity is 570,000 ton</w:t>
      </w:r>
      <w:r>
        <w:rPr>
          <w:sz w:val="24"/>
          <w:szCs w:val="24"/>
        </w:rPr>
        <w:t>s,</w:t>
      </w:r>
      <w:r w:rsidRPr="00301C24">
        <w:rPr>
          <w:sz w:val="24"/>
          <w:szCs w:val="24"/>
        </w:rPr>
        <w:t xml:space="preserve"> with a rail discharge capacity of 600 tank</w:t>
      </w:r>
      <w:r>
        <w:rPr>
          <w:sz w:val="24"/>
          <w:szCs w:val="24"/>
        </w:rPr>
        <w:t xml:space="preserve"> wagons</w:t>
      </w:r>
      <w:r w:rsidRPr="00301C24">
        <w:rPr>
          <w:sz w:val="24"/>
          <w:szCs w:val="24"/>
        </w:rPr>
        <w:t xml:space="preserve"> per day. </w:t>
      </w:r>
    </w:p>
    <w:p w:rsidR="008C020F" w:rsidRPr="00187ABE" w:rsidRDefault="008C020F" w:rsidP="008C020F">
      <w:pPr>
        <w:jc w:val="both"/>
        <w:rPr>
          <w:b/>
          <w:lang w:val="en-GB"/>
        </w:rPr>
      </w:pPr>
    </w:p>
    <w:p w:rsidR="008C020F" w:rsidRPr="00301C24" w:rsidRDefault="008C020F" w:rsidP="008C020F">
      <w:pPr>
        <w:jc w:val="both"/>
      </w:pPr>
      <w:r w:rsidRPr="00301C24">
        <w:t>In 1999, the Batumi Oil Terminal was bought by Greenoak Holdings</w:t>
      </w:r>
      <w:r>
        <w:t xml:space="preserve"> in 1999</w:t>
      </w:r>
      <w:r w:rsidRPr="00301C24">
        <w:t xml:space="preserve">, who also leased all other berths from the Batumi Port Authority. </w:t>
      </w:r>
      <w:r>
        <w:t>I</w:t>
      </w:r>
      <w:r w:rsidRPr="00301C24">
        <w:t xml:space="preserve">n June 2006, Greenoak took over the management of the Port in a 49 year concession. </w:t>
      </w:r>
      <w:r w:rsidR="00BE4C9E">
        <w:rPr>
          <w:color w:val="000000"/>
        </w:rPr>
        <w:t xml:space="preserve">In February 2008, Greenoak sold Batumi Oil Terminal and </w:t>
      </w:r>
      <w:smartTag w:uri="urn:schemas-microsoft-com:office:smarttags" w:element="place">
        <w:smartTag w:uri="urn:schemas-microsoft-com:office:smarttags" w:element="PlaceName">
          <w:r w:rsidR="00BE4C9E">
            <w:rPr>
              <w:color w:val="000000"/>
            </w:rPr>
            <w:t>Batumi</w:t>
          </w:r>
        </w:smartTag>
        <w:r w:rsidR="00BE4C9E">
          <w:rPr>
            <w:color w:val="000000"/>
          </w:rPr>
          <w:t xml:space="preserve"> </w:t>
        </w:r>
        <w:smartTag w:uri="urn:schemas-microsoft-com:office:smarttags" w:element="PlaceType">
          <w:r w:rsidR="00BE4C9E">
            <w:rPr>
              <w:color w:val="000000"/>
            </w:rPr>
            <w:t>Port</w:t>
          </w:r>
        </w:smartTag>
      </w:smartTag>
      <w:r w:rsidR="00BE4C9E">
        <w:rPr>
          <w:color w:val="000000"/>
        </w:rPr>
        <w:t xml:space="preserve"> to the Kazakh State</w:t>
      </w:r>
      <w:r w:rsidR="00BE4C9E">
        <w:rPr>
          <w:rFonts w:ascii="Tms Rmn" w:hAnsi="Tms Rmn" w:cs="Tms Rmn"/>
          <w:color w:val="000000"/>
        </w:rPr>
        <w:t xml:space="preserve"> </w:t>
      </w:r>
      <w:r w:rsidR="00BE4C9E">
        <w:rPr>
          <w:color w:val="000000"/>
        </w:rPr>
        <w:t>Company KazMunaiGas.</w:t>
      </w:r>
      <w:r>
        <w:t xml:space="preserve"> Batumi Terminal’s current storage capacity is 570,000 tons, with a rail discharge capacity of 600 tank wagons per day. </w:t>
      </w:r>
    </w:p>
    <w:p w:rsidR="008C020F" w:rsidRDefault="008C020F" w:rsidP="008C020F">
      <w:pPr>
        <w:pStyle w:val="BodyText"/>
        <w:spacing w:after="0"/>
        <w:jc w:val="both"/>
        <w:rPr>
          <w:sz w:val="24"/>
          <w:szCs w:val="24"/>
          <w:lang w:val="en-US"/>
        </w:rPr>
      </w:pPr>
    </w:p>
    <w:p w:rsidR="008C020F" w:rsidRDefault="008C020F" w:rsidP="008C020F">
      <w:pPr>
        <w:pStyle w:val="BodyText"/>
        <w:spacing w:after="0"/>
        <w:jc w:val="both"/>
        <w:rPr>
          <w:sz w:val="24"/>
          <w:szCs w:val="24"/>
        </w:rPr>
      </w:pPr>
      <w:r w:rsidRPr="00301C24">
        <w:rPr>
          <w:sz w:val="24"/>
          <w:szCs w:val="24"/>
        </w:rPr>
        <w:t>Crude oil and refined product</w:t>
      </w:r>
      <w:r>
        <w:rPr>
          <w:sz w:val="24"/>
          <w:szCs w:val="24"/>
        </w:rPr>
        <w:t xml:space="preserve"> come</w:t>
      </w:r>
      <w:r w:rsidRPr="00301C24">
        <w:rPr>
          <w:sz w:val="24"/>
          <w:szCs w:val="24"/>
        </w:rPr>
        <w:t xml:space="preserve"> from </w:t>
      </w:r>
      <w:smartTag w:uri="urn:schemas-microsoft-com:office:smarttags" w:element="country-region">
        <w:r w:rsidRPr="00301C24">
          <w:rPr>
            <w:sz w:val="24"/>
            <w:szCs w:val="24"/>
          </w:rPr>
          <w:t>Azerbaijan</w:t>
        </w:r>
      </w:smartTag>
      <w:r w:rsidRPr="00301C24">
        <w:rPr>
          <w:sz w:val="24"/>
          <w:szCs w:val="24"/>
        </w:rPr>
        <w:t xml:space="preserve"> (including some from AIOC) and crude oil from </w:t>
      </w:r>
      <w:smartTag w:uri="urn:schemas-microsoft-com:office:smarttags" w:element="place">
        <w:smartTag w:uri="urn:schemas-microsoft-com:office:smarttags" w:element="country-region">
          <w:r w:rsidRPr="00301C24">
            <w:rPr>
              <w:sz w:val="24"/>
              <w:szCs w:val="24"/>
            </w:rPr>
            <w:t>Kazakhstan</w:t>
          </w:r>
        </w:smartTag>
      </w:smartTag>
      <w:r w:rsidRPr="00301C24">
        <w:rPr>
          <w:sz w:val="24"/>
          <w:szCs w:val="24"/>
        </w:rPr>
        <w:t>. A forwarding company, Petrotrans</w:t>
      </w:r>
      <w:r w:rsidRPr="00301C24">
        <w:rPr>
          <w:rStyle w:val="FootnoteReference"/>
          <w:sz w:val="24"/>
          <w:szCs w:val="24"/>
        </w:rPr>
        <w:footnoteReference w:id="36"/>
      </w:r>
      <w:r w:rsidRPr="00301C24">
        <w:rPr>
          <w:sz w:val="24"/>
          <w:szCs w:val="24"/>
        </w:rPr>
        <w:t>, is responsible for all transport and logistics, replacing the previous arrangement in which customers would have to separately deal with the oil terminal, Batumi St</w:t>
      </w:r>
      <w:r>
        <w:rPr>
          <w:sz w:val="24"/>
          <w:szCs w:val="24"/>
        </w:rPr>
        <w:t>ation and GR.</w:t>
      </w:r>
    </w:p>
    <w:p w:rsidR="008C020F" w:rsidRPr="00301C24" w:rsidRDefault="008C020F" w:rsidP="008C020F">
      <w:pPr>
        <w:pStyle w:val="BodyText"/>
        <w:spacing w:after="0"/>
        <w:jc w:val="both"/>
        <w:rPr>
          <w:sz w:val="24"/>
          <w:szCs w:val="24"/>
        </w:rPr>
      </w:pPr>
      <w:r w:rsidRPr="00301C24">
        <w:rPr>
          <w:sz w:val="24"/>
          <w:szCs w:val="24"/>
        </w:rPr>
        <w:t xml:space="preserve"> </w:t>
      </w:r>
    </w:p>
    <w:p w:rsidR="008C020F" w:rsidRDefault="008C020F" w:rsidP="008C020F">
      <w:pPr>
        <w:pStyle w:val="BodyText"/>
        <w:spacing w:after="0"/>
        <w:jc w:val="both"/>
        <w:rPr>
          <w:sz w:val="24"/>
          <w:szCs w:val="24"/>
        </w:rPr>
      </w:pPr>
      <w:r>
        <w:rPr>
          <w:sz w:val="24"/>
          <w:szCs w:val="24"/>
        </w:rPr>
        <w:t xml:space="preserve">A closed refinery is located in the </w:t>
      </w:r>
      <w:smartTag w:uri="urn:schemas-microsoft-com:office:smarttags" w:element="place">
        <w:smartTag w:uri="urn:schemas-microsoft-com:office:smarttags" w:element="City">
          <w:r>
            <w:rPr>
              <w:sz w:val="24"/>
              <w:szCs w:val="24"/>
            </w:rPr>
            <w:t>Batumi</w:t>
          </w:r>
        </w:smartTag>
      </w:smartTag>
      <w:r>
        <w:rPr>
          <w:sz w:val="24"/>
          <w:szCs w:val="24"/>
        </w:rPr>
        <w:t xml:space="preserve"> port area. </w:t>
      </w:r>
      <w:r w:rsidRPr="00301C24">
        <w:rPr>
          <w:sz w:val="24"/>
          <w:szCs w:val="24"/>
        </w:rPr>
        <w:t>The refinery was sup</w:t>
      </w:r>
      <w:r>
        <w:rPr>
          <w:sz w:val="24"/>
          <w:szCs w:val="24"/>
        </w:rPr>
        <w:t>p</w:t>
      </w:r>
      <w:r w:rsidRPr="00301C24">
        <w:rPr>
          <w:sz w:val="24"/>
          <w:szCs w:val="24"/>
        </w:rPr>
        <w:t xml:space="preserve">lied through a pipeline from Khashuri to </w:t>
      </w:r>
      <w:smartTag w:uri="urn:schemas-microsoft-com:office:smarttags" w:element="place">
        <w:smartTag w:uri="urn:schemas-microsoft-com:office:smarttags" w:element="City">
          <w:r w:rsidRPr="00301C24">
            <w:rPr>
              <w:sz w:val="24"/>
              <w:szCs w:val="24"/>
            </w:rPr>
            <w:t>Batumi</w:t>
          </w:r>
        </w:smartTag>
      </w:smartTag>
      <w:r w:rsidRPr="00301C24">
        <w:rPr>
          <w:sz w:val="24"/>
          <w:szCs w:val="24"/>
        </w:rPr>
        <w:t>, which had fallen into disrepair</w:t>
      </w:r>
      <w:r>
        <w:rPr>
          <w:sz w:val="24"/>
          <w:szCs w:val="24"/>
        </w:rPr>
        <w:t xml:space="preserve">. In the late 1990s, Mitsui agreed to rebuild this </w:t>
      </w:r>
      <w:r w:rsidRPr="00301C24">
        <w:rPr>
          <w:sz w:val="24"/>
          <w:szCs w:val="24"/>
        </w:rPr>
        <w:t>refinery</w:t>
      </w:r>
      <w:r>
        <w:rPr>
          <w:sz w:val="24"/>
          <w:szCs w:val="24"/>
        </w:rPr>
        <w:t xml:space="preserve"> </w:t>
      </w:r>
      <w:r w:rsidRPr="00301C24">
        <w:rPr>
          <w:sz w:val="24"/>
          <w:szCs w:val="24"/>
        </w:rPr>
        <w:t xml:space="preserve">as a modern plant with a capacity of 2 million </w:t>
      </w:r>
      <w:proofErr w:type="gramStart"/>
      <w:r w:rsidRPr="00301C24">
        <w:rPr>
          <w:sz w:val="24"/>
          <w:szCs w:val="24"/>
        </w:rPr>
        <w:t>tpa</w:t>
      </w:r>
      <w:proofErr w:type="gramEnd"/>
      <w:r>
        <w:rPr>
          <w:sz w:val="24"/>
          <w:szCs w:val="24"/>
        </w:rPr>
        <w:t xml:space="preserve">, but this project was never carried out. In March 2007, it was announced that </w:t>
      </w:r>
      <w:r w:rsidRPr="00301C24">
        <w:rPr>
          <w:sz w:val="24"/>
          <w:szCs w:val="24"/>
        </w:rPr>
        <w:t>that Greenoak and Kazmunai</w:t>
      </w:r>
      <w:r w:rsidR="00055F31">
        <w:rPr>
          <w:sz w:val="24"/>
          <w:szCs w:val="24"/>
        </w:rPr>
        <w:t>G</w:t>
      </w:r>
      <w:r w:rsidRPr="00301C24">
        <w:rPr>
          <w:sz w:val="24"/>
          <w:szCs w:val="24"/>
        </w:rPr>
        <w:t xml:space="preserve">az would jointly develop a new 5-7 million </w:t>
      </w:r>
      <w:proofErr w:type="gramStart"/>
      <w:r w:rsidRPr="00301C24">
        <w:rPr>
          <w:sz w:val="24"/>
          <w:szCs w:val="24"/>
        </w:rPr>
        <w:t>tpa</w:t>
      </w:r>
      <w:proofErr w:type="gramEnd"/>
      <w:r w:rsidRPr="00301C24">
        <w:rPr>
          <w:sz w:val="24"/>
          <w:szCs w:val="24"/>
        </w:rPr>
        <w:t xml:space="preserve"> refinery at a cost of about US$</w:t>
      </w:r>
      <w:r w:rsidR="00436231">
        <w:rPr>
          <w:sz w:val="24"/>
          <w:szCs w:val="24"/>
        </w:rPr>
        <w:t xml:space="preserve"> </w:t>
      </w:r>
      <w:r w:rsidRPr="00301C24">
        <w:rPr>
          <w:sz w:val="24"/>
          <w:szCs w:val="24"/>
        </w:rPr>
        <w:t>1 billion</w:t>
      </w:r>
      <w:r>
        <w:rPr>
          <w:sz w:val="24"/>
          <w:szCs w:val="24"/>
        </w:rPr>
        <w:t>.</w:t>
      </w:r>
      <w:r>
        <w:rPr>
          <w:rStyle w:val="FootnoteReference"/>
        </w:rPr>
        <w:footnoteReference w:id="37"/>
      </w:r>
      <w:r>
        <w:rPr>
          <w:sz w:val="24"/>
          <w:szCs w:val="24"/>
        </w:rPr>
        <w:t xml:space="preserve"> This is expected to be fed with </w:t>
      </w:r>
      <w:r w:rsidRPr="00301C24">
        <w:rPr>
          <w:sz w:val="24"/>
          <w:szCs w:val="24"/>
        </w:rPr>
        <w:t xml:space="preserve">Kazakh crude. No information has been </w:t>
      </w:r>
      <w:r>
        <w:rPr>
          <w:sz w:val="24"/>
          <w:szCs w:val="24"/>
        </w:rPr>
        <w:t xml:space="preserve">released on whether the feedstock would be transported by rail or by a rehabilitated pipeline. </w:t>
      </w:r>
    </w:p>
    <w:p w:rsidR="008C020F" w:rsidRDefault="008C020F" w:rsidP="008C020F">
      <w:pPr>
        <w:pStyle w:val="BodyText"/>
        <w:spacing w:after="0"/>
        <w:jc w:val="both"/>
        <w:rPr>
          <w:sz w:val="24"/>
          <w:szCs w:val="24"/>
        </w:rPr>
      </w:pPr>
    </w:p>
    <w:p w:rsidR="008C020F" w:rsidRDefault="008C020F" w:rsidP="008C020F">
      <w:pPr>
        <w:pStyle w:val="Heading3"/>
        <w:rPr>
          <w:szCs w:val="24"/>
        </w:rPr>
      </w:pPr>
      <w:r w:rsidRPr="00187ABE">
        <w:lastRenderedPageBreak/>
        <w:t>Poti</w:t>
      </w:r>
    </w:p>
    <w:p w:rsidR="004B0C48" w:rsidRDefault="008C020F" w:rsidP="008C020F">
      <w:pPr>
        <w:pStyle w:val="BodyText"/>
        <w:spacing w:after="0"/>
        <w:jc w:val="both"/>
        <w:rPr>
          <w:sz w:val="24"/>
          <w:szCs w:val="24"/>
        </w:rPr>
      </w:pPr>
      <w:smartTag w:uri="urn:schemas-microsoft-com:office:smarttags" w:element="place">
        <w:smartTag w:uri="urn:schemas-microsoft-com:office:smarttags" w:element="PlaceName">
          <w:r w:rsidRPr="00301C24">
            <w:rPr>
              <w:sz w:val="24"/>
              <w:szCs w:val="24"/>
            </w:rPr>
            <w:t>Poti</w:t>
          </w:r>
        </w:smartTag>
        <w:r w:rsidRPr="00301C24">
          <w:rPr>
            <w:sz w:val="24"/>
            <w:szCs w:val="24"/>
          </w:rPr>
          <w:t xml:space="preserve"> </w:t>
        </w:r>
        <w:smartTag w:uri="urn:schemas-microsoft-com:office:smarttags" w:element="PlaceType">
          <w:r w:rsidRPr="00301C24">
            <w:rPr>
              <w:sz w:val="24"/>
              <w:szCs w:val="24"/>
            </w:rPr>
            <w:t>Sea</w:t>
          </w:r>
        </w:smartTag>
        <w:r w:rsidRPr="00301C24">
          <w:rPr>
            <w:sz w:val="24"/>
            <w:szCs w:val="24"/>
          </w:rPr>
          <w:t xml:space="preserve"> </w:t>
        </w:r>
        <w:smartTag w:uri="urn:schemas-microsoft-com:office:smarttags" w:element="PlaceType">
          <w:r w:rsidRPr="00301C24">
            <w:rPr>
              <w:sz w:val="24"/>
              <w:szCs w:val="24"/>
            </w:rPr>
            <w:t>Port</w:t>
          </w:r>
        </w:smartTag>
      </w:smartTag>
      <w:r w:rsidRPr="00301C24">
        <w:rPr>
          <w:sz w:val="24"/>
          <w:szCs w:val="24"/>
        </w:rPr>
        <w:t xml:space="preserve"> </w:t>
      </w:r>
      <w:r>
        <w:rPr>
          <w:sz w:val="24"/>
          <w:szCs w:val="24"/>
        </w:rPr>
        <w:t xml:space="preserve">is </w:t>
      </w:r>
      <w:r w:rsidR="004B0C48">
        <w:rPr>
          <w:sz w:val="24"/>
          <w:szCs w:val="24"/>
        </w:rPr>
        <w:t xml:space="preserve">currently </w:t>
      </w:r>
      <w:r>
        <w:rPr>
          <w:sz w:val="24"/>
          <w:szCs w:val="24"/>
        </w:rPr>
        <w:t>a state-owned landlord port that leases out berths on a long term basis.</w:t>
      </w:r>
      <w:r w:rsidR="00680C28">
        <w:rPr>
          <w:sz w:val="24"/>
          <w:szCs w:val="24"/>
        </w:rPr>
        <w:t xml:space="preserve"> </w:t>
      </w:r>
      <w:r w:rsidR="004B0C48">
        <w:rPr>
          <w:sz w:val="24"/>
          <w:szCs w:val="24"/>
        </w:rPr>
        <w:t xml:space="preserve">In July 2007, the Georgian Ministry of Economy announced </w:t>
      </w:r>
      <w:r w:rsidR="009C289D">
        <w:rPr>
          <w:sz w:val="24"/>
          <w:szCs w:val="24"/>
        </w:rPr>
        <w:t>a tender</w:t>
      </w:r>
      <w:r w:rsidR="004B0C48">
        <w:rPr>
          <w:sz w:val="24"/>
          <w:szCs w:val="24"/>
        </w:rPr>
        <w:t xml:space="preserve"> to concession the </w:t>
      </w:r>
      <w:smartTag w:uri="urn:schemas-microsoft-com:office:smarttags" w:element="place">
        <w:smartTag w:uri="urn:schemas-microsoft-com:office:smarttags" w:element="PlaceType">
          <w:r w:rsidR="004B0C48">
            <w:rPr>
              <w:sz w:val="24"/>
              <w:szCs w:val="24"/>
            </w:rPr>
            <w:t>Port</w:t>
          </w:r>
        </w:smartTag>
        <w:r w:rsidR="004B0C48">
          <w:rPr>
            <w:sz w:val="24"/>
            <w:szCs w:val="24"/>
          </w:rPr>
          <w:t xml:space="preserve"> of </w:t>
        </w:r>
        <w:smartTag w:uri="urn:schemas-microsoft-com:office:smarttags" w:element="PlaceName">
          <w:r w:rsidR="004B0C48">
            <w:rPr>
              <w:sz w:val="24"/>
              <w:szCs w:val="24"/>
            </w:rPr>
            <w:t>Poti</w:t>
          </w:r>
        </w:smartTag>
      </w:smartTag>
      <w:r w:rsidR="004B0C48">
        <w:rPr>
          <w:sz w:val="24"/>
          <w:szCs w:val="24"/>
        </w:rPr>
        <w:t xml:space="preserve"> with an adjacent land of 400 hectares for 49 years for development of free economic zone.</w:t>
      </w:r>
      <w:r w:rsidR="00680C28">
        <w:rPr>
          <w:sz w:val="24"/>
          <w:szCs w:val="24"/>
        </w:rPr>
        <w:t xml:space="preserve"> </w:t>
      </w:r>
      <w:r w:rsidR="004B0C48">
        <w:rPr>
          <w:sz w:val="24"/>
          <w:szCs w:val="24"/>
        </w:rPr>
        <w:t>Eleven companies have express</w:t>
      </w:r>
      <w:r w:rsidR="00591FCE">
        <w:rPr>
          <w:sz w:val="24"/>
          <w:szCs w:val="24"/>
        </w:rPr>
        <w:t>ed</w:t>
      </w:r>
      <w:r w:rsidR="004B0C48">
        <w:rPr>
          <w:sz w:val="24"/>
          <w:szCs w:val="24"/>
        </w:rPr>
        <w:t xml:space="preserve"> interest, and the short-listed parties have been notified and requested to submit proposals by </w:t>
      </w:r>
      <w:smartTag w:uri="urn:schemas-microsoft-com:office:smarttags" w:element="date">
        <w:smartTagPr>
          <w:attr w:name="Month" w:val="1"/>
          <w:attr w:name="Day" w:val="25"/>
          <w:attr w:name="Year" w:val="2008"/>
        </w:smartTagPr>
        <w:r w:rsidR="004B0C48">
          <w:rPr>
            <w:sz w:val="24"/>
            <w:szCs w:val="24"/>
          </w:rPr>
          <w:t>January 25, 2008</w:t>
        </w:r>
      </w:smartTag>
      <w:r w:rsidR="004B0C48">
        <w:rPr>
          <w:sz w:val="24"/>
          <w:szCs w:val="24"/>
        </w:rPr>
        <w:t>.</w:t>
      </w:r>
    </w:p>
    <w:p w:rsidR="004B0C48" w:rsidRDefault="004B0C48" w:rsidP="008C020F">
      <w:pPr>
        <w:pStyle w:val="BodyText"/>
        <w:spacing w:after="0"/>
        <w:jc w:val="both"/>
        <w:rPr>
          <w:sz w:val="24"/>
          <w:szCs w:val="24"/>
        </w:rPr>
      </w:pPr>
    </w:p>
    <w:p w:rsidR="008C020F" w:rsidRDefault="008C020F" w:rsidP="008C020F">
      <w:pPr>
        <w:pStyle w:val="BodyText"/>
        <w:spacing w:after="0"/>
        <w:jc w:val="both"/>
        <w:rPr>
          <w:sz w:val="24"/>
          <w:szCs w:val="24"/>
        </w:rPr>
      </w:pPr>
      <w:r>
        <w:rPr>
          <w:sz w:val="24"/>
          <w:szCs w:val="24"/>
        </w:rPr>
        <w:t xml:space="preserve">The port handled </w:t>
      </w:r>
      <w:r w:rsidRPr="00301C24">
        <w:rPr>
          <w:sz w:val="24"/>
          <w:szCs w:val="24"/>
        </w:rPr>
        <w:t xml:space="preserve">6.9 million </w:t>
      </w:r>
      <w:r>
        <w:rPr>
          <w:sz w:val="24"/>
          <w:szCs w:val="24"/>
        </w:rPr>
        <w:t>tons</w:t>
      </w:r>
      <w:r w:rsidRPr="00301C24">
        <w:rPr>
          <w:sz w:val="24"/>
          <w:szCs w:val="24"/>
        </w:rPr>
        <w:t xml:space="preserve"> in 2006. </w:t>
      </w:r>
      <w:r>
        <w:rPr>
          <w:sz w:val="24"/>
          <w:szCs w:val="24"/>
        </w:rPr>
        <w:t xml:space="preserve">This included </w:t>
      </w:r>
      <w:r w:rsidRPr="00301C24">
        <w:rPr>
          <w:sz w:val="24"/>
          <w:szCs w:val="24"/>
        </w:rPr>
        <w:t xml:space="preserve">1.25 million </w:t>
      </w:r>
      <w:r>
        <w:rPr>
          <w:sz w:val="24"/>
          <w:szCs w:val="24"/>
        </w:rPr>
        <w:t>tons</w:t>
      </w:r>
      <w:r w:rsidRPr="00301C24">
        <w:rPr>
          <w:sz w:val="24"/>
          <w:szCs w:val="24"/>
        </w:rPr>
        <w:t xml:space="preserve"> of liquid cargo (mostly </w:t>
      </w:r>
      <w:r>
        <w:rPr>
          <w:sz w:val="24"/>
          <w:szCs w:val="24"/>
        </w:rPr>
        <w:t>light oil products</w:t>
      </w:r>
      <w:r w:rsidRPr="00301C24">
        <w:rPr>
          <w:sz w:val="24"/>
          <w:szCs w:val="24"/>
        </w:rPr>
        <w:t xml:space="preserve">) and 2.6 million </w:t>
      </w:r>
      <w:r>
        <w:rPr>
          <w:sz w:val="24"/>
          <w:szCs w:val="24"/>
        </w:rPr>
        <w:t>tons</w:t>
      </w:r>
      <w:r w:rsidRPr="00301C24">
        <w:rPr>
          <w:sz w:val="24"/>
          <w:szCs w:val="24"/>
        </w:rPr>
        <w:t xml:space="preserve"> of general cargo</w:t>
      </w:r>
      <w:r>
        <w:rPr>
          <w:sz w:val="24"/>
          <w:szCs w:val="24"/>
        </w:rPr>
        <w:t xml:space="preserve">. The remainder is </w:t>
      </w:r>
      <w:r w:rsidRPr="00301C24">
        <w:rPr>
          <w:sz w:val="24"/>
          <w:szCs w:val="24"/>
        </w:rPr>
        <w:t>bulk</w:t>
      </w:r>
      <w:r>
        <w:rPr>
          <w:sz w:val="24"/>
          <w:szCs w:val="24"/>
        </w:rPr>
        <w:t xml:space="preserve"> traffics such as sugar</w:t>
      </w:r>
      <w:r w:rsidRPr="00301C24">
        <w:rPr>
          <w:sz w:val="24"/>
          <w:szCs w:val="24"/>
        </w:rPr>
        <w:t xml:space="preserve">. </w:t>
      </w:r>
      <w:r>
        <w:rPr>
          <w:sz w:val="24"/>
          <w:szCs w:val="24"/>
        </w:rPr>
        <w:t xml:space="preserve">Seventy-five </w:t>
      </w:r>
      <w:r w:rsidRPr="00301C24">
        <w:rPr>
          <w:sz w:val="24"/>
          <w:szCs w:val="24"/>
        </w:rPr>
        <w:t xml:space="preserve">percent of the cargo is transit traffic to/from </w:t>
      </w:r>
      <w:smartTag w:uri="urn:schemas-microsoft-com:office:smarttags" w:element="country-region">
        <w:r w:rsidRPr="00301C24">
          <w:rPr>
            <w:sz w:val="24"/>
            <w:szCs w:val="24"/>
          </w:rPr>
          <w:t>Azerbaijan</w:t>
        </w:r>
      </w:smartTag>
      <w:r w:rsidRPr="00301C24">
        <w:rPr>
          <w:sz w:val="24"/>
          <w:szCs w:val="24"/>
        </w:rPr>
        <w:t xml:space="preserve"> and </w:t>
      </w:r>
      <w:smartTag w:uri="urn:schemas-microsoft-com:office:smarttags" w:element="country-region">
        <w:r w:rsidRPr="00301C24">
          <w:rPr>
            <w:sz w:val="24"/>
            <w:szCs w:val="24"/>
          </w:rPr>
          <w:t>Armenia</w:t>
        </w:r>
      </w:smartTag>
      <w:r w:rsidRPr="00301C24">
        <w:rPr>
          <w:sz w:val="24"/>
          <w:szCs w:val="24"/>
        </w:rPr>
        <w:t xml:space="preserve">, </w:t>
      </w:r>
      <w:r>
        <w:rPr>
          <w:sz w:val="24"/>
          <w:szCs w:val="24"/>
        </w:rPr>
        <w:t xml:space="preserve">while </w:t>
      </w:r>
      <w:r w:rsidRPr="00301C24">
        <w:rPr>
          <w:sz w:val="24"/>
          <w:szCs w:val="24"/>
        </w:rPr>
        <w:t>15</w:t>
      </w:r>
      <w:r>
        <w:rPr>
          <w:sz w:val="24"/>
          <w:szCs w:val="24"/>
        </w:rPr>
        <w:t xml:space="preserve"> </w:t>
      </w:r>
      <w:r w:rsidRPr="00301C24">
        <w:rPr>
          <w:sz w:val="24"/>
          <w:szCs w:val="24"/>
        </w:rPr>
        <w:t xml:space="preserve">percent is </w:t>
      </w:r>
      <w:r>
        <w:rPr>
          <w:sz w:val="24"/>
          <w:szCs w:val="24"/>
        </w:rPr>
        <w:t xml:space="preserve">to/from </w:t>
      </w:r>
      <w:smartTag w:uri="urn:schemas-microsoft-com:office:smarttags" w:element="place">
        <w:r w:rsidRPr="00301C24">
          <w:rPr>
            <w:sz w:val="24"/>
            <w:szCs w:val="24"/>
          </w:rPr>
          <w:t>Central Asia</w:t>
        </w:r>
      </w:smartTag>
      <w:r w:rsidRPr="00301C24">
        <w:rPr>
          <w:sz w:val="24"/>
          <w:szCs w:val="24"/>
        </w:rPr>
        <w:t>.</w:t>
      </w:r>
    </w:p>
    <w:p w:rsidR="008C020F" w:rsidRDefault="008C020F" w:rsidP="008C020F">
      <w:pPr>
        <w:pStyle w:val="BodyText"/>
        <w:spacing w:after="0"/>
        <w:jc w:val="both"/>
        <w:rPr>
          <w:sz w:val="24"/>
          <w:szCs w:val="24"/>
        </w:rPr>
      </w:pPr>
    </w:p>
    <w:p w:rsidR="008C020F" w:rsidRPr="00301C24" w:rsidRDefault="008C020F" w:rsidP="008C020F">
      <w:pPr>
        <w:pStyle w:val="BodyText"/>
        <w:spacing w:after="0"/>
        <w:jc w:val="both"/>
        <w:rPr>
          <w:sz w:val="24"/>
          <w:szCs w:val="24"/>
        </w:rPr>
      </w:pPr>
      <w:r w:rsidRPr="00301C24">
        <w:rPr>
          <w:sz w:val="24"/>
          <w:szCs w:val="24"/>
        </w:rPr>
        <w:t xml:space="preserve">The berths have draughts of 8-10 metres, </w:t>
      </w:r>
      <w:r>
        <w:rPr>
          <w:sz w:val="24"/>
          <w:szCs w:val="24"/>
        </w:rPr>
        <w:t xml:space="preserve">which can be deepened by </w:t>
      </w:r>
      <w:r w:rsidRPr="00301C24">
        <w:rPr>
          <w:sz w:val="24"/>
          <w:szCs w:val="24"/>
        </w:rPr>
        <w:t>continuous dredging up to 11.5 metres. The port has reached its capacity of 7 million tons per year and is n</w:t>
      </w:r>
      <w:r>
        <w:rPr>
          <w:sz w:val="24"/>
          <w:szCs w:val="24"/>
        </w:rPr>
        <w:t xml:space="preserve">ow developing extension areas. </w:t>
      </w:r>
      <w:r w:rsidRPr="00301C24">
        <w:rPr>
          <w:sz w:val="24"/>
          <w:szCs w:val="24"/>
        </w:rPr>
        <w:t>Some 80 hectare of vacant land belonging to the port are planned to be developed into a free trade zone by the Government of Georgia.</w:t>
      </w:r>
      <w:r w:rsidR="00680C28">
        <w:rPr>
          <w:sz w:val="24"/>
          <w:szCs w:val="24"/>
        </w:rPr>
        <w:t xml:space="preserve">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Pr>
          <w:sz w:val="24"/>
          <w:szCs w:val="24"/>
        </w:rPr>
        <w:t xml:space="preserve">Poti Oil Terminal, adjacent to the port, is </w:t>
      </w:r>
      <w:r w:rsidRPr="00301C24">
        <w:rPr>
          <w:sz w:val="24"/>
          <w:szCs w:val="24"/>
        </w:rPr>
        <w:t xml:space="preserve">owned by Channel Energy, a joint venture of </w:t>
      </w:r>
      <w:smartTag w:uri="urn:schemas-microsoft-com:office:smarttags" w:element="PlaceName">
        <w:r w:rsidRPr="00301C24">
          <w:rPr>
            <w:sz w:val="24"/>
            <w:szCs w:val="24"/>
          </w:rPr>
          <w:t>Poti</w:t>
        </w:r>
      </w:smartTag>
      <w:r w:rsidRPr="00301C24">
        <w:rPr>
          <w:sz w:val="24"/>
          <w:szCs w:val="24"/>
        </w:rPr>
        <w:t xml:space="preserve"> </w:t>
      </w:r>
      <w:smartTag w:uri="urn:schemas-microsoft-com:office:smarttags" w:element="PlaceType">
        <w:r w:rsidRPr="00301C24">
          <w:rPr>
            <w:sz w:val="24"/>
            <w:szCs w:val="24"/>
          </w:rPr>
          <w:t>Port</w:t>
        </w:r>
      </w:smartTag>
      <w:r w:rsidRPr="00301C24">
        <w:rPr>
          <w:sz w:val="24"/>
          <w:szCs w:val="24"/>
        </w:rPr>
        <w:t xml:space="preserve"> (25</w:t>
      </w:r>
      <w:r>
        <w:rPr>
          <w:sz w:val="24"/>
          <w:szCs w:val="24"/>
        </w:rPr>
        <w:t xml:space="preserve"> </w:t>
      </w:r>
      <w:r w:rsidRPr="00301C24">
        <w:rPr>
          <w:sz w:val="24"/>
          <w:szCs w:val="24"/>
        </w:rPr>
        <w:t xml:space="preserve">percent) and Delta Group from </w:t>
      </w:r>
      <w:smartTag w:uri="urn:schemas-microsoft-com:office:smarttags" w:element="place">
        <w:smartTag w:uri="urn:schemas-microsoft-com:office:smarttags" w:element="country-region">
          <w:r w:rsidRPr="00301C24">
            <w:rPr>
              <w:sz w:val="24"/>
              <w:szCs w:val="24"/>
            </w:rPr>
            <w:t>Turkey</w:t>
          </w:r>
        </w:smartTag>
      </w:smartTag>
      <w:r w:rsidRPr="00301C24">
        <w:rPr>
          <w:sz w:val="24"/>
          <w:szCs w:val="24"/>
        </w:rPr>
        <w:t xml:space="preserve"> (75</w:t>
      </w:r>
      <w:r>
        <w:rPr>
          <w:sz w:val="24"/>
          <w:szCs w:val="24"/>
        </w:rPr>
        <w:t xml:space="preserve"> </w:t>
      </w:r>
      <w:r w:rsidRPr="00301C24">
        <w:rPr>
          <w:sz w:val="24"/>
          <w:szCs w:val="24"/>
        </w:rPr>
        <w:t>percent). Th</w:t>
      </w:r>
      <w:r>
        <w:rPr>
          <w:sz w:val="24"/>
          <w:szCs w:val="24"/>
        </w:rPr>
        <w:t xml:space="preserve">e terminal handles </w:t>
      </w:r>
      <w:r w:rsidRPr="00301C24">
        <w:rPr>
          <w:sz w:val="24"/>
          <w:szCs w:val="24"/>
        </w:rPr>
        <w:t xml:space="preserve">light oil products (gasoline and kerosene) only, mostly transit traffic from </w:t>
      </w:r>
      <w:smartTag w:uri="urn:schemas-microsoft-com:office:smarttags" w:element="country-region">
        <w:r w:rsidRPr="00301C24">
          <w:rPr>
            <w:sz w:val="24"/>
            <w:szCs w:val="24"/>
          </w:rPr>
          <w:t>Azerbaijan</w:t>
        </w:r>
      </w:smartTag>
      <w:r w:rsidRPr="00301C24">
        <w:rPr>
          <w:sz w:val="24"/>
          <w:szCs w:val="24"/>
        </w:rPr>
        <w:t xml:space="preserve"> to </w:t>
      </w:r>
      <w:proofErr w:type="gramStart"/>
      <w:r w:rsidRPr="00301C24">
        <w:rPr>
          <w:sz w:val="24"/>
          <w:szCs w:val="24"/>
        </w:rPr>
        <w:t>Europe,</w:t>
      </w:r>
      <w:proofErr w:type="gramEnd"/>
      <w:r w:rsidRPr="00301C24">
        <w:rPr>
          <w:sz w:val="24"/>
          <w:szCs w:val="24"/>
        </w:rPr>
        <w:t xml:space="preserve"> and from Europe to </w:t>
      </w:r>
      <w:smartTag w:uri="urn:schemas-microsoft-com:office:smarttags" w:element="place">
        <w:smartTag w:uri="urn:schemas-microsoft-com:office:smarttags" w:element="country-region">
          <w:r w:rsidRPr="00301C24">
            <w:rPr>
              <w:sz w:val="24"/>
              <w:szCs w:val="24"/>
            </w:rPr>
            <w:t>Armenia</w:t>
          </w:r>
        </w:smartTag>
      </w:smartTag>
      <w:r w:rsidRPr="00301C24">
        <w:rPr>
          <w:sz w:val="24"/>
          <w:szCs w:val="24"/>
        </w:rPr>
        <w:t xml:space="preserve">. The terminal occupies 2 acres with 8 tanks and </w:t>
      </w:r>
      <w:r>
        <w:rPr>
          <w:sz w:val="24"/>
          <w:szCs w:val="24"/>
        </w:rPr>
        <w:t xml:space="preserve">has a </w:t>
      </w:r>
      <w:r w:rsidRPr="00301C24">
        <w:rPr>
          <w:sz w:val="24"/>
          <w:szCs w:val="24"/>
        </w:rPr>
        <w:t xml:space="preserve">total storage capacity of </w:t>
      </w:r>
      <w:r>
        <w:rPr>
          <w:sz w:val="24"/>
          <w:szCs w:val="24"/>
        </w:rPr>
        <w:t>103,200 tons.</w:t>
      </w:r>
      <w:r w:rsidRPr="00301C24">
        <w:rPr>
          <w:sz w:val="24"/>
          <w:szCs w:val="24"/>
        </w:rPr>
        <w:t xml:space="preserve"> Its design capacity is 3 m</w:t>
      </w:r>
      <w:r>
        <w:rPr>
          <w:sz w:val="24"/>
          <w:szCs w:val="24"/>
        </w:rPr>
        <w:t xml:space="preserve">illion </w:t>
      </w:r>
      <w:proofErr w:type="gramStart"/>
      <w:r w:rsidRPr="00301C24">
        <w:rPr>
          <w:sz w:val="24"/>
          <w:szCs w:val="24"/>
        </w:rPr>
        <w:t>tpa</w:t>
      </w:r>
      <w:proofErr w:type="gramEnd"/>
      <w:r>
        <w:rPr>
          <w:sz w:val="24"/>
          <w:szCs w:val="24"/>
        </w:rPr>
        <w:t>.</w:t>
      </w:r>
      <w:r w:rsidRPr="00301C24">
        <w:rPr>
          <w:sz w:val="24"/>
          <w:szCs w:val="24"/>
        </w:rPr>
        <w:t xml:space="preserve"> The daily rail tank-car (RTC) discharge capacity is 10,000 </w:t>
      </w:r>
      <w:r>
        <w:rPr>
          <w:sz w:val="24"/>
          <w:szCs w:val="24"/>
        </w:rPr>
        <w:t>tons</w:t>
      </w:r>
      <w:r w:rsidRPr="00301C24">
        <w:rPr>
          <w:sz w:val="24"/>
          <w:szCs w:val="24"/>
        </w:rPr>
        <w:t xml:space="preserve"> (48 RTC simultaneously). The terminal </w:t>
      </w:r>
      <w:r>
        <w:rPr>
          <w:sz w:val="24"/>
          <w:szCs w:val="24"/>
        </w:rPr>
        <w:t xml:space="preserve">feeds </w:t>
      </w:r>
      <w:r w:rsidRPr="00301C24">
        <w:rPr>
          <w:sz w:val="24"/>
          <w:szCs w:val="24"/>
        </w:rPr>
        <w:t>one dedicated berth</w:t>
      </w:r>
      <w:r>
        <w:rPr>
          <w:sz w:val="24"/>
          <w:szCs w:val="24"/>
        </w:rPr>
        <w:t>, which allows loading of 35,000 ton vessels,</w:t>
      </w:r>
      <w:r w:rsidRPr="00301C24">
        <w:rPr>
          <w:sz w:val="24"/>
          <w:szCs w:val="24"/>
        </w:rPr>
        <w:t xml:space="preserve"> and one </w:t>
      </w:r>
      <w:r>
        <w:rPr>
          <w:sz w:val="24"/>
          <w:szCs w:val="24"/>
        </w:rPr>
        <w:t xml:space="preserve">berth </w:t>
      </w:r>
      <w:r w:rsidRPr="00301C24">
        <w:rPr>
          <w:sz w:val="24"/>
          <w:szCs w:val="24"/>
        </w:rPr>
        <w:t xml:space="preserve">shared with the ferry terminal. </w:t>
      </w:r>
      <w:r>
        <w:rPr>
          <w:sz w:val="24"/>
          <w:szCs w:val="24"/>
        </w:rPr>
        <w:t xml:space="preserve">The terminal </w:t>
      </w:r>
      <w:r w:rsidRPr="00301C24">
        <w:rPr>
          <w:sz w:val="24"/>
          <w:szCs w:val="24"/>
        </w:rPr>
        <w:t>complies with international quality standards,</w:t>
      </w:r>
      <w:r>
        <w:rPr>
          <w:sz w:val="24"/>
          <w:szCs w:val="24"/>
        </w:rPr>
        <w:t xml:space="preserve"> </w:t>
      </w:r>
      <w:r w:rsidRPr="00301C24">
        <w:rPr>
          <w:sz w:val="24"/>
          <w:szCs w:val="24"/>
        </w:rPr>
        <w:t>safety and environmental protection, including a full oil spill contingency plan that is regularly reviewed and updated.</w:t>
      </w:r>
    </w:p>
    <w:p w:rsidR="008C020F" w:rsidRPr="00301C24"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r w:rsidRPr="00301C24">
        <w:rPr>
          <w:sz w:val="24"/>
          <w:szCs w:val="24"/>
        </w:rPr>
        <w:t>Oil traffic in 2007 is forecast to increase</w:t>
      </w:r>
      <w:r>
        <w:rPr>
          <w:sz w:val="24"/>
          <w:szCs w:val="24"/>
        </w:rPr>
        <w:t xml:space="preserve"> to over 1.5 million tons.</w:t>
      </w:r>
      <w:r w:rsidR="00680C28">
        <w:rPr>
          <w:sz w:val="24"/>
          <w:szCs w:val="24"/>
        </w:rPr>
        <w:t xml:space="preserve"> </w:t>
      </w:r>
      <w:r>
        <w:rPr>
          <w:sz w:val="24"/>
          <w:szCs w:val="24"/>
        </w:rPr>
        <w:t xml:space="preserve">Eighty </w:t>
      </w:r>
      <w:r w:rsidRPr="00301C24">
        <w:rPr>
          <w:sz w:val="24"/>
          <w:szCs w:val="24"/>
        </w:rPr>
        <w:t xml:space="preserve">percent of the products are from </w:t>
      </w:r>
      <w:smartTag w:uri="urn:schemas-microsoft-com:office:smarttags" w:element="country-region">
        <w:r w:rsidRPr="00301C24">
          <w:rPr>
            <w:sz w:val="24"/>
            <w:szCs w:val="24"/>
          </w:rPr>
          <w:t>Azerbaijan</w:t>
        </w:r>
      </w:smartTag>
      <w:r w:rsidRPr="00301C24">
        <w:rPr>
          <w:sz w:val="24"/>
          <w:szCs w:val="24"/>
        </w:rPr>
        <w:t xml:space="preserve"> (Heydar Aliev Oil Refinery transported by Silk Road), with 10</w:t>
      </w:r>
      <w:r>
        <w:rPr>
          <w:sz w:val="24"/>
          <w:szCs w:val="24"/>
        </w:rPr>
        <w:t xml:space="preserve"> percent each from </w:t>
      </w:r>
      <w:smartTag w:uri="urn:schemas-microsoft-com:office:smarttags" w:element="country-region">
        <w:r w:rsidRPr="00301C24">
          <w:rPr>
            <w:sz w:val="24"/>
            <w:szCs w:val="24"/>
          </w:rPr>
          <w:t>Kazakhstan</w:t>
        </w:r>
      </w:smartTag>
      <w:r w:rsidRPr="00301C24">
        <w:rPr>
          <w:sz w:val="24"/>
          <w:szCs w:val="24"/>
        </w:rPr>
        <w:t xml:space="preserve"> and </w:t>
      </w:r>
      <w:smartTag w:uri="urn:schemas-microsoft-com:office:smarttags" w:element="place">
        <w:smartTag w:uri="urn:schemas-microsoft-com:office:smarttags" w:element="country-region">
          <w:r w:rsidRPr="00301C24">
            <w:rPr>
              <w:sz w:val="24"/>
              <w:szCs w:val="24"/>
            </w:rPr>
            <w:t>Turkmenistan</w:t>
          </w:r>
        </w:smartTag>
      </w:smartTag>
      <w:r w:rsidRPr="00301C24">
        <w:rPr>
          <w:sz w:val="24"/>
          <w:szCs w:val="24"/>
        </w:rPr>
        <w:t xml:space="preserve"> (Turkmenbashi Oil Refinery transported by Total).</w:t>
      </w:r>
    </w:p>
    <w:p w:rsidR="008C020F" w:rsidRPr="00301C24" w:rsidRDefault="008C020F" w:rsidP="008C020F">
      <w:pPr>
        <w:pStyle w:val="BodyText"/>
        <w:spacing w:after="0"/>
        <w:jc w:val="both"/>
        <w:rPr>
          <w:sz w:val="24"/>
          <w:szCs w:val="24"/>
        </w:rPr>
      </w:pPr>
    </w:p>
    <w:p w:rsidR="008C020F" w:rsidRDefault="008C020F" w:rsidP="008C020F">
      <w:pPr>
        <w:pStyle w:val="Heading3"/>
      </w:pPr>
      <w:r w:rsidRPr="002D2DC4">
        <w:t>Kulevi</w:t>
      </w:r>
    </w:p>
    <w:p w:rsidR="008C020F" w:rsidRDefault="008C020F" w:rsidP="008C020F">
      <w:pPr>
        <w:jc w:val="both"/>
      </w:pPr>
      <w:smartTag w:uri="urn:schemas-microsoft-com:office:smarttags" w:element="place">
        <w:smartTag w:uri="urn:schemas-microsoft-com:office:smarttags" w:element="PlaceName">
          <w:r w:rsidRPr="00301C24">
            <w:t>Kulevi</w:t>
          </w:r>
        </w:smartTag>
        <w:r>
          <w:t xml:space="preserve"> </w:t>
        </w:r>
        <w:smartTag w:uri="urn:schemas-microsoft-com:office:smarttags" w:element="PlaceType">
          <w:r>
            <w:t>Port</w:t>
          </w:r>
        </w:smartTag>
      </w:smartTag>
      <w:r>
        <w:t xml:space="preserve"> is a new port currently under construction. It is owned by a </w:t>
      </w:r>
      <w:r w:rsidRPr="00301C24">
        <w:t xml:space="preserve">consortium </w:t>
      </w:r>
      <w:r>
        <w:t xml:space="preserve">of SOCAR (51 percent), Middle East Petroleum (34 percent) and </w:t>
      </w:r>
      <w:r w:rsidRPr="00301C24">
        <w:t>Georgia</w:t>
      </w:r>
      <w:r>
        <w:t>n individual investors 15 percent).</w:t>
      </w:r>
      <w:r w:rsidRPr="00301C24">
        <w:t xml:space="preserve"> The </w:t>
      </w:r>
      <w:r>
        <w:t xml:space="preserve">port </w:t>
      </w:r>
      <w:r w:rsidRPr="00301C24">
        <w:t>will operate two berths (13.6 m an</w:t>
      </w:r>
      <w:r w:rsidRPr="00F96B18">
        <w:t>d 6</w:t>
      </w:r>
      <w:r>
        <w:t>.</w:t>
      </w:r>
      <w:r w:rsidRPr="00F96B18">
        <w:t>13</w:t>
      </w:r>
      <w:r w:rsidRPr="00301C24">
        <w:t xml:space="preserve"> m deep, </w:t>
      </w:r>
      <w:r>
        <w:t>which will a</w:t>
      </w:r>
      <w:r w:rsidRPr="00301C24">
        <w:t>ccommodat</w:t>
      </w:r>
      <w:r>
        <w:t>e</w:t>
      </w:r>
      <w:r w:rsidRPr="00301C24">
        <w:t xml:space="preserve"> 100,000 ton and 40,000 to</w:t>
      </w:r>
      <w:r>
        <w:t>n</w:t>
      </w:r>
      <w:r w:rsidRPr="00301C24">
        <w:t xml:space="preserve"> vessels respectively)</w:t>
      </w:r>
      <w:r>
        <w:t xml:space="preserve">. An </w:t>
      </w:r>
      <w:r w:rsidRPr="00301C24">
        <w:t xml:space="preserve">offshore </w:t>
      </w:r>
      <w:r>
        <w:t>b</w:t>
      </w:r>
      <w:r w:rsidRPr="00301C24">
        <w:t xml:space="preserve">uoy </w:t>
      </w:r>
      <w:r>
        <w:t>m</w:t>
      </w:r>
      <w:r w:rsidRPr="00301C24">
        <w:t xml:space="preserve">ooring located 4 km from the shore in an area which is 17.1 m deep will allow the loading of 100,000-120,000 ton vessels. </w:t>
      </w:r>
    </w:p>
    <w:p w:rsidR="008C020F" w:rsidRDefault="008C020F" w:rsidP="008C020F">
      <w:pPr>
        <w:jc w:val="both"/>
      </w:pPr>
    </w:p>
    <w:p w:rsidR="008C020F" w:rsidRDefault="008C020F" w:rsidP="008C020F">
      <w:pPr>
        <w:jc w:val="both"/>
      </w:pPr>
      <w:r>
        <w:t>K</w:t>
      </w:r>
      <w:r w:rsidRPr="00301C24">
        <w:t xml:space="preserve">ulevi is expected to handle 4-5 million </w:t>
      </w:r>
      <w:r>
        <w:t xml:space="preserve">tons </w:t>
      </w:r>
      <w:r w:rsidRPr="00301C24">
        <w:t xml:space="preserve">of crude oil in 2007, increasing to 10 million </w:t>
      </w:r>
      <w:r>
        <w:t>tons</w:t>
      </w:r>
      <w:r w:rsidRPr="00301C24">
        <w:t xml:space="preserve"> in 2008. Its planned annual capacity is 10 million </w:t>
      </w:r>
      <w:r>
        <w:t>tons</w:t>
      </w:r>
      <w:r w:rsidRPr="00301C24">
        <w:t xml:space="preserve">, comprising 3 million </w:t>
      </w:r>
      <w:r>
        <w:t>tons</w:t>
      </w:r>
      <w:r w:rsidRPr="00301C24">
        <w:t xml:space="preserve"> of crude oil, 3 million </w:t>
      </w:r>
      <w:r>
        <w:t>tons</w:t>
      </w:r>
      <w:r w:rsidRPr="00301C24">
        <w:t xml:space="preserve"> of diesel and 4 million </w:t>
      </w:r>
      <w:r>
        <w:t>tons</w:t>
      </w:r>
      <w:r w:rsidRPr="00301C24">
        <w:t xml:space="preserve"> of fuel oil. The </w:t>
      </w:r>
      <w:r>
        <w:t xml:space="preserve">port </w:t>
      </w:r>
      <w:r w:rsidRPr="00301C24">
        <w:t xml:space="preserve">capacity </w:t>
      </w:r>
      <w:r w:rsidRPr="00301C24">
        <w:lastRenderedPageBreak/>
        <w:t xml:space="preserve">can be readily increased to 20 million </w:t>
      </w:r>
      <w:proofErr w:type="gramStart"/>
      <w:r>
        <w:t>tpa</w:t>
      </w:r>
      <w:proofErr w:type="gramEnd"/>
      <w:r w:rsidRPr="00301C24">
        <w:t xml:space="preserve"> in the future.</w:t>
      </w:r>
      <w:r>
        <w:t xml:space="preserve"> Kulevi plans to expand to handle </w:t>
      </w:r>
      <w:r w:rsidRPr="00301C24">
        <w:t xml:space="preserve">oil products from </w:t>
      </w:r>
      <w:smartTag w:uri="urn:schemas-microsoft-com:office:smarttags" w:element="country-region">
        <w:r w:rsidRPr="00301C24">
          <w:t>Kazakhstan</w:t>
        </w:r>
      </w:smartTag>
      <w:r w:rsidRPr="00301C24">
        <w:t xml:space="preserve">, </w:t>
      </w:r>
      <w:smartTag w:uri="urn:schemas-microsoft-com:office:smarttags" w:element="country-region">
        <w:r w:rsidRPr="00301C24">
          <w:t>Turkmenistan</w:t>
        </w:r>
      </w:smartTag>
      <w:r w:rsidRPr="00301C24">
        <w:t xml:space="preserve"> and </w:t>
      </w:r>
      <w:smartTag w:uri="urn:schemas-microsoft-com:office:smarttags" w:element="place">
        <w:smartTag w:uri="urn:schemas-microsoft-com:office:smarttags" w:element="country-region">
          <w:r w:rsidRPr="00301C24">
            <w:t>Azerbaijan</w:t>
          </w:r>
        </w:smartTag>
      </w:smartTag>
      <w:r w:rsidRPr="00301C24">
        <w:t xml:space="preserve">, </w:t>
      </w:r>
      <w:r>
        <w:t xml:space="preserve">and </w:t>
      </w:r>
      <w:r w:rsidRPr="00301C24">
        <w:t>to add a dry cargo terminal</w:t>
      </w:r>
      <w:r>
        <w:t xml:space="preserve">. Construction of an oil refinery is also under discussion. </w:t>
      </w:r>
    </w:p>
    <w:p w:rsidR="008C020F" w:rsidRDefault="008C020F" w:rsidP="008C020F">
      <w:pPr>
        <w:jc w:val="both"/>
      </w:pPr>
    </w:p>
    <w:p w:rsidR="008C020F" w:rsidRDefault="008C020F" w:rsidP="008C020F">
      <w:pPr>
        <w:jc w:val="both"/>
      </w:pPr>
      <w:r>
        <w:t xml:space="preserve">The oil terminal has storage </w:t>
      </w:r>
      <w:r w:rsidRPr="00301C24">
        <w:t xml:space="preserve">capacity of </w:t>
      </w:r>
      <w:r>
        <w:t>275,200 tons</w:t>
      </w:r>
      <w:r w:rsidRPr="00301C24">
        <w:t xml:space="preserve"> (50</w:t>
      </w:r>
      <w:r>
        <w:t xml:space="preserve"> </w:t>
      </w:r>
      <w:r w:rsidRPr="00301C24">
        <w:t>percent for crude oil, 25</w:t>
      </w:r>
      <w:r>
        <w:t xml:space="preserve"> </w:t>
      </w:r>
      <w:r w:rsidRPr="00301C24">
        <w:t>percent for diesel and 25</w:t>
      </w:r>
      <w:r>
        <w:t xml:space="preserve"> </w:t>
      </w:r>
      <w:r w:rsidRPr="00301C24">
        <w:t>percent for fuel oil)</w:t>
      </w:r>
      <w:r>
        <w:t xml:space="preserve">. This could </w:t>
      </w:r>
      <w:r w:rsidRPr="00301C24">
        <w:t xml:space="preserve">be </w:t>
      </w:r>
      <w:r w:rsidRPr="00CA1538">
        <w:t>increased to 326,800 tons.</w:t>
      </w:r>
      <w:r w:rsidRPr="00301C24">
        <w:t xml:space="preserve"> </w:t>
      </w:r>
      <w:r>
        <w:t xml:space="preserve">The terminal is linked to the </w:t>
      </w:r>
      <w:r w:rsidRPr="00301C24">
        <w:t xml:space="preserve">main </w:t>
      </w:r>
      <w:r>
        <w:t xml:space="preserve">railway </w:t>
      </w:r>
      <w:r w:rsidRPr="00301C24">
        <w:t>network by a private 14 km branch line, currently under construction. The terminal can discharge fo</w:t>
      </w:r>
      <w:r>
        <w:t>ur 42-RTC trains simultaneously.</w:t>
      </w:r>
    </w:p>
    <w:p w:rsidR="008C020F" w:rsidRDefault="008C020F" w:rsidP="008C020F">
      <w:pPr>
        <w:jc w:val="both"/>
      </w:pPr>
    </w:p>
    <w:p w:rsidR="008C020F" w:rsidRDefault="008C020F" w:rsidP="008C020F">
      <w:pPr>
        <w:pStyle w:val="Heading3"/>
      </w:pPr>
      <w:r>
        <w:t xml:space="preserve">Supsa </w:t>
      </w:r>
    </w:p>
    <w:p w:rsidR="008C020F" w:rsidRPr="00301C24" w:rsidRDefault="008C020F" w:rsidP="008C020F">
      <w:pPr>
        <w:autoSpaceDE w:val="0"/>
        <w:autoSpaceDN w:val="0"/>
        <w:adjustRightInd w:val="0"/>
        <w:jc w:val="both"/>
        <w:rPr>
          <w:b/>
        </w:rPr>
      </w:pPr>
      <w:r w:rsidRPr="00301C24">
        <w:t xml:space="preserve">Supsa, the terminus of the </w:t>
      </w:r>
      <w:smartTag w:uri="urn:schemas-microsoft-com:office:smarttags" w:element="Street">
        <w:smartTag w:uri="urn:schemas-microsoft-com:office:smarttags" w:element="address">
          <w:r w:rsidRPr="00301C24">
            <w:t>Western Route</w:t>
          </w:r>
        </w:smartTag>
      </w:smartTag>
      <w:r w:rsidRPr="00301C24">
        <w:t xml:space="preserve"> pipeline, is a modern oil terminal with an off-shore mooring point capable of handling vessels of 150,000 dwt. The terminal is owned by the Georgian Pipeline Company and has four 40,000-ton capacity reservoirs. The pipeline extends from the terminal to </w:t>
      </w:r>
      <w:r>
        <w:t xml:space="preserve">the </w:t>
      </w:r>
      <w:r w:rsidRPr="00301C24">
        <w:t>single buoy mooring. Prior to the opening of the BTC pipeline</w:t>
      </w:r>
      <w:r>
        <w:t xml:space="preserve">, the port </w:t>
      </w:r>
      <w:r w:rsidRPr="00301C24">
        <w:t xml:space="preserve">was handling up to 7 million </w:t>
      </w:r>
      <w:proofErr w:type="gramStart"/>
      <w:r w:rsidRPr="00301C24">
        <w:t>tpa</w:t>
      </w:r>
      <w:proofErr w:type="gramEnd"/>
      <w:r w:rsidRPr="00301C24">
        <w:t xml:space="preserve"> but is currently inoperative while the Western pipeline is under repair.</w:t>
      </w:r>
    </w:p>
    <w:p w:rsidR="008C020F" w:rsidRPr="00301C24" w:rsidRDefault="008C020F" w:rsidP="008C020F">
      <w:pPr>
        <w:jc w:val="both"/>
        <w:rPr>
          <w:b/>
        </w:rPr>
      </w:pPr>
    </w:p>
    <w:p w:rsidR="008C020F" w:rsidRPr="00F63052" w:rsidRDefault="008C020F" w:rsidP="008C020F">
      <w:pPr>
        <w:pStyle w:val="Heading3"/>
      </w:pPr>
      <w:smartTag w:uri="urn:schemas-microsoft-com:office:smarttags" w:element="place">
        <w:smartTag w:uri="urn:schemas-microsoft-com:office:smarttags" w:element="City">
          <w:r w:rsidRPr="00F63052">
            <w:t>Novorossiysk</w:t>
          </w:r>
        </w:smartTag>
      </w:smartTag>
    </w:p>
    <w:p w:rsidR="008C020F" w:rsidRPr="000E0ACA" w:rsidRDefault="008C020F" w:rsidP="008C020F">
      <w:pPr>
        <w:pStyle w:val="NormalWeb"/>
        <w:jc w:val="both"/>
        <w:rPr>
          <w:color w:val="auto"/>
        </w:rPr>
      </w:pPr>
      <w:r>
        <w:rPr>
          <w:color w:val="auto"/>
        </w:rPr>
        <w:t xml:space="preserve">Two oil ports are located near </w:t>
      </w:r>
      <w:smartTag w:uri="urn:schemas-microsoft-com:office:smarttags" w:element="place">
        <w:smartTag w:uri="urn:schemas-microsoft-com:office:smarttags" w:element="City">
          <w:r>
            <w:rPr>
              <w:color w:val="auto"/>
            </w:rPr>
            <w:t>Novorossiysk</w:t>
          </w:r>
        </w:smartTag>
      </w:smartTag>
      <w:r>
        <w:rPr>
          <w:color w:val="auto"/>
        </w:rPr>
        <w:t xml:space="preserve">, one in the port itself and the CPC one nearby at </w:t>
      </w:r>
      <w:r w:rsidRPr="00E5070C">
        <w:t>Yuzhnaya-Ozereyevka</w:t>
      </w:r>
      <w:r>
        <w:t xml:space="preserve">. The Novorossiyst port is one </w:t>
      </w:r>
      <w:r w:rsidRPr="00E5070C">
        <w:t xml:space="preserve">of </w:t>
      </w:r>
      <w:smartTag w:uri="urn:schemas-microsoft-com:office:smarttags" w:element="place">
        <w:smartTag w:uri="urn:schemas-microsoft-com:office:smarttags" w:element="country-region">
          <w:r w:rsidRPr="00E5070C">
            <w:t>Russia</w:t>
          </w:r>
        </w:smartTag>
      </w:smartTag>
      <w:r w:rsidRPr="00E5070C">
        <w:t>’s main ports</w:t>
      </w:r>
      <w:r>
        <w:t xml:space="preserve">, </w:t>
      </w:r>
      <w:r w:rsidRPr="00E5070C">
        <w:rPr>
          <w:color w:val="auto"/>
        </w:rPr>
        <w:t>situated in non-freezing Tsemess bay</w:t>
      </w:r>
      <w:r>
        <w:rPr>
          <w:color w:val="auto"/>
        </w:rPr>
        <w:t xml:space="preserve">. </w:t>
      </w:r>
      <w:r w:rsidRPr="000E0ACA">
        <w:rPr>
          <w:color w:val="auto"/>
        </w:rPr>
        <w:t xml:space="preserve">The port </w:t>
      </w:r>
      <w:r>
        <w:rPr>
          <w:color w:val="auto"/>
        </w:rPr>
        <w:t xml:space="preserve">includes a general cargo area and the the </w:t>
      </w:r>
      <w:r w:rsidRPr="000E0ACA">
        <w:rPr>
          <w:color w:val="auto"/>
        </w:rPr>
        <w:t xml:space="preserve">Sheskharis oil </w:t>
      </w:r>
      <w:r>
        <w:rPr>
          <w:color w:val="auto"/>
        </w:rPr>
        <w:t xml:space="preserve">harbour and </w:t>
      </w:r>
      <w:r w:rsidRPr="000E0ACA">
        <w:rPr>
          <w:color w:val="auto"/>
        </w:rPr>
        <w:t>terminal</w:t>
      </w:r>
      <w:r>
        <w:rPr>
          <w:color w:val="auto"/>
        </w:rPr>
        <w:t xml:space="preserve">. </w:t>
      </w:r>
      <w:r w:rsidRPr="000E0ACA">
        <w:rPr>
          <w:color w:val="auto"/>
        </w:rPr>
        <w:t>In 2006, the port handled 80 million tons, of which 28 mln tons was dry and fluid cargo, and about 52 mln tons of oil and oil products</w:t>
      </w:r>
      <w:r>
        <w:rPr>
          <w:rStyle w:val="FootnoteReference"/>
          <w:color w:val="auto"/>
        </w:rPr>
        <w:footnoteReference w:id="38"/>
      </w:r>
      <w:r w:rsidRPr="000E0ACA">
        <w:rPr>
          <w:color w:val="auto"/>
        </w:rPr>
        <w:t xml:space="preserve">. </w:t>
      </w:r>
      <w:r>
        <w:rPr>
          <w:color w:val="auto"/>
        </w:rPr>
        <w:t>Some 95 percent of oil capacity and 90 percent of dry cargo capacity were used in 2006.</w:t>
      </w:r>
      <w:r w:rsidRPr="000E0ACA">
        <w:rPr>
          <w:color w:val="auto"/>
        </w:rPr>
        <w:t xml:space="preserve"> </w:t>
      </w:r>
    </w:p>
    <w:p w:rsidR="008C020F" w:rsidRPr="000E0ACA" w:rsidRDefault="008C020F" w:rsidP="008C020F">
      <w:pPr>
        <w:spacing w:before="100" w:beforeAutospacing="1" w:after="100" w:afterAutospacing="1"/>
        <w:jc w:val="both"/>
      </w:pPr>
      <w:r w:rsidRPr="000E0ACA">
        <w:t xml:space="preserve">Sheskharis is connected to the most important oil-producing regions of </w:t>
      </w:r>
      <w:smartTag w:uri="urn:schemas-microsoft-com:office:smarttags" w:element="City">
        <w:r w:rsidRPr="000E0ACA">
          <w:t>Syberia</w:t>
        </w:r>
      </w:smartTag>
      <w:r w:rsidRPr="000E0ACA">
        <w:t xml:space="preserve">, </w:t>
      </w:r>
      <w:smartTag w:uri="urn:schemas-microsoft-com:office:smarttags" w:element="country-region">
        <w:r w:rsidRPr="000E0ACA">
          <w:t>Kazakhstan</w:t>
        </w:r>
      </w:smartTag>
      <w:r w:rsidRPr="000E0ACA">
        <w:t xml:space="preserve"> and </w:t>
      </w:r>
      <w:smartTag w:uri="urn:schemas-microsoft-com:office:smarttags" w:element="place">
        <w:smartTag w:uri="urn:schemas-microsoft-com:office:smarttags" w:element="country-region">
          <w:r w:rsidRPr="000E0ACA">
            <w:t>Azerbaijan</w:t>
          </w:r>
        </w:smartTag>
      </w:smartTag>
      <w:r w:rsidRPr="000E0ACA">
        <w:t xml:space="preserve">. The main berth of the terminal was built in 1978 and has been operating for 28 years without overhaul. It has a very </w:t>
      </w:r>
      <w:r>
        <w:t>deep</w:t>
      </w:r>
      <w:r w:rsidRPr="000E0ACA">
        <w:t xml:space="preserve"> draft</w:t>
      </w:r>
      <w:r>
        <w:t>—24</w:t>
      </w:r>
      <w:r w:rsidR="00680C28">
        <w:t xml:space="preserve"> </w:t>
      </w:r>
      <w:r w:rsidRPr="000E0ACA">
        <w:t>m</w:t>
      </w:r>
      <w:r>
        <w:t>eters—and can accommodate VLCC vessels (up to 250,000 dwt</w:t>
      </w:r>
      <w:r w:rsidRPr="000E0ACA">
        <w:t xml:space="preserve">). The length of the mooring for the oil terminal is 2.2 km. It is fed by the part of the Black Sea pipelines </w:t>
      </w:r>
      <w:r>
        <w:t>of Chernomortransneft JSC,</w:t>
      </w:r>
      <w:r>
        <w:rPr>
          <w:rStyle w:val="FootnoteReference"/>
        </w:rPr>
        <w:footnoteReference w:id="39"/>
      </w:r>
      <w:r>
        <w:t xml:space="preserve"> </w:t>
      </w:r>
      <w:r w:rsidRPr="000E0ACA">
        <w:t xml:space="preserve">which also feed </w:t>
      </w:r>
      <w:smartTag w:uri="urn:schemas-microsoft-com:office:smarttags" w:element="place">
        <w:smartTag w:uri="urn:schemas-microsoft-com:office:smarttags" w:element="City">
          <w:r w:rsidRPr="000E0ACA">
            <w:t>Odessa</w:t>
          </w:r>
        </w:smartTag>
      </w:smartTag>
      <w:r w:rsidRPr="000E0ACA">
        <w:t xml:space="preserve"> and Tuapse</w:t>
      </w:r>
      <w:r>
        <w:t xml:space="preserve"> and have </w:t>
      </w:r>
      <w:r w:rsidRPr="000E0ACA">
        <w:t xml:space="preserve">a total capacity of around 65 </w:t>
      </w:r>
      <w:r>
        <w:t xml:space="preserve">millions </w:t>
      </w:r>
      <w:proofErr w:type="gramStart"/>
      <w:r>
        <w:t>tpa</w:t>
      </w:r>
      <w:proofErr w:type="gramEnd"/>
      <w:r w:rsidRPr="000E0ACA">
        <w:t>. In 2006, Sheskharis Oil Terminal transshipped 52 m</w:t>
      </w:r>
      <w:r>
        <w:t xml:space="preserve">illion </w:t>
      </w:r>
      <w:r w:rsidRPr="000E0ACA">
        <w:t xml:space="preserve">tons of oil and oil products, of which about 47 mln tons was crude oil. The terminal handles about 30% of </w:t>
      </w:r>
      <w:smartTag w:uri="urn:schemas-microsoft-com:office:smarttags" w:element="place">
        <w:smartTag w:uri="urn:schemas-microsoft-com:office:smarttags" w:element="country-region">
          <w:r w:rsidRPr="000E0ACA">
            <w:t>Russia</w:t>
          </w:r>
        </w:smartTag>
      </w:smartTag>
      <w:r w:rsidRPr="000E0ACA">
        <w:t xml:space="preserve">’s export oil shipped via sea terminals. </w:t>
      </w:r>
      <w:r>
        <w:t xml:space="preserve">Capacity is being expanded to </w:t>
      </w:r>
      <w:r w:rsidRPr="000E0ACA">
        <w:t xml:space="preserve">about 85 million </w:t>
      </w:r>
      <w:proofErr w:type="gramStart"/>
      <w:r w:rsidRPr="000E0ACA">
        <w:t>tpa</w:t>
      </w:r>
      <w:proofErr w:type="gramEnd"/>
      <w:r>
        <w:t>.</w:t>
      </w:r>
    </w:p>
    <w:p w:rsidR="008C020F" w:rsidRPr="000E0ACA" w:rsidRDefault="008C020F" w:rsidP="008C020F">
      <w:pPr>
        <w:pStyle w:val="NormalWeb"/>
        <w:jc w:val="both"/>
        <w:rPr>
          <w:color w:val="auto"/>
        </w:rPr>
      </w:pPr>
      <w:r w:rsidRPr="000E0ACA">
        <w:rPr>
          <w:color w:val="auto"/>
        </w:rPr>
        <w:t xml:space="preserve">The depth at dry-cargo terminals </w:t>
      </w:r>
      <w:r>
        <w:rPr>
          <w:color w:val="auto"/>
        </w:rPr>
        <w:t xml:space="preserve">is </w:t>
      </w:r>
      <w:r w:rsidRPr="000E0ACA">
        <w:rPr>
          <w:color w:val="auto"/>
        </w:rPr>
        <w:t>13.5 m</w:t>
      </w:r>
      <w:r>
        <w:rPr>
          <w:color w:val="auto"/>
        </w:rPr>
        <w:t xml:space="preserve">eters, </w:t>
      </w:r>
      <w:r w:rsidRPr="000E0ACA">
        <w:rPr>
          <w:color w:val="auto"/>
        </w:rPr>
        <w:t xml:space="preserve">allowing </w:t>
      </w:r>
      <w:r>
        <w:rPr>
          <w:color w:val="auto"/>
        </w:rPr>
        <w:t xml:space="preserve">the port </w:t>
      </w:r>
      <w:r w:rsidRPr="000E0ACA">
        <w:rPr>
          <w:color w:val="auto"/>
        </w:rPr>
        <w:t>to accept panamax vessels. The length of the mooring line for the dry-cargo terminals is 4.5 km. The general cargo terminal specializes in handling grain, sugar, metal, scrap, mineral fertilizers, refrigera</w:t>
      </w:r>
      <w:r>
        <w:rPr>
          <w:color w:val="auto"/>
        </w:rPr>
        <w:t>ted goods</w:t>
      </w:r>
      <w:r w:rsidRPr="000E0ACA">
        <w:rPr>
          <w:color w:val="auto"/>
        </w:rPr>
        <w:t>, and timber.</w:t>
      </w:r>
    </w:p>
    <w:p w:rsidR="008C020F" w:rsidRPr="000E0ACA" w:rsidRDefault="008C020F" w:rsidP="008C020F">
      <w:pPr>
        <w:spacing w:before="100" w:beforeAutospacing="1" w:after="100" w:afterAutospacing="1"/>
        <w:jc w:val="both"/>
      </w:pPr>
      <w:r w:rsidRPr="000E0ACA">
        <w:lastRenderedPageBreak/>
        <w:t xml:space="preserve">Novorossiysk Commercial Sea Port </w:t>
      </w:r>
      <w:r>
        <w:t>(NCSP</w:t>
      </w:r>
      <w:r w:rsidRPr="000E0ACA">
        <w:t xml:space="preserve">) is a Holding Company which </w:t>
      </w:r>
      <w:r>
        <w:t xml:space="preserve">has over </w:t>
      </w:r>
      <w:r w:rsidRPr="000E0ACA">
        <w:t xml:space="preserve">50 percent of shares of the largest stevedoring and service companies of city </w:t>
      </w:r>
      <w:smartTag w:uri="urn:schemas-microsoft-com:office:smarttags" w:element="place">
        <w:smartTag w:uri="urn:schemas-microsoft-com:office:smarttags" w:element="City">
          <w:r w:rsidRPr="000E0ACA">
            <w:t>Novorossiysk</w:t>
          </w:r>
        </w:smartTag>
      </w:smartTag>
      <w:r w:rsidRPr="000E0ACA">
        <w:t xml:space="preserve"> and Kaliningrad Region such as: Novoroslesexport OJSC, Novorossiysk Ship-Repair Yard OJSC, </w:t>
      </w:r>
      <w:proofErr w:type="gramStart"/>
      <w:r w:rsidRPr="000E0ACA">
        <w:t>IPP</w:t>
      </w:r>
      <w:proofErr w:type="gramEnd"/>
      <w:r w:rsidRPr="000E0ACA">
        <w:t xml:space="preserve"> ОJSC, Fleet of Novorossiysk Commercial Sea Port PJSC, Novorossiysk Grain Terminal OJSC and Baltic Stevedoring Company LLC.</w:t>
      </w:r>
      <w:r w:rsidR="00680C28">
        <w:t xml:space="preserve"> </w:t>
      </w:r>
      <w:r w:rsidRPr="000E0ACA">
        <w:t xml:space="preserve">NCSP plans the reconstruction of berth No. 1, as well as reconstruction and overhaul of basic technological equipment of Sheskharis oil terminal. Implementation of a reconstruction project will </w:t>
      </w:r>
      <w:r>
        <w:t xml:space="preserve">allow the new cargo area </w:t>
      </w:r>
      <w:r w:rsidRPr="000E0ACA">
        <w:t>to handle 80,000</w:t>
      </w:r>
      <w:r>
        <w:t xml:space="preserve"> dwt</w:t>
      </w:r>
      <w:r w:rsidRPr="000E0ACA">
        <w:t xml:space="preserve"> to 150,000</w:t>
      </w:r>
      <w:r>
        <w:t xml:space="preserve"> </w:t>
      </w:r>
      <w:r w:rsidRPr="000E0ACA">
        <w:t>dwt tankers</w:t>
      </w:r>
      <w:r>
        <w:t>,</w:t>
      </w:r>
      <w:r w:rsidRPr="000E0ACA">
        <w:t xml:space="preserve"> </w:t>
      </w:r>
      <w:r>
        <w:t>and</w:t>
      </w:r>
      <w:r w:rsidRPr="000E0ACA">
        <w:t xml:space="preserve"> </w:t>
      </w:r>
      <w:r>
        <w:t xml:space="preserve">will </w:t>
      </w:r>
      <w:r w:rsidRPr="000E0ACA">
        <w:t xml:space="preserve">increase transshipment of oil cargo by 15 million </w:t>
      </w:r>
      <w:proofErr w:type="gramStart"/>
      <w:r w:rsidRPr="000E0ACA">
        <w:t>tpa</w:t>
      </w:r>
      <w:proofErr w:type="gramEnd"/>
      <w:r w:rsidRPr="000E0ACA">
        <w:t xml:space="preserve"> provided that the capacity of ChernomorTransNeft pipeline system is increased</w:t>
      </w:r>
      <w:r>
        <w:t>.</w:t>
      </w:r>
      <w:r w:rsidR="00680C28">
        <w:t xml:space="preserve"> </w:t>
      </w:r>
      <w:r>
        <w:t>T</w:t>
      </w:r>
      <w:r w:rsidRPr="000E0ACA">
        <w:t xml:space="preserve">he port’s overall annual throughput </w:t>
      </w:r>
      <w:r>
        <w:t xml:space="preserve">is expected to increase </w:t>
      </w:r>
      <w:r w:rsidRPr="000E0ACA">
        <w:t>to 110 million tons by 2010. The terminal is scheduled to be put into operation in February 2008.</w:t>
      </w:r>
      <w:r w:rsidRPr="000E0ACA">
        <w:rPr>
          <w:rStyle w:val="FootnoteReference"/>
        </w:rPr>
        <w:footnoteReference w:id="40"/>
      </w:r>
    </w:p>
    <w:p w:rsidR="008C020F" w:rsidRPr="001C636A" w:rsidRDefault="008C020F" w:rsidP="008C020F">
      <w:pPr>
        <w:jc w:val="both"/>
      </w:pPr>
      <w:r w:rsidRPr="00E5070C">
        <w:t xml:space="preserve">The CPC terminal is separate institutionally and physically from </w:t>
      </w:r>
      <w:smartTag w:uri="urn:schemas-microsoft-com:office:smarttags" w:element="place">
        <w:smartTag w:uri="urn:schemas-microsoft-com:office:smarttags" w:element="City">
          <w:r w:rsidRPr="00E5070C">
            <w:t>Novorossiysk</w:t>
          </w:r>
        </w:smartTag>
      </w:smartTag>
      <w:r w:rsidRPr="00E5070C">
        <w:t xml:space="preserve"> port. It is located at a place called Yuzhnaya-Ozereyevka on the Black Sea, as opposed to </w:t>
      </w:r>
      <w:smartTag w:uri="urn:schemas-microsoft-com:office:smarttags" w:element="place">
        <w:smartTag w:uri="urn:schemas-microsoft-com:office:smarttags" w:element="City">
          <w:r w:rsidRPr="00E5070C">
            <w:t>Novorossiysk</w:t>
          </w:r>
        </w:smartTag>
      </w:smartTag>
      <w:r w:rsidRPr="00E5070C">
        <w:t xml:space="preserve"> port, which is in a bay.</w:t>
      </w:r>
      <w:r w:rsidR="00680C28">
        <w:t xml:space="preserve"> </w:t>
      </w:r>
      <w:r w:rsidRPr="00E5070C">
        <w:t xml:space="preserve">It is owned and operated by Caspian Pipeline Consortium (Russian 24%, </w:t>
      </w:r>
      <w:smartTag w:uri="urn:schemas-microsoft-com:office:smarttags" w:element="country-region">
        <w:r w:rsidRPr="00E5070C">
          <w:t>Kazakhstan</w:t>
        </w:r>
      </w:smartTag>
      <w:r w:rsidRPr="00E5070C">
        <w:t xml:space="preserve"> 19%, </w:t>
      </w:r>
      <w:smartTag w:uri="urn:schemas-microsoft-com:office:smarttags" w:element="place">
        <w:smartTag w:uri="urn:schemas-microsoft-com:office:smarttags" w:element="country-region">
          <w:r w:rsidRPr="00E5070C">
            <w:t>Oman</w:t>
          </w:r>
        </w:smartTag>
      </w:smartTag>
      <w:r w:rsidRPr="00E5070C">
        <w:t xml:space="preserve"> 7%, 50% between Chevron-Texaco, Lukoil, and other petroleum companies). The oil terminal is linked to the CPC pipeline.</w:t>
      </w:r>
      <w:r w:rsidR="00680C28">
        <w:t xml:space="preserve"> </w:t>
      </w:r>
      <w:r w:rsidRPr="00E5070C">
        <w:t>The CPC terminal has a capacity of 3</w:t>
      </w:r>
      <w:r>
        <w:t>0</w:t>
      </w:r>
      <w:r w:rsidRPr="00E5070C">
        <w:t xml:space="preserve"> million </w:t>
      </w:r>
      <w:proofErr w:type="gramStart"/>
      <w:r w:rsidRPr="00E5070C">
        <w:t>tpa</w:t>
      </w:r>
      <w:proofErr w:type="gramEnd"/>
      <w:r w:rsidRPr="00E5070C">
        <w:t xml:space="preserve"> that can be increased to 67 million tpa if the CPC pipeline is expanded. </w:t>
      </w:r>
    </w:p>
    <w:p w:rsidR="008C020F" w:rsidRPr="00301C24" w:rsidRDefault="008C020F" w:rsidP="008C020F">
      <w:pPr>
        <w:pStyle w:val="BodyText"/>
        <w:spacing w:after="0"/>
        <w:jc w:val="both"/>
        <w:rPr>
          <w:sz w:val="24"/>
          <w:szCs w:val="24"/>
        </w:rPr>
      </w:pPr>
    </w:p>
    <w:p w:rsidR="008C020F" w:rsidRDefault="008C020F" w:rsidP="00A65BB1">
      <w:pPr>
        <w:jc w:val="center"/>
        <w:rPr>
          <w:rFonts w:ascii="Times New Roman Bold" w:hAnsi="Times New Roman Bold"/>
          <w:b/>
          <w:smallCaps/>
        </w:rPr>
      </w:pPr>
      <w:r w:rsidRPr="00A65BB1">
        <w:rPr>
          <w:rFonts w:ascii="Times New Roman Bold" w:hAnsi="Times New Roman Bold"/>
          <w:b/>
          <w:smallCaps/>
        </w:rPr>
        <w:t xml:space="preserve">The Bosporus &amp; </w:t>
      </w:r>
      <w:smartTag w:uri="urn:schemas-microsoft-com:office:smarttags" w:element="place">
        <w:r w:rsidRPr="00A65BB1">
          <w:rPr>
            <w:rFonts w:ascii="Times New Roman Bold" w:hAnsi="Times New Roman Bold"/>
            <w:b/>
            <w:smallCaps/>
          </w:rPr>
          <w:t>Bosporus</w:t>
        </w:r>
      </w:smartTag>
      <w:r w:rsidRPr="00A65BB1">
        <w:rPr>
          <w:rFonts w:ascii="Times New Roman Bold" w:hAnsi="Times New Roman Bold"/>
          <w:b/>
          <w:smallCaps/>
        </w:rPr>
        <w:t xml:space="preserve"> Bypass Routes</w:t>
      </w:r>
    </w:p>
    <w:p w:rsidR="00A65BB1" w:rsidRPr="00A65BB1" w:rsidRDefault="00A65BB1" w:rsidP="00A65BB1">
      <w:pPr>
        <w:jc w:val="center"/>
        <w:rPr>
          <w:rFonts w:ascii="Times New Roman Bold" w:hAnsi="Times New Roman Bold"/>
          <w:b/>
          <w:smallCaps/>
        </w:rPr>
      </w:pPr>
    </w:p>
    <w:p w:rsidR="008C020F" w:rsidRPr="00301C24" w:rsidRDefault="008C020F" w:rsidP="008C020F">
      <w:pPr>
        <w:pStyle w:val="BodyText"/>
        <w:spacing w:after="0"/>
        <w:jc w:val="both"/>
        <w:rPr>
          <w:sz w:val="24"/>
          <w:szCs w:val="24"/>
        </w:rPr>
      </w:pPr>
      <w:r w:rsidRPr="00301C24">
        <w:rPr>
          <w:sz w:val="24"/>
          <w:szCs w:val="24"/>
        </w:rPr>
        <w:t>An important factor in determining export routes for the large</w:t>
      </w:r>
      <w:r>
        <w:rPr>
          <w:sz w:val="24"/>
          <w:szCs w:val="24"/>
        </w:rPr>
        <w:t xml:space="preserve"> forecast</w:t>
      </w:r>
      <w:r w:rsidRPr="00301C24">
        <w:rPr>
          <w:sz w:val="24"/>
          <w:szCs w:val="24"/>
        </w:rPr>
        <w:t xml:space="preserve"> volumes of oil is that most westwards export routes from the Caspian pass through the Black Sea and the </w:t>
      </w:r>
      <w:smartTag w:uri="urn:schemas-microsoft-com:office:smarttags" w:element="PlaceName">
        <w:r w:rsidRPr="00301C24">
          <w:rPr>
            <w:sz w:val="24"/>
            <w:szCs w:val="24"/>
          </w:rPr>
          <w:t>Bosporus</w:t>
        </w:r>
      </w:smartTag>
      <w:r w:rsidRPr="00301C24">
        <w:rPr>
          <w:sz w:val="24"/>
          <w:szCs w:val="24"/>
        </w:rPr>
        <w:t xml:space="preserve"> </w:t>
      </w:r>
      <w:smartTag w:uri="urn:schemas-microsoft-com:office:smarttags" w:element="PlaceType">
        <w:r>
          <w:rPr>
            <w:sz w:val="24"/>
            <w:szCs w:val="24"/>
          </w:rPr>
          <w:t>Straits</w:t>
        </w:r>
      </w:smartTag>
      <w:r>
        <w:rPr>
          <w:sz w:val="24"/>
          <w:szCs w:val="24"/>
        </w:rPr>
        <w:t xml:space="preserve"> </w:t>
      </w:r>
      <w:r w:rsidRPr="00301C24">
        <w:rPr>
          <w:sz w:val="24"/>
          <w:szCs w:val="24"/>
        </w:rPr>
        <w:t xml:space="preserve">en route to the </w:t>
      </w:r>
      <w:smartTag w:uri="urn:schemas-microsoft-com:office:smarttags" w:element="place">
        <w:r w:rsidRPr="00301C24">
          <w:rPr>
            <w:sz w:val="24"/>
            <w:szCs w:val="24"/>
          </w:rPr>
          <w:t>Mediterranean Sea</w:t>
        </w:r>
      </w:smartTag>
      <w:r>
        <w:rPr>
          <w:sz w:val="24"/>
          <w:szCs w:val="24"/>
        </w:rPr>
        <w:t xml:space="preserve"> and world markets. Oil e</w:t>
      </w:r>
      <w:r w:rsidRPr="00301C24">
        <w:rPr>
          <w:sz w:val="24"/>
          <w:szCs w:val="24"/>
        </w:rPr>
        <w:t>xport</w:t>
      </w:r>
      <w:r>
        <w:rPr>
          <w:sz w:val="24"/>
          <w:szCs w:val="24"/>
        </w:rPr>
        <w:t>s</w:t>
      </w:r>
      <w:r w:rsidRPr="00301C24">
        <w:rPr>
          <w:sz w:val="24"/>
          <w:szCs w:val="24"/>
        </w:rPr>
        <w:t xml:space="preserve"> through the Bosporus ha</w:t>
      </w:r>
      <w:r>
        <w:rPr>
          <w:sz w:val="24"/>
          <w:szCs w:val="24"/>
        </w:rPr>
        <w:t>ve</w:t>
      </w:r>
      <w:r w:rsidRPr="00301C24">
        <w:rPr>
          <w:sz w:val="24"/>
          <w:szCs w:val="24"/>
        </w:rPr>
        <w:t xml:space="preserve"> grown significantly since the </w:t>
      </w:r>
      <w:r>
        <w:rPr>
          <w:sz w:val="24"/>
          <w:szCs w:val="24"/>
        </w:rPr>
        <w:t xml:space="preserve">dissolution </w:t>
      </w:r>
      <w:r w:rsidRPr="00301C24">
        <w:rPr>
          <w:sz w:val="24"/>
          <w:szCs w:val="24"/>
        </w:rPr>
        <w:t xml:space="preserve">of the </w:t>
      </w:r>
      <w:smartTag w:uri="urn:schemas-microsoft-com:office:smarttags" w:element="place">
        <w:r w:rsidRPr="00301C24">
          <w:rPr>
            <w:sz w:val="24"/>
            <w:szCs w:val="24"/>
          </w:rPr>
          <w:t>Soviet Union</w:t>
        </w:r>
      </w:smartTag>
      <w:r w:rsidRPr="00301C24">
        <w:rPr>
          <w:sz w:val="24"/>
          <w:szCs w:val="24"/>
        </w:rPr>
        <w:t xml:space="preserve"> in 1991 </w:t>
      </w:r>
      <w:r>
        <w:rPr>
          <w:sz w:val="24"/>
          <w:szCs w:val="24"/>
        </w:rPr>
        <w:t xml:space="preserve">and now reach </w:t>
      </w:r>
      <w:r w:rsidRPr="00301C24">
        <w:rPr>
          <w:sz w:val="24"/>
          <w:szCs w:val="24"/>
        </w:rPr>
        <w:t xml:space="preserve">100 million </w:t>
      </w:r>
      <w:proofErr w:type="gramStart"/>
      <w:r w:rsidRPr="00301C24">
        <w:rPr>
          <w:sz w:val="24"/>
          <w:szCs w:val="24"/>
        </w:rPr>
        <w:t>tpa</w:t>
      </w:r>
      <w:proofErr w:type="gramEnd"/>
      <w:r>
        <w:rPr>
          <w:sz w:val="24"/>
          <w:szCs w:val="24"/>
        </w:rPr>
        <w:t xml:space="preserve">. Concern is growing that the </w:t>
      </w:r>
      <w:r w:rsidRPr="00301C24">
        <w:rPr>
          <w:sz w:val="24"/>
          <w:szCs w:val="24"/>
        </w:rPr>
        <w:t xml:space="preserve">projected Caspian export volumes </w:t>
      </w:r>
      <w:r>
        <w:rPr>
          <w:sz w:val="24"/>
          <w:szCs w:val="24"/>
        </w:rPr>
        <w:t xml:space="preserve">will </w:t>
      </w:r>
      <w:r w:rsidRPr="00301C24">
        <w:rPr>
          <w:sz w:val="24"/>
          <w:szCs w:val="24"/>
        </w:rPr>
        <w:t xml:space="preserve">exceed the capacity of the </w:t>
      </w:r>
      <w:smartTag w:uri="urn:schemas-microsoft-com:office:smarttags" w:element="place">
        <w:r w:rsidRPr="00301C24">
          <w:rPr>
            <w:sz w:val="24"/>
            <w:szCs w:val="24"/>
          </w:rPr>
          <w:t>Bosporus</w:t>
        </w:r>
      </w:smartTag>
      <w:r w:rsidRPr="00301C24">
        <w:rPr>
          <w:sz w:val="24"/>
          <w:szCs w:val="24"/>
        </w:rPr>
        <w:t xml:space="preserve"> to accommodate the tankers. </w:t>
      </w:r>
      <w:smartTag w:uri="urn:schemas-microsoft-com:office:smarttags" w:element="country-region">
        <w:r w:rsidRPr="00301C24">
          <w:rPr>
            <w:sz w:val="24"/>
            <w:szCs w:val="24"/>
          </w:rPr>
          <w:t>Turkey</w:t>
        </w:r>
      </w:smartTag>
      <w:r w:rsidRPr="00301C24">
        <w:rPr>
          <w:sz w:val="24"/>
          <w:szCs w:val="24"/>
        </w:rPr>
        <w:t xml:space="preserve"> is concerned that the projected increase in large oil tankers would pose serious navigational, safety and environmental threats to the </w:t>
      </w:r>
      <w:smartTag w:uri="urn:schemas-microsoft-com:office:smarttags" w:element="place">
        <w:r w:rsidRPr="00301C24">
          <w:rPr>
            <w:sz w:val="24"/>
            <w:szCs w:val="24"/>
          </w:rPr>
          <w:t>Bosporus</w:t>
        </w:r>
      </w:smartTag>
      <w:r w:rsidRPr="00301C24">
        <w:rPr>
          <w:sz w:val="24"/>
          <w:szCs w:val="24"/>
        </w:rPr>
        <w:t>. These concerns are recognised in international law and reflected in the Law of the Sea Convention.</w:t>
      </w:r>
    </w:p>
    <w:p w:rsidR="008C020F" w:rsidRDefault="008C020F" w:rsidP="008C020F">
      <w:pPr>
        <w:pStyle w:val="BodyText"/>
        <w:spacing w:after="0"/>
        <w:jc w:val="both"/>
        <w:rPr>
          <w:sz w:val="24"/>
          <w:szCs w:val="24"/>
        </w:rPr>
      </w:pPr>
    </w:p>
    <w:p w:rsidR="008C020F" w:rsidRDefault="008C020F" w:rsidP="008C020F">
      <w:pPr>
        <w:pStyle w:val="BodyText"/>
        <w:spacing w:after="0"/>
        <w:jc w:val="both"/>
        <w:rPr>
          <w:sz w:val="24"/>
          <w:szCs w:val="24"/>
        </w:rPr>
      </w:pPr>
      <w:smartTag w:uri="urn:schemas-microsoft-com:office:smarttags" w:element="country-region">
        <w:r>
          <w:rPr>
            <w:sz w:val="24"/>
            <w:szCs w:val="24"/>
          </w:rPr>
          <w:t>Turkey</w:t>
        </w:r>
      </w:smartTag>
      <w:r>
        <w:rPr>
          <w:sz w:val="24"/>
          <w:szCs w:val="24"/>
        </w:rPr>
        <w:t xml:space="preserve"> has imposed stringent rules on shipping through the </w:t>
      </w:r>
      <w:smartTag w:uri="urn:schemas-microsoft-com:office:smarttags" w:element="place">
        <w:r>
          <w:rPr>
            <w:sz w:val="24"/>
            <w:szCs w:val="24"/>
          </w:rPr>
          <w:t>Bosporus</w:t>
        </w:r>
      </w:smartTag>
      <w:r>
        <w:rPr>
          <w:sz w:val="24"/>
          <w:szCs w:val="24"/>
        </w:rPr>
        <w:t xml:space="preserve">, including spacing tankers and limiting large vessels to daylight hours. This already causes backups of many days during bad weather and during the winter, when daylight hours are limited. A significant increase in the volume of oil seeking to exit the Black Sea via the </w:t>
      </w:r>
      <w:smartTag w:uri="urn:schemas-microsoft-com:office:smarttags" w:element="place">
        <w:r>
          <w:rPr>
            <w:sz w:val="24"/>
            <w:szCs w:val="24"/>
          </w:rPr>
          <w:t>Bosporus</w:t>
        </w:r>
      </w:smartTag>
      <w:r>
        <w:rPr>
          <w:sz w:val="24"/>
          <w:szCs w:val="24"/>
        </w:rPr>
        <w:t xml:space="preserve"> would likely choke on this bottleneck. </w:t>
      </w:r>
    </w:p>
    <w:p w:rsidR="008C020F" w:rsidRDefault="008C020F" w:rsidP="008C020F">
      <w:pPr>
        <w:pStyle w:val="BodyText"/>
        <w:spacing w:after="0"/>
        <w:jc w:val="both"/>
        <w:rPr>
          <w:sz w:val="24"/>
          <w:szCs w:val="24"/>
        </w:rPr>
      </w:pPr>
    </w:p>
    <w:p w:rsidR="008C020F" w:rsidRPr="00301C24" w:rsidRDefault="008C020F" w:rsidP="008C020F">
      <w:pPr>
        <w:pStyle w:val="BodyText"/>
        <w:spacing w:after="0"/>
        <w:jc w:val="both"/>
        <w:rPr>
          <w:sz w:val="24"/>
          <w:szCs w:val="24"/>
        </w:rPr>
      </w:pPr>
      <w:r w:rsidRPr="00301C24">
        <w:rPr>
          <w:sz w:val="24"/>
          <w:szCs w:val="24"/>
        </w:rPr>
        <w:t>Whilst the introduction of a modern navigation system could improve the safety</w:t>
      </w:r>
      <w:r>
        <w:rPr>
          <w:sz w:val="24"/>
          <w:szCs w:val="24"/>
        </w:rPr>
        <w:t xml:space="preserve">, capacity and smooth </w:t>
      </w:r>
      <w:r w:rsidRPr="00301C24">
        <w:rPr>
          <w:sz w:val="24"/>
          <w:szCs w:val="24"/>
        </w:rPr>
        <w:t xml:space="preserve">operation of the Bosporus, export routes which bypass the </w:t>
      </w:r>
      <w:smartTag w:uri="urn:schemas-microsoft-com:office:smarttags" w:element="place">
        <w:r w:rsidRPr="00301C24">
          <w:rPr>
            <w:sz w:val="24"/>
            <w:szCs w:val="24"/>
          </w:rPr>
          <w:t>Bosporus</w:t>
        </w:r>
      </w:smartTag>
      <w:r w:rsidRPr="00301C24">
        <w:rPr>
          <w:sz w:val="24"/>
          <w:szCs w:val="24"/>
        </w:rPr>
        <w:t xml:space="preserve"> </w:t>
      </w:r>
      <w:r>
        <w:rPr>
          <w:sz w:val="24"/>
          <w:szCs w:val="24"/>
        </w:rPr>
        <w:t xml:space="preserve">are also needed. BTC, which carries oil to Ceyhan on </w:t>
      </w:r>
      <w:smartTag w:uri="urn:schemas-microsoft-com:office:smarttags" w:element="place">
        <w:smartTag w:uri="urn:schemas-microsoft-com:office:smarttags" w:element="country-region">
          <w:r w:rsidRPr="00301C24">
            <w:rPr>
              <w:sz w:val="24"/>
              <w:szCs w:val="24"/>
            </w:rPr>
            <w:t>Turkey</w:t>
          </w:r>
        </w:smartTag>
      </w:smartTag>
      <w:r>
        <w:rPr>
          <w:sz w:val="24"/>
          <w:szCs w:val="24"/>
        </w:rPr>
        <w:t xml:space="preserve">’s Mediterranean coast, was the first such project. </w:t>
      </w:r>
    </w:p>
    <w:p w:rsidR="008C020F" w:rsidRDefault="008C020F" w:rsidP="008C020F">
      <w:pPr>
        <w:pStyle w:val="BodyText"/>
        <w:spacing w:after="0"/>
        <w:jc w:val="both"/>
        <w:rPr>
          <w:sz w:val="24"/>
          <w:szCs w:val="24"/>
        </w:rPr>
      </w:pPr>
    </w:p>
    <w:p w:rsidR="008C020F" w:rsidRDefault="008C020F" w:rsidP="008C020F">
      <w:pPr>
        <w:pStyle w:val="BodyText"/>
        <w:spacing w:after="0"/>
        <w:jc w:val="both"/>
        <w:rPr>
          <w:rFonts w:eastAsia="SimSun"/>
          <w:sz w:val="24"/>
          <w:szCs w:val="24"/>
        </w:rPr>
      </w:pPr>
      <w:r>
        <w:rPr>
          <w:sz w:val="24"/>
          <w:szCs w:val="24"/>
        </w:rPr>
        <w:lastRenderedPageBreak/>
        <w:t xml:space="preserve">The next most likely route around the </w:t>
      </w:r>
      <w:smartTag w:uri="urn:schemas-microsoft-com:office:smarttags" w:element="place">
        <w:r>
          <w:rPr>
            <w:sz w:val="24"/>
            <w:szCs w:val="24"/>
          </w:rPr>
          <w:t>Bosporus</w:t>
        </w:r>
      </w:smartTag>
      <w:r>
        <w:rPr>
          <w:sz w:val="24"/>
          <w:szCs w:val="24"/>
        </w:rPr>
        <w:t xml:space="preserve"> is the proposed Burgas-</w:t>
      </w:r>
      <w:r w:rsidRPr="00301C24">
        <w:rPr>
          <w:sz w:val="24"/>
          <w:szCs w:val="24"/>
        </w:rPr>
        <w:t>Alexandropoulos</w:t>
      </w:r>
      <w:r>
        <w:rPr>
          <w:sz w:val="24"/>
          <w:szCs w:val="24"/>
        </w:rPr>
        <w:t xml:space="preserve"> pipeline. This pipeline would link </w:t>
      </w:r>
      <w:r w:rsidRPr="00301C24">
        <w:rPr>
          <w:sz w:val="24"/>
          <w:szCs w:val="24"/>
        </w:rPr>
        <w:t xml:space="preserve">the Bulgarian </w:t>
      </w:r>
      <w:smartTag w:uri="urn:schemas-microsoft-com:office:smarttags" w:element="PlaceType">
        <w:r w:rsidRPr="00301C24">
          <w:rPr>
            <w:sz w:val="24"/>
            <w:szCs w:val="24"/>
          </w:rPr>
          <w:t>port</w:t>
        </w:r>
      </w:smartTag>
      <w:r w:rsidRPr="00301C24">
        <w:rPr>
          <w:sz w:val="24"/>
          <w:szCs w:val="24"/>
        </w:rPr>
        <w:t xml:space="preserve"> of </w:t>
      </w:r>
      <w:smartTag w:uri="urn:schemas-microsoft-com:office:smarttags" w:element="PlaceName">
        <w:r w:rsidRPr="00301C24">
          <w:rPr>
            <w:sz w:val="24"/>
            <w:szCs w:val="24"/>
          </w:rPr>
          <w:t>Burgas</w:t>
        </w:r>
      </w:smartTag>
      <w:r w:rsidRPr="00301C24">
        <w:rPr>
          <w:sz w:val="24"/>
          <w:szCs w:val="24"/>
        </w:rPr>
        <w:t xml:space="preserve"> on the Black Sea with Alexandropoulos on the Mediterranean coast of </w:t>
      </w:r>
      <w:smartTag w:uri="urn:schemas-microsoft-com:office:smarttags" w:element="place">
        <w:smartTag w:uri="urn:schemas-microsoft-com:office:smarttags" w:element="country-region">
          <w:r w:rsidRPr="00301C24">
            <w:rPr>
              <w:sz w:val="24"/>
              <w:szCs w:val="24"/>
            </w:rPr>
            <w:t>Greece</w:t>
          </w:r>
        </w:smartTag>
      </w:smartTag>
      <w:r w:rsidRPr="00301C24">
        <w:rPr>
          <w:sz w:val="24"/>
          <w:szCs w:val="24"/>
        </w:rPr>
        <w:t xml:space="preserve">. </w:t>
      </w:r>
      <w:r>
        <w:rPr>
          <w:sz w:val="24"/>
          <w:szCs w:val="24"/>
        </w:rPr>
        <w:t xml:space="preserve">Plans for this pipeline have languished for nearly 10 years, </w:t>
      </w:r>
      <w:r w:rsidRPr="00301C24">
        <w:rPr>
          <w:sz w:val="24"/>
          <w:szCs w:val="24"/>
        </w:rPr>
        <w:t xml:space="preserve">but in March 2007, </w:t>
      </w:r>
      <w:r>
        <w:rPr>
          <w:sz w:val="24"/>
          <w:szCs w:val="24"/>
        </w:rPr>
        <w:t xml:space="preserve">it was announced that </w:t>
      </w:r>
      <w:r w:rsidRPr="00301C24">
        <w:rPr>
          <w:rFonts w:eastAsia="SimSun"/>
          <w:sz w:val="24"/>
          <w:szCs w:val="24"/>
        </w:rPr>
        <w:t xml:space="preserve">a consortium of three Russian companies will own a 51 percent stake in the pipeline venture, with </w:t>
      </w:r>
      <w:smartTag w:uri="urn:schemas-microsoft-com:office:smarttags" w:element="country-region">
        <w:r w:rsidRPr="00301C24">
          <w:rPr>
            <w:rFonts w:eastAsia="SimSun"/>
            <w:sz w:val="24"/>
            <w:szCs w:val="24"/>
          </w:rPr>
          <w:t>Greece</w:t>
        </w:r>
      </w:smartTag>
      <w:r w:rsidRPr="00301C24">
        <w:rPr>
          <w:rFonts w:eastAsia="SimSun"/>
          <w:sz w:val="24"/>
          <w:szCs w:val="24"/>
        </w:rPr>
        <w:t xml:space="preserve"> and </w:t>
      </w:r>
      <w:smartTag w:uri="urn:schemas-microsoft-com:office:smarttags" w:element="place">
        <w:smartTag w:uri="urn:schemas-microsoft-com:office:smarttags" w:element="country-region">
          <w:r w:rsidRPr="00301C24">
            <w:rPr>
              <w:rFonts w:eastAsia="SimSun"/>
              <w:sz w:val="24"/>
              <w:szCs w:val="24"/>
            </w:rPr>
            <w:t>Bulgaria</w:t>
          </w:r>
        </w:smartTag>
      </w:smartTag>
      <w:r w:rsidRPr="00301C24">
        <w:rPr>
          <w:rFonts w:eastAsia="SimSun"/>
          <w:sz w:val="24"/>
          <w:szCs w:val="24"/>
        </w:rPr>
        <w:t xml:space="preserve"> dividing the remainder.</w:t>
      </w:r>
      <w:r>
        <w:rPr>
          <w:rStyle w:val="FootnoteReference"/>
          <w:rFonts w:eastAsia="SimSun"/>
        </w:rPr>
        <w:footnoteReference w:id="41"/>
      </w:r>
      <w:r>
        <w:rPr>
          <w:rFonts w:eastAsia="SimSun"/>
          <w:sz w:val="24"/>
          <w:szCs w:val="24"/>
        </w:rPr>
        <w:t xml:space="preserve"> Planned capacity is 30 million </w:t>
      </w:r>
      <w:proofErr w:type="gramStart"/>
      <w:r>
        <w:rPr>
          <w:rFonts w:eastAsia="SimSun"/>
          <w:sz w:val="24"/>
          <w:szCs w:val="24"/>
        </w:rPr>
        <w:t>tpa</w:t>
      </w:r>
      <w:proofErr w:type="gramEnd"/>
      <w:r>
        <w:rPr>
          <w:rFonts w:eastAsia="SimSun"/>
          <w:sz w:val="24"/>
          <w:szCs w:val="24"/>
        </w:rPr>
        <w:t xml:space="preserve">. </w:t>
      </w:r>
      <w:smartTag w:uri="urn:schemas-microsoft-com:office:smarttags" w:element="place">
        <w:smartTag w:uri="urn:schemas-microsoft-com:office:smarttags" w:element="country-region">
          <w:r>
            <w:rPr>
              <w:rFonts w:eastAsia="SimSun"/>
              <w:sz w:val="24"/>
              <w:szCs w:val="24"/>
            </w:rPr>
            <w:t>Russia</w:t>
          </w:r>
        </w:smartTag>
      </w:smartTag>
      <w:r>
        <w:rPr>
          <w:rFonts w:eastAsia="SimSun"/>
          <w:sz w:val="24"/>
          <w:szCs w:val="24"/>
        </w:rPr>
        <w:t xml:space="preserve"> appears to be linking </w:t>
      </w:r>
      <w:r w:rsidRPr="00301C24">
        <w:rPr>
          <w:rFonts w:eastAsia="SimSun"/>
          <w:sz w:val="24"/>
          <w:szCs w:val="24"/>
        </w:rPr>
        <w:t xml:space="preserve">agreement </w:t>
      </w:r>
      <w:r>
        <w:rPr>
          <w:rFonts w:eastAsia="SimSun"/>
          <w:sz w:val="24"/>
          <w:szCs w:val="24"/>
        </w:rPr>
        <w:t xml:space="preserve">on </w:t>
      </w:r>
      <w:r w:rsidRPr="00301C24">
        <w:rPr>
          <w:rFonts w:eastAsia="SimSun"/>
          <w:sz w:val="24"/>
          <w:szCs w:val="24"/>
        </w:rPr>
        <w:t xml:space="preserve">CPC </w:t>
      </w:r>
      <w:r>
        <w:rPr>
          <w:rFonts w:eastAsia="SimSun"/>
          <w:sz w:val="24"/>
          <w:szCs w:val="24"/>
        </w:rPr>
        <w:t xml:space="preserve">expansion to </w:t>
      </w:r>
      <w:r w:rsidRPr="00301C24">
        <w:rPr>
          <w:rFonts w:eastAsia="SimSun"/>
          <w:sz w:val="24"/>
          <w:szCs w:val="24"/>
        </w:rPr>
        <w:t>its construction</w:t>
      </w:r>
      <w:r>
        <w:rPr>
          <w:rFonts w:eastAsia="SimSun"/>
          <w:sz w:val="24"/>
          <w:szCs w:val="24"/>
        </w:rPr>
        <w:t>. In May 2007, it was reported that</w:t>
      </w:r>
      <w:r w:rsidRPr="00301C24">
        <w:rPr>
          <w:rFonts w:eastAsia="SimSun"/>
          <w:sz w:val="24"/>
          <w:szCs w:val="24"/>
        </w:rPr>
        <w:t xml:space="preserve"> </w:t>
      </w:r>
      <w:smartTag w:uri="urn:schemas-microsoft-com:office:smarttags" w:element="place">
        <w:smartTag w:uri="urn:schemas-microsoft-com:office:smarttags" w:element="country-region">
          <w:r w:rsidRPr="00301C24">
            <w:rPr>
              <w:rFonts w:eastAsia="SimSun"/>
              <w:sz w:val="24"/>
              <w:szCs w:val="24"/>
            </w:rPr>
            <w:t>Russia</w:t>
          </w:r>
        </w:smartTag>
      </w:smartTag>
      <w:r w:rsidRPr="00301C24">
        <w:rPr>
          <w:rFonts w:eastAsia="SimSun"/>
          <w:sz w:val="24"/>
          <w:szCs w:val="24"/>
        </w:rPr>
        <w:t xml:space="preserve"> has agreed to allow Kazakh participation in the project</w:t>
      </w:r>
      <w:r>
        <w:rPr>
          <w:rFonts w:eastAsia="SimSun"/>
          <w:sz w:val="24"/>
          <w:szCs w:val="24"/>
        </w:rPr>
        <w:t>.</w:t>
      </w:r>
      <w:r>
        <w:rPr>
          <w:rStyle w:val="FootnoteReference"/>
          <w:rFonts w:eastAsia="SimSun"/>
        </w:rPr>
        <w:footnoteReference w:id="42"/>
      </w:r>
      <w:r w:rsidRPr="00301C24">
        <w:rPr>
          <w:rFonts w:eastAsia="SimSun"/>
          <w:sz w:val="24"/>
          <w:szCs w:val="24"/>
        </w:rPr>
        <w:t xml:space="preserve"> </w:t>
      </w:r>
    </w:p>
    <w:p w:rsidR="008C020F" w:rsidRDefault="008C020F" w:rsidP="008C020F">
      <w:pPr>
        <w:pStyle w:val="BodyText"/>
        <w:spacing w:after="0"/>
        <w:jc w:val="both"/>
        <w:rPr>
          <w:rFonts w:eastAsia="SimSun"/>
          <w:sz w:val="24"/>
          <w:szCs w:val="24"/>
        </w:rPr>
      </w:pPr>
    </w:p>
    <w:p w:rsidR="008C020F" w:rsidRDefault="008C020F" w:rsidP="00A65BB1">
      <w:pPr>
        <w:jc w:val="center"/>
        <w:rPr>
          <w:rFonts w:ascii="Times New Roman Bold" w:hAnsi="Times New Roman Bold"/>
          <w:b/>
          <w:smallCaps/>
        </w:rPr>
      </w:pPr>
      <w:r w:rsidRPr="00A65BB1">
        <w:rPr>
          <w:rFonts w:ascii="Times New Roman Bold" w:hAnsi="Times New Roman Bold"/>
          <w:b/>
          <w:smallCaps/>
        </w:rPr>
        <w:t>The Transport Network in 2015</w:t>
      </w:r>
    </w:p>
    <w:p w:rsidR="00A65BB1" w:rsidRPr="00A65BB1" w:rsidRDefault="00A65BB1" w:rsidP="00A65BB1">
      <w:pPr>
        <w:jc w:val="center"/>
        <w:rPr>
          <w:rFonts w:ascii="Times New Roman Bold" w:hAnsi="Times New Roman Bold"/>
          <w:b/>
          <w:smallCaps/>
        </w:rPr>
      </w:pPr>
    </w:p>
    <w:p w:rsidR="008C020F" w:rsidRDefault="008C020F" w:rsidP="008C020F">
      <w:pPr>
        <w:jc w:val="both"/>
      </w:pPr>
      <w:r>
        <w:t>The transport network and routes will continu</w:t>
      </w:r>
      <w:r w:rsidR="001F277C">
        <w:t xml:space="preserve">e to change over time. The Map </w:t>
      </w:r>
      <w:r w:rsidR="00DE476E">
        <w:t>4</w:t>
      </w:r>
      <w:r w:rsidR="001F277C">
        <w:t>.2</w:t>
      </w:r>
      <w:r>
        <w:t xml:space="preserve"> shows the network in 2015, if planned capacity enhancements take place. The network will be dominated by two pipelines BTC and CPC—if </w:t>
      </w:r>
      <w:smartTag w:uri="urn:schemas-microsoft-com:office:smarttags" w:element="place">
        <w:smartTag w:uri="urn:schemas-microsoft-com:office:smarttags" w:element="country-region">
          <w:r>
            <w:t>Russia</w:t>
          </w:r>
        </w:smartTag>
      </w:smartTag>
      <w:r>
        <w:t xml:space="preserve"> permits expansion of CPC. This will be supplemented by smaller-capacity rail, port, shipping and pipeline links. </w:t>
      </w:r>
    </w:p>
    <w:p w:rsidR="008C020F" w:rsidRDefault="008C020F" w:rsidP="008C020F">
      <w:pPr>
        <w:jc w:val="both"/>
      </w:pPr>
    </w:p>
    <w:p w:rsidR="008C020F" w:rsidRDefault="008C020F" w:rsidP="008C020F">
      <w:pPr>
        <w:pStyle w:val="Caption"/>
        <w:keepNext/>
      </w:pPr>
      <w:r>
        <w:br w:type="page"/>
      </w:r>
      <w:r w:rsidDel="00BD3B39">
        <w:lastRenderedPageBreak/>
        <w:t xml:space="preserve"> </w:t>
      </w:r>
      <w:r>
        <w:t xml:space="preserve">Map </w:t>
      </w:r>
      <w:r w:rsidR="00581D74">
        <w:t>4</w:t>
      </w:r>
      <w:r w:rsidR="00074358">
        <w:t>.</w:t>
      </w:r>
      <w:r w:rsidR="006F0983">
        <w:t>2</w:t>
      </w:r>
      <w:r>
        <w:t>: Oil Transport Options—Estimated Capacities for 2015</w:t>
      </w:r>
    </w:p>
    <w:p w:rsidR="008C020F" w:rsidRDefault="003E3B23" w:rsidP="008C020F">
      <w:pPr>
        <w:jc w:val="both"/>
      </w:pPr>
      <w:r>
        <w:rPr>
          <w:noProof/>
        </w:rPr>
        <w:drawing>
          <wp:inline distT="0" distB="0" distL="0" distR="0">
            <wp:extent cx="5562600" cy="5972175"/>
            <wp:effectExtent l="19050" t="0" r="0" b="0"/>
            <wp:docPr id="9" name="Picture 9" descr="ECA35531_final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A35531_final_2015"/>
                    <pic:cNvPicPr>
                      <a:picLocks noChangeAspect="1" noChangeArrowheads="1"/>
                    </pic:cNvPicPr>
                  </pic:nvPicPr>
                  <pic:blipFill>
                    <a:blip r:embed="rId17" cstate="print"/>
                    <a:srcRect/>
                    <a:stretch>
                      <a:fillRect/>
                    </a:stretch>
                  </pic:blipFill>
                  <pic:spPr bwMode="auto">
                    <a:xfrm>
                      <a:off x="0" y="0"/>
                      <a:ext cx="5562600" cy="5972175"/>
                    </a:xfrm>
                    <a:prstGeom prst="rect">
                      <a:avLst/>
                    </a:prstGeom>
                    <a:noFill/>
                    <a:ln w="9525">
                      <a:noFill/>
                      <a:miter lim="800000"/>
                      <a:headEnd/>
                      <a:tailEnd/>
                    </a:ln>
                  </pic:spPr>
                </pic:pic>
              </a:graphicData>
            </a:graphic>
          </wp:inline>
        </w:drawing>
      </w:r>
    </w:p>
    <w:p w:rsidR="00D40E78" w:rsidRDefault="00D40E78" w:rsidP="008C020F">
      <w:pPr>
        <w:jc w:val="both"/>
      </w:pPr>
    </w:p>
    <w:p w:rsidR="00F84006" w:rsidRDefault="00F84006" w:rsidP="00B64124">
      <w:pPr>
        <w:sectPr w:rsidR="00F84006" w:rsidSect="008C020F">
          <w:pgSz w:w="12240" w:h="15840"/>
          <w:pgMar w:top="1440" w:right="1800" w:bottom="1440" w:left="1800" w:header="720" w:footer="720" w:gutter="0"/>
          <w:cols w:space="720"/>
          <w:docGrid w:linePitch="360"/>
        </w:sectPr>
      </w:pPr>
    </w:p>
    <w:p w:rsidR="00F84006" w:rsidRDefault="00F84006" w:rsidP="00F84006">
      <w:pPr>
        <w:pStyle w:val="Heading1a"/>
      </w:pPr>
      <w:bookmarkStart w:id="38" w:name="_Toc192573706"/>
      <w:r>
        <w:lastRenderedPageBreak/>
        <w:t>Annex 5: Future Transport Patterns</w:t>
      </w:r>
      <w:bookmarkEnd w:id="38"/>
    </w:p>
    <w:p w:rsidR="00F84006" w:rsidRDefault="00F84006" w:rsidP="00F84006">
      <w:pPr>
        <w:jc w:val="both"/>
      </w:pPr>
      <w:r w:rsidRPr="008A7394">
        <w:t xml:space="preserve">This </w:t>
      </w:r>
      <w:r w:rsidR="00111CBC">
        <w:t>annex</w:t>
      </w:r>
      <w:r w:rsidRPr="008A7394">
        <w:t xml:space="preserve"> d</w:t>
      </w:r>
      <w:r>
        <w:t xml:space="preserve">iscusses </w:t>
      </w:r>
      <w:r w:rsidRPr="008A7394">
        <w:t>possible patterns of future export flows</w:t>
      </w:r>
      <w:r>
        <w:t xml:space="preserve"> of oil from the Caspian region. The current transport network is not equipped to handle the huge upsurge in production that is expected. As traffic increases from 80 million tons in 2005 to 152 million tons in 2010 to as much as 200 million tons in 2015, the existing outlets will fill and additional capacity will be needed. How the traffic will flow depends in great part on the expansion of the two large-capacity pipelines.</w:t>
      </w:r>
    </w:p>
    <w:p w:rsidR="00F84006" w:rsidRDefault="00F84006" w:rsidP="00F84006">
      <w:pPr>
        <w:jc w:val="both"/>
      </w:pPr>
    </w:p>
    <w:p w:rsidR="00F84006" w:rsidRDefault="00F84006" w:rsidP="00F84006">
      <w:pPr>
        <w:jc w:val="both"/>
      </w:pPr>
      <w:r>
        <w:t xml:space="preserve">If both BTC and CPC are expanded, the transport network should be quite adequate to handle the projected traffic. If CPC is not expanded, the volume carried by the smaller capacity options (other pipelines, rail, </w:t>
      </w:r>
      <w:proofErr w:type="gramStart"/>
      <w:r>
        <w:t>swaps</w:t>
      </w:r>
      <w:proofErr w:type="gramEnd"/>
      <w:r>
        <w:t>) would increase but, under the high forecast, these would also reach capacity and a medium-capacity route such as the Kazakhstan-China pipeline would need to be expanded to handle all the traffic. Until decisions on these pipeline expansions are taken, the flow of traffic cannot be forecasted with any great certainty.</w:t>
      </w:r>
    </w:p>
    <w:p w:rsidR="00F84006" w:rsidRDefault="00F84006" w:rsidP="00F84006">
      <w:pPr>
        <w:jc w:val="both"/>
      </w:pPr>
    </w:p>
    <w:p w:rsidR="00F84006" w:rsidRDefault="00F84006" w:rsidP="000C5630">
      <w:pPr>
        <w:jc w:val="center"/>
        <w:rPr>
          <w:rFonts w:ascii="Times New Roman Bold" w:hAnsi="Times New Roman Bold"/>
          <w:b/>
          <w:smallCaps/>
        </w:rPr>
      </w:pPr>
      <w:r w:rsidRPr="000C5630">
        <w:rPr>
          <w:rFonts w:ascii="Times New Roman Bold" w:hAnsi="Times New Roman Bold"/>
          <w:b/>
          <w:smallCaps/>
        </w:rPr>
        <w:t>Key Infrastructure Developments</w:t>
      </w:r>
    </w:p>
    <w:p w:rsidR="000C5630" w:rsidRPr="000C5630" w:rsidRDefault="000C5630" w:rsidP="000C5630">
      <w:pPr>
        <w:jc w:val="center"/>
        <w:rPr>
          <w:rFonts w:ascii="Times New Roman Bold" w:hAnsi="Times New Roman Bold"/>
          <w:b/>
          <w:smallCaps/>
        </w:rPr>
      </w:pPr>
    </w:p>
    <w:p w:rsidR="00F84006" w:rsidRDefault="00F84006" w:rsidP="00F84006">
      <w:pPr>
        <w:jc w:val="both"/>
      </w:pPr>
      <w:r w:rsidRPr="008A7394">
        <w:t xml:space="preserve">The two most important factors affecting future </w:t>
      </w:r>
      <w:r>
        <w:t xml:space="preserve">transport </w:t>
      </w:r>
      <w:r w:rsidRPr="008A7394">
        <w:t>patterns are the increas</w:t>
      </w:r>
      <w:r>
        <w:t>ing</w:t>
      </w:r>
      <w:r w:rsidRPr="008A7394">
        <w:t xml:space="preserve"> production in </w:t>
      </w:r>
      <w:smartTag w:uri="urn:schemas-microsoft-com:office:smarttags" w:element="country-region">
        <w:r w:rsidRPr="008A7394">
          <w:t>Kazakhstan</w:t>
        </w:r>
      </w:smartTag>
      <w:r w:rsidRPr="008A7394">
        <w:t xml:space="preserve"> over the next few years and the more aggressive steps being taken by the Caspian countries to reduce their dependence on </w:t>
      </w:r>
      <w:smartTag w:uri="urn:schemas-microsoft-com:office:smarttags" w:element="place">
        <w:smartTag w:uri="urn:schemas-microsoft-com:office:smarttags" w:element="country-region">
          <w:r w:rsidRPr="008A7394">
            <w:t>Russia</w:t>
          </w:r>
        </w:smartTag>
      </w:smartTag>
      <w:r w:rsidRPr="008A7394">
        <w:t xml:space="preserve"> </w:t>
      </w:r>
      <w:r>
        <w:t xml:space="preserve">for </w:t>
      </w:r>
      <w:r w:rsidRPr="008A7394">
        <w:t>transport</w:t>
      </w:r>
      <w:r>
        <w:t>.</w:t>
      </w:r>
      <w:r w:rsidRPr="008A7394">
        <w:t xml:space="preserve"> </w:t>
      </w:r>
      <w:smartTag w:uri="urn:schemas-microsoft-com:office:smarttags" w:element="country-region">
        <w:r>
          <w:t>Russia</w:t>
        </w:r>
      </w:smartTag>
      <w:r>
        <w:t>’s apparent w</w:t>
      </w:r>
      <w:r w:rsidRPr="008A7394">
        <w:t xml:space="preserve">illingness to use pipelines as a political tool, and </w:t>
      </w:r>
      <w:r>
        <w:t xml:space="preserve">its </w:t>
      </w:r>
      <w:r w:rsidRPr="008A7394">
        <w:t xml:space="preserve">efforts to impose energy policies on other countries within the region, </w:t>
      </w:r>
      <w:r>
        <w:t xml:space="preserve">appear to </w:t>
      </w:r>
      <w:r w:rsidRPr="008A7394">
        <w:t xml:space="preserve">have led both </w:t>
      </w:r>
      <w:smartTag w:uri="urn:schemas-microsoft-com:office:smarttags" w:element="country-region">
        <w:r w:rsidRPr="008A7394">
          <w:t>Kazakhstan</w:t>
        </w:r>
      </w:smartTag>
      <w:r w:rsidRPr="008A7394">
        <w:t xml:space="preserve"> and </w:t>
      </w:r>
      <w:smartTag w:uri="urn:schemas-microsoft-com:office:smarttags" w:element="place">
        <w:smartTag w:uri="urn:schemas-microsoft-com:office:smarttags" w:element="country-region">
          <w:r w:rsidRPr="008A7394">
            <w:t>Azerbaijan</w:t>
          </w:r>
        </w:smartTag>
      </w:smartTag>
      <w:r w:rsidRPr="008A7394">
        <w:t xml:space="preserve"> to start developing alternative transport corridors as a matter of priority. Recent experiences with CPC suggest that Russia is intending to eventually absorb it (or at least the Russian section) into Transneft</w:t>
      </w:r>
      <w:r>
        <w:t>,</w:t>
      </w:r>
      <w:r w:rsidRPr="008A7394">
        <w:t xml:space="preserve"> with any future decisions on capacity expansion being made on the basis of Russia’s interests as much as Kazakhstan’s. As a result, the preferred route for at least part of the new Kazakh production is likely to be through the BTC pipeline rather than through CPC. At the same time, the recent dispute between </w:t>
      </w:r>
      <w:smartTag w:uri="urn:schemas-microsoft-com:office:smarttags" w:element="country-region">
        <w:r w:rsidRPr="008A7394">
          <w:t>Azerbaijan</w:t>
        </w:r>
      </w:smartTag>
      <w:r w:rsidRPr="008A7394">
        <w:t xml:space="preserve"> and </w:t>
      </w:r>
      <w:smartTag w:uri="urn:schemas-microsoft-com:office:smarttags" w:element="country-region">
        <w:r w:rsidRPr="008A7394">
          <w:t>Russia</w:t>
        </w:r>
      </w:smartTag>
      <w:r w:rsidRPr="008A7394">
        <w:t xml:space="preserve"> over gas prices, and similar incidents involving other countries, appears to have accelerated </w:t>
      </w:r>
      <w:smartTag w:uri="urn:schemas-microsoft-com:office:smarttags" w:element="place">
        <w:smartTag w:uri="urn:schemas-microsoft-com:office:smarttags" w:element="country-region">
          <w:r w:rsidRPr="008A7394">
            <w:t>Azerbaijan</w:t>
          </w:r>
        </w:smartTag>
      </w:smartTag>
      <w:r w:rsidRPr="008A7394">
        <w:t>’s moves to develop alternative routes</w:t>
      </w:r>
      <w:r>
        <w:t>.</w:t>
      </w:r>
    </w:p>
    <w:p w:rsidR="00F84006" w:rsidRDefault="00F84006" w:rsidP="00F84006">
      <w:pPr>
        <w:jc w:val="both"/>
      </w:pPr>
    </w:p>
    <w:p w:rsidR="00F84006" w:rsidRDefault="00F84006" w:rsidP="00F84006">
      <w:pPr>
        <w:jc w:val="both"/>
      </w:pPr>
      <w:r w:rsidRPr="008A7394">
        <w:t xml:space="preserve">In the short-term, production from </w:t>
      </w:r>
      <w:r>
        <w:t xml:space="preserve">the </w:t>
      </w:r>
      <w:r w:rsidRPr="008A7394">
        <w:t xml:space="preserve">Tengiz </w:t>
      </w:r>
      <w:r>
        <w:t xml:space="preserve">field </w:t>
      </w:r>
      <w:r w:rsidRPr="008A7394">
        <w:t xml:space="preserve">is likely to increase in 2007-2008 by up to </w:t>
      </w:r>
      <w:r>
        <w:t xml:space="preserve">12.5 million </w:t>
      </w:r>
      <w:proofErr w:type="gramStart"/>
      <w:r>
        <w:t>tpa</w:t>
      </w:r>
      <w:proofErr w:type="gramEnd"/>
      <w:r w:rsidRPr="008A7394">
        <w:t>. With little prospect of CPC being expanded in time</w:t>
      </w:r>
      <w:r>
        <w:t xml:space="preserve">, in February 2007, </w:t>
      </w:r>
      <w:r w:rsidRPr="008A7394">
        <w:t xml:space="preserve">agreement in principle was reached </w:t>
      </w:r>
      <w:r>
        <w:t xml:space="preserve">to export </w:t>
      </w:r>
      <w:r w:rsidRPr="008A7394">
        <w:t xml:space="preserve">Tengiz oil </w:t>
      </w:r>
      <w:r>
        <w:t xml:space="preserve">by tanker to </w:t>
      </w:r>
      <w:smartTag w:uri="urn:schemas-microsoft-com:office:smarttags" w:element="City">
        <w:r>
          <w:t>Baku</w:t>
        </w:r>
      </w:smartTag>
      <w:r>
        <w:t xml:space="preserve"> and then through the BTC pipeline and also to move it by rail to </w:t>
      </w:r>
      <w:smartTag w:uri="urn:schemas-microsoft-com:office:smarttags" w:element="place">
        <w:smartTag w:uri="urn:schemas-microsoft-com:office:smarttags" w:element="City">
          <w:r>
            <w:t>Odessa</w:t>
          </w:r>
        </w:smartTag>
      </w:smartTag>
      <w:r>
        <w:t>. I</w:t>
      </w:r>
      <w:r w:rsidRPr="008A7394">
        <w:t xml:space="preserve">n April 2007, </w:t>
      </w:r>
      <w:r>
        <w:t xml:space="preserve">however, </w:t>
      </w:r>
      <w:smartTag w:uri="urn:schemas-microsoft-com:office:smarttags" w:element="country-region">
        <w:r w:rsidRPr="008A7394">
          <w:t>Kazakhstan</w:t>
        </w:r>
      </w:smartTag>
      <w:r w:rsidRPr="008A7394">
        <w:t xml:space="preserve"> also announced that </w:t>
      </w:r>
      <w:smartTag w:uri="urn:schemas-microsoft-com:office:smarttags" w:element="place">
        <w:smartTag w:uri="urn:schemas-microsoft-com:office:smarttags" w:element="country-region">
          <w:r w:rsidRPr="008A7394">
            <w:t>Russia</w:t>
          </w:r>
        </w:smartTag>
      </w:smartTag>
      <w:r w:rsidRPr="008A7394">
        <w:t xml:space="preserve"> would remain the </w:t>
      </w:r>
      <w:r>
        <w:t xml:space="preserve">main </w:t>
      </w:r>
      <w:r w:rsidRPr="008A7394">
        <w:t>export route for Kazakh oil for the foreseeable future.</w:t>
      </w:r>
    </w:p>
    <w:p w:rsidR="00F84006" w:rsidRDefault="00F84006" w:rsidP="00F84006">
      <w:pPr>
        <w:jc w:val="both"/>
      </w:pPr>
    </w:p>
    <w:p w:rsidR="00F84006" w:rsidRPr="008A7394" w:rsidRDefault="00F84006" w:rsidP="00F84006">
      <w:pPr>
        <w:jc w:val="both"/>
      </w:pPr>
      <w:r>
        <w:lastRenderedPageBreak/>
        <w:t>I</w:t>
      </w:r>
      <w:r w:rsidRPr="008A7394">
        <w:t>n January 2007, a M</w:t>
      </w:r>
      <w:r>
        <w:t xml:space="preserve">emorandum of Understanding </w:t>
      </w:r>
      <w:r w:rsidRPr="008A7394">
        <w:t xml:space="preserve">was signed </w:t>
      </w:r>
      <w:r>
        <w:t xml:space="preserve">on the creation of </w:t>
      </w:r>
      <w:r w:rsidRPr="008A7394">
        <w:t>the Kazakhstan Caspian Transport System</w:t>
      </w:r>
      <w:r>
        <w:t xml:space="preserve"> </w:t>
      </w:r>
      <w:r w:rsidRPr="008A7394">
        <w:t>(KCTS)</w:t>
      </w:r>
      <w:r>
        <w:t xml:space="preserve">. KCTS would </w:t>
      </w:r>
      <w:r w:rsidRPr="008A7394">
        <w:t xml:space="preserve">transport around </w:t>
      </w:r>
      <w:r>
        <w:t>50 million tons</w:t>
      </w:r>
      <w:r w:rsidRPr="008A7394">
        <w:t xml:space="preserve"> of crude oil when the Kashagan field is developed</w:t>
      </w:r>
      <w:r>
        <w:t>, probably some time after 2010.</w:t>
      </w:r>
      <w:r w:rsidRPr="008A7394">
        <w:t xml:space="preserve"> KCTS consists of a pipeline from Atyrau, where the Kashagan crude comes ashore and is processed, to the new </w:t>
      </w:r>
      <w:smartTag w:uri="urn:schemas-microsoft-com:office:smarttags" w:element="place">
        <w:smartTag w:uri="urn:schemas-microsoft-com:office:smarttags" w:element="PlaceType">
          <w:r w:rsidRPr="008A7394">
            <w:t>port</w:t>
          </w:r>
        </w:smartTag>
        <w:r w:rsidRPr="008A7394">
          <w:t xml:space="preserve"> of </w:t>
        </w:r>
        <w:smartTag w:uri="urn:schemas-microsoft-com:office:smarttags" w:element="PlaceName">
          <w:r w:rsidRPr="008A7394">
            <w:t>Kuryk</w:t>
          </w:r>
        </w:smartTag>
      </w:smartTag>
      <w:r w:rsidRPr="008A7394">
        <w:t xml:space="preserve">, which will be designed to handle tankers up to 60,000 dwt. From Kuryk the crude would be moved by tanker to </w:t>
      </w:r>
      <w:smartTag w:uri="urn:schemas-microsoft-com:office:smarttags" w:element="place">
        <w:smartTag w:uri="urn:schemas-microsoft-com:office:smarttags" w:element="City">
          <w:r w:rsidRPr="008A7394">
            <w:t>Baku</w:t>
          </w:r>
        </w:smartTag>
      </w:smartTag>
      <w:r w:rsidRPr="008A7394">
        <w:t xml:space="preserve">. From </w:t>
      </w:r>
      <w:smartTag w:uri="urn:schemas-microsoft-com:office:smarttags" w:element="City">
        <w:r w:rsidRPr="008A7394">
          <w:t>Baku</w:t>
        </w:r>
      </w:smartTag>
      <w:r w:rsidRPr="008A7394">
        <w:t xml:space="preserve">, most of the crude would flow into BTC and be delivered to Ceyhan in </w:t>
      </w:r>
      <w:smartTag w:uri="urn:schemas-microsoft-com:office:smarttags" w:element="place">
        <w:smartTag w:uri="urn:schemas-microsoft-com:office:smarttags" w:element="country-region">
          <w:r w:rsidRPr="008A7394">
            <w:t>Turkey</w:t>
          </w:r>
        </w:smartTag>
      </w:smartTag>
      <w:r w:rsidRPr="008A7394">
        <w:t>. S</w:t>
      </w:r>
      <w:r>
        <w:t xml:space="preserve">mall amounts might also </w:t>
      </w:r>
      <w:r w:rsidRPr="008A7394">
        <w:t xml:space="preserve">move by rail to </w:t>
      </w:r>
      <w:r>
        <w:t xml:space="preserve">Georgian ports or the Baku-Supsa or Baku-Novorossiysk pipelines. </w:t>
      </w:r>
      <w:r w:rsidRPr="008A7394">
        <w:t xml:space="preserve">The expected cost of the KCTS is about $3 billion consisting of: </w:t>
      </w:r>
      <w:r>
        <w:t xml:space="preserve">(a) </w:t>
      </w:r>
      <w:r w:rsidRPr="008A7394">
        <w:t xml:space="preserve">the pipeline from Atyrau to Kuryk, </w:t>
      </w:r>
      <w:r>
        <w:t xml:space="preserve">(b) </w:t>
      </w:r>
      <w:r w:rsidRPr="008A7394">
        <w:t xml:space="preserve">the port at Kuryk, </w:t>
      </w:r>
      <w:r>
        <w:t>(c)</w:t>
      </w:r>
      <w:r w:rsidRPr="008A7394">
        <w:t xml:space="preserve"> three new 60,000 </w:t>
      </w:r>
      <w:r>
        <w:t>dwt</w:t>
      </w:r>
      <w:r w:rsidRPr="008A7394">
        <w:t xml:space="preserve"> tankers, </w:t>
      </w:r>
      <w:r>
        <w:t xml:space="preserve">(d) </w:t>
      </w:r>
      <w:r w:rsidRPr="008A7394">
        <w:t>the refurbishment</w:t>
      </w:r>
      <w:r>
        <w:t>/construction</w:t>
      </w:r>
      <w:r w:rsidRPr="008A7394">
        <w:t xml:space="preserve"> of terminal</w:t>
      </w:r>
      <w:r>
        <w:t>s</w:t>
      </w:r>
      <w:r w:rsidRPr="008A7394">
        <w:t xml:space="preserve"> in </w:t>
      </w:r>
      <w:smartTag w:uri="urn:schemas-microsoft-com:office:smarttags" w:element="country-region">
        <w:r>
          <w:t>Azerbaijan</w:t>
        </w:r>
      </w:smartTag>
      <w:r w:rsidRPr="008A7394">
        <w:t xml:space="preserve">, and </w:t>
      </w:r>
      <w:r>
        <w:t xml:space="preserve">(e) </w:t>
      </w:r>
      <w:r w:rsidRPr="008A7394">
        <w:t>pipeline</w:t>
      </w:r>
      <w:r>
        <w:t>s</w:t>
      </w:r>
      <w:r w:rsidRPr="008A7394">
        <w:t xml:space="preserve"> connecting the terminal</w:t>
      </w:r>
      <w:r>
        <w:t>s</w:t>
      </w:r>
      <w:r w:rsidRPr="008A7394">
        <w:t xml:space="preserve"> in </w:t>
      </w:r>
      <w:smartTag w:uri="urn:schemas-microsoft-com:office:smarttags" w:element="place">
        <w:smartTag w:uri="urn:schemas-microsoft-com:office:smarttags" w:element="country-region">
          <w:r>
            <w:t>Azerbaijan</w:t>
          </w:r>
        </w:smartTag>
      </w:smartTag>
      <w:r>
        <w:t xml:space="preserve"> </w:t>
      </w:r>
      <w:r w:rsidRPr="008A7394">
        <w:t>with the BTC pipeline.</w:t>
      </w:r>
    </w:p>
    <w:p w:rsidR="00F84006" w:rsidRDefault="00F84006" w:rsidP="00F84006">
      <w:pPr>
        <w:jc w:val="both"/>
      </w:pPr>
    </w:p>
    <w:p w:rsidR="00F84006" w:rsidRDefault="00F84006" w:rsidP="00F84006">
      <w:pPr>
        <w:jc w:val="both"/>
      </w:pPr>
      <w:r w:rsidRPr="008A7394">
        <w:t xml:space="preserve">At the same time, increasing volumes </w:t>
      </w:r>
      <w:r>
        <w:t xml:space="preserve">are likely to </w:t>
      </w:r>
      <w:r w:rsidRPr="008A7394">
        <w:t xml:space="preserve">be exported through both </w:t>
      </w:r>
      <w:smartTag w:uri="urn:schemas-microsoft-com:office:smarttags" w:element="country-region">
        <w:r w:rsidRPr="008A7394">
          <w:t>Iran</w:t>
        </w:r>
      </w:smartTag>
      <w:r w:rsidRPr="008A7394">
        <w:t xml:space="preserve"> and </w:t>
      </w:r>
      <w:smartTag w:uri="urn:schemas-microsoft-com:office:smarttags" w:element="place">
        <w:smartTag w:uri="urn:schemas-microsoft-com:office:smarttags" w:element="country-region">
          <w:r w:rsidRPr="008A7394">
            <w:t>China</w:t>
          </w:r>
        </w:smartTag>
      </w:smartTag>
      <w:r w:rsidRPr="008A7394">
        <w:t xml:space="preserve">. The growth in </w:t>
      </w:r>
      <w:smartTag w:uri="urn:schemas-microsoft-com:office:smarttags" w:element="country-region">
        <w:r w:rsidRPr="008A7394">
          <w:t>Iran</w:t>
        </w:r>
      </w:smartTag>
      <w:r w:rsidRPr="008A7394">
        <w:t xml:space="preserve">, in particular, is likely to be relatively strong, given its plans to increase both its pipeline capacity from Neka, and its refining capacity in northern </w:t>
      </w:r>
      <w:smartTag w:uri="urn:schemas-microsoft-com:office:smarttags" w:element="place">
        <w:smartTag w:uri="urn:schemas-microsoft-com:office:smarttags" w:element="country-region">
          <w:r w:rsidRPr="008A7394">
            <w:t>Iran</w:t>
          </w:r>
        </w:smartTag>
      </w:smartTag>
      <w:r w:rsidRPr="008A7394">
        <w:t xml:space="preserve">, to </w:t>
      </w:r>
      <w:r>
        <w:t xml:space="preserve">25 million </w:t>
      </w:r>
      <w:proofErr w:type="gramStart"/>
      <w:r>
        <w:t>tpa</w:t>
      </w:r>
      <w:proofErr w:type="gramEnd"/>
      <w:r w:rsidRPr="008A7394">
        <w:t xml:space="preserve">. In the longer-term, the middle section of the </w:t>
      </w:r>
      <w:r>
        <w:t xml:space="preserve">Kazakhstan-China </w:t>
      </w:r>
      <w:r w:rsidRPr="008A7394">
        <w:t xml:space="preserve">pipeline could be completed, providing an eastern route for </w:t>
      </w:r>
      <w:smartTag w:uri="urn:schemas-microsoft-com:office:smarttags" w:element="place">
        <w:r w:rsidRPr="008A7394">
          <w:t>North Caspian</w:t>
        </w:r>
      </w:smartTag>
      <w:r w:rsidRPr="008A7394">
        <w:t xml:space="preserve"> production</w:t>
      </w:r>
      <w:r>
        <w:t xml:space="preserve">. With a design capacity of 20 million </w:t>
      </w:r>
      <w:proofErr w:type="gramStart"/>
      <w:r>
        <w:t>tpa</w:t>
      </w:r>
      <w:proofErr w:type="gramEnd"/>
      <w:r>
        <w:t xml:space="preserve">, this pipeline could handle either production from </w:t>
      </w:r>
      <w:r w:rsidRPr="008A7394">
        <w:t>Aktobe</w:t>
      </w:r>
      <w:r>
        <w:t xml:space="preserve"> only, or, with some</w:t>
      </w:r>
      <w:r w:rsidRPr="008A7394">
        <w:t xml:space="preserve"> flow reversals, from </w:t>
      </w:r>
      <w:r>
        <w:t xml:space="preserve">Aktobe and </w:t>
      </w:r>
      <w:r w:rsidRPr="008A7394">
        <w:t>Atyrau.</w:t>
      </w:r>
    </w:p>
    <w:p w:rsidR="00F84006" w:rsidRPr="008A7394" w:rsidRDefault="00F84006" w:rsidP="00F84006">
      <w:pPr>
        <w:jc w:val="both"/>
      </w:pPr>
    </w:p>
    <w:p w:rsidR="00F84006" w:rsidRDefault="00F84006" w:rsidP="00F84006">
      <w:pPr>
        <w:jc w:val="both"/>
      </w:pPr>
      <w:r>
        <w:t>T</w:t>
      </w:r>
      <w:r w:rsidRPr="008A7394">
        <w:t xml:space="preserve">he </w:t>
      </w:r>
      <w:r>
        <w:t xml:space="preserve">level and pattern of rail traffic </w:t>
      </w:r>
      <w:r w:rsidRPr="008A7394">
        <w:t xml:space="preserve">through the Caucasus will </w:t>
      </w:r>
      <w:r>
        <w:t xml:space="preserve">also </w:t>
      </w:r>
      <w:r w:rsidRPr="008A7394">
        <w:t>be affected by the final development and ownership of the three Georgian ports on the Black Sea</w:t>
      </w:r>
      <w:r>
        <w:t xml:space="preserve"> and on the market structure of the other transport links in </w:t>
      </w:r>
      <w:smartTag w:uri="urn:schemas-microsoft-com:office:smarttags" w:element="country-region">
        <w:r>
          <w:t>Georgia</w:t>
        </w:r>
      </w:smartTag>
      <w:r>
        <w:t xml:space="preserve"> and </w:t>
      </w:r>
      <w:smartTag w:uri="urn:schemas-microsoft-com:office:smarttags" w:element="place">
        <w:smartTag w:uri="urn:schemas-microsoft-com:office:smarttags" w:element="country-region">
          <w:r>
            <w:t>Azerbaijan</w:t>
          </w:r>
        </w:smartTag>
      </w:smartTag>
      <w:r>
        <w:t>.</w:t>
      </w:r>
      <w:r w:rsidRPr="008A7394">
        <w:t xml:space="preserve"> Currently, KMG has an interest in </w:t>
      </w:r>
      <w:smartTag w:uri="urn:schemas-microsoft-com:office:smarttags" w:element="place">
        <w:smartTag w:uri="urn:schemas-microsoft-com:office:smarttags" w:element="PlaceName">
          <w:r>
            <w:t>B</w:t>
          </w:r>
          <w:r w:rsidRPr="008A7394">
            <w:t>atumi</w:t>
          </w:r>
        </w:smartTag>
        <w:r w:rsidRPr="008A7394">
          <w:t xml:space="preserve"> </w:t>
        </w:r>
        <w:smartTag w:uri="urn:schemas-microsoft-com:office:smarttags" w:element="PlaceType">
          <w:r>
            <w:t>Port</w:t>
          </w:r>
        </w:smartTag>
      </w:smartTag>
      <w:r>
        <w:t xml:space="preserve"> </w:t>
      </w:r>
      <w:r w:rsidRPr="008A7394">
        <w:t>and has stated it intends to reopen the oil refinery there</w:t>
      </w:r>
      <w:r>
        <w:t>. Me</w:t>
      </w:r>
      <w:r w:rsidRPr="008A7394">
        <w:t>anwhile</w:t>
      </w:r>
      <w:r>
        <w:t>,</w:t>
      </w:r>
      <w:r w:rsidRPr="008A7394">
        <w:t xml:space="preserve"> SOCAR is developing the new port at Kulevi, again possibly with a refinery</w:t>
      </w:r>
      <w:r>
        <w:t xml:space="preserve">. This would </w:t>
      </w:r>
      <w:r w:rsidRPr="008A7394">
        <w:t xml:space="preserve">presumably handle Azeri crude (up to 20 million </w:t>
      </w:r>
      <w:proofErr w:type="gramStart"/>
      <w:r w:rsidRPr="008A7394">
        <w:t>t</w:t>
      </w:r>
      <w:r>
        <w:t>pa</w:t>
      </w:r>
      <w:proofErr w:type="gramEnd"/>
      <w:r>
        <w:t xml:space="preserve">, </w:t>
      </w:r>
      <w:r w:rsidRPr="008A7394">
        <w:t>according to press reports)</w:t>
      </w:r>
      <w:r>
        <w:t xml:space="preserve">. </w:t>
      </w:r>
    </w:p>
    <w:p w:rsidR="00F84006" w:rsidRDefault="00F84006" w:rsidP="00F84006">
      <w:pPr>
        <w:jc w:val="both"/>
      </w:pPr>
    </w:p>
    <w:p w:rsidR="00F84006" w:rsidRPr="008A7394" w:rsidRDefault="00F84006" w:rsidP="00F84006">
      <w:pPr>
        <w:jc w:val="both"/>
      </w:pPr>
      <w:r>
        <w:t>T</w:t>
      </w:r>
      <w:r w:rsidRPr="008A7394">
        <w:t>hus</w:t>
      </w:r>
      <w:r>
        <w:t>,</w:t>
      </w:r>
      <w:r w:rsidRPr="008A7394">
        <w:t xml:space="preserve"> a total port capacity of around 30-40 million </w:t>
      </w:r>
      <w:proofErr w:type="gramStart"/>
      <w:r w:rsidRPr="008A7394">
        <w:t>t</w:t>
      </w:r>
      <w:r>
        <w:t>pa</w:t>
      </w:r>
      <w:proofErr w:type="gramEnd"/>
      <w:r w:rsidRPr="008A7394">
        <w:t xml:space="preserve"> together with two planned refineries</w:t>
      </w:r>
      <w:r>
        <w:t xml:space="preserve"> are in play on the </w:t>
      </w:r>
      <w:smartTag w:uri="urn:schemas-microsoft-com:office:smarttags" w:element="place">
        <w:r>
          <w:t>Black Sea</w:t>
        </w:r>
      </w:smartTag>
      <w:r>
        <w:t xml:space="preserve"> coast. </w:t>
      </w:r>
      <w:r w:rsidRPr="002004FD">
        <w:t xml:space="preserve">This probably represents at least twice the throughput that would naturally flow through the </w:t>
      </w:r>
      <w:smartTag w:uri="urn:schemas-microsoft-com:office:smarttags" w:element="place">
        <w:r w:rsidRPr="002004FD">
          <w:t>Caucasus</w:t>
        </w:r>
      </w:smartTag>
      <w:r w:rsidRPr="002004FD">
        <w:t xml:space="preserve"> if only economic and not political factors were involved. </w:t>
      </w:r>
    </w:p>
    <w:p w:rsidR="00F84006" w:rsidRDefault="00F84006" w:rsidP="00F84006">
      <w:pPr>
        <w:jc w:val="both"/>
      </w:pPr>
    </w:p>
    <w:p w:rsidR="00F84006" w:rsidRDefault="00F84006" w:rsidP="000C5630">
      <w:pPr>
        <w:jc w:val="center"/>
        <w:rPr>
          <w:rFonts w:ascii="Times New Roman Bold" w:hAnsi="Times New Roman Bold"/>
          <w:b/>
          <w:smallCaps/>
        </w:rPr>
      </w:pPr>
      <w:r w:rsidRPr="000C5630">
        <w:rPr>
          <w:rFonts w:ascii="Times New Roman Bold" w:hAnsi="Times New Roman Bold"/>
          <w:b/>
          <w:smallCaps/>
        </w:rPr>
        <w:t>The Rapidly Changing Pattern of Flows – 2005 to 2007</w:t>
      </w:r>
    </w:p>
    <w:p w:rsidR="000C5630" w:rsidRPr="000C5630" w:rsidRDefault="000C5630" w:rsidP="000C5630">
      <w:pPr>
        <w:jc w:val="center"/>
        <w:rPr>
          <w:rFonts w:ascii="Times New Roman Bold" w:hAnsi="Times New Roman Bold"/>
          <w:b/>
          <w:smallCaps/>
        </w:rPr>
      </w:pPr>
    </w:p>
    <w:p w:rsidR="00A12421" w:rsidRDefault="00F84006" w:rsidP="00A12421">
      <w:pPr>
        <w:jc w:val="both"/>
      </w:pPr>
      <w:r>
        <w:t xml:space="preserve">The transport routes for oil from the </w:t>
      </w:r>
      <w:smartTag w:uri="urn:schemas-microsoft-com:office:smarttags" w:element="place">
        <w:smartTag w:uri="urn:schemas-microsoft-com:office:smarttags" w:element="PlaceName">
          <w:r>
            <w:t>Caspian</w:t>
          </w:r>
        </w:smartTag>
        <w:r>
          <w:t xml:space="preserve"> </w:t>
        </w:r>
        <w:smartTag w:uri="urn:schemas-microsoft-com:office:smarttags" w:element="PlaceType">
          <w:r>
            <w:t>Basin</w:t>
          </w:r>
        </w:smartTag>
      </w:smartTag>
      <w:r>
        <w:t xml:space="preserve"> encompass a complex and rapidly changing network of pipelines, railways, ports, shipping and railways. Tables </w:t>
      </w:r>
      <w:r w:rsidR="00581D74">
        <w:t xml:space="preserve">5.1 </w:t>
      </w:r>
      <w:r>
        <w:t xml:space="preserve">and </w:t>
      </w:r>
      <w:r w:rsidR="00581D74">
        <w:t>5.2</w:t>
      </w:r>
      <w:r>
        <w:t>, and Figures 5</w:t>
      </w:r>
      <w:r w:rsidR="00581D74">
        <w:t>.1</w:t>
      </w:r>
      <w:r>
        <w:t xml:space="preserve"> and </w:t>
      </w:r>
      <w:r w:rsidR="00581D74">
        <w:t>5.2</w:t>
      </w:r>
      <w:r>
        <w:t>, demonstrate how rapidly traffic has shifted during the last two years.</w:t>
      </w:r>
    </w:p>
    <w:p w:rsidR="00A12421" w:rsidRDefault="00A12421" w:rsidP="00A12421">
      <w:pPr>
        <w:jc w:val="both"/>
      </w:pPr>
    </w:p>
    <w:p w:rsidR="00F84006" w:rsidRPr="00A12421" w:rsidRDefault="00A12421" w:rsidP="00A12421">
      <w:pPr>
        <w:keepNext/>
        <w:widowControl w:val="0"/>
        <w:spacing w:before="120" w:after="120"/>
        <w:jc w:val="both"/>
        <w:rPr>
          <w:b/>
          <w:sz w:val="22"/>
          <w:szCs w:val="22"/>
        </w:rPr>
      </w:pPr>
      <w:r w:rsidRPr="00A12421">
        <w:rPr>
          <w:b/>
          <w:sz w:val="22"/>
          <w:szCs w:val="22"/>
        </w:rPr>
        <w:lastRenderedPageBreak/>
        <w:t>Table 5.1: Export Routes and Volumes – 2005 (million tons)</w:t>
      </w:r>
    </w:p>
    <w:tbl>
      <w:tblPr>
        <w:tblW w:w="5334" w:type="pct"/>
        <w:jc w:val="center"/>
        <w:tblBorders>
          <w:top w:val="single" w:sz="8" w:space="0" w:color="auto"/>
          <w:left w:val="single" w:sz="8" w:space="0" w:color="auto"/>
          <w:bottom w:val="single" w:sz="8" w:space="0" w:color="auto"/>
          <w:right w:val="single" w:sz="8" w:space="0" w:color="auto"/>
        </w:tblBorders>
        <w:tblLayout w:type="fixed"/>
        <w:tblLook w:val="0000"/>
      </w:tblPr>
      <w:tblGrid>
        <w:gridCol w:w="2042"/>
        <w:gridCol w:w="1058"/>
        <w:gridCol w:w="1058"/>
        <w:gridCol w:w="1058"/>
        <w:gridCol w:w="1058"/>
        <w:gridCol w:w="1058"/>
        <w:gridCol w:w="1058"/>
        <w:gridCol w:w="1058"/>
      </w:tblGrid>
      <w:tr w:rsidR="00F84006" w:rsidRPr="00747615">
        <w:trPr>
          <w:trHeight w:val="255"/>
          <w:jc w:val="center"/>
        </w:trPr>
        <w:tc>
          <w:tcPr>
            <w:tcW w:w="1080" w:type="pct"/>
            <w:tcBorders>
              <w:top w:val="single" w:sz="8" w:space="0" w:color="auto"/>
              <w:bottom w:val="single" w:sz="8" w:space="0" w:color="auto"/>
              <w:right w:val="single" w:sz="8" w:space="0" w:color="auto"/>
            </w:tcBorders>
            <w:shd w:val="clear" w:color="auto" w:fill="FFFF99"/>
            <w:noWrap/>
            <w:vAlign w:val="bottom"/>
          </w:tcPr>
          <w:p w:rsidR="00F84006" w:rsidRPr="00747615" w:rsidRDefault="00F84006" w:rsidP="008D346E">
            <w:pPr>
              <w:keepNext/>
              <w:keepLines/>
              <w:rPr>
                <w:rFonts w:eastAsia="SimSun"/>
                <w:sz w:val="22"/>
                <w:szCs w:val="22"/>
                <w:lang w:eastAsia="zh-CN"/>
              </w:rPr>
            </w:pPr>
            <w:r>
              <w:rPr>
                <w:rFonts w:eastAsia="SimSun"/>
                <w:sz w:val="22"/>
                <w:szCs w:val="22"/>
                <w:lang w:eastAsia="zh-CN"/>
              </w:rPr>
              <w:t>Transport Routes</w:t>
            </w:r>
          </w:p>
        </w:tc>
        <w:tc>
          <w:tcPr>
            <w:tcW w:w="560" w:type="pct"/>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8D346E">
            <w:pPr>
              <w:keepNext/>
              <w:keepLines/>
              <w:jc w:val="center"/>
              <w:rPr>
                <w:rFonts w:eastAsia="SimSun"/>
                <w:sz w:val="22"/>
                <w:szCs w:val="22"/>
                <w:lang w:eastAsia="zh-CN"/>
              </w:rPr>
            </w:pPr>
            <w:r w:rsidRPr="00747615">
              <w:rPr>
                <w:rFonts w:eastAsia="SimSun"/>
                <w:sz w:val="22"/>
                <w:szCs w:val="22"/>
                <w:lang w:val="ru-RU" w:eastAsia="zh-CN"/>
              </w:rPr>
              <w:t>Kazakh</w:t>
            </w:r>
          </w:p>
          <w:p w:rsidR="00F84006" w:rsidRPr="00747615" w:rsidRDefault="00F84006" w:rsidP="008D346E">
            <w:pPr>
              <w:keepNext/>
              <w:keepLines/>
              <w:jc w:val="center"/>
              <w:rPr>
                <w:rFonts w:eastAsia="SimSun"/>
                <w:sz w:val="22"/>
                <w:szCs w:val="22"/>
                <w:lang w:val="en-GB" w:eastAsia="zh-CN"/>
              </w:rPr>
            </w:pPr>
            <w:r>
              <w:rPr>
                <w:rFonts w:eastAsia="SimSun"/>
                <w:sz w:val="22"/>
                <w:szCs w:val="22"/>
                <w:lang w:eastAsia="zh-CN"/>
              </w:rPr>
              <w:t>C</w:t>
            </w:r>
            <w:r w:rsidRPr="00747615">
              <w:rPr>
                <w:rFonts w:eastAsia="SimSun"/>
                <w:sz w:val="22"/>
                <w:szCs w:val="22"/>
                <w:lang w:val="en-GB" w:eastAsia="zh-CN"/>
              </w:rPr>
              <w:t>rude</w:t>
            </w:r>
          </w:p>
        </w:tc>
        <w:tc>
          <w:tcPr>
            <w:tcW w:w="560" w:type="pct"/>
            <w:tcBorders>
              <w:top w:val="single" w:sz="8" w:space="0" w:color="auto"/>
              <w:left w:val="single" w:sz="8" w:space="0" w:color="auto"/>
              <w:bottom w:val="single" w:sz="8" w:space="0" w:color="auto"/>
              <w:right w:val="single" w:sz="8" w:space="0" w:color="auto"/>
            </w:tcBorders>
            <w:shd w:val="clear" w:color="auto" w:fill="FFFF99"/>
            <w:vAlign w:val="center"/>
          </w:tcPr>
          <w:p w:rsidR="00F84006" w:rsidRPr="00747615" w:rsidRDefault="00F84006" w:rsidP="008D346E">
            <w:pPr>
              <w:keepNext/>
              <w:keepLines/>
              <w:jc w:val="center"/>
              <w:rPr>
                <w:rFonts w:eastAsia="SimSun"/>
                <w:sz w:val="22"/>
                <w:szCs w:val="22"/>
                <w:lang w:val="en-GB" w:eastAsia="zh-CN"/>
              </w:rPr>
            </w:pPr>
            <w:r w:rsidRPr="00747615">
              <w:rPr>
                <w:rFonts w:eastAsia="SimSun"/>
                <w:sz w:val="22"/>
                <w:szCs w:val="22"/>
                <w:lang w:val="en-GB" w:eastAsia="zh-CN"/>
              </w:rPr>
              <w:t xml:space="preserve">Kazakh </w:t>
            </w:r>
            <w:r>
              <w:rPr>
                <w:rFonts w:eastAsia="SimSun"/>
                <w:sz w:val="22"/>
                <w:szCs w:val="22"/>
                <w:lang w:val="en-GB" w:eastAsia="zh-CN"/>
              </w:rPr>
              <w:t>P</w:t>
            </w:r>
            <w:r w:rsidRPr="00747615">
              <w:rPr>
                <w:rFonts w:eastAsia="SimSun"/>
                <w:sz w:val="22"/>
                <w:szCs w:val="22"/>
                <w:lang w:val="en-GB" w:eastAsia="zh-CN"/>
              </w:rPr>
              <w:t>roduct</w:t>
            </w:r>
          </w:p>
        </w:tc>
        <w:tc>
          <w:tcPr>
            <w:tcW w:w="560" w:type="pct"/>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8D346E">
            <w:pPr>
              <w:keepNext/>
              <w:keepLines/>
              <w:jc w:val="center"/>
              <w:rPr>
                <w:rFonts w:eastAsia="SimSun"/>
                <w:sz w:val="22"/>
                <w:szCs w:val="22"/>
                <w:lang w:eastAsia="zh-CN"/>
              </w:rPr>
            </w:pPr>
            <w:r w:rsidRPr="00747615">
              <w:rPr>
                <w:rFonts w:eastAsia="SimSun"/>
                <w:sz w:val="22"/>
                <w:szCs w:val="22"/>
                <w:lang w:val="ru-RU" w:eastAsia="zh-CN"/>
              </w:rPr>
              <w:t>Turkm</w:t>
            </w:r>
            <w:r>
              <w:rPr>
                <w:rFonts w:eastAsia="SimSun"/>
                <w:sz w:val="22"/>
                <w:szCs w:val="22"/>
                <w:lang w:eastAsia="zh-CN"/>
              </w:rPr>
              <w:t>en</w:t>
            </w:r>
          </w:p>
          <w:p w:rsidR="00F84006" w:rsidRPr="00747615" w:rsidRDefault="00F84006" w:rsidP="008D346E">
            <w:pPr>
              <w:keepNext/>
              <w:keepLines/>
              <w:jc w:val="center"/>
              <w:rPr>
                <w:rFonts w:eastAsia="SimSun"/>
                <w:sz w:val="22"/>
                <w:szCs w:val="22"/>
                <w:lang w:val="ru-RU" w:eastAsia="zh-CN"/>
              </w:rPr>
            </w:pPr>
            <w:r>
              <w:rPr>
                <w:rFonts w:eastAsia="SimSun"/>
                <w:sz w:val="22"/>
                <w:szCs w:val="22"/>
                <w:lang w:eastAsia="zh-CN"/>
              </w:rPr>
              <w:t>C</w:t>
            </w:r>
            <w:r w:rsidRPr="00747615">
              <w:rPr>
                <w:rFonts w:eastAsia="SimSun"/>
                <w:sz w:val="22"/>
                <w:szCs w:val="22"/>
                <w:lang w:val="ru-RU" w:eastAsia="zh-CN"/>
              </w:rPr>
              <w:t>rude</w:t>
            </w:r>
          </w:p>
        </w:tc>
        <w:tc>
          <w:tcPr>
            <w:tcW w:w="560" w:type="pct"/>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8D346E">
            <w:pPr>
              <w:keepNext/>
              <w:keepLines/>
              <w:jc w:val="center"/>
              <w:rPr>
                <w:rFonts w:eastAsia="SimSun"/>
                <w:sz w:val="22"/>
                <w:szCs w:val="22"/>
                <w:lang w:eastAsia="zh-CN"/>
              </w:rPr>
            </w:pPr>
            <w:r w:rsidRPr="00747615">
              <w:rPr>
                <w:rFonts w:eastAsia="SimSun"/>
                <w:sz w:val="22"/>
                <w:szCs w:val="22"/>
                <w:lang w:val="ru-RU" w:eastAsia="zh-CN"/>
              </w:rPr>
              <w:t>Turkmen</w:t>
            </w:r>
          </w:p>
          <w:p w:rsidR="00F84006" w:rsidRPr="00747615" w:rsidRDefault="00F84006" w:rsidP="008D346E">
            <w:pPr>
              <w:keepNext/>
              <w:keepLines/>
              <w:jc w:val="center"/>
              <w:rPr>
                <w:rFonts w:eastAsia="SimSun"/>
                <w:sz w:val="22"/>
                <w:szCs w:val="22"/>
                <w:lang w:val="ru-RU" w:eastAsia="zh-CN"/>
              </w:rPr>
            </w:pPr>
            <w:r>
              <w:rPr>
                <w:rFonts w:eastAsia="SimSun"/>
                <w:sz w:val="22"/>
                <w:szCs w:val="22"/>
                <w:lang w:eastAsia="zh-CN"/>
              </w:rPr>
              <w:t>P</w:t>
            </w:r>
            <w:r w:rsidRPr="00747615">
              <w:rPr>
                <w:rFonts w:eastAsia="SimSun"/>
                <w:sz w:val="22"/>
                <w:szCs w:val="22"/>
                <w:lang w:val="ru-RU" w:eastAsia="zh-CN"/>
              </w:rPr>
              <w:t>roduct</w:t>
            </w:r>
          </w:p>
        </w:tc>
        <w:tc>
          <w:tcPr>
            <w:tcW w:w="560" w:type="pct"/>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8D346E">
            <w:pPr>
              <w:keepNext/>
              <w:keepLines/>
              <w:jc w:val="center"/>
              <w:rPr>
                <w:rFonts w:eastAsia="SimSun"/>
                <w:sz w:val="22"/>
                <w:szCs w:val="22"/>
                <w:lang w:eastAsia="zh-CN"/>
              </w:rPr>
            </w:pPr>
            <w:r w:rsidRPr="00747615">
              <w:rPr>
                <w:rFonts w:eastAsia="SimSun"/>
                <w:sz w:val="22"/>
                <w:szCs w:val="22"/>
                <w:lang w:val="ru-RU" w:eastAsia="zh-CN"/>
              </w:rPr>
              <w:t>Azeri</w:t>
            </w:r>
          </w:p>
          <w:p w:rsidR="00F84006" w:rsidRPr="00747615" w:rsidRDefault="00F84006" w:rsidP="008D346E">
            <w:pPr>
              <w:keepNext/>
              <w:keepLines/>
              <w:jc w:val="center"/>
              <w:rPr>
                <w:rFonts w:eastAsia="SimSun"/>
                <w:sz w:val="22"/>
                <w:szCs w:val="22"/>
                <w:lang w:val="ru-RU" w:eastAsia="zh-CN"/>
              </w:rPr>
            </w:pPr>
            <w:r>
              <w:rPr>
                <w:rFonts w:eastAsia="SimSun"/>
                <w:sz w:val="22"/>
                <w:szCs w:val="22"/>
                <w:lang w:eastAsia="zh-CN"/>
              </w:rPr>
              <w:t>C</w:t>
            </w:r>
            <w:r w:rsidRPr="00747615">
              <w:rPr>
                <w:rFonts w:eastAsia="SimSun"/>
                <w:sz w:val="22"/>
                <w:szCs w:val="22"/>
                <w:lang w:val="ru-RU" w:eastAsia="zh-CN"/>
              </w:rPr>
              <w:t>rude</w:t>
            </w:r>
          </w:p>
        </w:tc>
        <w:tc>
          <w:tcPr>
            <w:tcW w:w="560" w:type="pct"/>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8D346E">
            <w:pPr>
              <w:keepNext/>
              <w:keepLines/>
              <w:jc w:val="center"/>
              <w:rPr>
                <w:rFonts w:eastAsia="SimSun"/>
                <w:sz w:val="22"/>
                <w:szCs w:val="22"/>
                <w:lang w:eastAsia="zh-CN"/>
              </w:rPr>
            </w:pPr>
            <w:r>
              <w:rPr>
                <w:rFonts w:eastAsia="SimSun"/>
                <w:sz w:val="22"/>
                <w:szCs w:val="22"/>
                <w:lang w:val="ru-RU" w:eastAsia="zh-CN"/>
              </w:rPr>
              <w:t>Azeri</w:t>
            </w:r>
          </w:p>
          <w:p w:rsidR="00F84006" w:rsidRPr="00747615" w:rsidRDefault="00F84006" w:rsidP="008D346E">
            <w:pPr>
              <w:keepNext/>
              <w:keepLines/>
              <w:jc w:val="center"/>
              <w:rPr>
                <w:rFonts w:eastAsia="SimSun"/>
                <w:sz w:val="22"/>
                <w:szCs w:val="22"/>
                <w:lang w:val="ru-RU" w:eastAsia="zh-CN"/>
              </w:rPr>
            </w:pPr>
            <w:r>
              <w:rPr>
                <w:rFonts w:eastAsia="SimSun"/>
                <w:sz w:val="22"/>
                <w:szCs w:val="22"/>
                <w:lang w:eastAsia="zh-CN"/>
              </w:rPr>
              <w:t>P</w:t>
            </w:r>
            <w:r w:rsidRPr="00747615">
              <w:rPr>
                <w:rFonts w:eastAsia="SimSun"/>
                <w:sz w:val="22"/>
                <w:szCs w:val="22"/>
                <w:lang w:val="ru-RU" w:eastAsia="zh-CN"/>
              </w:rPr>
              <w:t>roduct</w:t>
            </w:r>
          </w:p>
        </w:tc>
        <w:tc>
          <w:tcPr>
            <w:tcW w:w="561" w:type="pct"/>
            <w:tcBorders>
              <w:top w:val="single" w:sz="8" w:space="0" w:color="auto"/>
              <w:left w:val="single" w:sz="8" w:space="0" w:color="auto"/>
              <w:bottom w:val="single" w:sz="8" w:space="0" w:color="auto"/>
            </w:tcBorders>
            <w:shd w:val="clear" w:color="auto" w:fill="FFFF99"/>
            <w:noWrap/>
            <w:vAlign w:val="center"/>
          </w:tcPr>
          <w:p w:rsidR="00F84006" w:rsidRPr="00747615" w:rsidRDefault="00F84006" w:rsidP="008D346E">
            <w:pPr>
              <w:keepNext/>
              <w:keepLines/>
              <w:jc w:val="center"/>
              <w:rPr>
                <w:rFonts w:eastAsia="SimSun"/>
                <w:sz w:val="22"/>
                <w:szCs w:val="22"/>
                <w:lang w:val="ru-RU" w:eastAsia="zh-CN"/>
              </w:rPr>
            </w:pPr>
            <w:r w:rsidRPr="00747615">
              <w:rPr>
                <w:rFonts w:eastAsia="SimSun"/>
                <w:sz w:val="22"/>
                <w:szCs w:val="22"/>
                <w:lang w:val="ru-RU" w:eastAsia="zh-CN"/>
              </w:rPr>
              <w:t>Total</w:t>
            </w:r>
          </w:p>
        </w:tc>
      </w:tr>
      <w:tr w:rsidR="00F84006" w:rsidRPr="00747615">
        <w:trPr>
          <w:trHeight w:val="255"/>
          <w:jc w:val="center"/>
        </w:trPr>
        <w:tc>
          <w:tcPr>
            <w:tcW w:w="1080" w:type="pct"/>
            <w:tcBorders>
              <w:top w:val="single" w:sz="8" w:space="0" w:color="auto"/>
            </w:tcBorders>
            <w:shd w:val="clear" w:color="auto" w:fill="auto"/>
            <w:noWrap/>
            <w:vAlign w:val="bottom"/>
          </w:tcPr>
          <w:p w:rsidR="00F84006" w:rsidRPr="00747615" w:rsidRDefault="00F84006" w:rsidP="008D346E">
            <w:pPr>
              <w:keepNext/>
              <w:keepLines/>
              <w:rPr>
                <w:rFonts w:eastAsia="SimSun"/>
                <w:sz w:val="22"/>
                <w:szCs w:val="22"/>
                <w:lang w:val="en-GB" w:eastAsia="zh-CN"/>
              </w:rPr>
            </w:pPr>
            <w:smartTag w:uri="urn:schemas-microsoft-com:office:smarttags" w:element="place">
              <w:smartTag w:uri="urn:schemas-microsoft-com:office:smarttags" w:element="country-region">
                <w:r w:rsidRPr="00747615">
                  <w:rPr>
                    <w:rFonts w:eastAsia="SimSun"/>
                    <w:sz w:val="22"/>
                    <w:szCs w:val="22"/>
                    <w:lang w:val="en-GB" w:eastAsia="zh-CN"/>
                  </w:rPr>
                  <w:t>Russia</w:t>
                </w:r>
              </w:smartTag>
            </w:smartTag>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vAlign w:val="center"/>
          </w:tcPr>
          <w:p w:rsidR="00F84006" w:rsidRPr="00747615" w:rsidRDefault="00F84006" w:rsidP="008D346E">
            <w:pPr>
              <w:keepNext/>
              <w:keepLines/>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rPr>
                <w:rFonts w:eastAsia="SimSun"/>
                <w:sz w:val="22"/>
                <w:szCs w:val="22"/>
                <w:lang w:val="ru-RU" w:eastAsia="zh-CN"/>
              </w:rPr>
            </w:pPr>
          </w:p>
        </w:tc>
        <w:tc>
          <w:tcPr>
            <w:tcW w:w="561"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r>
      <w:tr w:rsidR="00F84006" w:rsidRPr="00747615">
        <w:trPr>
          <w:trHeight w:val="255"/>
          <w:jc w:val="center"/>
        </w:trPr>
        <w:tc>
          <w:tcPr>
            <w:tcW w:w="1080" w:type="pct"/>
            <w:shd w:val="clear" w:color="auto" w:fill="auto"/>
            <w:noWrap/>
            <w:vAlign w:val="bottom"/>
          </w:tcPr>
          <w:p w:rsidR="00F84006" w:rsidRPr="00747615" w:rsidRDefault="00F84006" w:rsidP="008D346E">
            <w:pPr>
              <w:keepNext/>
              <w:keepLines/>
              <w:ind w:left="113"/>
              <w:rPr>
                <w:rFonts w:eastAsia="SimSun"/>
                <w:sz w:val="22"/>
                <w:szCs w:val="22"/>
                <w:lang w:val="ru-RU" w:eastAsia="zh-CN"/>
              </w:rPr>
            </w:pPr>
            <w:r w:rsidRPr="00747615">
              <w:rPr>
                <w:rFonts w:eastAsia="SimSun"/>
                <w:sz w:val="22"/>
                <w:szCs w:val="22"/>
                <w:lang w:val="ru-RU" w:eastAsia="zh-CN"/>
              </w:rPr>
              <w:t>CPC pipeline</w:t>
            </w:r>
          </w:p>
        </w:tc>
        <w:tc>
          <w:tcPr>
            <w:tcW w:w="560" w:type="pct"/>
            <w:shd w:val="clear" w:color="auto" w:fill="auto"/>
            <w:noWrap/>
            <w:vAlign w:val="bottom"/>
          </w:tcPr>
          <w:p w:rsidR="00F84006" w:rsidRPr="00EE6988" w:rsidRDefault="00F84006" w:rsidP="008D346E">
            <w:pPr>
              <w:keepNext/>
              <w:keepLines/>
              <w:jc w:val="right"/>
              <w:rPr>
                <w:rFonts w:eastAsia="SimSun"/>
                <w:sz w:val="22"/>
                <w:szCs w:val="22"/>
                <w:lang w:eastAsia="zh-CN"/>
              </w:rPr>
            </w:pPr>
            <w:r>
              <w:rPr>
                <w:rFonts w:eastAsia="SimSun"/>
                <w:sz w:val="22"/>
                <w:szCs w:val="22"/>
                <w:lang w:eastAsia="zh-CN"/>
              </w:rPr>
              <w:t>25.8</w:t>
            </w:r>
          </w:p>
        </w:tc>
        <w:tc>
          <w:tcPr>
            <w:tcW w:w="560" w:type="pct"/>
            <w:vAlign w:val="center"/>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shd w:val="clear" w:color="auto" w:fill="auto"/>
            <w:noWrap/>
            <w:vAlign w:val="bottom"/>
          </w:tcPr>
          <w:p w:rsidR="00F84006" w:rsidRPr="00EE6988" w:rsidRDefault="00F84006" w:rsidP="008D346E">
            <w:pPr>
              <w:keepNext/>
              <w:keepLines/>
              <w:jc w:val="right"/>
              <w:rPr>
                <w:rFonts w:eastAsia="SimSun"/>
                <w:sz w:val="22"/>
                <w:szCs w:val="22"/>
                <w:lang w:eastAsia="zh-CN"/>
              </w:rPr>
            </w:pPr>
            <w:r>
              <w:rPr>
                <w:rFonts w:eastAsia="SimSun"/>
                <w:sz w:val="22"/>
                <w:szCs w:val="22"/>
                <w:lang w:eastAsia="zh-CN"/>
              </w:rPr>
              <w:t>25.8</w:t>
            </w:r>
          </w:p>
        </w:tc>
      </w:tr>
      <w:tr w:rsidR="00F84006" w:rsidRPr="00747615">
        <w:trPr>
          <w:trHeight w:val="255"/>
          <w:jc w:val="center"/>
        </w:trPr>
        <w:tc>
          <w:tcPr>
            <w:tcW w:w="1080" w:type="pct"/>
            <w:shd w:val="clear" w:color="auto" w:fill="auto"/>
            <w:noWrap/>
            <w:vAlign w:val="bottom"/>
          </w:tcPr>
          <w:p w:rsidR="00F84006" w:rsidRPr="00747615" w:rsidRDefault="00F84006" w:rsidP="008D346E">
            <w:pPr>
              <w:keepNext/>
              <w:keepLines/>
              <w:ind w:left="113"/>
              <w:rPr>
                <w:rFonts w:eastAsia="SimSun"/>
                <w:sz w:val="22"/>
                <w:szCs w:val="22"/>
                <w:lang w:val="en-GB" w:eastAsia="zh-CN"/>
              </w:rPr>
            </w:pPr>
            <w:r w:rsidRPr="00747615">
              <w:rPr>
                <w:rFonts w:eastAsia="SimSun"/>
                <w:sz w:val="22"/>
                <w:szCs w:val="22"/>
                <w:lang w:val="ru-RU" w:eastAsia="zh-CN"/>
              </w:rPr>
              <w:t>Transneft ex Makhachkala</w:t>
            </w:r>
            <w:r w:rsidRPr="00747615">
              <w:rPr>
                <w:rFonts w:eastAsia="SimSun"/>
                <w:sz w:val="22"/>
                <w:szCs w:val="22"/>
                <w:vertAlign w:val="superscript"/>
                <w:lang w:val="en-GB" w:eastAsia="zh-CN"/>
              </w:rPr>
              <w:t>(</w:t>
            </w:r>
            <w:r>
              <w:rPr>
                <w:rFonts w:eastAsia="SimSun"/>
                <w:sz w:val="22"/>
                <w:szCs w:val="22"/>
                <w:vertAlign w:val="superscript"/>
                <w:lang w:val="en-GB" w:eastAsia="zh-CN"/>
              </w:rPr>
              <w:t>1</w:t>
            </w:r>
            <w:r w:rsidRPr="00747615">
              <w:rPr>
                <w:rFonts w:eastAsia="SimSun"/>
                <w:sz w:val="22"/>
                <w:szCs w:val="22"/>
                <w:vertAlign w:val="superscript"/>
                <w:lang w:val="en-GB" w:eastAsia="zh-CN"/>
              </w:rPr>
              <w:t>)</w:t>
            </w: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r>
              <w:rPr>
                <w:rFonts w:eastAsia="SimSun"/>
                <w:sz w:val="22"/>
                <w:szCs w:val="22"/>
                <w:lang w:val="en-GB" w:eastAsia="zh-CN"/>
              </w:rPr>
              <w:t>3.7</w:t>
            </w:r>
          </w:p>
        </w:tc>
        <w:tc>
          <w:tcPr>
            <w:tcW w:w="560" w:type="pct"/>
            <w:vAlign w:val="center"/>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3.7</w:t>
            </w:r>
          </w:p>
        </w:tc>
      </w:tr>
      <w:tr w:rsidR="00F84006" w:rsidRPr="00747615">
        <w:trPr>
          <w:trHeight w:val="255"/>
          <w:jc w:val="center"/>
        </w:trPr>
        <w:tc>
          <w:tcPr>
            <w:tcW w:w="1080" w:type="pct"/>
            <w:shd w:val="clear" w:color="auto" w:fill="auto"/>
            <w:noWrap/>
            <w:vAlign w:val="bottom"/>
          </w:tcPr>
          <w:p w:rsidR="00F84006" w:rsidRPr="00747615" w:rsidRDefault="00F84006" w:rsidP="008D346E">
            <w:pPr>
              <w:keepNext/>
              <w:keepLines/>
              <w:ind w:left="113"/>
              <w:rPr>
                <w:rFonts w:eastAsia="SimSun"/>
                <w:sz w:val="22"/>
                <w:szCs w:val="22"/>
                <w:lang w:val="ru-RU" w:eastAsia="zh-CN"/>
              </w:rPr>
            </w:pPr>
            <w:r w:rsidRPr="00747615">
              <w:rPr>
                <w:rFonts w:eastAsia="SimSun"/>
                <w:sz w:val="22"/>
                <w:szCs w:val="22"/>
                <w:lang w:val="ru-RU" w:eastAsia="zh-CN"/>
              </w:rPr>
              <w:t>Transneft other</w:t>
            </w: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17</w:t>
            </w:r>
          </w:p>
        </w:tc>
        <w:tc>
          <w:tcPr>
            <w:tcW w:w="560" w:type="pct"/>
            <w:vAlign w:val="center"/>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17</w:t>
            </w:r>
          </w:p>
        </w:tc>
      </w:tr>
      <w:tr w:rsidR="00F84006" w:rsidRPr="00747615">
        <w:trPr>
          <w:trHeight w:val="255"/>
          <w:jc w:val="center"/>
        </w:trPr>
        <w:tc>
          <w:tcPr>
            <w:tcW w:w="1080" w:type="pct"/>
            <w:shd w:val="clear" w:color="auto" w:fill="auto"/>
            <w:noWrap/>
            <w:vAlign w:val="bottom"/>
          </w:tcPr>
          <w:p w:rsidR="00F84006" w:rsidRPr="00747615" w:rsidRDefault="00F84006" w:rsidP="008D346E">
            <w:pPr>
              <w:keepNext/>
              <w:keepLines/>
              <w:ind w:left="113"/>
              <w:rPr>
                <w:rFonts w:eastAsia="SimSun"/>
                <w:sz w:val="22"/>
                <w:szCs w:val="22"/>
                <w:lang w:val="ru-RU" w:eastAsia="zh-CN"/>
              </w:rPr>
            </w:pPr>
            <w:r w:rsidRPr="00747615">
              <w:rPr>
                <w:rFonts w:eastAsia="SimSun"/>
                <w:sz w:val="22"/>
                <w:szCs w:val="22"/>
                <w:lang w:val="ru-RU" w:eastAsia="zh-CN"/>
              </w:rPr>
              <w:t>Russia rail</w:t>
            </w: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2.9</w:t>
            </w:r>
            <w:r w:rsidRPr="00747615">
              <w:rPr>
                <w:rFonts w:eastAsia="SimSun"/>
                <w:sz w:val="22"/>
                <w:szCs w:val="22"/>
                <w:vertAlign w:val="superscript"/>
                <w:lang w:val="en-GB" w:eastAsia="zh-CN"/>
              </w:rPr>
              <w:t>(</w:t>
            </w:r>
            <w:r>
              <w:rPr>
                <w:rFonts w:eastAsia="SimSun"/>
                <w:sz w:val="22"/>
                <w:szCs w:val="22"/>
                <w:vertAlign w:val="superscript"/>
                <w:lang w:val="en-GB" w:eastAsia="zh-CN"/>
              </w:rPr>
              <w:t>2</w:t>
            </w:r>
            <w:r w:rsidRPr="00747615">
              <w:rPr>
                <w:rFonts w:eastAsia="SimSun"/>
                <w:sz w:val="22"/>
                <w:szCs w:val="22"/>
                <w:vertAlign w:val="superscript"/>
                <w:lang w:val="en-GB" w:eastAsia="zh-CN"/>
              </w:rPr>
              <w:t>)</w:t>
            </w:r>
          </w:p>
        </w:tc>
        <w:tc>
          <w:tcPr>
            <w:tcW w:w="560" w:type="pct"/>
            <w:vAlign w:val="center"/>
          </w:tcPr>
          <w:p w:rsidR="00F84006" w:rsidRPr="00747615" w:rsidRDefault="00F84006" w:rsidP="008D346E">
            <w:pPr>
              <w:keepNext/>
              <w:keepLines/>
              <w:jc w:val="right"/>
              <w:rPr>
                <w:rFonts w:eastAsia="SimSun"/>
                <w:sz w:val="22"/>
                <w:szCs w:val="22"/>
                <w:lang w:val="en-GB"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r>
              <w:rPr>
                <w:rFonts w:eastAsia="SimSun"/>
                <w:sz w:val="22"/>
                <w:szCs w:val="22"/>
                <w:lang w:val="en-GB" w:eastAsia="zh-CN"/>
              </w:rPr>
              <w:t>2.9</w:t>
            </w:r>
          </w:p>
        </w:tc>
      </w:tr>
      <w:tr w:rsidR="00F84006" w:rsidRPr="00747615">
        <w:trPr>
          <w:trHeight w:val="255"/>
          <w:jc w:val="center"/>
        </w:trPr>
        <w:tc>
          <w:tcPr>
            <w:tcW w:w="1080" w:type="pct"/>
            <w:tcBorders>
              <w:bottom w:val="single" w:sz="8" w:space="0" w:color="auto"/>
            </w:tcBorders>
            <w:shd w:val="clear" w:color="auto" w:fill="auto"/>
            <w:noWrap/>
            <w:vAlign w:val="bottom"/>
          </w:tcPr>
          <w:p w:rsidR="00F84006" w:rsidRPr="00747615" w:rsidRDefault="00F84006" w:rsidP="008D346E">
            <w:pPr>
              <w:keepNext/>
              <w:keepLines/>
              <w:ind w:left="113"/>
              <w:rPr>
                <w:rFonts w:eastAsia="SimSun"/>
                <w:sz w:val="22"/>
                <w:szCs w:val="22"/>
                <w:lang w:val="ru-RU" w:eastAsia="zh-CN"/>
              </w:rPr>
            </w:pPr>
            <w:r w:rsidRPr="00747615">
              <w:rPr>
                <w:rFonts w:eastAsia="SimSun"/>
                <w:sz w:val="22"/>
                <w:szCs w:val="22"/>
                <w:lang w:val="ru-RU" w:eastAsia="zh-CN"/>
              </w:rPr>
              <w:t>Baku-Novorossiisk</w:t>
            </w: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bottom w:val="single" w:sz="8" w:space="0" w:color="auto"/>
            </w:tcBorders>
            <w:vAlign w:val="center"/>
          </w:tcPr>
          <w:p w:rsidR="00F84006" w:rsidRPr="00747615" w:rsidRDefault="00F84006" w:rsidP="008D346E">
            <w:pPr>
              <w:keepNext/>
              <w:keepLines/>
              <w:jc w:val="right"/>
              <w:rPr>
                <w:rFonts w:eastAsia="SimSun"/>
                <w:sz w:val="22"/>
                <w:szCs w:val="22"/>
                <w:lang w:val="ru-RU" w:eastAsia="zh-CN"/>
              </w:rPr>
            </w:pP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r>
              <w:rPr>
                <w:rFonts w:eastAsia="SimSun"/>
                <w:sz w:val="22"/>
                <w:szCs w:val="22"/>
                <w:lang w:val="en-GB" w:eastAsia="zh-CN"/>
              </w:rPr>
              <w:t>4</w:t>
            </w: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4</w:t>
            </w:r>
          </w:p>
        </w:tc>
      </w:tr>
      <w:tr w:rsidR="00F84006" w:rsidRPr="00747615">
        <w:trPr>
          <w:trHeight w:val="255"/>
          <w:jc w:val="center"/>
        </w:trPr>
        <w:tc>
          <w:tcPr>
            <w:tcW w:w="1080" w:type="pct"/>
            <w:tcBorders>
              <w:top w:val="single" w:sz="8" w:space="0" w:color="auto"/>
              <w:bottom w:val="single" w:sz="8" w:space="0" w:color="auto"/>
            </w:tcBorders>
            <w:shd w:val="clear" w:color="auto" w:fill="auto"/>
            <w:noWrap/>
            <w:vAlign w:val="bottom"/>
          </w:tcPr>
          <w:p w:rsidR="00F84006" w:rsidRPr="00747615" w:rsidRDefault="00680C28" w:rsidP="008D346E">
            <w:pPr>
              <w:keepNext/>
              <w:keepLines/>
              <w:ind w:left="113"/>
              <w:rPr>
                <w:rFonts w:eastAsia="SimSun"/>
                <w:sz w:val="22"/>
                <w:szCs w:val="22"/>
                <w:lang w:val="en-GB" w:eastAsia="zh-CN"/>
              </w:rPr>
            </w:pPr>
            <w:r>
              <w:rPr>
                <w:rFonts w:eastAsia="SimSun"/>
                <w:sz w:val="22"/>
                <w:szCs w:val="22"/>
                <w:lang w:val="en-GB" w:eastAsia="zh-CN"/>
              </w:rPr>
              <w:t xml:space="preserve"> </w:t>
            </w:r>
            <w:r w:rsidR="00F84006" w:rsidRPr="00747615">
              <w:rPr>
                <w:rFonts w:eastAsia="SimSun"/>
                <w:sz w:val="22"/>
                <w:szCs w:val="22"/>
                <w:lang w:val="en-GB" w:eastAsia="zh-CN"/>
              </w:rPr>
              <w:t>Subtotal</w:t>
            </w:r>
          </w:p>
        </w:tc>
        <w:tc>
          <w:tcPr>
            <w:tcW w:w="560" w:type="pct"/>
            <w:tcBorders>
              <w:top w:val="single" w:sz="8" w:space="0" w:color="auto"/>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49.4</w:t>
            </w:r>
          </w:p>
        </w:tc>
        <w:tc>
          <w:tcPr>
            <w:tcW w:w="560" w:type="pct"/>
            <w:tcBorders>
              <w:top w:val="single" w:sz="8" w:space="0" w:color="auto"/>
              <w:bottom w:val="single" w:sz="8" w:space="0" w:color="auto"/>
            </w:tcBorders>
            <w:vAlign w:val="center"/>
          </w:tcPr>
          <w:p w:rsidR="00F84006" w:rsidRPr="00747615" w:rsidRDefault="00F84006" w:rsidP="008D346E">
            <w:pPr>
              <w:keepNext/>
              <w:keepLines/>
              <w:jc w:val="right"/>
              <w:rPr>
                <w:rFonts w:eastAsia="SimSun"/>
                <w:sz w:val="22"/>
                <w:szCs w:val="22"/>
                <w:lang w:val="en-GB" w:eastAsia="zh-CN"/>
              </w:rPr>
            </w:pP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ind w:right="100"/>
              <w:jc w:val="right"/>
              <w:rPr>
                <w:rFonts w:eastAsia="SimSun"/>
                <w:sz w:val="22"/>
                <w:szCs w:val="22"/>
                <w:lang w:val="en-GB" w:eastAsia="zh-CN"/>
              </w:rPr>
            </w:pP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4</w:t>
            </w: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p>
        </w:tc>
        <w:tc>
          <w:tcPr>
            <w:tcW w:w="561"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53.4</w:t>
            </w:r>
          </w:p>
        </w:tc>
      </w:tr>
      <w:tr w:rsidR="00F84006" w:rsidRPr="00747615">
        <w:trPr>
          <w:trHeight w:val="255"/>
          <w:jc w:val="center"/>
        </w:trPr>
        <w:tc>
          <w:tcPr>
            <w:tcW w:w="1080" w:type="pct"/>
            <w:tcBorders>
              <w:top w:val="single" w:sz="8" w:space="0" w:color="auto"/>
            </w:tcBorders>
            <w:shd w:val="clear" w:color="auto" w:fill="auto"/>
            <w:noWrap/>
            <w:vAlign w:val="bottom"/>
          </w:tcPr>
          <w:p w:rsidR="00F84006" w:rsidRPr="00747615" w:rsidRDefault="00F84006" w:rsidP="008D346E">
            <w:pPr>
              <w:keepNext/>
              <w:keepLines/>
              <w:rPr>
                <w:rFonts w:eastAsia="SimSun"/>
                <w:sz w:val="22"/>
                <w:szCs w:val="22"/>
                <w:lang w:val="en-GB" w:eastAsia="zh-CN"/>
              </w:rPr>
            </w:pPr>
            <w:r w:rsidRPr="00747615">
              <w:rPr>
                <w:rFonts w:eastAsia="SimSun"/>
                <w:sz w:val="22"/>
                <w:szCs w:val="22"/>
                <w:lang w:val="en-GB" w:eastAsia="zh-CN"/>
              </w:rPr>
              <w:t xml:space="preserve">China/Central </w:t>
            </w:r>
            <w:smartTag w:uri="urn:schemas-microsoft-com:office:smarttags" w:element="place">
              <w:r w:rsidRPr="00747615">
                <w:rPr>
                  <w:rFonts w:eastAsia="SimSun"/>
                  <w:sz w:val="22"/>
                  <w:szCs w:val="22"/>
                  <w:lang w:val="en-GB" w:eastAsia="zh-CN"/>
                </w:rPr>
                <w:t>Asia</w:t>
              </w:r>
            </w:smartTag>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vAlign w:val="center"/>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r>
      <w:tr w:rsidR="00F84006" w:rsidRPr="00747615">
        <w:trPr>
          <w:trHeight w:val="255"/>
          <w:jc w:val="center"/>
        </w:trPr>
        <w:tc>
          <w:tcPr>
            <w:tcW w:w="1080" w:type="pct"/>
            <w:shd w:val="clear" w:color="auto" w:fill="auto"/>
            <w:noWrap/>
            <w:vAlign w:val="bottom"/>
          </w:tcPr>
          <w:p w:rsidR="00F84006" w:rsidRPr="00747615" w:rsidRDefault="00F84006" w:rsidP="008D346E">
            <w:pPr>
              <w:keepNext/>
              <w:keepLines/>
              <w:ind w:left="113"/>
              <w:rPr>
                <w:rFonts w:eastAsia="SimSun"/>
                <w:sz w:val="22"/>
                <w:szCs w:val="22"/>
                <w:lang w:val="ru-RU" w:eastAsia="zh-CN"/>
              </w:rPr>
            </w:pPr>
            <w:r w:rsidRPr="00747615">
              <w:rPr>
                <w:rFonts w:eastAsia="SimSun"/>
                <w:sz w:val="22"/>
                <w:szCs w:val="22"/>
                <w:lang w:val="en-GB" w:eastAsia="zh-CN"/>
              </w:rPr>
              <w:t>R</w:t>
            </w:r>
            <w:r w:rsidRPr="00747615">
              <w:rPr>
                <w:rFonts w:eastAsia="SimSun"/>
                <w:sz w:val="22"/>
                <w:szCs w:val="22"/>
                <w:lang w:val="ru-RU" w:eastAsia="zh-CN"/>
              </w:rPr>
              <w:t>ail</w:t>
            </w: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3.5</w:t>
            </w:r>
          </w:p>
        </w:tc>
        <w:tc>
          <w:tcPr>
            <w:tcW w:w="560" w:type="pct"/>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2.7</w:t>
            </w: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6.2</w:t>
            </w:r>
          </w:p>
        </w:tc>
      </w:tr>
      <w:tr w:rsidR="00F84006" w:rsidRPr="00747615">
        <w:trPr>
          <w:trHeight w:val="255"/>
          <w:jc w:val="center"/>
        </w:trPr>
        <w:tc>
          <w:tcPr>
            <w:tcW w:w="1080" w:type="pct"/>
            <w:tcBorders>
              <w:bottom w:val="single" w:sz="8" w:space="0" w:color="auto"/>
            </w:tcBorders>
            <w:shd w:val="clear" w:color="auto" w:fill="auto"/>
            <w:noWrap/>
            <w:vAlign w:val="bottom"/>
          </w:tcPr>
          <w:p w:rsidR="00F84006" w:rsidRPr="00747615" w:rsidRDefault="00F84006" w:rsidP="008D346E">
            <w:pPr>
              <w:keepNext/>
              <w:keepLines/>
              <w:ind w:left="113"/>
              <w:rPr>
                <w:rFonts w:eastAsia="SimSun"/>
                <w:sz w:val="22"/>
                <w:szCs w:val="22"/>
                <w:lang w:val="ru-RU" w:eastAsia="zh-CN"/>
              </w:rPr>
            </w:pPr>
            <w:r w:rsidRPr="00747615">
              <w:rPr>
                <w:rFonts w:eastAsia="SimSun"/>
                <w:sz w:val="22"/>
                <w:szCs w:val="22"/>
                <w:lang w:val="en-GB" w:eastAsia="zh-CN"/>
              </w:rPr>
              <w:t>P</w:t>
            </w:r>
            <w:r w:rsidRPr="00747615">
              <w:rPr>
                <w:rFonts w:eastAsia="SimSun"/>
                <w:sz w:val="22"/>
                <w:szCs w:val="22"/>
                <w:lang w:val="ru-RU" w:eastAsia="zh-CN"/>
              </w:rPr>
              <w:t>ipeline</w:t>
            </w: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r w:rsidRPr="00747615">
              <w:rPr>
                <w:rFonts w:eastAsia="SimSun"/>
                <w:sz w:val="22"/>
                <w:szCs w:val="22"/>
                <w:lang w:val="ru-RU" w:eastAsia="zh-CN"/>
              </w:rPr>
              <w:t>0</w:t>
            </w:r>
          </w:p>
        </w:tc>
        <w:tc>
          <w:tcPr>
            <w:tcW w:w="560" w:type="pct"/>
            <w:tcBorders>
              <w:bottom w:val="single" w:sz="8" w:space="0" w:color="auto"/>
            </w:tcBorders>
            <w:vAlign w:val="center"/>
          </w:tcPr>
          <w:p w:rsidR="00F84006" w:rsidRPr="00747615" w:rsidRDefault="00F84006" w:rsidP="008D346E">
            <w:pPr>
              <w:keepNext/>
              <w:keepLines/>
              <w:jc w:val="right"/>
              <w:rPr>
                <w:rFonts w:eastAsia="SimSun"/>
                <w:sz w:val="22"/>
                <w:szCs w:val="22"/>
                <w:lang w:val="ru-RU" w:eastAsia="zh-CN"/>
              </w:rPr>
            </w:pP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r w:rsidRPr="00747615">
              <w:rPr>
                <w:rFonts w:eastAsia="SimSun"/>
                <w:sz w:val="22"/>
                <w:szCs w:val="22"/>
                <w:lang w:val="ru-RU" w:eastAsia="zh-CN"/>
              </w:rPr>
              <w:t>0</w:t>
            </w:r>
          </w:p>
        </w:tc>
      </w:tr>
      <w:tr w:rsidR="00F84006" w:rsidRPr="00747615">
        <w:trPr>
          <w:trHeight w:val="255"/>
          <w:jc w:val="center"/>
        </w:trPr>
        <w:tc>
          <w:tcPr>
            <w:tcW w:w="1080" w:type="pct"/>
            <w:tcBorders>
              <w:top w:val="single" w:sz="8" w:space="0" w:color="auto"/>
              <w:bottom w:val="single" w:sz="8" w:space="0" w:color="auto"/>
            </w:tcBorders>
            <w:shd w:val="clear" w:color="auto" w:fill="auto"/>
            <w:noWrap/>
            <w:vAlign w:val="bottom"/>
          </w:tcPr>
          <w:p w:rsidR="00F84006" w:rsidRPr="00747615" w:rsidRDefault="00680C28" w:rsidP="008D346E">
            <w:pPr>
              <w:keepNext/>
              <w:keepLines/>
              <w:ind w:left="113"/>
              <w:rPr>
                <w:rFonts w:eastAsia="SimSun"/>
                <w:sz w:val="22"/>
                <w:szCs w:val="22"/>
                <w:lang w:val="en-GB" w:eastAsia="zh-CN"/>
              </w:rPr>
            </w:pPr>
            <w:r>
              <w:rPr>
                <w:rFonts w:eastAsia="SimSun"/>
                <w:sz w:val="22"/>
                <w:szCs w:val="22"/>
                <w:lang w:val="en-GB" w:eastAsia="zh-CN"/>
              </w:rPr>
              <w:t xml:space="preserve"> </w:t>
            </w:r>
            <w:r w:rsidR="00F84006" w:rsidRPr="00747615">
              <w:rPr>
                <w:rFonts w:eastAsia="SimSun"/>
                <w:sz w:val="22"/>
                <w:szCs w:val="22"/>
                <w:lang w:val="en-GB" w:eastAsia="zh-CN"/>
              </w:rPr>
              <w:t>Subtotal</w:t>
            </w:r>
          </w:p>
        </w:tc>
        <w:tc>
          <w:tcPr>
            <w:tcW w:w="560" w:type="pct"/>
            <w:tcBorders>
              <w:top w:val="single" w:sz="8" w:space="0" w:color="auto"/>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3.5</w:t>
            </w:r>
          </w:p>
        </w:tc>
        <w:tc>
          <w:tcPr>
            <w:tcW w:w="560" w:type="pct"/>
            <w:tcBorders>
              <w:top w:val="single" w:sz="8" w:space="0" w:color="auto"/>
              <w:bottom w:val="single" w:sz="8" w:space="0" w:color="auto"/>
            </w:tcBorders>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2.7</w:t>
            </w: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p>
        </w:tc>
        <w:tc>
          <w:tcPr>
            <w:tcW w:w="561"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6.2</w:t>
            </w:r>
          </w:p>
        </w:tc>
      </w:tr>
      <w:tr w:rsidR="00F84006" w:rsidRPr="00747615">
        <w:trPr>
          <w:trHeight w:val="255"/>
          <w:jc w:val="center"/>
        </w:trPr>
        <w:tc>
          <w:tcPr>
            <w:tcW w:w="1080" w:type="pct"/>
            <w:tcBorders>
              <w:top w:val="single" w:sz="8" w:space="0" w:color="auto"/>
            </w:tcBorders>
            <w:shd w:val="clear" w:color="auto" w:fill="auto"/>
            <w:noWrap/>
            <w:vAlign w:val="bottom"/>
          </w:tcPr>
          <w:p w:rsidR="00F84006" w:rsidRPr="00747615" w:rsidRDefault="00F84006" w:rsidP="008D346E">
            <w:pPr>
              <w:keepNext/>
              <w:keepLines/>
              <w:rPr>
                <w:rFonts w:eastAsia="SimSun"/>
                <w:sz w:val="22"/>
                <w:szCs w:val="22"/>
                <w:lang w:val="en-GB" w:eastAsia="zh-CN"/>
              </w:rPr>
            </w:pPr>
            <w:r w:rsidRPr="00747615">
              <w:rPr>
                <w:rFonts w:eastAsia="SimSun"/>
                <w:sz w:val="22"/>
                <w:szCs w:val="22"/>
                <w:lang w:val="en-GB" w:eastAsia="zh-CN"/>
              </w:rPr>
              <w:t>Caucasus</w:t>
            </w:r>
            <w:r>
              <w:rPr>
                <w:rFonts w:eastAsia="SimSun"/>
                <w:sz w:val="22"/>
                <w:szCs w:val="22"/>
                <w:lang w:val="en-GB" w:eastAsia="zh-CN"/>
              </w:rPr>
              <w:t>/Turkey</w:t>
            </w:r>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vAlign w:val="center"/>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tcBorders>
              <w:top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r>
      <w:tr w:rsidR="00F84006" w:rsidRPr="00747615">
        <w:trPr>
          <w:trHeight w:val="255"/>
          <w:jc w:val="center"/>
        </w:trPr>
        <w:tc>
          <w:tcPr>
            <w:tcW w:w="1080" w:type="pct"/>
            <w:shd w:val="clear" w:color="auto" w:fill="auto"/>
            <w:noWrap/>
            <w:vAlign w:val="bottom"/>
          </w:tcPr>
          <w:p w:rsidR="00F84006" w:rsidRPr="00747615" w:rsidRDefault="00F84006" w:rsidP="008D346E">
            <w:pPr>
              <w:keepNext/>
              <w:keepLines/>
              <w:ind w:left="113"/>
              <w:rPr>
                <w:rFonts w:eastAsia="SimSun"/>
                <w:sz w:val="22"/>
                <w:szCs w:val="22"/>
                <w:lang w:val="ru-RU" w:eastAsia="zh-CN"/>
              </w:rPr>
            </w:pPr>
            <w:r w:rsidRPr="00747615">
              <w:rPr>
                <w:rFonts w:eastAsia="SimSun"/>
                <w:sz w:val="22"/>
                <w:szCs w:val="22"/>
                <w:lang w:val="ru-RU" w:eastAsia="zh-CN"/>
              </w:rPr>
              <w:t>Baku-Supsa</w:t>
            </w: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vAlign w:val="center"/>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EE6988" w:rsidRDefault="00F84006" w:rsidP="008D346E">
            <w:pPr>
              <w:keepNext/>
              <w:keepLines/>
              <w:jc w:val="right"/>
              <w:rPr>
                <w:rFonts w:eastAsia="SimSun"/>
                <w:sz w:val="22"/>
                <w:szCs w:val="22"/>
                <w:lang w:eastAsia="zh-CN"/>
              </w:rPr>
            </w:pPr>
            <w:r>
              <w:rPr>
                <w:rFonts w:eastAsia="SimSun"/>
                <w:sz w:val="22"/>
                <w:szCs w:val="22"/>
                <w:lang w:eastAsia="zh-CN"/>
              </w:rPr>
              <w:t>6.6</w:t>
            </w: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shd w:val="clear" w:color="auto" w:fill="auto"/>
            <w:noWrap/>
            <w:vAlign w:val="bottom"/>
          </w:tcPr>
          <w:p w:rsidR="00F84006" w:rsidRPr="00EE6988" w:rsidRDefault="00F84006" w:rsidP="008D346E">
            <w:pPr>
              <w:keepNext/>
              <w:keepLines/>
              <w:jc w:val="right"/>
              <w:rPr>
                <w:rFonts w:eastAsia="SimSun"/>
                <w:sz w:val="22"/>
                <w:szCs w:val="22"/>
                <w:lang w:eastAsia="zh-CN"/>
              </w:rPr>
            </w:pPr>
            <w:r>
              <w:rPr>
                <w:rFonts w:eastAsia="SimSun"/>
                <w:sz w:val="22"/>
                <w:szCs w:val="22"/>
                <w:lang w:eastAsia="zh-CN"/>
              </w:rPr>
              <w:t>6.6</w:t>
            </w:r>
          </w:p>
        </w:tc>
      </w:tr>
      <w:tr w:rsidR="00F84006" w:rsidRPr="00747615">
        <w:trPr>
          <w:trHeight w:val="255"/>
          <w:jc w:val="center"/>
        </w:trPr>
        <w:tc>
          <w:tcPr>
            <w:tcW w:w="1080" w:type="pct"/>
            <w:shd w:val="clear" w:color="auto" w:fill="auto"/>
            <w:noWrap/>
            <w:vAlign w:val="bottom"/>
          </w:tcPr>
          <w:p w:rsidR="00F84006" w:rsidRPr="00747615" w:rsidRDefault="00F84006" w:rsidP="008D346E">
            <w:pPr>
              <w:keepNext/>
              <w:keepLines/>
              <w:ind w:left="113"/>
              <w:rPr>
                <w:rFonts w:eastAsia="SimSun"/>
                <w:sz w:val="22"/>
                <w:szCs w:val="22"/>
                <w:lang w:val="ru-RU" w:eastAsia="zh-CN"/>
              </w:rPr>
            </w:pPr>
            <w:r w:rsidRPr="00747615">
              <w:rPr>
                <w:rFonts w:eastAsia="SimSun"/>
                <w:sz w:val="22"/>
                <w:szCs w:val="22"/>
                <w:lang w:val="ru-RU" w:eastAsia="zh-CN"/>
              </w:rPr>
              <w:t>BTC</w:t>
            </w: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vAlign w:val="center"/>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r w:rsidRPr="00747615">
              <w:rPr>
                <w:rFonts w:eastAsia="SimSun"/>
                <w:sz w:val="22"/>
                <w:szCs w:val="22"/>
                <w:lang w:val="ru-RU" w:eastAsia="zh-CN"/>
              </w:rPr>
              <w:t>0</w:t>
            </w:r>
          </w:p>
        </w:tc>
        <w:tc>
          <w:tcPr>
            <w:tcW w:w="560"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shd w:val="clear" w:color="auto" w:fill="auto"/>
            <w:noWrap/>
            <w:vAlign w:val="bottom"/>
          </w:tcPr>
          <w:p w:rsidR="00F84006" w:rsidRPr="00747615" w:rsidRDefault="00F84006" w:rsidP="008D346E">
            <w:pPr>
              <w:keepNext/>
              <w:keepLines/>
              <w:jc w:val="right"/>
              <w:rPr>
                <w:rFonts w:eastAsia="SimSun"/>
                <w:sz w:val="22"/>
                <w:szCs w:val="22"/>
                <w:lang w:val="ru-RU" w:eastAsia="zh-CN"/>
              </w:rPr>
            </w:pPr>
            <w:r w:rsidRPr="00747615">
              <w:rPr>
                <w:rFonts w:eastAsia="SimSun"/>
                <w:sz w:val="22"/>
                <w:szCs w:val="22"/>
                <w:lang w:val="ru-RU" w:eastAsia="zh-CN"/>
              </w:rPr>
              <w:t>0</w:t>
            </w:r>
          </w:p>
        </w:tc>
      </w:tr>
      <w:tr w:rsidR="00F84006" w:rsidRPr="00747615">
        <w:trPr>
          <w:trHeight w:val="255"/>
          <w:jc w:val="center"/>
        </w:trPr>
        <w:tc>
          <w:tcPr>
            <w:tcW w:w="1080" w:type="pct"/>
            <w:tcBorders>
              <w:bottom w:val="single" w:sz="8" w:space="0" w:color="auto"/>
            </w:tcBorders>
            <w:shd w:val="clear" w:color="auto" w:fill="auto"/>
            <w:noWrap/>
            <w:vAlign w:val="bottom"/>
          </w:tcPr>
          <w:p w:rsidR="00F84006" w:rsidRPr="00747615" w:rsidRDefault="00F84006" w:rsidP="008D346E">
            <w:pPr>
              <w:keepNext/>
              <w:keepLines/>
              <w:ind w:left="113"/>
              <w:rPr>
                <w:rFonts w:eastAsia="SimSun"/>
                <w:sz w:val="22"/>
                <w:szCs w:val="22"/>
                <w:lang w:val="en-GB" w:eastAsia="zh-CN"/>
              </w:rPr>
            </w:pPr>
            <w:r w:rsidRPr="00747615">
              <w:rPr>
                <w:rFonts w:eastAsia="SimSun"/>
                <w:sz w:val="22"/>
                <w:szCs w:val="22"/>
                <w:lang w:val="ru-RU" w:eastAsia="zh-CN"/>
              </w:rPr>
              <w:t>Caucasus rail</w:t>
            </w:r>
            <w:r w:rsidRPr="00747615">
              <w:rPr>
                <w:rFonts w:eastAsia="SimSun"/>
                <w:sz w:val="22"/>
                <w:szCs w:val="22"/>
                <w:vertAlign w:val="superscript"/>
                <w:lang w:val="en-GB" w:eastAsia="zh-CN"/>
              </w:rPr>
              <w:t>(</w:t>
            </w:r>
            <w:r>
              <w:rPr>
                <w:rFonts w:eastAsia="SimSun"/>
                <w:sz w:val="22"/>
                <w:szCs w:val="22"/>
                <w:vertAlign w:val="superscript"/>
                <w:lang w:val="en-GB" w:eastAsia="zh-CN"/>
              </w:rPr>
              <w:t>3</w:t>
            </w:r>
            <w:r w:rsidRPr="00747615">
              <w:rPr>
                <w:rFonts w:eastAsia="SimSun"/>
                <w:sz w:val="22"/>
                <w:szCs w:val="22"/>
                <w:vertAlign w:val="superscript"/>
                <w:lang w:val="en-GB" w:eastAsia="zh-CN"/>
              </w:rPr>
              <w:t>)</w:t>
            </w: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3</w:t>
            </w:r>
          </w:p>
        </w:tc>
        <w:tc>
          <w:tcPr>
            <w:tcW w:w="560" w:type="pct"/>
            <w:tcBorders>
              <w:bottom w:val="single" w:sz="8" w:space="0" w:color="auto"/>
            </w:tcBorders>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0.3</w:t>
            </w:r>
          </w:p>
        </w:tc>
        <w:tc>
          <w:tcPr>
            <w:tcW w:w="560" w:type="pct"/>
            <w:tcBorders>
              <w:bottom w:val="single" w:sz="8" w:space="0" w:color="auto"/>
            </w:tcBorders>
            <w:shd w:val="clear" w:color="auto" w:fill="auto"/>
            <w:noWrap/>
            <w:vAlign w:val="bottom"/>
          </w:tcPr>
          <w:p w:rsidR="00F84006" w:rsidRPr="00EE6988" w:rsidRDefault="00F84006" w:rsidP="008D346E">
            <w:pPr>
              <w:keepNext/>
              <w:keepLines/>
              <w:jc w:val="right"/>
              <w:rPr>
                <w:rFonts w:eastAsia="SimSun"/>
                <w:sz w:val="22"/>
                <w:szCs w:val="22"/>
                <w:lang w:eastAsia="zh-CN"/>
              </w:rPr>
            </w:pPr>
            <w:r>
              <w:rPr>
                <w:rFonts w:eastAsia="SimSun"/>
                <w:sz w:val="22"/>
                <w:szCs w:val="22"/>
                <w:lang w:eastAsia="zh-CN"/>
              </w:rPr>
              <w:t>0.8</w:t>
            </w: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1.9</w:t>
            </w: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sidRPr="00747615">
              <w:rPr>
                <w:rFonts w:eastAsia="SimSun"/>
                <w:sz w:val="22"/>
                <w:szCs w:val="22"/>
                <w:lang w:val="en-GB" w:eastAsia="zh-CN"/>
              </w:rPr>
              <w:t>2</w:t>
            </w:r>
            <w:r>
              <w:rPr>
                <w:rFonts w:eastAsia="SimSun"/>
                <w:sz w:val="22"/>
                <w:szCs w:val="22"/>
                <w:lang w:val="en-GB" w:eastAsia="zh-CN"/>
              </w:rPr>
              <w:t>.6</w:t>
            </w:r>
          </w:p>
        </w:tc>
        <w:tc>
          <w:tcPr>
            <w:tcW w:w="560"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2.2</w:t>
            </w:r>
          </w:p>
        </w:tc>
        <w:tc>
          <w:tcPr>
            <w:tcW w:w="561" w:type="pct"/>
            <w:tcBorders>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10.8</w:t>
            </w:r>
          </w:p>
        </w:tc>
      </w:tr>
      <w:tr w:rsidR="00F84006" w:rsidRPr="00747615">
        <w:trPr>
          <w:trHeight w:val="255"/>
          <w:jc w:val="center"/>
        </w:trPr>
        <w:tc>
          <w:tcPr>
            <w:tcW w:w="1080" w:type="pct"/>
            <w:tcBorders>
              <w:top w:val="single" w:sz="8" w:space="0" w:color="auto"/>
              <w:bottom w:val="single" w:sz="8" w:space="0" w:color="auto"/>
            </w:tcBorders>
            <w:shd w:val="clear" w:color="auto" w:fill="auto"/>
            <w:noWrap/>
            <w:vAlign w:val="bottom"/>
          </w:tcPr>
          <w:p w:rsidR="00F84006" w:rsidRPr="00747615" w:rsidRDefault="00680C28" w:rsidP="008D346E">
            <w:pPr>
              <w:keepNext/>
              <w:keepLines/>
              <w:ind w:left="113"/>
              <w:rPr>
                <w:rFonts w:eastAsia="SimSun"/>
                <w:sz w:val="22"/>
                <w:szCs w:val="22"/>
                <w:lang w:val="en-GB" w:eastAsia="zh-CN"/>
              </w:rPr>
            </w:pPr>
            <w:r>
              <w:rPr>
                <w:rFonts w:eastAsia="SimSun"/>
                <w:sz w:val="22"/>
                <w:szCs w:val="22"/>
                <w:lang w:val="en-GB" w:eastAsia="zh-CN"/>
              </w:rPr>
              <w:t xml:space="preserve"> </w:t>
            </w:r>
            <w:r w:rsidR="00F84006" w:rsidRPr="00747615">
              <w:rPr>
                <w:rFonts w:eastAsia="SimSun"/>
                <w:sz w:val="22"/>
                <w:szCs w:val="22"/>
                <w:lang w:val="en-GB" w:eastAsia="zh-CN"/>
              </w:rPr>
              <w:t>Subtotal</w:t>
            </w:r>
          </w:p>
        </w:tc>
        <w:tc>
          <w:tcPr>
            <w:tcW w:w="560" w:type="pct"/>
            <w:tcBorders>
              <w:top w:val="single" w:sz="8" w:space="0" w:color="auto"/>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3</w:t>
            </w:r>
          </w:p>
        </w:tc>
        <w:tc>
          <w:tcPr>
            <w:tcW w:w="560" w:type="pct"/>
            <w:tcBorders>
              <w:top w:val="single" w:sz="8" w:space="0" w:color="auto"/>
              <w:bottom w:val="single" w:sz="8" w:space="0" w:color="auto"/>
            </w:tcBorders>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0.3</w:t>
            </w: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0.8</w:t>
            </w: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1.9</w:t>
            </w: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9.2</w:t>
            </w:r>
          </w:p>
        </w:tc>
        <w:tc>
          <w:tcPr>
            <w:tcW w:w="560"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2.2</w:t>
            </w:r>
          </w:p>
        </w:tc>
        <w:tc>
          <w:tcPr>
            <w:tcW w:w="561" w:type="pct"/>
            <w:tcBorders>
              <w:top w:val="single" w:sz="8" w:space="0" w:color="auto"/>
              <w:bottom w:val="single" w:sz="8" w:space="0" w:color="auto"/>
            </w:tcBorders>
            <w:shd w:val="clear" w:color="auto" w:fill="auto"/>
            <w:noWrap/>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17.4</w:t>
            </w:r>
          </w:p>
        </w:tc>
      </w:tr>
      <w:tr w:rsidR="00F84006" w:rsidRPr="00747615">
        <w:trPr>
          <w:trHeight w:val="255"/>
          <w:jc w:val="center"/>
        </w:trPr>
        <w:tc>
          <w:tcPr>
            <w:tcW w:w="1080" w:type="pct"/>
            <w:tcBorders>
              <w:top w:val="single" w:sz="8" w:space="0" w:color="auto"/>
              <w:bottom w:val="single" w:sz="8" w:space="0" w:color="auto"/>
            </w:tcBorders>
            <w:shd w:val="clear" w:color="auto" w:fill="auto"/>
            <w:noWrap/>
            <w:vAlign w:val="bottom"/>
          </w:tcPr>
          <w:p w:rsidR="00F84006" w:rsidRPr="00747615" w:rsidRDefault="00F84006" w:rsidP="008D346E">
            <w:pPr>
              <w:keepNext/>
              <w:keepLines/>
              <w:rPr>
                <w:rFonts w:eastAsia="SimSun"/>
                <w:sz w:val="22"/>
                <w:szCs w:val="22"/>
                <w:lang w:val="ru-RU" w:eastAsia="zh-CN"/>
              </w:rPr>
            </w:pPr>
            <w:r w:rsidRPr="00747615">
              <w:rPr>
                <w:rFonts w:eastAsia="SimSun"/>
                <w:sz w:val="22"/>
                <w:szCs w:val="22"/>
                <w:lang w:val="ru-RU" w:eastAsia="zh-CN"/>
              </w:rPr>
              <w:t>Iran</w:t>
            </w:r>
          </w:p>
        </w:tc>
        <w:tc>
          <w:tcPr>
            <w:tcW w:w="560" w:type="pct"/>
            <w:tcBorders>
              <w:top w:val="single" w:sz="8" w:space="0" w:color="auto"/>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2.1</w:t>
            </w:r>
          </w:p>
        </w:tc>
        <w:tc>
          <w:tcPr>
            <w:tcW w:w="560" w:type="pct"/>
            <w:tcBorders>
              <w:top w:val="single" w:sz="8" w:space="0" w:color="auto"/>
              <w:bottom w:val="single" w:sz="8" w:space="0" w:color="auto"/>
            </w:tcBorders>
            <w:vAlign w:val="center"/>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r>
              <w:rPr>
                <w:rFonts w:eastAsia="SimSun"/>
                <w:sz w:val="22"/>
                <w:szCs w:val="22"/>
                <w:lang w:val="en-GB" w:eastAsia="zh-CN"/>
              </w:rPr>
              <w:t>0.7</w:t>
            </w:r>
          </w:p>
        </w:tc>
        <w:tc>
          <w:tcPr>
            <w:tcW w:w="560" w:type="pct"/>
            <w:tcBorders>
              <w:top w:val="single" w:sz="8" w:space="0" w:color="auto"/>
              <w:bottom w:val="single" w:sz="8" w:space="0" w:color="auto"/>
            </w:tcBorders>
            <w:shd w:val="clear" w:color="auto" w:fill="auto"/>
            <w:noWrap/>
            <w:vAlign w:val="bottom"/>
          </w:tcPr>
          <w:p w:rsidR="00F84006" w:rsidRPr="00EE6988" w:rsidRDefault="00F84006" w:rsidP="008D346E">
            <w:pPr>
              <w:keepNext/>
              <w:keepLines/>
              <w:jc w:val="right"/>
              <w:rPr>
                <w:rFonts w:eastAsia="SimSun"/>
                <w:sz w:val="22"/>
                <w:szCs w:val="22"/>
                <w:lang w:eastAsia="zh-CN"/>
              </w:rPr>
            </w:pPr>
            <w:r>
              <w:rPr>
                <w:rFonts w:eastAsia="SimSun"/>
                <w:sz w:val="22"/>
                <w:szCs w:val="22"/>
                <w:lang w:eastAsia="zh-CN"/>
              </w:rPr>
              <w:t>0.7</w:t>
            </w:r>
          </w:p>
        </w:tc>
        <w:tc>
          <w:tcPr>
            <w:tcW w:w="560" w:type="pct"/>
            <w:tcBorders>
              <w:top w:val="single" w:sz="8" w:space="0" w:color="auto"/>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0" w:type="pct"/>
            <w:tcBorders>
              <w:top w:val="single" w:sz="8" w:space="0" w:color="auto"/>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p>
        </w:tc>
        <w:tc>
          <w:tcPr>
            <w:tcW w:w="561" w:type="pct"/>
            <w:tcBorders>
              <w:top w:val="single" w:sz="8" w:space="0" w:color="auto"/>
              <w:bottom w:val="single" w:sz="8" w:space="0" w:color="auto"/>
            </w:tcBorders>
            <w:shd w:val="clear" w:color="auto" w:fill="auto"/>
            <w:noWrap/>
            <w:vAlign w:val="bottom"/>
          </w:tcPr>
          <w:p w:rsidR="00F84006" w:rsidRPr="00747615" w:rsidRDefault="00F84006" w:rsidP="008D346E">
            <w:pPr>
              <w:keepNext/>
              <w:keepLines/>
              <w:jc w:val="right"/>
              <w:rPr>
                <w:rFonts w:eastAsia="SimSun"/>
                <w:sz w:val="22"/>
                <w:szCs w:val="22"/>
                <w:lang w:val="ru-RU" w:eastAsia="zh-CN"/>
              </w:rPr>
            </w:pPr>
            <w:r>
              <w:rPr>
                <w:rFonts w:eastAsia="SimSun"/>
                <w:sz w:val="22"/>
                <w:szCs w:val="22"/>
                <w:lang w:val="en-GB" w:eastAsia="zh-CN"/>
              </w:rPr>
              <w:t>3.5</w:t>
            </w:r>
          </w:p>
        </w:tc>
      </w:tr>
      <w:tr w:rsidR="00F84006" w:rsidRPr="00747615">
        <w:trPr>
          <w:trHeight w:val="255"/>
          <w:jc w:val="center"/>
        </w:trPr>
        <w:tc>
          <w:tcPr>
            <w:tcW w:w="1080" w:type="pct"/>
            <w:tcBorders>
              <w:top w:val="single" w:sz="8" w:space="0" w:color="auto"/>
              <w:bottom w:val="single" w:sz="8" w:space="0" w:color="auto"/>
            </w:tcBorders>
            <w:shd w:val="clear" w:color="auto" w:fill="FFFF99"/>
            <w:noWrap/>
            <w:vAlign w:val="bottom"/>
          </w:tcPr>
          <w:p w:rsidR="00F84006" w:rsidRPr="00747615" w:rsidRDefault="00F84006" w:rsidP="008D346E">
            <w:pPr>
              <w:keepNext/>
              <w:keepLines/>
              <w:rPr>
                <w:rFonts w:eastAsia="SimSun"/>
                <w:sz w:val="22"/>
                <w:szCs w:val="22"/>
                <w:lang w:val="ru-RU" w:eastAsia="zh-CN"/>
              </w:rPr>
            </w:pPr>
            <w:r w:rsidRPr="00747615">
              <w:rPr>
                <w:rFonts w:eastAsia="SimSun"/>
                <w:sz w:val="22"/>
                <w:szCs w:val="22"/>
                <w:lang w:val="ru-RU" w:eastAsia="zh-CN"/>
              </w:rPr>
              <w:t>Total</w:t>
            </w:r>
          </w:p>
        </w:tc>
        <w:tc>
          <w:tcPr>
            <w:tcW w:w="560" w:type="pct"/>
            <w:tcBorders>
              <w:top w:val="single" w:sz="8" w:space="0" w:color="auto"/>
              <w:bottom w:val="single" w:sz="8" w:space="0" w:color="auto"/>
            </w:tcBorders>
            <w:shd w:val="clear" w:color="auto" w:fill="FFFF99"/>
            <w:noWrap/>
            <w:vAlign w:val="bottom"/>
          </w:tcPr>
          <w:p w:rsidR="00F84006" w:rsidRPr="00EE6988" w:rsidRDefault="00F84006" w:rsidP="008D346E">
            <w:pPr>
              <w:keepNext/>
              <w:keepLines/>
              <w:jc w:val="right"/>
              <w:rPr>
                <w:rFonts w:eastAsia="SimSun"/>
                <w:sz w:val="22"/>
                <w:szCs w:val="22"/>
                <w:lang w:eastAsia="zh-CN"/>
              </w:rPr>
            </w:pPr>
            <w:r>
              <w:rPr>
                <w:rFonts w:eastAsia="SimSun"/>
                <w:sz w:val="22"/>
                <w:szCs w:val="22"/>
                <w:lang w:eastAsia="zh-CN"/>
              </w:rPr>
              <w:t>58</w:t>
            </w:r>
          </w:p>
        </w:tc>
        <w:tc>
          <w:tcPr>
            <w:tcW w:w="560" w:type="pct"/>
            <w:tcBorders>
              <w:top w:val="single" w:sz="8" w:space="0" w:color="auto"/>
              <w:bottom w:val="single" w:sz="8" w:space="0" w:color="auto"/>
            </w:tcBorders>
            <w:shd w:val="clear" w:color="auto" w:fill="FFFF99"/>
            <w:vAlign w:val="center"/>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3</w:t>
            </w:r>
          </w:p>
        </w:tc>
        <w:tc>
          <w:tcPr>
            <w:tcW w:w="560" w:type="pct"/>
            <w:tcBorders>
              <w:top w:val="single" w:sz="8" w:space="0" w:color="auto"/>
              <w:bottom w:val="single" w:sz="8" w:space="0" w:color="auto"/>
            </w:tcBorders>
            <w:shd w:val="clear" w:color="auto" w:fill="FFFF99"/>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1.5</w:t>
            </w:r>
          </w:p>
        </w:tc>
        <w:tc>
          <w:tcPr>
            <w:tcW w:w="560" w:type="pct"/>
            <w:tcBorders>
              <w:top w:val="single" w:sz="8" w:space="0" w:color="auto"/>
              <w:bottom w:val="single" w:sz="8" w:space="0" w:color="auto"/>
            </w:tcBorders>
            <w:shd w:val="clear" w:color="auto" w:fill="FFFF99"/>
            <w:noWrap/>
            <w:vAlign w:val="bottom"/>
          </w:tcPr>
          <w:p w:rsidR="00F84006" w:rsidRPr="00EE6988" w:rsidRDefault="00F84006" w:rsidP="008D346E">
            <w:pPr>
              <w:keepNext/>
              <w:keepLines/>
              <w:jc w:val="right"/>
              <w:rPr>
                <w:rFonts w:eastAsia="SimSun"/>
                <w:sz w:val="22"/>
                <w:szCs w:val="22"/>
                <w:lang w:eastAsia="zh-CN"/>
              </w:rPr>
            </w:pPr>
            <w:r>
              <w:rPr>
                <w:rFonts w:eastAsia="SimSun"/>
                <w:sz w:val="22"/>
                <w:szCs w:val="22"/>
                <w:lang w:eastAsia="zh-CN"/>
              </w:rPr>
              <w:t>2.6</w:t>
            </w:r>
          </w:p>
        </w:tc>
        <w:tc>
          <w:tcPr>
            <w:tcW w:w="560" w:type="pct"/>
            <w:tcBorders>
              <w:top w:val="single" w:sz="8" w:space="0" w:color="auto"/>
              <w:bottom w:val="single" w:sz="8" w:space="0" w:color="auto"/>
            </w:tcBorders>
            <w:shd w:val="clear" w:color="auto" w:fill="FFFF99"/>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13.2</w:t>
            </w:r>
          </w:p>
        </w:tc>
        <w:tc>
          <w:tcPr>
            <w:tcW w:w="560" w:type="pct"/>
            <w:tcBorders>
              <w:top w:val="single" w:sz="8" w:space="0" w:color="auto"/>
              <w:bottom w:val="single" w:sz="8" w:space="0" w:color="auto"/>
            </w:tcBorders>
            <w:shd w:val="clear" w:color="auto" w:fill="FFFF99"/>
            <w:noWrap/>
            <w:vAlign w:val="bottom"/>
          </w:tcPr>
          <w:p w:rsidR="00F84006" w:rsidRPr="00747615" w:rsidRDefault="00F84006" w:rsidP="008D346E">
            <w:pPr>
              <w:keepNext/>
              <w:keepLines/>
              <w:jc w:val="right"/>
              <w:rPr>
                <w:rFonts w:eastAsia="SimSun"/>
                <w:sz w:val="22"/>
                <w:szCs w:val="22"/>
                <w:lang w:val="en-GB" w:eastAsia="zh-CN"/>
              </w:rPr>
            </w:pPr>
            <w:r>
              <w:rPr>
                <w:rFonts w:eastAsia="SimSun"/>
                <w:sz w:val="22"/>
                <w:szCs w:val="22"/>
                <w:lang w:val="en-GB" w:eastAsia="zh-CN"/>
              </w:rPr>
              <w:t>2.2</w:t>
            </w:r>
          </w:p>
        </w:tc>
        <w:tc>
          <w:tcPr>
            <w:tcW w:w="561" w:type="pct"/>
            <w:tcBorders>
              <w:top w:val="single" w:sz="8" w:space="0" w:color="auto"/>
              <w:bottom w:val="single" w:sz="8" w:space="0" w:color="auto"/>
            </w:tcBorders>
            <w:shd w:val="clear" w:color="auto" w:fill="FFFF99"/>
            <w:noWrap/>
            <w:vAlign w:val="bottom"/>
          </w:tcPr>
          <w:p w:rsidR="00F84006" w:rsidRPr="00EE6988" w:rsidRDefault="00F84006" w:rsidP="008D346E">
            <w:pPr>
              <w:keepNext/>
              <w:keepLines/>
              <w:jc w:val="right"/>
              <w:rPr>
                <w:rFonts w:eastAsia="SimSun"/>
                <w:sz w:val="22"/>
                <w:szCs w:val="22"/>
                <w:lang w:eastAsia="zh-CN"/>
              </w:rPr>
            </w:pPr>
            <w:r>
              <w:rPr>
                <w:rFonts w:eastAsia="SimSun"/>
                <w:sz w:val="22"/>
                <w:szCs w:val="22"/>
                <w:lang w:eastAsia="zh-CN"/>
              </w:rPr>
              <w:t>80.5</w:t>
            </w:r>
          </w:p>
        </w:tc>
      </w:tr>
    </w:tbl>
    <w:p w:rsidR="00F84006" w:rsidRPr="00C955D0" w:rsidRDefault="00F84006" w:rsidP="008D346E">
      <w:pPr>
        <w:keepNext/>
        <w:keepLines/>
        <w:jc w:val="both"/>
        <w:rPr>
          <w:sz w:val="16"/>
          <w:szCs w:val="16"/>
        </w:rPr>
      </w:pPr>
      <w:r w:rsidRPr="00C955D0">
        <w:rPr>
          <w:rFonts w:eastAsia="SimSun"/>
          <w:sz w:val="16"/>
          <w:szCs w:val="16"/>
          <w:vertAlign w:val="superscript"/>
          <w:lang w:val="en-GB" w:eastAsia="zh-CN"/>
        </w:rPr>
        <w:t>(1)</w:t>
      </w:r>
      <w:r w:rsidRPr="00C955D0">
        <w:rPr>
          <w:rFonts w:eastAsia="SimSun"/>
          <w:sz w:val="16"/>
          <w:szCs w:val="16"/>
          <w:lang w:val="en-GB" w:eastAsia="zh-CN"/>
        </w:rPr>
        <w:t xml:space="preserve"> All products and a small proportion of crude by rail.</w:t>
      </w:r>
    </w:p>
    <w:p w:rsidR="00F84006" w:rsidRPr="00C955D0" w:rsidRDefault="00F84006" w:rsidP="008D346E">
      <w:pPr>
        <w:keepNext/>
        <w:keepLines/>
        <w:rPr>
          <w:sz w:val="16"/>
          <w:szCs w:val="16"/>
        </w:rPr>
      </w:pPr>
      <w:r w:rsidRPr="00C955D0">
        <w:rPr>
          <w:sz w:val="16"/>
          <w:szCs w:val="16"/>
          <w:vertAlign w:val="superscript"/>
        </w:rPr>
        <w:t>(2)</w:t>
      </w:r>
      <w:r w:rsidRPr="00C955D0">
        <w:rPr>
          <w:sz w:val="16"/>
          <w:szCs w:val="16"/>
        </w:rPr>
        <w:t xml:space="preserve"> Probably about half for exports outside FSU.</w:t>
      </w:r>
    </w:p>
    <w:p w:rsidR="00F84006" w:rsidRPr="00C955D0" w:rsidRDefault="00F84006" w:rsidP="008D346E">
      <w:pPr>
        <w:keepNext/>
        <w:keepLines/>
        <w:rPr>
          <w:rFonts w:eastAsia="SimSun"/>
          <w:sz w:val="16"/>
          <w:szCs w:val="16"/>
          <w:lang w:val="en-GB"/>
        </w:rPr>
      </w:pPr>
      <w:r w:rsidRPr="00C955D0">
        <w:rPr>
          <w:sz w:val="16"/>
          <w:szCs w:val="16"/>
          <w:vertAlign w:val="superscript"/>
        </w:rPr>
        <w:t>(3)</w:t>
      </w:r>
      <w:r w:rsidRPr="00C955D0">
        <w:rPr>
          <w:sz w:val="16"/>
          <w:szCs w:val="16"/>
        </w:rPr>
        <w:t xml:space="preserve"> Includes about </w:t>
      </w:r>
      <w:r>
        <w:rPr>
          <w:sz w:val="16"/>
          <w:szCs w:val="16"/>
        </w:rPr>
        <w:t>500</w:t>
      </w:r>
      <w:r w:rsidRPr="00C955D0">
        <w:rPr>
          <w:sz w:val="16"/>
          <w:szCs w:val="16"/>
        </w:rPr>
        <w:t xml:space="preserve"> – </w:t>
      </w:r>
      <w:r>
        <w:rPr>
          <w:sz w:val="16"/>
          <w:szCs w:val="16"/>
        </w:rPr>
        <w:t>7</w:t>
      </w:r>
      <w:r w:rsidRPr="00C955D0">
        <w:rPr>
          <w:sz w:val="16"/>
          <w:szCs w:val="16"/>
        </w:rPr>
        <w:t>5</w:t>
      </w:r>
      <w:r>
        <w:rPr>
          <w:sz w:val="16"/>
          <w:szCs w:val="16"/>
        </w:rPr>
        <w:t>0</w:t>
      </w:r>
      <w:r w:rsidRPr="00C955D0">
        <w:rPr>
          <w:sz w:val="16"/>
          <w:szCs w:val="16"/>
        </w:rPr>
        <w:t xml:space="preserve">,000 </w:t>
      </w:r>
      <w:proofErr w:type="gramStart"/>
      <w:r>
        <w:rPr>
          <w:sz w:val="16"/>
          <w:szCs w:val="16"/>
        </w:rPr>
        <w:t>tpa</w:t>
      </w:r>
      <w:proofErr w:type="gramEnd"/>
      <w:r w:rsidRPr="00C955D0">
        <w:rPr>
          <w:sz w:val="16"/>
          <w:szCs w:val="16"/>
        </w:rPr>
        <w:t xml:space="preserve"> of Azeri and Turkmen oil products consigned for </w:t>
      </w:r>
      <w:smartTag w:uri="urn:schemas-microsoft-com:office:smarttags" w:element="place">
        <w:smartTag w:uri="urn:schemas-microsoft-com:office:smarttags" w:element="country-region">
          <w:r w:rsidRPr="00C955D0">
            <w:rPr>
              <w:sz w:val="16"/>
              <w:szCs w:val="16"/>
            </w:rPr>
            <w:t>Georgia</w:t>
          </w:r>
        </w:smartTag>
      </w:smartTag>
      <w:r w:rsidRPr="00C955D0">
        <w:rPr>
          <w:sz w:val="16"/>
          <w:szCs w:val="16"/>
        </w:rPr>
        <w:t xml:space="preserve"> domestic use.</w:t>
      </w:r>
    </w:p>
    <w:p w:rsidR="00F84006" w:rsidRPr="006F11C4" w:rsidRDefault="00F84006" w:rsidP="00F84006">
      <w:pPr>
        <w:keepNext/>
        <w:keepLines/>
      </w:pPr>
    </w:p>
    <w:p w:rsidR="00F84006" w:rsidRDefault="00F84006" w:rsidP="00F84006">
      <w:pPr>
        <w:keepNext/>
        <w:keepLines/>
        <w:jc w:val="both"/>
        <w:rPr>
          <w:b/>
          <w:sz w:val="22"/>
          <w:szCs w:val="22"/>
        </w:rPr>
        <w:sectPr w:rsidR="00F84006" w:rsidSect="00CE1048">
          <w:pgSz w:w="12240" w:h="15840"/>
          <w:pgMar w:top="1440" w:right="1800" w:bottom="1440" w:left="1800" w:header="720" w:footer="720" w:gutter="0"/>
          <w:cols w:space="720"/>
          <w:docGrid w:linePitch="360"/>
        </w:sectPr>
      </w:pPr>
    </w:p>
    <w:p w:rsidR="00F84006" w:rsidRDefault="00F84006" w:rsidP="00F84006">
      <w:pPr>
        <w:jc w:val="both"/>
        <w:rPr>
          <w:b/>
          <w:sz w:val="22"/>
          <w:szCs w:val="22"/>
        </w:rPr>
      </w:pPr>
    </w:p>
    <w:p w:rsidR="00F84006" w:rsidRPr="003E47B1" w:rsidRDefault="003E47B1" w:rsidP="003E47B1">
      <w:pPr>
        <w:jc w:val="center"/>
        <w:rPr>
          <w:b/>
          <w:sz w:val="22"/>
          <w:szCs w:val="22"/>
        </w:rPr>
        <w:sectPr w:rsidR="00F84006" w:rsidRPr="003E47B1" w:rsidSect="000E53C8">
          <w:type w:val="continuous"/>
          <w:pgSz w:w="12240" w:h="15840"/>
          <w:pgMar w:top="1440" w:right="1800" w:bottom="1440" w:left="1800" w:header="720" w:footer="720" w:gutter="0"/>
          <w:cols w:num="2" w:space="720" w:equalWidth="0">
            <w:col w:w="3960" w:space="720"/>
            <w:col w:w="3960"/>
          </w:cols>
          <w:docGrid w:linePitch="360"/>
        </w:sectPr>
      </w:pPr>
      <w:r w:rsidRPr="003E47B1">
        <w:rPr>
          <w:b/>
          <w:sz w:val="22"/>
          <w:szCs w:val="22"/>
        </w:rPr>
        <w:lastRenderedPageBreak/>
        <w:t xml:space="preserve">Figure 5.1: </w:t>
      </w:r>
      <w:r w:rsidRPr="003E47B1">
        <w:rPr>
          <w:b/>
          <w:bCs/>
          <w:sz w:val="22"/>
          <w:szCs w:val="22"/>
        </w:rPr>
        <w:t xml:space="preserve">Export Routes of </w:t>
      </w:r>
      <w:smartTag w:uri="urn:schemas-microsoft-com:office:smarttags" w:element="place">
        <w:smartTag w:uri="urn:schemas-microsoft-com:office:smarttags" w:element="PlaceName">
          <w:r w:rsidRPr="003E47B1">
            <w:rPr>
              <w:b/>
              <w:bCs/>
              <w:sz w:val="22"/>
              <w:szCs w:val="22"/>
            </w:rPr>
            <w:t>Caspian</w:t>
          </w:r>
        </w:smartTag>
        <w:r w:rsidRPr="003E47B1">
          <w:rPr>
            <w:b/>
            <w:bCs/>
            <w:sz w:val="22"/>
            <w:szCs w:val="22"/>
          </w:rPr>
          <w:t xml:space="preserve"> </w:t>
        </w:r>
        <w:smartTag w:uri="urn:schemas-microsoft-com:office:smarttags" w:element="PlaceType">
          <w:r w:rsidRPr="003E47B1">
            <w:rPr>
              <w:b/>
              <w:bCs/>
              <w:sz w:val="22"/>
              <w:szCs w:val="22"/>
            </w:rPr>
            <w:t>Basin</w:t>
          </w:r>
        </w:smartTag>
      </w:smartTag>
      <w:r w:rsidRPr="003E47B1">
        <w:rPr>
          <w:b/>
          <w:bCs/>
          <w:sz w:val="22"/>
          <w:szCs w:val="22"/>
        </w:rPr>
        <w:t xml:space="preserve"> Oil – 2005</w:t>
      </w:r>
    </w:p>
    <w:p w:rsidR="00A12421" w:rsidRDefault="003E3B23" w:rsidP="00A12421">
      <w:pPr>
        <w:jc w:val="both"/>
      </w:pPr>
      <w:r>
        <w:rPr>
          <w:noProof/>
        </w:rPr>
        <w:drawing>
          <wp:anchor distT="0" distB="0" distL="114300" distR="114300" simplePos="0" relativeHeight="251657216" behindDoc="0" locked="0" layoutInCell="1" allowOverlap="1">
            <wp:simplePos x="0" y="0"/>
            <wp:positionH relativeFrom="column">
              <wp:posOffset>2895600</wp:posOffset>
            </wp:positionH>
            <wp:positionV relativeFrom="paragraph">
              <wp:posOffset>118110</wp:posOffset>
            </wp:positionV>
            <wp:extent cx="2847975" cy="2795270"/>
            <wp:effectExtent l="1905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l="12715" r="15895"/>
                    <a:stretch>
                      <a:fillRect/>
                    </a:stretch>
                  </pic:blipFill>
                  <pic:spPr bwMode="auto">
                    <a:xfrm>
                      <a:off x="0" y="0"/>
                      <a:ext cx="2847975" cy="2795270"/>
                    </a:xfrm>
                    <a:prstGeom prst="rect">
                      <a:avLst/>
                    </a:prstGeom>
                    <a:noFill/>
                  </pic:spPr>
                </pic:pic>
              </a:graphicData>
            </a:graphic>
          </wp:anchor>
        </w:drawing>
      </w:r>
      <w:r w:rsidR="00F84006" w:rsidRPr="006F11C4">
        <w:t xml:space="preserve">Table </w:t>
      </w:r>
      <w:r w:rsidR="00581D74">
        <w:t>5.1</w:t>
      </w:r>
      <w:r w:rsidR="00581D74" w:rsidRPr="006F11C4">
        <w:t xml:space="preserve"> </w:t>
      </w:r>
      <w:r w:rsidR="00F84006">
        <w:t>and Figure 5</w:t>
      </w:r>
      <w:r w:rsidR="00581D74">
        <w:t>.1</w:t>
      </w:r>
      <w:r w:rsidR="00F84006">
        <w:t xml:space="preserve"> </w:t>
      </w:r>
      <w:r w:rsidR="00F84006" w:rsidRPr="006F11C4">
        <w:t xml:space="preserve">summarize the export flows and routes from </w:t>
      </w:r>
      <w:r w:rsidR="00F84006">
        <w:t xml:space="preserve">the </w:t>
      </w:r>
      <w:smartTag w:uri="urn:schemas-microsoft-com:office:smarttags" w:element="place">
        <w:smartTag w:uri="urn:schemas-microsoft-com:office:smarttags" w:element="PlaceName">
          <w:r w:rsidR="00F84006">
            <w:t>Caspian</w:t>
          </w:r>
        </w:smartTag>
        <w:r w:rsidR="00F84006">
          <w:t xml:space="preserve"> </w:t>
        </w:r>
        <w:smartTag w:uri="urn:schemas-microsoft-com:office:smarttags" w:element="PlaceType">
          <w:r w:rsidR="00F84006">
            <w:t>Basin</w:t>
          </w:r>
        </w:smartTag>
      </w:smartTag>
      <w:r w:rsidR="00F84006">
        <w:t xml:space="preserve"> </w:t>
      </w:r>
      <w:r w:rsidR="00F84006" w:rsidRPr="006F11C4">
        <w:t xml:space="preserve">in 2005. About two-thirds of total exports from the region transited through </w:t>
      </w:r>
      <w:smartTag w:uri="urn:schemas-microsoft-com:office:smarttags" w:element="country-region">
        <w:r w:rsidR="00F84006" w:rsidRPr="006F11C4">
          <w:t>Russia</w:t>
        </w:r>
      </w:smartTag>
      <w:r w:rsidR="00F84006" w:rsidRPr="006F11C4">
        <w:t xml:space="preserve">, with </w:t>
      </w:r>
      <w:r w:rsidR="00F84006">
        <w:t>nearly a quarter</w:t>
      </w:r>
      <w:r w:rsidR="00F84006" w:rsidRPr="006F11C4">
        <w:t xml:space="preserve"> traveling through the Caucasus</w:t>
      </w:r>
      <w:r w:rsidR="00F84006">
        <w:t>/Turkey</w:t>
      </w:r>
      <w:r w:rsidR="00F84006" w:rsidRPr="006F11C4">
        <w:t xml:space="preserve"> and the remainder </w:t>
      </w:r>
      <w:r w:rsidR="00F84006">
        <w:t xml:space="preserve">moving to </w:t>
      </w:r>
      <w:smartTag w:uri="urn:schemas-microsoft-com:office:smarttags" w:element="country-region">
        <w:r w:rsidR="00F84006" w:rsidRPr="006F11C4">
          <w:t>Iran</w:t>
        </w:r>
      </w:smartTag>
      <w:r w:rsidR="00F84006" w:rsidRPr="006F11C4">
        <w:t xml:space="preserve"> as swaps or to </w:t>
      </w:r>
      <w:smartTag w:uri="urn:schemas-microsoft-com:office:smarttags" w:element="country-region">
        <w:r w:rsidR="00F84006" w:rsidRPr="006F11C4">
          <w:t>China</w:t>
        </w:r>
      </w:smartTag>
      <w:r w:rsidR="00F84006" w:rsidRPr="006F11C4">
        <w:t xml:space="preserve"> and </w:t>
      </w:r>
      <w:smartTag w:uri="urn:schemas-microsoft-com:office:smarttags" w:element="place">
        <w:r w:rsidR="00F84006" w:rsidRPr="006F11C4">
          <w:t>Central Asia</w:t>
        </w:r>
      </w:smartTag>
      <w:r w:rsidR="00F84006" w:rsidRPr="006F11C4">
        <w:t>. About 71</w:t>
      </w:r>
      <w:r w:rsidR="00F84006">
        <w:t xml:space="preserve"> percent </w:t>
      </w:r>
      <w:r w:rsidR="00F84006" w:rsidRPr="006F11C4">
        <w:t>was transported by pipeline</w:t>
      </w:r>
      <w:r w:rsidR="00F84006">
        <w:t xml:space="preserve"> and 25 percent by rail. The remainder (</w:t>
      </w:r>
      <w:smartTag w:uri="urn:schemas-microsoft-com:office:smarttags" w:element="place">
        <w:smartTag w:uri="urn:schemas-microsoft-com:office:smarttags" w:element="country-region">
          <w:r w:rsidR="00F84006">
            <w:t>Iran</w:t>
          </w:r>
        </w:smartTag>
      </w:smartTag>
      <w:r w:rsidR="00F84006">
        <w:t xml:space="preserve"> swaps) was transported by tanker.</w:t>
      </w:r>
      <w:r w:rsidR="00F84006" w:rsidRPr="00303540">
        <w:rPr>
          <w:i/>
        </w:rPr>
        <w:t xml:space="preserve"> </w:t>
      </w:r>
      <w:r w:rsidR="00F84006" w:rsidRPr="006F11C4">
        <w:t>The CPC pip</w:t>
      </w:r>
      <w:r w:rsidR="00F84006">
        <w:t>e</w:t>
      </w:r>
      <w:r w:rsidR="00F84006" w:rsidRPr="006F11C4">
        <w:t>line was the single most important route, carrying 32</w:t>
      </w:r>
      <w:r w:rsidR="00F84006">
        <w:t xml:space="preserve"> percent </w:t>
      </w:r>
      <w:r w:rsidR="00F84006" w:rsidRPr="006F11C4">
        <w:t>of the total</w:t>
      </w:r>
      <w:r w:rsidR="00F84006">
        <w:t xml:space="preserve">; the </w:t>
      </w:r>
      <w:r w:rsidR="00F84006" w:rsidRPr="006F11C4">
        <w:t xml:space="preserve">Samara pipeline </w:t>
      </w:r>
      <w:r w:rsidR="00F84006">
        <w:t xml:space="preserve">carried the second largest volume. </w:t>
      </w:r>
      <w:r w:rsidR="00F84006" w:rsidRPr="006F11C4">
        <w:t xml:space="preserve">Although the rail route through the </w:t>
      </w:r>
      <w:smartTag w:uri="urn:schemas-microsoft-com:office:smarttags" w:element="place">
        <w:r w:rsidR="00F84006" w:rsidRPr="006F11C4">
          <w:t>Caucasus</w:t>
        </w:r>
      </w:smartTag>
      <w:r w:rsidR="00F84006" w:rsidRPr="006F11C4">
        <w:t xml:space="preserve"> carried around 11 million </w:t>
      </w:r>
      <w:proofErr w:type="gramStart"/>
      <w:r w:rsidR="00F84006">
        <w:t>tpa</w:t>
      </w:r>
      <w:proofErr w:type="gramEnd"/>
      <w:r w:rsidR="00F84006" w:rsidRPr="006F11C4">
        <w:t>,</w:t>
      </w:r>
      <w:r w:rsidR="00F84006">
        <w:rPr>
          <w:rStyle w:val="FootnoteReference"/>
        </w:rPr>
        <w:footnoteReference w:id="43"/>
      </w:r>
      <w:r w:rsidR="00F84006">
        <w:t xml:space="preserve"> </w:t>
      </w:r>
      <w:r w:rsidR="00F84006" w:rsidRPr="006F11C4">
        <w:t xml:space="preserve">this included </w:t>
      </w:r>
      <w:r w:rsidR="00F84006">
        <w:t xml:space="preserve">relatively </w:t>
      </w:r>
      <w:r w:rsidR="00F84006" w:rsidRPr="006F11C4">
        <w:t xml:space="preserve">small volumes </w:t>
      </w:r>
      <w:r w:rsidR="00F84006">
        <w:t xml:space="preserve">of crude and product </w:t>
      </w:r>
      <w:r w:rsidR="00F84006" w:rsidRPr="006F11C4">
        <w:t>from each of the three countries</w:t>
      </w:r>
      <w:r w:rsidR="00F84006">
        <w:t>.</w:t>
      </w:r>
    </w:p>
    <w:p w:rsidR="00255A7F" w:rsidRPr="008D346E" w:rsidRDefault="00A12421" w:rsidP="00A12421">
      <w:pPr>
        <w:keepNext/>
        <w:widowControl w:val="0"/>
        <w:spacing w:before="120" w:after="120"/>
        <w:jc w:val="both"/>
      </w:pPr>
      <w:r w:rsidRPr="00A12421">
        <w:rPr>
          <w:b/>
          <w:sz w:val="22"/>
          <w:szCs w:val="22"/>
        </w:rPr>
        <w:lastRenderedPageBreak/>
        <w:t>Table 5.2: Export Routes and Volumes – 2007 (million tons)</w:t>
      </w:r>
    </w:p>
    <w:tbl>
      <w:tblPr>
        <w:tblW w:w="5519" w:type="pct"/>
        <w:jc w:val="center"/>
        <w:tblBorders>
          <w:top w:val="single" w:sz="8" w:space="0" w:color="auto"/>
          <w:left w:val="single" w:sz="8" w:space="0" w:color="auto"/>
          <w:bottom w:val="single" w:sz="8" w:space="0" w:color="auto"/>
          <w:right w:val="single" w:sz="8" w:space="0" w:color="auto"/>
        </w:tblBorders>
        <w:tblLayout w:type="fixed"/>
        <w:tblLook w:val="0000"/>
      </w:tblPr>
      <w:tblGrid>
        <w:gridCol w:w="2110"/>
        <w:gridCol w:w="1095"/>
        <w:gridCol w:w="1095"/>
        <w:gridCol w:w="1095"/>
        <w:gridCol w:w="1095"/>
        <w:gridCol w:w="1095"/>
        <w:gridCol w:w="1095"/>
        <w:gridCol w:w="1095"/>
      </w:tblGrid>
      <w:tr w:rsidR="00255A7F" w:rsidRPr="00747615">
        <w:trPr>
          <w:trHeight w:val="255"/>
          <w:jc w:val="center"/>
        </w:trPr>
        <w:tc>
          <w:tcPr>
            <w:tcW w:w="2110" w:type="dxa"/>
            <w:tcBorders>
              <w:top w:val="single" w:sz="8" w:space="0" w:color="auto"/>
              <w:bottom w:val="single" w:sz="8" w:space="0" w:color="auto"/>
              <w:right w:val="single" w:sz="8" w:space="0" w:color="auto"/>
            </w:tcBorders>
            <w:shd w:val="clear" w:color="auto" w:fill="FFFF99"/>
            <w:noWrap/>
            <w:vAlign w:val="bottom"/>
          </w:tcPr>
          <w:p w:rsidR="00255A7F" w:rsidRPr="006378BD" w:rsidRDefault="00255A7F" w:rsidP="008D346E">
            <w:pPr>
              <w:keepNext/>
              <w:rPr>
                <w:rFonts w:eastAsia="SimSun"/>
                <w:sz w:val="22"/>
                <w:szCs w:val="22"/>
                <w:lang w:val="en-GB" w:eastAsia="zh-CN"/>
              </w:rPr>
            </w:pPr>
          </w:p>
        </w:tc>
        <w:tc>
          <w:tcPr>
            <w:tcW w:w="1095"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255A7F" w:rsidRPr="00747615" w:rsidRDefault="00255A7F" w:rsidP="008D346E">
            <w:pPr>
              <w:keepNext/>
              <w:jc w:val="center"/>
              <w:rPr>
                <w:rFonts w:eastAsia="SimSun"/>
                <w:sz w:val="22"/>
                <w:szCs w:val="22"/>
                <w:lang w:val="en-GB" w:eastAsia="zh-CN"/>
              </w:rPr>
            </w:pPr>
            <w:r w:rsidRPr="00747615">
              <w:rPr>
                <w:rFonts w:eastAsia="SimSun"/>
                <w:sz w:val="22"/>
                <w:szCs w:val="22"/>
                <w:lang w:val="ru-RU" w:eastAsia="zh-CN"/>
              </w:rPr>
              <w:t>Kazakh</w:t>
            </w:r>
            <w:r w:rsidRPr="00747615">
              <w:rPr>
                <w:rFonts w:eastAsia="SimSun"/>
                <w:sz w:val="22"/>
                <w:szCs w:val="22"/>
                <w:lang w:val="en-GB" w:eastAsia="zh-CN"/>
              </w:rPr>
              <w:t xml:space="preserve"> crude</w:t>
            </w:r>
          </w:p>
        </w:tc>
        <w:tc>
          <w:tcPr>
            <w:tcW w:w="1095" w:type="dxa"/>
            <w:tcBorders>
              <w:top w:val="single" w:sz="8" w:space="0" w:color="auto"/>
              <w:left w:val="single" w:sz="8" w:space="0" w:color="auto"/>
              <w:bottom w:val="single" w:sz="8" w:space="0" w:color="auto"/>
              <w:right w:val="single" w:sz="8" w:space="0" w:color="auto"/>
            </w:tcBorders>
            <w:shd w:val="clear" w:color="auto" w:fill="FFFF99"/>
            <w:vAlign w:val="center"/>
          </w:tcPr>
          <w:p w:rsidR="00255A7F" w:rsidRPr="00747615" w:rsidRDefault="00255A7F" w:rsidP="008D346E">
            <w:pPr>
              <w:keepNext/>
              <w:jc w:val="center"/>
              <w:rPr>
                <w:rFonts w:eastAsia="SimSun"/>
                <w:sz w:val="22"/>
                <w:szCs w:val="22"/>
                <w:lang w:val="en-GB" w:eastAsia="zh-CN"/>
              </w:rPr>
            </w:pPr>
            <w:r w:rsidRPr="00747615">
              <w:rPr>
                <w:rFonts w:eastAsia="SimSun"/>
                <w:sz w:val="22"/>
                <w:szCs w:val="22"/>
                <w:lang w:val="en-GB" w:eastAsia="zh-CN"/>
              </w:rPr>
              <w:t>Kazakh product</w:t>
            </w:r>
          </w:p>
        </w:tc>
        <w:tc>
          <w:tcPr>
            <w:tcW w:w="1095"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255A7F" w:rsidRPr="00747615" w:rsidRDefault="00255A7F" w:rsidP="008D346E">
            <w:pPr>
              <w:keepNext/>
              <w:jc w:val="center"/>
              <w:rPr>
                <w:rFonts w:eastAsia="SimSun"/>
                <w:sz w:val="22"/>
                <w:szCs w:val="22"/>
                <w:lang w:val="ru-RU" w:eastAsia="zh-CN"/>
              </w:rPr>
            </w:pPr>
            <w:r w:rsidRPr="00747615">
              <w:rPr>
                <w:rFonts w:eastAsia="SimSun"/>
                <w:sz w:val="22"/>
                <w:szCs w:val="22"/>
                <w:lang w:val="ru-RU" w:eastAsia="zh-CN"/>
              </w:rPr>
              <w:t>Turkmen crude</w:t>
            </w:r>
          </w:p>
        </w:tc>
        <w:tc>
          <w:tcPr>
            <w:tcW w:w="1095"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255A7F" w:rsidRPr="00747615" w:rsidRDefault="00255A7F" w:rsidP="008D346E">
            <w:pPr>
              <w:keepNext/>
              <w:jc w:val="center"/>
              <w:rPr>
                <w:rFonts w:eastAsia="SimSun"/>
                <w:sz w:val="22"/>
                <w:szCs w:val="22"/>
                <w:lang w:val="ru-RU" w:eastAsia="zh-CN"/>
              </w:rPr>
            </w:pPr>
            <w:r w:rsidRPr="00747615">
              <w:rPr>
                <w:rFonts w:eastAsia="SimSun"/>
                <w:sz w:val="22"/>
                <w:szCs w:val="22"/>
                <w:lang w:val="ru-RU" w:eastAsia="zh-CN"/>
              </w:rPr>
              <w:t>Turkmen product</w:t>
            </w:r>
          </w:p>
        </w:tc>
        <w:tc>
          <w:tcPr>
            <w:tcW w:w="1095"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255A7F" w:rsidRPr="00747615" w:rsidRDefault="00255A7F" w:rsidP="008D346E">
            <w:pPr>
              <w:keepNext/>
              <w:jc w:val="center"/>
              <w:rPr>
                <w:rFonts w:eastAsia="SimSun"/>
                <w:sz w:val="22"/>
                <w:szCs w:val="22"/>
                <w:lang w:val="ru-RU" w:eastAsia="zh-CN"/>
              </w:rPr>
            </w:pPr>
            <w:r w:rsidRPr="00747615">
              <w:rPr>
                <w:rFonts w:eastAsia="SimSun"/>
                <w:sz w:val="22"/>
                <w:szCs w:val="22"/>
                <w:lang w:val="ru-RU" w:eastAsia="zh-CN"/>
              </w:rPr>
              <w:t>Azeri crude</w:t>
            </w:r>
          </w:p>
        </w:tc>
        <w:tc>
          <w:tcPr>
            <w:tcW w:w="1095"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255A7F" w:rsidRPr="00747615" w:rsidRDefault="00255A7F" w:rsidP="008D346E">
            <w:pPr>
              <w:keepNext/>
              <w:jc w:val="center"/>
              <w:rPr>
                <w:rFonts w:eastAsia="SimSun"/>
                <w:sz w:val="22"/>
                <w:szCs w:val="22"/>
                <w:lang w:val="ru-RU" w:eastAsia="zh-CN"/>
              </w:rPr>
            </w:pPr>
            <w:r w:rsidRPr="00747615">
              <w:rPr>
                <w:rFonts w:eastAsia="SimSun"/>
                <w:sz w:val="22"/>
                <w:szCs w:val="22"/>
                <w:lang w:val="ru-RU" w:eastAsia="zh-CN"/>
              </w:rPr>
              <w:t>Azeri product</w:t>
            </w:r>
          </w:p>
        </w:tc>
        <w:tc>
          <w:tcPr>
            <w:tcW w:w="1095" w:type="dxa"/>
            <w:tcBorders>
              <w:top w:val="single" w:sz="8" w:space="0" w:color="auto"/>
              <w:left w:val="single" w:sz="8" w:space="0" w:color="auto"/>
              <w:bottom w:val="single" w:sz="8" w:space="0" w:color="auto"/>
            </w:tcBorders>
            <w:shd w:val="clear" w:color="auto" w:fill="FFFF99"/>
            <w:noWrap/>
            <w:vAlign w:val="center"/>
          </w:tcPr>
          <w:p w:rsidR="00255A7F" w:rsidRPr="00747615" w:rsidRDefault="00255A7F" w:rsidP="008D346E">
            <w:pPr>
              <w:keepNext/>
              <w:jc w:val="center"/>
              <w:rPr>
                <w:rFonts w:eastAsia="SimSun"/>
                <w:sz w:val="22"/>
                <w:szCs w:val="22"/>
                <w:lang w:val="ru-RU" w:eastAsia="zh-CN"/>
              </w:rPr>
            </w:pPr>
            <w:r w:rsidRPr="00747615">
              <w:rPr>
                <w:rFonts w:eastAsia="SimSun"/>
                <w:sz w:val="22"/>
                <w:szCs w:val="22"/>
                <w:lang w:val="ru-RU" w:eastAsia="zh-CN"/>
              </w:rPr>
              <w:t>Total</w:t>
            </w:r>
          </w:p>
        </w:tc>
      </w:tr>
      <w:tr w:rsidR="00255A7F" w:rsidRPr="00747615">
        <w:trPr>
          <w:trHeight w:val="255"/>
          <w:jc w:val="center"/>
        </w:trPr>
        <w:tc>
          <w:tcPr>
            <w:tcW w:w="2110"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en-GB" w:eastAsia="zh-CN"/>
              </w:rPr>
            </w:pPr>
            <w:smartTag w:uri="urn:schemas-microsoft-com:office:smarttags" w:element="place">
              <w:smartTag w:uri="urn:schemas-microsoft-com:office:smarttags" w:element="country-region">
                <w:r w:rsidRPr="00747615">
                  <w:rPr>
                    <w:rFonts w:eastAsia="SimSun"/>
                    <w:sz w:val="22"/>
                    <w:szCs w:val="22"/>
                    <w:lang w:val="en-GB" w:eastAsia="zh-CN"/>
                  </w:rPr>
                  <w:t>Russia</w:t>
                </w:r>
              </w:smartTag>
            </w:smartTag>
          </w:p>
        </w:tc>
        <w:tc>
          <w:tcPr>
            <w:tcW w:w="1095" w:type="dxa"/>
            <w:tcBorders>
              <w:top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p>
        </w:tc>
        <w:tc>
          <w:tcPr>
            <w:tcW w:w="1095" w:type="dxa"/>
            <w:tcBorders>
              <w:top w:val="single" w:sz="8" w:space="0" w:color="auto"/>
            </w:tcBorders>
            <w:vAlign w:val="center"/>
          </w:tcPr>
          <w:p w:rsidR="00255A7F" w:rsidRPr="00747615" w:rsidRDefault="00255A7F" w:rsidP="008D346E">
            <w:pPr>
              <w:keepNext/>
              <w:jc w:val="righ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p>
        </w:tc>
      </w:tr>
      <w:tr w:rsidR="00255A7F" w:rsidRPr="00747615">
        <w:trPr>
          <w:trHeight w:val="255"/>
          <w:jc w:val="center"/>
        </w:trPr>
        <w:tc>
          <w:tcPr>
            <w:tcW w:w="2110" w:type="dxa"/>
            <w:shd w:val="clear" w:color="auto" w:fill="auto"/>
            <w:noWrap/>
            <w:vAlign w:val="bottom"/>
          </w:tcPr>
          <w:p w:rsidR="00255A7F" w:rsidRPr="00747615" w:rsidRDefault="00255A7F" w:rsidP="008D346E">
            <w:pPr>
              <w:keepNext/>
              <w:ind w:left="113"/>
              <w:rPr>
                <w:rFonts w:eastAsia="SimSun"/>
                <w:sz w:val="22"/>
                <w:szCs w:val="22"/>
                <w:lang w:val="ru-RU" w:eastAsia="zh-CN"/>
              </w:rPr>
            </w:pPr>
            <w:r w:rsidRPr="00747615">
              <w:rPr>
                <w:rFonts w:eastAsia="SimSun"/>
                <w:sz w:val="22"/>
                <w:szCs w:val="22"/>
                <w:lang w:val="ru-RU" w:eastAsia="zh-CN"/>
              </w:rPr>
              <w:t>CPC pipeline</w:t>
            </w:r>
          </w:p>
        </w:tc>
        <w:tc>
          <w:tcPr>
            <w:tcW w:w="1095" w:type="dxa"/>
            <w:shd w:val="clear" w:color="auto" w:fill="auto"/>
            <w:noWrap/>
            <w:vAlign w:val="bottom"/>
          </w:tcPr>
          <w:p w:rsidR="00255A7F" w:rsidRPr="00EB0D2B" w:rsidRDefault="00255A7F" w:rsidP="008D346E">
            <w:pPr>
              <w:keepNext/>
              <w:jc w:val="right"/>
              <w:rPr>
                <w:rFonts w:eastAsia="SimSun"/>
                <w:sz w:val="22"/>
                <w:szCs w:val="22"/>
                <w:lang w:eastAsia="zh-CN"/>
              </w:rPr>
            </w:pPr>
            <w:r>
              <w:rPr>
                <w:rFonts w:eastAsia="SimSun"/>
                <w:sz w:val="22"/>
                <w:szCs w:val="22"/>
                <w:lang w:eastAsia="zh-CN"/>
              </w:rPr>
              <w:t>25.8</w:t>
            </w:r>
          </w:p>
        </w:tc>
        <w:tc>
          <w:tcPr>
            <w:tcW w:w="1095" w:type="dxa"/>
            <w:vAlign w:val="center"/>
          </w:tcPr>
          <w:p w:rsidR="00255A7F" w:rsidRPr="00747615" w:rsidRDefault="00255A7F" w:rsidP="008D346E">
            <w:pPr>
              <w:keepNext/>
              <w:jc w:val="righ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25.8</w:t>
            </w:r>
          </w:p>
        </w:tc>
      </w:tr>
      <w:tr w:rsidR="00255A7F" w:rsidRPr="00747615">
        <w:trPr>
          <w:trHeight w:val="255"/>
          <w:jc w:val="center"/>
        </w:trPr>
        <w:tc>
          <w:tcPr>
            <w:tcW w:w="2110" w:type="dxa"/>
            <w:shd w:val="clear" w:color="auto" w:fill="auto"/>
            <w:noWrap/>
            <w:vAlign w:val="bottom"/>
          </w:tcPr>
          <w:p w:rsidR="00255A7F" w:rsidRPr="00747615" w:rsidRDefault="00255A7F" w:rsidP="008D346E">
            <w:pPr>
              <w:keepNext/>
              <w:ind w:left="113"/>
              <w:rPr>
                <w:rFonts w:eastAsia="SimSun"/>
                <w:sz w:val="22"/>
                <w:szCs w:val="22"/>
                <w:lang w:val="ru-RU" w:eastAsia="zh-CN"/>
              </w:rPr>
            </w:pPr>
            <w:r w:rsidRPr="00747615">
              <w:rPr>
                <w:rFonts w:eastAsia="SimSun"/>
                <w:sz w:val="22"/>
                <w:szCs w:val="22"/>
                <w:lang w:val="ru-RU" w:eastAsia="zh-CN"/>
              </w:rPr>
              <w:t>Transneft ex Makhachkala</w:t>
            </w:r>
            <w:r w:rsidRPr="00303540">
              <w:rPr>
                <w:rFonts w:eastAsia="SimSun"/>
                <w:sz w:val="22"/>
                <w:szCs w:val="22"/>
                <w:vertAlign w:val="superscript"/>
                <w:lang w:val="en-GB" w:eastAsia="zh-CN"/>
              </w:rPr>
              <w:t>(1)</w:t>
            </w:r>
          </w:p>
        </w:tc>
        <w:tc>
          <w:tcPr>
            <w:tcW w:w="1095" w:type="dxa"/>
            <w:shd w:val="clear" w:color="auto" w:fill="auto"/>
            <w:noWrap/>
            <w:vAlign w:val="bottom"/>
          </w:tcPr>
          <w:p w:rsidR="00255A7F" w:rsidRPr="002A2937" w:rsidRDefault="00255A7F" w:rsidP="008D346E">
            <w:pPr>
              <w:keepNext/>
              <w:jc w:val="right"/>
              <w:rPr>
                <w:rFonts w:eastAsia="SimSun"/>
                <w:iCs/>
                <w:sz w:val="22"/>
                <w:szCs w:val="22"/>
                <w:lang w:val="en-GB" w:eastAsia="zh-CN"/>
              </w:rPr>
            </w:pPr>
            <w:r>
              <w:rPr>
                <w:rFonts w:eastAsia="SimSun"/>
                <w:iCs/>
                <w:sz w:val="22"/>
                <w:szCs w:val="22"/>
                <w:lang w:val="en-GB" w:eastAsia="zh-CN"/>
              </w:rPr>
              <w:t>3</w:t>
            </w:r>
          </w:p>
        </w:tc>
        <w:tc>
          <w:tcPr>
            <w:tcW w:w="1095" w:type="dxa"/>
            <w:vAlign w:val="center"/>
          </w:tcPr>
          <w:p w:rsidR="00255A7F" w:rsidRPr="00747615" w:rsidRDefault="00255A7F" w:rsidP="008D346E">
            <w:pPr>
              <w:keepNext/>
              <w:jc w:val="righ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1</w:t>
            </w: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val="en-GB" w:eastAsia="zh-CN"/>
              </w:rPr>
              <w:t>4</w:t>
            </w:r>
          </w:p>
        </w:tc>
      </w:tr>
      <w:tr w:rsidR="00255A7F" w:rsidRPr="00747615">
        <w:trPr>
          <w:trHeight w:val="255"/>
          <w:jc w:val="center"/>
        </w:trPr>
        <w:tc>
          <w:tcPr>
            <w:tcW w:w="2110" w:type="dxa"/>
            <w:shd w:val="clear" w:color="auto" w:fill="auto"/>
            <w:noWrap/>
            <w:vAlign w:val="bottom"/>
          </w:tcPr>
          <w:p w:rsidR="00255A7F" w:rsidRPr="00747615" w:rsidRDefault="00255A7F" w:rsidP="008D346E">
            <w:pPr>
              <w:keepNext/>
              <w:ind w:left="113"/>
              <w:rPr>
                <w:rFonts w:eastAsia="SimSun"/>
                <w:sz w:val="22"/>
                <w:szCs w:val="22"/>
                <w:lang w:val="ru-RU" w:eastAsia="zh-CN"/>
              </w:rPr>
            </w:pPr>
            <w:r w:rsidRPr="00747615">
              <w:rPr>
                <w:rFonts w:eastAsia="SimSun"/>
                <w:sz w:val="22"/>
                <w:szCs w:val="22"/>
                <w:lang w:val="ru-RU" w:eastAsia="zh-CN"/>
              </w:rPr>
              <w:t>Transneft other</w:t>
            </w:r>
          </w:p>
        </w:tc>
        <w:tc>
          <w:tcPr>
            <w:tcW w:w="1095" w:type="dxa"/>
            <w:shd w:val="clear" w:color="auto" w:fill="auto"/>
            <w:noWrap/>
            <w:vAlign w:val="bottom"/>
          </w:tcPr>
          <w:p w:rsidR="00255A7F" w:rsidRPr="00EB0D2B" w:rsidRDefault="00255A7F" w:rsidP="008D346E">
            <w:pPr>
              <w:keepNext/>
              <w:jc w:val="right"/>
              <w:rPr>
                <w:rFonts w:eastAsia="SimSun"/>
                <w:sz w:val="22"/>
                <w:szCs w:val="22"/>
                <w:lang w:eastAsia="zh-CN"/>
              </w:rPr>
            </w:pPr>
            <w:r>
              <w:rPr>
                <w:rFonts w:eastAsia="SimSun"/>
                <w:sz w:val="22"/>
                <w:szCs w:val="22"/>
                <w:lang w:eastAsia="zh-CN"/>
              </w:rPr>
              <w:t>15.8</w:t>
            </w:r>
          </w:p>
        </w:tc>
        <w:tc>
          <w:tcPr>
            <w:tcW w:w="1095" w:type="dxa"/>
            <w:vAlign w:val="center"/>
          </w:tcPr>
          <w:p w:rsidR="00255A7F" w:rsidRPr="00747615" w:rsidRDefault="00255A7F" w:rsidP="008D346E">
            <w:pPr>
              <w:keepNext/>
              <w:jc w:val="righ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15.8</w:t>
            </w:r>
          </w:p>
        </w:tc>
      </w:tr>
      <w:tr w:rsidR="00255A7F" w:rsidRPr="00747615">
        <w:trPr>
          <w:trHeight w:val="255"/>
          <w:jc w:val="center"/>
        </w:trPr>
        <w:tc>
          <w:tcPr>
            <w:tcW w:w="2110" w:type="dxa"/>
            <w:shd w:val="clear" w:color="auto" w:fill="auto"/>
            <w:noWrap/>
            <w:vAlign w:val="bottom"/>
          </w:tcPr>
          <w:p w:rsidR="00255A7F" w:rsidRPr="00747615" w:rsidRDefault="00255A7F" w:rsidP="008D346E">
            <w:pPr>
              <w:keepNext/>
              <w:ind w:left="113"/>
              <w:rPr>
                <w:rFonts w:eastAsia="SimSun"/>
                <w:sz w:val="22"/>
                <w:szCs w:val="22"/>
                <w:lang w:val="ru-RU" w:eastAsia="zh-CN"/>
              </w:rPr>
            </w:pPr>
            <w:r w:rsidRPr="00747615">
              <w:rPr>
                <w:rFonts w:eastAsia="SimSun"/>
                <w:sz w:val="22"/>
                <w:szCs w:val="22"/>
                <w:lang w:val="ru-RU" w:eastAsia="zh-CN"/>
              </w:rPr>
              <w:t>Russia rail</w:t>
            </w:r>
          </w:p>
        </w:tc>
        <w:tc>
          <w:tcPr>
            <w:tcW w:w="1095" w:type="dxa"/>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2.8</w:t>
            </w:r>
            <w:r>
              <w:rPr>
                <w:rFonts w:eastAsia="SimSun"/>
                <w:sz w:val="22"/>
                <w:szCs w:val="22"/>
                <w:vertAlign w:val="superscript"/>
                <w:lang w:val="en-GB" w:eastAsia="zh-CN"/>
              </w:rPr>
              <w:t>(2</w:t>
            </w:r>
            <w:r w:rsidRPr="00747615">
              <w:rPr>
                <w:rFonts w:eastAsia="SimSun"/>
                <w:sz w:val="22"/>
                <w:szCs w:val="22"/>
                <w:vertAlign w:val="superscript"/>
                <w:lang w:val="en-GB" w:eastAsia="zh-CN"/>
              </w:rPr>
              <w:t>)</w:t>
            </w:r>
          </w:p>
        </w:tc>
        <w:tc>
          <w:tcPr>
            <w:tcW w:w="1095" w:type="dxa"/>
            <w:vAlign w:val="center"/>
          </w:tcPr>
          <w:p w:rsidR="00255A7F" w:rsidRPr="00747615" w:rsidRDefault="00255A7F" w:rsidP="008D346E">
            <w:pPr>
              <w:keepNext/>
              <w:jc w:val="right"/>
              <w:rPr>
                <w:rFonts w:eastAsia="SimSun"/>
                <w:sz w:val="22"/>
                <w:szCs w:val="22"/>
                <w:lang w:val="en-GB"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jc w:val="righ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jc w:val="right"/>
              <w:rPr>
                <w:rFonts w:eastAsia="SimSun"/>
                <w:sz w:val="22"/>
                <w:szCs w:val="22"/>
                <w:lang w:val="ru-RU" w:eastAsia="zh-CN"/>
              </w:rPr>
            </w:pPr>
            <w:r>
              <w:rPr>
                <w:rFonts w:eastAsia="SimSun"/>
                <w:sz w:val="22"/>
                <w:szCs w:val="22"/>
                <w:lang w:val="en-GB" w:eastAsia="zh-CN"/>
              </w:rPr>
              <w:t>2.8</w:t>
            </w:r>
          </w:p>
        </w:tc>
      </w:tr>
      <w:tr w:rsidR="00255A7F" w:rsidRPr="00747615">
        <w:trPr>
          <w:trHeight w:val="255"/>
          <w:jc w:val="center"/>
        </w:trPr>
        <w:tc>
          <w:tcPr>
            <w:tcW w:w="2110" w:type="dxa"/>
            <w:tcBorders>
              <w:bottom w:val="single" w:sz="8" w:space="0" w:color="auto"/>
            </w:tcBorders>
            <w:shd w:val="clear" w:color="auto" w:fill="auto"/>
            <w:noWrap/>
            <w:vAlign w:val="bottom"/>
          </w:tcPr>
          <w:p w:rsidR="00255A7F" w:rsidRPr="00747615" w:rsidRDefault="00255A7F" w:rsidP="008D346E">
            <w:pPr>
              <w:keepNext/>
              <w:ind w:left="113"/>
              <w:rPr>
                <w:rFonts w:eastAsia="SimSun"/>
                <w:sz w:val="22"/>
                <w:szCs w:val="22"/>
                <w:lang w:val="ru-RU" w:eastAsia="zh-CN"/>
              </w:rPr>
            </w:pPr>
            <w:r w:rsidRPr="00747615">
              <w:rPr>
                <w:rFonts w:eastAsia="SimSun"/>
                <w:sz w:val="22"/>
                <w:szCs w:val="22"/>
                <w:lang w:val="ru-RU" w:eastAsia="zh-CN"/>
              </w:rPr>
              <w:t>Baku-Novorossiisk</w:t>
            </w:r>
          </w:p>
        </w:tc>
        <w:tc>
          <w:tcPr>
            <w:tcW w:w="1095" w:type="dxa"/>
            <w:tcBorders>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bottom w:val="single" w:sz="8" w:space="0" w:color="auto"/>
            </w:tcBorders>
            <w:vAlign w:val="center"/>
          </w:tcPr>
          <w:p w:rsidR="00255A7F" w:rsidRPr="00747615" w:rsidRDefault="00255A7F" w:rsidP="008D346E">
            <w:pPr>
              <w:keepNext/>
              <w:jc w:val="right"/>
              <w:rPr>
                <w:rFonts w:eastAsia="SimSun"/>
                <w:sz w:val="22"/>
                <w:szCs w:val="22"/>
                <w:lang w:val="ru-RU" w:eastAsia="zh-CN"/>
              </w:rPr>
            </w:pPr>
          </w:p>
        </w:tc>
        <w:tc>
          <w:tcPr>
            <w:tcW w:w="1095" w:type="dxa"/>
            <w:tcBorders>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eastAsia="zh-CN"/>
              </w:rPr>
              <w:t>5.1</w:t>
            </w:r>
            <w:r>
              <w:rPr>
                <w:rFonts w:eastAsia="SimSun"/>
                <w:sz w:val="22"/>
                <w:szCs w:val="22"/>
                <w:vertAlign w:val="superscript"/>
                <w:lang w:val="en-GB" w:eastAsia="zh-CN"/>
              </w:rPr>
              <w:t>(4</w:t>
            </w:r>
            <w:r w:rsidRPr="00747615">
              <w:rPr>
                <w:rFonts w:eastAsia="SimSun"/>
                <w:sz w:val="22"/>
                <w:szCs w:val="22"/>
                <w:vertAlign w:val="superscript"/>
                <w:lang w:val="en-GB" w:eastAsia="zh-CN"/>
              </w:rPr>
              <w:t>)</w:t>
            </w:r>
          </w:p>
        </w:tc>
        <w:tc>
          <w:tcPr>
            <w:tcW w:w="1095" w:type="dxa"/>
            <w:tcBorders>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bottom w:val="single" w:sz="8" w:space="0" w:color="auto"/>
            </w:tcBorders>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5.1</w:t>
            </w:r>
          </w:p>
        </w:tc>
      </w:tr>
      <w:tr w:rsidR="00255A7F" w:rsidRPr="00747615">
        <w:trPr>
          <w:trHeight w:val="255"/>
          <w:jc w:val="center"/>
        </w:trPr>
        <w:tc>
          <w:tcPr>
            <w:tcW w:w="2110" w:type="dxa"/>
            <w:tcBorders>
              <w:top w:val="single" w:sz="8" w:space="0" w:color="auto"/>
              <w:bottom w:val="single" w:sz="8" w:space="0" w:color="auto"/>
            </w:tcBorders>
            <w:shd w:val="clear" w:color="auto" w:fill="auto"/>
            <w:noWrap/>
            <w:vAlign w:val="bottom"/>
          </w:tcPr>
          <w:p w:rsidR="00255A7F" w:rsidRPr="00747615" w:rsidRDefault="00255A7F" w:rsidP="008D346E">
            <w:pPr>
              <w:keepNext/>
              <w:ind w:left="113"/>
              <w:rPr>
                <w:rFonts w:eastAsia="SimSun"/>
                <w:sz w:val="22"/>
                <w:szCs w:val="22"/>
                <w:lang w:val="en-GB" w:eastAsia="zh-CN"/>
              </w:rPr>
            </w:pPr>
            <w:r w:rsidRPr="00747615">
              <w:rPr>
                <w:rFonts w:eastAsia="SimSun"/>
                <w:sz w:val="22"/>
                <w:szCs w:val="22"/>
                <w:lang w:val="en-GB" w:eastAsia="zh-CN"/>
              </w:rPr>
              <w:t>Subtotal</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47.4</w:t>
            </w:r>
          </w:p>
        </w:tc>
        <w:tc>
          <w:tcPr>
            <w:tcW w:w="1095" w:type="dxa"/>
            <w:tcBorders>
              <w:top w:val="single" w:sz="8" w:space="0" w:color="auto"/>
              <w:bottom w:val="single" w:sz="8" w:space="0" w:color="auto"/>
            </w:tcBorders>
            <w:vAlign w:val="center"/>
          </w:tcPr>
          <w:p w:rsidR="00255A7F" w:rsidRPr="00747615" w:rsidRDefault="00255A7F" w:rsidP="008D346E">
            <w:pPr>
              <w:keepNext/>
              <w:jc w:val="right"/>
              <w:rPr>
                <w:rFonts w:eastAsia="SimSun"/>
                <w:sz w:val="22"/>
                <w:szCs w:val="22"/>
                <w:lang w:val="en-GB" w:eastAsia="zh-CN"/>
              </w:rPr>
            </w:pP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1</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5.1</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53.5</w:t>
            </w:r>
          </w:p>
        </w:tc>
      </w:tr>
      <w:tr w:rsidR="00255A7F" w:rsidRPr="00747615">
        <w:trPr>
          <w:trHeight w:val="255"/>
          <w:jc w:val="center"/>
        </w:trPr>
        <w:tc>
          <w:tcPr>
            <w:tcW w:w="2110"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en-GB" w:eastAsia="zh-CN"/>
              </w:rPr>
            </w:pPr>
            <w:r w:rsidRPr="00747615">
              <w:rPr>
                <w:rFonts w:eastAsia="SimSun"/>
                <w:sz w:val="22"/>
                <w:szCs w:val="22"/>
                <w:lang w:val="en-GB" w:eastAsia="zh-CN"/>
              </w:rPr>
              <w:t xml:space="preserve">Chin/Central </w:t>
            </w:r>
            <w:smartTag w:uri="urn:schemas-microsoft-com:office:smarttags" w:element="place">
              <w:r w:rsidRPr="00747615">
                <w:rPr>
                  <w:rFonts w:eastAsia="SimSun"/>
                  <w:sz w:val="22"/>
                  <w:szCs w:val="22"/>
                  <w:lang w:val="en-GB" w:eastAsia="zh-CN"/>
                </w:rPr>
                <w:t>Asia</w:t>
              </w:r>
            </w:smartTag>
          </w:p>
        </w:tc>
        <w:tc>
          <w:tcPr>
            <w:tcW w:w="1095" w:type="dxa"/>
            <w:tcBorders>
              <w:top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p>
        </w:tc>
        <w:tc>
          <w:tcPr>
            <w:tcW w:w="1095" w:type="dxa"/>
            <w:tcBorders>
              <w:top w:val="single" w:sz="8" w:space="0" w:color="auto"/>
            </w:tcBorders>
            <w:vAlign w:val="center"/>
          </w:tcPr>
          <w:p w:rsidR="00255A7F" w:rsidRPr="00747615" w:rsidRDefault="00255A7F" w:rsidP="008D346E">
            <w:pPr>
              <w:keepNext/>
              <w:jc w:val="righ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p>
        </w:tc>
      </w:tr>
      <w:tr w:rsidR="00255A7F" w:rsidRPr="00747615">
        <w:trPr>
          <w:trHeight w:val="255"/>
          <w:jc w:val="center"/>
        </w:trPr>
        <w:tc>
          <w:tcPr>
            <w:tcW w:w="2110" w:type="dxa"/>
            <w:shd w:val="clear" w:color="auto" w:fill="auto"/>
            <w:noWrap/>
            <w:vAlign w:val="bottom"/>
          </w:tcPr>
          <w:p w:rsidR="00255A7F" w:rsidRPr="00747615" w:rsidRDefault="00255A7F" w:rsidP="008D346E">
            <w:pPr>
              <w:keepNext/>
              <w:ind w:left="113"/>
              <w:rPr>
                <w:rFonts w:eastAsia="SimSun"/>
                <w:sz w:val="22"/>
                <w:szCs w:val="22"/>
                <w:lang w:val="ru-RU" w:eastAsia="zh-CN"/>
              </w:rPr>
            </w:pPr>
            <w:r w:rsidRPr="00747615">
              <w:rPr>
                <w:rFonts w:eastAsia="SimSun"/>
                <w:sz w:val="22"/>
                <w:szCs w:val="22"/>
                <w:lang w:val="en-GB" w:eastAsia="zh-CN"/>
              </w:rPr>
              <w:t>R</w:t>
            </w:r>
            <w:r w:rsidRPr="00747615">
              <w:rPr>
                <w:rFonts w:eastAsia="SimSun"/>
                <w:sz w:val="22"/>
                <w:szCs w:val="22"/>
                <w:lang w:val="ru-RU" w:eastAsia="zh-CN"/>
              </w:rPr>
              <w:t>ail</w:t>
            </w:r>
          </w:p>
        </w:tc>
        <w:tc>
          <w:tcPr>
            <w:tcW w:w="1095" w:type="dxa"/>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0.9</w:t>
            </w:r>
          </w:p>
        </w:tc>
        <w:tc>
          <w:tcPr>
            <w:tcW w:w="1095" w:type="dxa"/>
            <w:vAlign w:val="center"/>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2.9</w:t>
            </w: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jc w:val="right"/>
              <w:rPr>
                <w:rFonts w:eastAsia="SimSun"/>
                <w:sz w:val="22"/>
                <w:szCs w:val="22"/>
                <w:lang w:val="ru-RU" w:eastAsia="zh-CN"/>
              </w:rPr>
            </w:pPr>
            <w:r>
              <w:rPr>
                <w:rFonts w:eastAsia="SimSun"/>
                <w:sz w:val="22"/>
                <w:szCs w:val="22"/>
                <w:lang w:val="en-GB" w:eastAsia="zh-CN"/>
              </w:rPr>
              <w:t>3.8</w:t>
            </w:r>
          </w:p>
        </w:tc>
      </w:tr>
      <w:tr w:rsidR="00255A7F" w:rsidRPr="00747615">
        <w:trPr>
          <w:trHeight w:val="255"/>
          <w:jc w:val="center"/>
        </w:trPr>
        <w:tc>
          <w:tcPr>
            <w:tcW w:w="2110" w:type="dxa"/>
            <w:tcBorders>
              <w:bottom w:val="single" w:sz="8" w:space="0" w:color="auto"/>
            </w:tcBorders>
            <w:shd w:val="clear" w:color="auto" w:fill="auto"/>
            <w:noWrap/>
            <w:vAlign w:val="bottom"/>
          </w:tcPr>
          <w:p w:rsidR="00255A7F" w:rsidRPr="00747615" w:rsidRDefault="00255A7F" w:rsidP="008D346E">
            <w:pPr>
              <w:keepNext/>
              <w:ind w:left="113"/>
              <w:rPr>
                <w:rFonts w:eastAsia="SimSun"/>
                <w:sz w:val="22"/>
                <w:szCs w:val="22"/>
                <w:lang w:val="ru-RU" w:eastAsia="zh-CN"/>
              </w:rPr>
            </w:pPr>
            <w:r w:rsidRPr="00747615">
              <w:rPr>
                <w:rFonts w:eastAsia="SimSun"/>
                <w:sz w:val="22"/>
                <w:szCs w:val="22"/>
                <w:lang w:val="en-GB" w:eastAsia="zh-CN"/>
              </w:rPr>
              <w:t>P</w:t>
            </w:r>
            <w:r w:rsidRPr="00747615">
              <w:rPr>
                <w:rFonts w:eastAsia="SimSun"/>
                <w:sz w:val="22"/>
                <w:szCs w:val="22"/>
                <w:lang w:val="ru-RU" w:eastAsia="zh-CN"/>
              </w:rPr>
              <w:t>ipeline</w:t>
            </w:r>
          </w:p>
        </w:tc>
        <w:tc>
          <w:tcPr>
            <w:tcW w:w="1095" w:type="dxa"/>
            <w:tcBorders>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r>
              <w:rPr>
                <w:rFonts w:eastAsia="SimSun"/>
                <w:sz w:val="22"/>
                <w:szCs w:val="22"/>
                <w:lang w:val="en-GB" w:eastAsia="zh-CN"/>
              </w:rPr>
              <w:t>5.5</w:t>
            </w:r>
          </w:p>
        </w:tc>
        <w:tc>
          <w:tcPr>
            <w:tcW w:w="1095" w:type="dxa"/>
            <w:tcBorders>
              <w:bottom w:val="single" w:sz="8" w:space="0" w:color="auto"/>
            </w:tcBorders>
            <w:vAlign w:val="center"/>
          </w:tcPr>
          <w:p w:rsidR="00255A7F" w:rsidRPr="00747615" w:rsidRDefault="00255A7F" w:rsidP="008D346E">
            <w:pPr>
              <w:keepNext/>
              <w:jc w:val="right"/>
              <w:rPr>
                <w:rFonts w:eastAsia="SimSun"/>
                <w:sz w:val="22"/>
                <w:szCs w:val="22"/>
                <w:lang w:val="ru-RU" w:eastAsia="zh-CN"/>
              </w:rPr>
            </w:pPr>
          </w:p>
        </w:tc>
        <w:tc>
          <w:tcPr>
            <w:tcW w:w="1095" w:type="dxa"/>
            <w:tcBorders>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bottom w:val="single" w:sz="8" w:space="0" w:color="auto"/>
            </w:tcBorders>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val="en-GB" w:eastAsia="zh-CN"/>
              </w:rPr>
              <w:t>5.5</w:t>
            </w:r>
          </w:p>
        </w:tc>
      </w:tr>
      <w:tr w:rsidR="00255A7F" w:rsidRPr="00747615">
        <w:trPr>
          <w:trHeight w:val="255"/>
          <w:jc w:val="center"/>
        </w:trPr>
        <w:tc>
          <w:tcPr>
            <w:tcW w:w="2110" w:type="dxa"/>
            <w:tcBorders>
              <w:top w:val="single" w:sz="8" w:space="0" w:color="auto"/>
              <w:bottom w:val="single" w:sz="8" w:space="0" w:color="auto"/>
            </w:tcBorders>
            <w:shd w:val="clear" w:color="auto" w:fill="auto"/>
            <w:noWrap/>
            <w:vAlign w:val="bottom"/>
          </w:tcPr>
          <w:p w:rsidR="00255A7F" w:rsidRPr="00747615" w:rsidRDefault="00255A7F" w:rsidP="008D346E">
            <w:pPr>
              <w:keepNext/>
              <w:ind w:left="113"/>
              <w:rPr>
                <w:rFonts w:eastAsia="SimSun"/>
                <w:sz w:val="22"/>
                <w:szCs w:val="22"/>
                <w:lang w:val="en-GB" w:eastAsia="zh-CN"/>
              </w:rPr>
            </w:pPr>
            <w:r w:rsidRPr="00747615">
              <w:rPr>
                <w:rFonts w:eastAsia="SimSun"/>
                <w:sz w:val="22"/>
                <w:szCs w:val="22"/>
                <w:lang w:val="en-GB" w:eastAsia="zh-CN"/>
              </w:rPr>
              <w:t>Subtotal</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6.4</w:t>
            </w:r>
          </w:p>
        </w:tc>
        <w:tc>
          <w:tcPr>
            <w:tcW w:w="1095" w:type="dxa"/>
            <w:tcBorders>
              <w:top w:val="single" w:sz="8" w:space="0" w:color="auto"/>
              <w:bottom w:val="single" w:sz="8" w:space="0" w:color="auto"/>
            </w:tcBorders>
            <w:vAlign w:val="center"/>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2.9</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9.3</w:t>
            </w:r>
          </w:p>
        </w:tc>
      </w:tr>
      <w:tr w:rsidR="00255A7F" w:rsidRPr="00747615">
        <w:trPr>
          <w:trHeight w:val="255"/>
          <w:jc w:val="center"/>
        </w:trPr>
        <w:tc>
          <w:tcPr>
            <w:tcW w:w="2110"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en-GB" w:eastAsia="zh-CN"/>
              </w:rPr>
            </w:pPr>
            <w:r w:rsidRPr="00747615">
              <w:rPr>
                <w:rFonts w:eastAsia="SimSun"/>
                <w:sz w:val="22"/>
                <w:szCs w:val="22"/>
                <w:lang w:val="en-GB" w:eastAsia="zh-CN"/>
              </w:rPr>
              <w:t>Caucasus</w:t>
            </w:r>
            <w:r>
              <w:rPr>
                <w:rFonts w:eastAsia="SimSun"/>
                <w:sz w:val="22"/>
                <w:szCs w:val="22"/>
                <w:lang w:val="en-GB" w:eastAsia="zh-CN"/>
              </w:rPr>
              <w:t>/Turkey</w:t>
            </w: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vAlign w:val="center"/>
          </w:tcPr>
          <w:p w:rsidR="00255A7F" w:rsidRPr="00747615" w:rsidRDefault="00255A7F" w:rsidP="008D346E">
            <w:pPr>
              <w:keepNext/>
              <w:jc w:val="righ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p>
        </w:tc>
      </w:tr>
      <w:tr w:rsidR="00255A7F" w:rsidRPr="00747615">
        <w:trPr>
          <w:trHeight w:val="255"/>
          <w:jc w:val="center"/>
        </w:trPr>
        <w:tc>
          <w:tcPr>
            <w:tcW w:w="2110" w:type="dxa"/>
            <w:shd w:val="clear" w:color="auto" w:fill="auto"/>
            <w:noWrap/>
            <w:vAlign w:val="bottom"/>
          </w:tcPr>
          <w:p w:rsidR="00255A7F" w:rsidRPr="00747615" w:rsidRDefault="00255A7F" w:rsidP="008D346E">
            <w:pPr>
              <w:keepNext/>
              <w:ind w:left="113"/>
              <w:rPr>
                <w:rFonts w:eastAsia="SimSun"/>
                <w:sz w:val="22"/>
                <w:szCs w:val="22"/>
                <w:lang w:val="ru-RU" w:eastAsia="zh-CN"/>
              </w:rPr>
            </w:pPr>
            <w:r w:rsidRPr="00747615">
              <w:rPr>
                <w:rFonts w:eastAsia="SimSun"/>
                <w:sz w:val="22"/>
                <w:szCs w:val="22"/>
                <w:lang w:val="ru-RU" w:eastAsia="zh-CN"/>
              </w:rPr>
              <w:t>Baku-Supsa</w:t>
            </w: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vAlign w:val="center"/>
          </w:tcPr>
          <w:p w:rsidR="00255A7F" w:rsidRPr="00747615" w:rsidRDefault="00255A7F" w:rsidP="008D346E">
            <w:pPr>
              <w:keepNext/>
              <w:jc w:val="righ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jc w:val="right"/>
              <w:rPr>
                <w:rFonts w:eastAsia="SimSun"/>
                <w:sz w:val="22"/>
                <w:szCs w:val="22"/>
                <w:lang w:val="en-GB"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jc w:val="right"/>
              <w:rPr>
                <w:rFonts w:eastAsia="SimSun"/>
                <w:sz w:val="22"/>
                <w:szCs w:val="22"/>
                <w:lang w:val="ru-RU" w:eastAsia="zh-CN"/>
              </w:rPr>
            </w:pPr>
          </w:p>
        </w:tc>
      </w:tr>
      <w:tr w:rsidR="00255A7F" w:rsidRPr="00747615">
        <w:trPr>
          <w:trHeight w:val="255"/>
          <w:jc w:val="center"/>
        </w:trPr>
        <w:tc>
          <w:tcPr>
            <w:tcW w:w="2110" w:type="dxa"/>
            <w:shd w:val="clear" w:color="auto" w:fill="auto"/>
            <w:noWrap/>
            <w:vAlign w:val="bottom"/>
          </w:tcPr>
          <w:p w:rsidR="00255A7F" w:rsidRPr="00747615" w:rsidRDefault="00255A7F" w:rsidP="008D346E">
            <w:pPr>
              <w:keepNext/>
              <w:ind w:left="113"/>
              <w:rPr>
                <w:rFonts w:eastAsia="SimSun"/>
                <w:sz w:val="22"/>
                <w:szCs w:val="22"/>
                <w:lang w:val="ru-RU" w:eastAsia="zh-CN"/>
              </w:rPr>
            </w:pPr>
            <w:r w:rsidRPr="00747615">
              <w:rPr>
                <w:rFonts w:eastAsia="SimSun"/>
                <w:sz w:val="22"/>
                <w:szCs w:val="22"/>
                <w:lang w:val="ru-RU" w:eastAsia="zh-CN"/>
              </w:rPr>
              <w:t>BTC</w:t>
            </w: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vAlign w:val="center"/>
          </w:tcPr>
          <w:p w:rsidR="00255A7F" w:rsidRPr="00747615" w:rsidRDefault="00255A7F" w:rsidP="008D346E">
            <w:pPr>
              <w:keepNext/>
              <w:jc w:val="righ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23.5</w:t>
            </w:r>
          </w:p>
        </w:tc>
        <w:tc>
          <w:tcPr>
            <w:tcW w:w="1095" w:type="dxa"/>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23.5</w:t>
            </w:r>
          </w:p>
        </w:tc>
      </w:tr>
      <w:tr w:rsidR="00255A7F" w:rsidRPr="00747615">
        <w:trPr>
          <w:trHeight w:val="255"/>
          <w:jc w:val="center"/>
        </w:trPr>
        <w:tc>
          <w:tcPr>
            <w:tcW w:w="2110" w:type="dxa"/>
            <w:tcBorders>
              <w:bottom w:val="single" w:sz="8" w:space="0" w:color="auto"/>
            </w:tcBorders>
            <w:shd w:val="clear" w:color="auto" w:fill="auto"/>
            <w:noWrap/>
            <w:vAlign w:val="bottom"/>
          </w:tcPr>
          <w:p w:rsidR="00255A7F" w:rsidRPr="00747615" w:rsidRDefault="00255A7F" w:rsidP="008D346E">
            <w:pPr>
              <w:keepNext/>
              <w:ind w:left="113"/>
              <w:rPr>
                <w:rFonts w:eastAsia="SimSun"/>
                <w:sz w:val="22"/>
                <w:szCs w:val="22"/>
                <w:lang w:val="en-GB" w:eastAsia="zh-CN"/>
              </w:rPr>
            </w:pPr>
            <w:r w:rsidRPr="00747615">
              <w:rPr>
                <w:rFonts w:eastAsia="SimSun"/>
                <w:sz w:val="22"/>
                <w:szCs w:val="22"/>
                <w:lang w:val="ru-RU" w:eastAsia="zh-CN"/>
              </w:rPr>
              <w:t>Caucasus rail</w:t>
            </w:r>
            <w:r>
              <w:rPr>
                <w:rFonts w:eastAsia="SimSun"/>
                <w:sz w:val="22"/>
                <w:szCs w:val="22"/>
                <w:vertAlign w:val="superscript"/>
                <w:lang w:val="en-GB" w:eastAsia="zh-CN"/>
              </w:rPr>
              <w:t>(3</w:t>
            </w:r>
            <w:r w:rsidRPr="00747615">
              <w:rPr>
                <w:rFonts w:eastAsia="SimSun"/>
                <w:sz w:val="22"/>
                <w:szCs w:val="22"/>
                <w:vertAlign w:val="superscript"/>
                <w:lang w:val="en-GB" w:eastAsia="zh-CN"/>
              </w:rPr>
              <w:t>)</w:t>
            </w:r>
          </w:p>
        </w:tc>
        <w:tc>
          <w:tcPr>
            <w:tcW w:w="1095" w:type="dxa"/>
            <w:tcBorders>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2</w:t>
            </w:r>
          </w:p>
        </w:tc>
        <w:tc>
          <w:tcPr>
            <w:tcW w:w="1095" w:type="dxa"/>
            <w:tcBorders>
              <w:bottom w:val="single" w:sz="8" w:space="0" w:color="auto"/>
            </w:tcBorders>
            <w:vAlign w:val="center"/>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0.1</w:t>
            </w:r>
          </w:p>
        </w:tc>
        <w:tc>
          <w:tcPr>
            <w:tcW w:w="1095" w:type="dxa"/>
            <w:tcBorders>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r w:rsidRPr="00747615">
              <w:rPr>
                <w:rFonts w:eastAsia="SimSun"/>
                <w:sz w:val="22"/>
                <w:szCs w:val="22"/>
                <w:lang w:val="ru-RU" w:eastAsia="zh-CN"/>
              </w:rPr>
              <w:t>0</w:t>
            </w:r>
          </w:p>
        </w:tc>
        <w:tc>
          <w:tcPr>
            <w:tcW w:w="1095" w:type="dxa"/>
            <w:tcBorders>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ru-RU" w:eastAsia="zh-CN"/>
              </w:rPr>
            </w:pPr>
            <w:r>
              <w:rPr>
                <w:rFonts w:eastAsia="SimSun"/>
                <w:sz w:val="22"/>
                <w:szCs w:val="22"/>
                <w:lang w:val="en-GB" w:eastAsia="zh-CN"/>
              </w:rPr>
              <w:t>1</w:t>
            </w:r>
          </w:p>
        </w:tc>
        <w:tc>
          <w:tcPr>
            <w:tcW w:w="1095" w:type="dxa"/>
            <w:tcBorders>
              <w:bottom w:val="single" w:sz="8" w:space="0" w:color="auto"/>
            </w:tcBorders>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6</w:t>
            </w:r>
          </w:p>
        </w:tc>
        <w:tc>
          <w:tcPr>
            <w:tcW w:w="1095" w:type="dxa"/>
            <w:tcBorders>
              <w:bottom w:val="single" w:sz="8" w:space="0" w:color="auto"/>
            </w:tcBorders>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1.2</w:t>
            </w:r>
          </w:p>
        </w:tc>
        <w:tc>
          <w:tcPr>
            <w:tcW w:w="1095" w:type="dxa"/>
            <w:tcBorders>
              <w:bottom w:val="single" w:sz="8" w:space="0" w:color="auto"/>
            </w:tcBorders>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10.4</w:t>
            </w:r>
          </w:p>
        </w:tc>
      </w:tr>
      <w:tr w:rsidR="00255A7F" w:rsidRPr="00747615">
        <w:trPr>
          <w:trHeight w:val="255"/>
          <w:jc w:val="center"/>
        </w:trPr>
        <w:tc>
          <w:tcPr>
            <w:tcW w:w="2110" w:type="dxa"/>
            <w:tcBorders>
              <w:top w:val="single" w:sz="8" w:space="0" w:color="auto"/>
              <w:bottom w:val="single" w:sz="8" w:space="0" w:color="auto"/>
            </w:tcBorders>
            <w:shd w:val="clear" w:color="auto" w:fill="auto"/>
            <w:noWrap/>
            <w:vAlign w:val="bottom"/>
          </w:tcPr>
          <w:p w:rsidR="00255A7F" w:rsidRPr="00747615" w:rsidRDefault="00255A7F" w:rsidP="008D346E">
            <w:pPr>
              <w:keepNext/>
              <w:ind w:left="113"/>
              <w:rPr>
                <w:rFonts w:eastAsia="SimSun"/>
                <w:sz w:val="22"/>
                <w:szCs w:val="22"/>
                <w:lang w:val="en-GB" w:eastAsia="zh-CN"/>
              </w:rPr>
            </w:pPr>
            <w:r w:rsidRPr="00747615">
              <w:rPr>
                <w:rFonts w:eastAsia="SimSun"/>
                <w:sz w:val="22"/>
                <w:szCs w:val="22"/>
                <w:lang w:val="en-GB" w:eastAsia="zh-CN"/>
              </w:rPr>
              <w:t>Subtotal</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2</w:t>
            </w:r>
          </w:p>
        </w:tc>
        <w:tc>
          <w:tcPr>
            <w:tcW w:w="1095" w:type="dxa"/>
            <w:tcBorders>
              <w:top w:val="single" w:sz="8" w:space="0" w:color="auto"/>
              <w:bottom w:val="single" w:sz="8" w:space="0" w:color="auto"/>
            </w:tcBorders>
            <w:vAlign w:val="center"/>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0.1</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sidRPr="00747615">
              <w:rPr>
                <w:rFonts w:eastAsia="SimSun"/>
                <w:sz w:val="22"/>
                <w:szCs w:val="22"/>
                <w:lang w:val="en-GB" w:eastAsia="zh-CN"/>
              </w:rPr>
              <w:t>0</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1</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29.5</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1.2</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33.9</w:t>
            </w:r>
          </w:p>
        </w:tc>
      </w:tr>
      <w:tr w:rsidR="00255A7F" w:rsidRPr="00747615">
        <w:trPr>
          <w:trHeight w:val="255"/>
          <w:jc w:val="center"/>
        </w:trPr>
        <w:tc>
          <w:tcPr>
            <w:tcW w:w="2110" w:type="dxa"/>
            <w:tcBorders>
              <w:top w:val="single" w:sz="8" w:space="0" w:color="auto"/>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r w:rsidRPr="00747615">
              <w:rPr>
                <w:rFonts w:eastAsia="SimSun"/>
                <w:sz w:val="22"/>
                <w:szCs w:val="22"/>
                <w:lang w:val="ru-RU" w:eastAsia="zh-CN"/>
              </w:rPr>
              <w:t>Iran</w:t>
            </w:r>
          </w:p>
        </w:tc>
        <w:tc>
          <w:tcPr>
            <w:tcW w:w="1095" w:type="dxa"/>
            <w:tcBorders>
              <w:top w:val="single" w:sz="8" w:space="0" w:color="auto"/>
              <w:bottom w:val="single" w:sz="8" w:space="0" w:color="auto"/>
            </w:tcBorders>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5.8</w:t>
            </w:r>
          </w:p>
        </w:tc>
        <w:tc>
          <w:tcPr>
            <w:tcW w:w="1095" w:type="dxa"/>
            <w:tcBorders>
              <w:top w:val="single" w:sz="8" w:space="0" w:color="auto"/>
              <w:bottom w:val="single" w:sz="8" w:space="0" w:color="auto"/>
            </w:tcBorders>
            <w:vAlign w:val="center"/>
          </w:tcPr>
          <w:p w:rsidR="00255A7F" w:rsidRPr="00747615" w:rsidRDefault="00255A7F" w:rsidP="008D346E">
            <w:pPr>
              <w:keepNext/>
              <w:jc w:val="right"/>
              <w:rPr>
                <w:rFonts w:eastAsia="SimSun"/>
                <w:sz w:val="22"/>
                <w:szCs w:val="22"/>
                <w:lang w:val="ru-RU" w:eastAsia="zh-CN"/>
              </w:rPr>
            </w:pPr>
          </w:p>
        </w:tc>
        <w:tc>
          <w:tcPr>
            <w:tcW w:w="1095" w:type="dxa"/>
            <w:tcBorders>
              <w:top w:val="single" w:sz="8" w:space="0" w:color="auto"/>
              <w:bottom w:val="single" w:sz="8" w:space="0" w:color="auto"/>
            </w:tcBorders>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1.5</w:t>
            </w:r>
          </w:p>
        </w:tc>
        <w:tc>
          <w:tcPr>
            <w:tcW w:w="1095" w:type="dxa"/>
            <w:tcBorders>
              <w:top w:val="single" w:sz="8" w:space="0" w:color="auto"/>
              <w:bottom w:val="single" w:sz="8" w:space="0" w:color="auto"/>
            </w:tcBorders>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0.6</w:t>
            </w: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bottom w:val="single" w:sz="8" w:space="0" w:color="auto"/>
            </w:tcBorders>
            <w:shd w:val="clear" w:color="auto" w:fill="auto"/>
            <w:noWrap/>
            <w:vAlign w:val="bottom"/>
          </w:tcPr>
          <w:p w:rsidR="00255A7F" w:rsidRPr="00747615" w:rsidRDefault="00255A7F" w:rsidP="008D346E">
            <w:pPr>
              <w:keepNext/>
              <w:rPr>
                <w:rFonts w:eastAsia="SimSun"/>
                <w:sz w:val="22"/>
                <w:szCs w:val="22"/>
                <w:lang w:val="ru-RU" w:eastAsia="zh-CN"/>
              </w:rPr>
            </w:pPr>
          </w:p>
        </w:tc>
        <w:tc>
          <w:tcPr>
            <w:tcW w:w="1095" w:type="dxa"/>
            <w:tcBorders>
              <w:top w:val="single" w:sz="8" w:space="0" w:color="auto"/>
              <w:bottom w:val="single" w:sz="8" w:space="0" w:color="auto"/>
            </w:tcBorders>
            <w:shd w:val="clear" w:color="auto" w:fill="auto"/>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7.9</w:t>
            </w:r>
          </w:p>
        </w:tc>
      </w:tr>
      <w:tr w:rsidR="00255A7F" w:rsidRPr="00747615">
        <w:trPr>
          <w:trHeight w:val="255"/>
          <w:jc w:val="center"/>
        </w:trPr>
        <w:tc>
          <w:tcPr>
            <w:tcW w:w="2110" w:type="dxa"/>
            <w:tcBorders>
              <w:top w:val="single" w:sz="8" w:space="0" w:color="auto"/>
              <w:bottom w:val="single" w:sz="8" w:space="0" w:color="auto"/>
            </w:tcBorders>
            <w:shd w:val="clear" w:color="auto" w:fill="FFFF99"/>
            <w:noWrap/>
            <w:vAlign w:val="bottom"/>
          </w:tcPr>
          <w:p w:rsidR="00255A7F" w:rsidRPr="00747615" w:rsidRDefault="00255A7F" w:rsidP="008D346E">
            <w:pPr>
              <w:keepNext/>
              <w:rPr>
                <w:rFonts w:eastAsia="SimSun"/>
                <w:sz w:val="22"/>
                <w:szCs w:val="22"/>
                <w:lang w:val="ru-RU" w:eastAsia="zh-CN"/>
              </w:rPr>
            </w:pPr>
            <w:r w:rsidRPr="00747615">
              <w:rPr>
                <w:rFonts w:eastAsia="SimSun"/>
                <w:sz w:val="22"/>
                <w:szCs w:val="22"/>
                <w:lang w:val="ru-RU" w:eastAsia="zh-CN"/>
              </w:rPr>
              <w:t>Total</w:t>
            </w:r>
          </w:p>
        </w:tc>
        <w:tc>
          <w:tcPr>
            <w:tcW w:w="1095" w:type="dxa"/>
            <w:tcBorders>
              <w:top w:val="single" w:sz="8" w:space="0" w:color="auto"/>
              <w:bottom w:val="single" w:sz="8" w:space="0" w:color="auto"/>
            </w:tcBorders>
            <w:shd w:val="clear" w:color="auto" w:fill="FFFF99"/>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61.6</w:t>
            </w:r>
          </w:p>
        </w:tc>
        <w:tc>
          <w:tcPr>
            <w:tcW w:w="1095" w:type="dxa"/>
            <w:tcBorders>
              <w:top w:val="single" w:sz="8" w:space="0" w:color="auto"/>
              <w:bottom w:val="single" w:sz="8" w:space="0" w:color="auto"/>
            </w:tcBorders>
            <w:shd w:val="clear" w:color="auto" w:fill="FFFF99"/>
            <w:vAlign w:val="center"/>
          </w:tcPr>
          <w:p w:rsidR="00255A7F" w:rsidRPr="00747615" w:rsidRDefault="00255A7F" w:rsidP="008D346E">
            <w:pPr>
              <w:keepNext/>
              <w:jc w:val="right"/>
              <w:rPr>
                <w:rFonts w:eastAsia="SimSun"/>
                <w:sz w:val="22"/>
                <w:szCs w:val="22"/>
                <w:lang w:val="en-GB" w:eastAsia="zh-CN"/>
              </w:rPr>
            </w:pPr>
            <w:r>
              <w:rPr>
                <w:rFonts w:eastAsia="SimSun"/>
                <w:sz w:val="22"/>
                <w:szCs w:val="22"/>
                <w:lang w:val="en-GB" w:eastAsia="zh-CN"/>
              </w:rPr>
              <w:t>3</w:t>
            </w:r>
          </w:p>
        </w:tc>
        <w:tc>
          <w:tcPr>
            <w:tcW w:w="1095" w:type="dxa"/>
            <w:tcBorders>
              <w:top w:val="single" w:sz="8" w:space="0" w:color="auto"/>
              <w:bottom w:val="single" w:sz="8" w:space="0" w:color="auto"/>
            </w:tcBorders>
            <w:shd w:val="clear" w:color="auto" w:fill="FFFF99"/>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1.5</w:t>
            </w:r>
          </w:p>
        </w:tc>
        <w:tc>
          <w:tcPr>
            <w:tcW w:w="1095" w:type="dxa"/>
            <w:tcBorders>
              <w:top w:val="single" w:sz="8" w:space="0" w:color="auto"/>
              <w:bottom w:val="single" w:sz="8" w:space="0" w:color="auto"/>
            </w:tcBorders>
            <w:shd w:val="clear" w:color="auto" w:fill="FFFF99"/>
            <w:noWrap/>
            <w:vAlign w:val="bottom"/>
          </w:tcPr>
          <w:p w:rsidR="00255A7F" w:rsidRPr="00747615" w:rsidRDefault="00255A7F" w:rsidP="008D346E">
            <w:pPr>
              <w:keepNext/>
              <w:jc w:val="right"/>
              <w:rPr>
                <w:rFonts w:eastAsia="SimSun"/>
                <w:sz w:val="22"/>
                <w:szCs w:val="22"/>
                <w:lang w:val="ru-RU" w:eastAsia="zh-CN"/>
              </w:rPr>
            </w:pPr>
            <w:r>
              <w:rPr>
                <w:rFonts w:eastAsia="SimSun"/>
                <w:sz w:val="22"/>
                <w:szCs w:val="22"/>
                <w:lang w:val="en-GB" w:eastAsia="zh-CN"/>
              </w:rPr>
              <w:t>2.6</w:t>
            </w:r>
          </w:p>
        </w:tc>
        <w:tc>
          <w:tcPr>
            <w:tcW w:w="1095" w:type="dxa"/>
            <w:tcBorders>
              <w:top w:val="single" w:sz="8" w:space="0" w:color="auto"/>
              <w:bottom w:val="single" w:sz="8" w:space="0" w:color="auto"/>
            </w:tcBorders>
            <w:shd w:val="clear" w:color="auto" w:fill="FFFF99"/>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34.6</w:t>
            </w:r>
          </w:p>
        </w:tc>
        <w:tc>
          <w:tcPr>
            <w:tcW w:w="1095" w:type="dxa"/>
            <w:tcBorders>
              <w:top w:val="single" w:sz="8" w:space="0" w:color="auto"/>
              <w:bottom w:val="single" w:sz="8" w:space="0" w:color="auto"/>
            </w:tcBorders>
            <w:shd w:val="clear" w:color="auto" w:fill="FFFF99"/>
            <w:noWrap/>
            <w:vAlign w:val="bottom"/>
          </w:tcPr>
          <w:p w:rsidR="00255A7F" w:rsidRPr="00C05004" w:rsidRDefault="00255A7F" w:rsidP="008D346E">
            <w:pPr>
              <w:keepNext/>
              <w:jc w:val="right"/>
              <w:rPr>
                <w:rFonts w:eastAsia="SimSun"/>
                <w:sz w:val="22"/>
                <w:szCs w:val="22"/>
                <w:lang w:eastAsia="zh-CN"/>
              </w:rPr>
            </w:pPr>
            <w:r>
              <w:rPr>
                <w:rFonts w:eastAsia="SimSun"/>
                <w:sz w:val="22"/>
                <w:szCs w:val="22"/>
                <w:lang w:eastAsia="zh-CN"/>
              </w:rPr>
              <w:t>1.2</w:t>
            </w:r>
          </w:p>
        </w:tc>
        <w:tc>
          <w:tcPr>
            <w:tcW w:w="1095" w:type="dxa"/>
            <w:tcBorders>
              <w:top w:val="single" w:sz="8" w:space="0" w:color="auto"/>
              <w:bottom w:val="single" w:sz="8" w:space="0" w:color="auto"/>
            </w:tcBorders>
            <w:shd w:val="clear" w:color="auto" w:fill="FFFF99"/>
            <w:noWrap/>
            <w:vAlign w:val="bottom"/>
          </w:tcPr>
          <w:p w:rsidR="00255A7F" w:rsidRPr="00747615" w:rsidRDefault="00255A7F" w:rsidP="008D346E">
            <w:pPr>
              <w:keepNext/>
              <w:jc w:val="right"/>
              <w:rPr>
                <w:rFonts w:eastAsia="SimSun"/>
                <w:sz w:val="22"/>
                <w:szCs w:val="22"/>
                <w:lang w:val="ru-RU" w:eastAsia="zh-CN"/>
              </w:rPr>
            </w:pPr>
            <w:r>
              <w:rPr>
                <w:rFonts w:eastAsia="SimSun"/>
                <w:sz w:val="22"/>
                <w:szCs w:val="22"/>
                <w:lang w:val="en-GB" w:eastAsia="zh-CN"/>
              </w:rPr>
              <w:t>104.5</w:t>
            </w:r>
          </w:p>
        </w:tc>
      </w:tr>
    </w:tbl>
    <w:p w:rsidR="00255A7F" w:rsidRPr="00C955D0" w:rsidRDefault="00255A7F" w:rsidP="008D346E">
      <w:pPr>
        <w:keepNext/>
        <w:jc w:val="both"/>
        <w:rPr>
          <w:sz w:val="16"/>
          <w:szCs w:val="16"/>
        </w:rPr>
      </w:pPr>
      <w:r w:rsidRPr="00C955D0">
        <w:rPr>
          <w:rFonts w:eastAsia="SimSun"/>
          <w:sz w:val="16"/>
          <w:szCs w:val="16"/>
          <w:vertAlign w:val="superscript"/>
          <w:lang w:val="en-GB" w:eastAsia="zh-CN"/>
        </w:rPr>
        <w:t>(1)</w:t>
      </w:r>
      <w:r w:rsidRPr="00C955D0">
        <w:rPr>
          <w:rFonts w:eastAsia="SimSun"/>
          <w:sz w:val="16"/>
          <w:szCs w:val="16"/>
          <w:lang w:val="en-GB" w:eastAsia="zh-CN"/>
        </w:rPr>
        <w:t xml:space="preserve"> All products and a small proportion of crude by rail.</w:t>
      </w:r>
    </w:p>
    <w:p w:rsidR="00255A7F" w:rsidRPr="00C955D0" w:rsidRDefault="00255A7F" w:rsidP="008D346E">
      <w:pPr>
        <w:keepNext/>
        <w:rPr>
          <w:sz w:val="16"/>
          <w:szCs w:val="16"/>
        </w:rPr>
      </w:pPr>
      <w:r w:rsidRPr="00C955D0">
        <w:rPr>
          <w:sz w:val="16"/>
          <w:szCs w:val="16"/>
          <w:vertAlign w:val="superscript"/>
        </w:rPr>
        <w:t>(2)</w:t>
      </w:r>
      <w:r w:rsidRPr="00C955D0">
        <w:rPr>
          <w:sz w:val="16"/>
          <w:szCs w:val="16"/>
        </w:rPr>
        <w:t xml:space="preserve"> Probably about half for exports outside FSU.</w:t>
      </w:r>
    </w:p>
    <w:p w:rsidR="00255A7F" w:rsidRPr="00C955D0" w:rsidRDefault="00255A7F" w:rsidP="008D346E">
      <w:pPr>
        <w:keepNext/>
        <w:rPr>
          <w:rFonts w:eastAsia="SimSun"/>
          <w:sz w:val="16"/>
          <w:szCs w:val="16"/>
          <w:lang w:val="en-GB"/>
        </w:rPr>
      </w:pPr>
      <w:r w:rsidRPr="00C955D0">
        <w:rPr>
          <w:sz w:val="16"/>
          <w:szCs w:val="16"/>
          <w:vertAlign w:val="superscript"/>
        </w:rPr>
        <w:t>(3)</w:t>
      </w:r>
      <w:r w:rsidRPr="00C955D0">
        <w:rPr>
          <w:sz w:val="16"/>
          <w:szCs w:val="16"/>
        </w:rPr>
        <w:t xml:space="preserve"> Includes about </w:t>
      </w:r>
      <w:r>
        <w:rPr>
          <w:sz w:val="16"/>
          <w:szCs w:val="16"/>
        </w:rPr>
        <w:t xml:space="preserve">500,000 – 750,000 </w:t>
      </w:r>
      <w:proofErr w:type="gramStart"/>
      <w:r>
        <w:rPr>
          <w:sz w:val="16"/>
          <w:szCs w:val="16"/>
        </w:rPr>
        <w:t>tpa</w:t>
      </w:r>
      <w:proofErr w:type="gramEnd"/>
      <w:r w:rsidRPr="00C955D0">
        <w:rPr>
          <w:sz w:val="16"/>
          <w:szCs w:val="16"/>
        </w:rPr>
        <w:t xml:space="preserve"> of Azeri and Turkmen oil products consigned for </w:t>
      </w:r>
      <w:smartTag w:uri="urn:schemas-microsoft-com:office:smarttags" w:element="place">
        <w:smartTag w:uri="urn:schemas-microsoft-com:office:smarttags" w:element="country-region">
          <w:r w:rsidRPr="00C955D0">
            <w:rPr>
              <w:sz w:val="16"/>
              <w:szCs w:val="16"/>
            </w:rPr>
            <w:t>Georgia</w:t>
          </w:r>
        </w:smartTag>
      </w:smartTag>
      <w:r w:rsidRPr="00C955D0">
        <w:rPr>
          <w:sz w:val="16"/>
          <w:szCs w:val="16"/>
        </w:rPr>
        <w:t xml:space="preserve"> domestic use.</w:t>
      </w:r>
    </w:p>
    <w:p w:rsidR="00255A7F" w:rsidRPr="00C955D0" w:rsidRDefault="00255A7F" w:rsidP="008D346E">
      <w:pPr>
        <w:keepNext/>
        <w:rPr>
          <w:rFonts w:eastAsia="SimSun"/>
          <w:i/>
          <w:sz w:val="16"/>
          <w:szCs w:val="16"/>
          <w:lang w:val="en-GB" w:eastAsia="zh-CN"/>
        </w:rPr>
      </w:pPr>
      <w:r w:rsidRPr="00C955D0">
        <w:rPr>
          <w:rFonts w:eastAsia="SimSun"/>
          <w:sz w:val="16"/>
          <w:szCs w:val="16"/>
          <w:vertAlign w:val="superscript"/>
          <w:lang w:val="en-GB" w:eastAsia="zh-CN"/>
        </w:rPr>
        <w:t>(4)</w:t>
      </w:r>
      <w:r w:rsidRPr="00C955D0">
        <w:rPr>
          <w:rFonts w:eastAsia="SimSun"/>
          <w:sz w:val="16"/>
          <w:szCs w:val="16"/>
          <w:lang w:val="en-GB" w:eastAsia="zh-CN"/>
        </w:rPr>
        <w:t xml:space="preserve"> Azeri volume using </w:t>
      </w:r>
      <w:smartTag w:uri="urn:schemas-microsoft-com:office:smarttags" w:element="place">
        <w:smartTag w:uri="urn:schemas-microsoft-com:office:smarttags" w:element="City">
          <w:r w:rsidRPr="00C955D0">
            <w:rPr>
              <w:rFonts w:eastAsia="SimSun"/>
              <w:sz w:val="16"/>
              <w:szCs w:val="16"/>
              <w:lang w:val="en-GB" w:eastAsia="zh-CN"/>
            </w:rPr>
            <w:t>Novorossiysk</w:t>
          </w:r>
        </w:smartTag>
      </w:smartTag>
      <w:r w:rsidRPr="00C955D0">
        <w:rPr>
          <w:rFonts w:eastAsia="SimSun"/>
          <w:sz w:val="16"/>
          <w:szCs w:val="16"/>
          <w:lang w:val="en-GB" w:eastAsia="zh-CN"/>
        </w:rPr>
        <w:t xml:space="preserve"> in spite of government policy, but much reduced on planned volume.</w:t>
      </w:r>
    </w:p>
    <w:p w:rsidR="00255A7F" w:rsidRDefault="00255A7F" w:rsidP="00255A7F">
      <w:pPr>
        <w:pStyle w:val="Caption"/>
        <w:keepNext/>
      </w:pPr>
    </w:p>
    <w:p w:rsidR="00255A7F" w:rsidRDefault="00255A7F" w:rsidP="00255A7F">
      <w:pPr>
        <w:pStyle w:val="Caption"/>
        <w:keepNext/>
        <w:jc w:val="center"/>
        <w:sectPr w:rsidR="00255A7F" w:rsidSect="000E53C8">
          <w:type w:val="continuous"/>
          <w:pgSz w:w="12240" w:h="15840"/>
          <w:pgMar w:top="1440" w:right="1800" w:bottom="1440" w:left="1800" w:header="720" w:footer="720" w:gutter="0"/>
          <w:cols w:space="720"/>
          <w:docGrid w:linePitch="360"/>
        </w:sectPr>
      </w:pPr>
    </w:p>
    <w:p w:rsidR="003E47B1" w:rsidRPr="003E47B1" w:rsidRDefault="003E47B1" w:rsidP="003E47B1">
      <w:pPr>
        <w:jc w:val="center"/>
        <w:rPr>
          <w:b/>
          <w:bCs/>
          <w:sz w:val="22"/>
          <w:szCs w:val="22"/>
        </w:rPr>
      </w:pPr>
      <w:r w:rsidRPr="003E47B1">
        <w:rPr>
          <w:b/>
          <w:sz w:val="22"/>
          <w:szCs w:val="22"/>
        </w:rPr>
        <w:lastRenderedPageBreak/>
        <w:t xml:space="preserve">Figure 5.2: </w:t>
      </w:r>
      <w:r w:rsidRPr="003E47B1">
        <w:rPr>
          <w:b/>
          <w:bCs/>
          <w:sz w:val="22"/>
          <w:szCs w:val="22"/>
        </w:rPr>
        <w:t xml:space="preserve">Export Routes of </w:t>
      </w:r>
      <w:smartTag w:uri="urn:schemas-microsoft-com:office:smarttags" w:element="place">
        <w:smartTag w:uri="urn:schemas-microsoft-com:office:smarttags" w:element="PlaceName">
          <w:r w:rsidRPr="003E47B1">
            <w:rPr>
              <w:b/>
              <w:bCs/>
              <w:sz w:val="22"/>
              <w:szCs w:val="22"/>
            </w:rPr>
            <w:t>Caspian</w:t>
          </w:r>
        </w:smartTag>
        <w:r w:rsidRPr="003E47B1">
          <w:rPr>
            <w:b/>
            <w:bCs/>
            <w:sz w:val="22"/>
            <w:szCs w:val="22"/>
          </w:rPr>
          <w:t xml:space="preserve"> </w:t>
        </w:r>
        <w:smartTag w:uri="urn:schemas-microsoft-com:office:smarttags" w:element="PlaceType">
          <w:r w:rsidRPr="003E47B1">
            <w:rPr>
              <w:b/>
              <w:bCs/>
              <w:sz w:val="22"/>
              <w:szCs w:val="22"/>
            </w:rPr>
            <w:t>Basin</w:t>
          </w:r>
        </w:smartTag>
      </w:smartTag>
      <w:r w:rsidRPr="003E47B1">
        <w:rPr>
          <w:b/>
          <w:bCs/>
          <w:sz w:val="22"/>
          <w:szCs w:val="22"/>
        </w:rPr>
        <w:t xml:space="preserve"> Oil - 2007</w:t>
      </w:r>
    </w:p>
    <w:p w:rsidR="00255A7F" w:rsidRPr="00255A7F" w:rsidRDefault="00255A7F" w:rsidP="00255A7F">
      <w:pPr>
        <w:jc w:val="both"/>
        <w:rPr>
          <w:sz w:val="22"/>
          <w:szCs w:val="22"/>
        </w:rPr>
        <w:sectPr w:rsidR="00255A7F" w:rsidRPr="00255A7F" w:rsidSect="000E53C8">
          <w:type w:val="continuous"/>
          <w:pgSz w:w="12240" w:h="15840"/>
          <w:pgMar w:top="1440" w:right="1800" w:bottom="1440" w:left="1800" w:header="720" w:footer="720" w:gutter="0"/>
          <w:cols w:num="2" w:space="720" w:equalWidth="0">
            <w:col w:w="3960" w:space="720"/>
            <w:col w:w="3960"/>
          </w:cols>
          <w:docGrid w:linePitch="360"/>
        </w:sectPr>
      </w:pPr>
    </w:p>
    <w:p w:rsidR="00255A7F" w:rsidRDefault="003E3B23" w:rsidP="00255A7F">
      <w:pPr>
        <w:jc w:val="both"/>
      </w:pPr>
      <w:r>
        <w:rPr>
          <w:noProof/>
        </w:rPr>
        <w:lastRenderedPageBreak/>
        <w:drawing>
          <wp:anchor distT="0" distB="0" distL="114300" distR="114300" simplePos="0" relativeHeight="251658240" behindDoc="0" locked="0" layoutInCell="1" allowOverlap="1">
            <wp:simplePos x="0" y="0"/>
            <wp:positionH relativeFrom="column">
              <wp:posOffset>-76200</wp:posOffset>
            </wp:positionH>
            <wp:positionV relativeFrom="paragraph">
              <wp:posOffset>137160</wp:posOffset>
            </wp:positionV>
            <wp:extent cx="2971800" cy="2743200"/>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l="10596" r="11656"/>
                    <a:stretch>
                      <a:fillRect/>
                    </a:stretch>
                  </pic:blipFill>
                  <pic:spPr bwMode="auto">
                    <a:xfrm>
                      <a:off x="0" y="0"/>
                      <a:ext cx="2971800" cy="2743200"/>
                    </a:xfrm>
                    <a:prstGeom prst="rect">
                      <a:avLst/>
                    </a:prstGeom>
                    <a:noFill/>
                  </pic:spPr>
                </pic:pic>
              </a:graphicData>
            </a:graphic>
          </wp:anchor>
        </w:drawing>
      </w:r>
      <w:r w:rsidR="00255A7F">
        <w:t>By e</w:t>
      </w:r>
      <w:r w:rsidR="00255A7F" w:rsidRPr="006F11C4">
        <w:t>arly 2007</w:t>
      </w:r>
      <w:r w:rsidR="00255A7F">
        <w:t xml:space="preserve">, the transport </w:t>
      </w:r>
      <w:r w:rsidR="00255A7F" w:rsidRPr="006F11C4">
        <w:t>pattern had changed significantly</w:t>
      </w:r>
      <w:r w:rsidR="00255A7F">
        <w:t xml:space="preserve">. </w:t>
      </w:r>
      <w:r w:rsidR="00255A7F" w:rsidRPr="006F11C4">
        <w:t>The total volume exported from the region has increased by nearly 30</w:t>
      </w:r>
      <w:r w:rsidR="00255A7F">
        <w:t xml:space="preserve"> percent, </w:t>
      </w:r>
      <w:r w:rsidR="00255A7F" w:rsidRPr="006F11C4">
        <w:t xml:space="preserve">largely due to the </w:t>
      </w:r>
      <w:r w:rsidR="00255A7F">
        <w:t xml:space="preserve">increase in </w:t>
      </w:r>
      <w:r w:rsidR="00255A7F" w:rsidRPr="006F11C4">
        <w:t xml:space="preserve">ACG production. </w:t>
      </w:r>
      <w:r w:rsidR="00255A7F">
        <w:t xml:space="preserve">Most ACG production is </w:t>
      </w:r>
      <w:r w:rsidR="00255A7F" w:rsidRPr="006F11C4">
        <w:t xml:space="preserve">exported through the BTC pipeline, which is now carrying over </w:t>
      </w:r>
      <w:r w:rsidR="00255A7F">
        <w:t xml:space="preserve">25 million </w:t>
      </w:r>
      <w:proofErr w:type="gramStart"/>
      <w:r w:rsidR="00255A7F">
        <w:t>tpa</w:t>
      </w:r>
      <w:proofErr w:type="gramEnd"/>
      <w:r w:rsidR="00255A7F">
        <w:t xml:space="preserve">. </w:t>
      </w:r>
      <w:r w:rsidR="00255A7F" w:rsidRPr="006F11C4">
        <w:t xml:space="preserve">At the same time, the Western route to Supsa is </w:t>
      </w:r>
      <w:r w:rsidR="00255A7F">
        <w:t>closed for repairs</w:t>
      </w:r>
      <w:r w:rsidR="00255A7F" w:rsidRPr="006F11C4">
        <w:t xml:space="preserve">. </w:t>
      </w:r>
    </w:p>
    <w:p w:rsidR="00255A7F" w:rsidRPr="006378BD" w:rsidRDefault="00255A7F" w:rsidP="00255A7F">
      <w:pPr>
        <w:pStyle w:val="BodyText"/>
        <w:spacing w:after="0"/>
        <w:jc w:val="both"/>
        <w:rPr>
          <w:sz w:val="24"/>
          <w:szCs w:val="24"/>
        </w:rPr>
      </w:pPr>
    </w:p>
    <w:p w:rsidR="00F84006" w:rsidRPr="006F11C4" w:rsidRDefault="00255A7F" w:rsidP="00581D74">
      <w:pPr>
        <w:pStyle w:val="BodyText"/>
        <w:widowControl w:val="0"/>
        <w:spacing w:after="0"/>
        <w:jc w:val="both"/>
        <w:rPr>
          <w:sz w:val="24"/>
          <w:szCs w:val="24"/>
        </w:rPr>
      </w:pPr>
      <w:r>
        <w:rPr>
          <w:sz w:val="24"/>
          <w:szCs w:val="24"/>
        </w:rPr>
        <w:t>T</w:t>
      </w:r>
      <w:r w:rsidRPr="006F11C4">
        <w:rPr>
          <w:sz w:val="24"/>
          <w:szCs w:val="24"/>
        </w:rPr>
        <w:t xml:space="preserve">he opening of the </w:t>
      </w:r>
      <w:r>
        <w:rPr>
          <w:sz w:val="24"/>
          <w:szCs w:val="24"/>
        </w:rPr>
        <w:t>Kazakhstan-</w:t>
      </w:r>
      <w:r w:rsidRPr="006F11C4">
        <w:rPr>
          <w:sz w:val="24"/>
          <w:szCs w:val="24"/>
        </w:rPr>
        <w:t>Chinese pipeline from Atasu to Dostyk has cap</w:t>
      </w:r>
      <w:r>
        <w:rPr>
          <w:sz w:val="24"/>
          <w:szCs w:val="24"/>
        </w:rPr>
        <w:t xml:space="preserve">tured </w:t>
      </w:r>
      <w:r w:rsidRPr="006F11C4">
        <w:rPr>
          <w:sz w:val="24"/>
          <w:szCs w:val="24"/>
        </w:rPr>
        <w:t xml:space="preserve">crude oil traffic previously carried by rail to </w:t>
      </w:r>
      <w:smartTag w:uri="urn:schemas-microsoft-com:office:smarttags" w:element="country-region">
        <w:r w:rsidRPr="006F11C4">
          <w:rPr>
            <w:sz w:val="24"/>
            <w:szCs w:val="24"/>
          </w:rPr>
          <w:t>China</w:t>
        </w:r>
      </w:smartTag>
      <w:r w:rsidRPr="006F11C4">
        <w:rPr>
          <w:sz w:val="24"/>
          <w:szCs w:val="24"/>
        </w:rPr>
        <w:t xml:space="preserve"> and through the </w:t>
      </w:r>
      <w:smartTag w:uri="urn:schemas-microsoft-com:office:smarttags" w:element="place">
        <w:r w:rsidRPr="006F11C4">
          <w:rPr>
            <w:sz w:val="24"/>
            <w:szCs w:val="24"/>
          </w:rPr>
          <w:t>Caucasus</w:t>
        </w:r>
      </w:smartTag>
      <w:r w:rsidRPr="006F11C4">
        <w:rPr>
          <w:sz w:val="24"/>
          <w:szCs w:val="24"/>
        </w:rPr>
        <w:t xml:space="preserve">. </w:t>
      </w:r>
      <w:r>
        <w:rPr>
          <w:sz w:val="24"/>
          <w:szCs w:val="24"/>
        </w:rPr>
        <w:t>S</w:t>
      </w:r>
      <w:r w:rsidRPr="006F11C4">
        <w:rPr>
          <w:sz w:val="24"/>
          <w:szCs w:val="24"/>
        </w:rPr>
        <w:t xml:space="preserve">waps with </w:t>
      </w:r>
      <w:smartTag w:uri="urn:schemas-microsoft-com:office:smarttags" w:element="place">
        <w:smartTag w:uri="urn:schemas-microsoft-com:office:smarttags" w:element="country-region">
          <w:r w:rsidRPr="006F11C4">
            <w:rPr>
              <w:sz w:val="24"/>
              <w:szCs w:val="24"/>
            </w:rPr>
            <w:t>Iran</w:t>
          </w:r>
        </w:smartTag>
      </w:smartTag>
      <w:r w:rsidRPr="006F11C4">
        <w:rPr>
          <w:sz w:val="24"/>
          <w:szCs w:val="24"/>
        </w:rPr>
        <w:t xml:space="preserve"> have increased</w:t>
      </w:r>
      <w:r>
        <w:rPr>
          <w:sz w:val="24"/>
          <w:szCs w:val="24"/>
        </w:rPr>
        <w:t>. Some of the</w:t>
      </w:r>
      <w:r w:rsidRPr="006F11C4">
        <w:rPr>
          <w:sz w:val="24"/>
          <w:szCs w:val="24"/>
        </w:rPr>
        <w:t xml:space="preserve"> Kazakh and Turkmen traffic have partly switched from the Caucasus rail route to the </w:t>
      </w:r>
      <w:smartTag w:uri="urn:schemas-microsoft-com:office:smarttags" w:element="City">
        <w:r w:rsidRPr="006F11C4">
          <w:rPr>
            <w:sz w:val="24"/>
            <w:szCs w:val="24"/>
          </w:rPr>
          <w:t>Makhachkala</w:t>
        </w:r>
      </w:smartTag>
      <w:r w:rsidRPr="006F11C4">
        <w:rPr>
          <w:sz w:val="24"/>
          <w:szCs w:val="24"/>
        </w:rPr>
        <w:t xml:space="preserve"> – </w:t>
      </w:r>
      <w:smartTag w:uri="urn:schemas-microsoft-com:office:smarttags" w:element="City">
        <w:r w:rsidRPr="006F11C4">
          <w:rPr>
            <w:sz w:val="24"/>
            <w:szCs w:val="24"/>
          </w:rPr>
          <w:t>Novorossiysk</w:t>
        </w:r>
      </w:smartTag>
      <w:r w:rsidRPr="006F11C4">
        <w:rPr>
          <w:sz w:val="24"/>
          <w:szCs w:val="24"/>
        </w:rPr>
        <w:t xml:space="preserve"> route (by rail for product and largely by pipeline for crude) in response to </w:t>
      </w:r>
      <w:r w:rsidR="00F84006" w:rsidRPr="006F11C4">
        <w:rPr>
          <w:sz w:val="24"/>
          <w:szCs w:val="24"/>
        </w:rPr>
        <w:lastRenderedPageBreak/>
        <w:t>pric</w:t>
      </w:r>
      <w:r w:rsidR="00F84006">
        <w:rPr>
          <w:sz w:val="24"/>
          <w:szCs w:val="24"/>
        </w:rPr>
        <w:t xml:space="preserve">e increases in </w:t>
      </w:r>
      <w:smartTag w:uri="urn:schemas-microsoft-com:office:smarttags" w:element="place">
        <w:smartTag w:uri="urn:schemas-microsoft-com:office:smarttags" w:element="country-region">
          <w:r w:rsidR="00F84006">
            <w:rPr>
              <w:sz w:val="24"/>
              <w:szCs w:val="24"/>
            </w:rPr>
            <w:t>Azerbaijan</w:t>
          </w:r>
        </w:smartTag>
      </w:smartTag>
      <w:r w:rsidR="00F84006">
        <w:rPr>
          <w:sz w:val="24"/>
          <w:szCs w:val="24"/>
        </w:rPr>
        <w:t>.</w:t>
      </w:r>
      <w:r w:rsidR="00F84006" w:rsidRPr="006F11C4">
        <w:rPr>
          <w:sz w:val="24"/>
          <w:szCs w:val="24"/>
        </w:rPr>
        <w:t xml:space="preserve"> Overall, </w:t>
      </w:r>
      <w:smartTag w:uri="urn:schemas-microsoft-com:office:smarttags" w:element="country-region">
        <w:r w:rsidR="00F84006" w:rsidRPr="006F11C4">
          <w:rPr>
            <w:sz w:val="24"/>
            <w:szCs w:val="24"/>
          </w:rPr>
          <w:t>Russia</w:t>
        </w:r>
      </w:smartTag>
      <w:r w:rsidR="00F84006" w:rsidRPr="006F11C4">
        <w:rPr>
          <w:sz w:val="24"/>
          <w:szCs w:val="24"/>
        </w:rPr>
        <w:t xml:space="preserve"> now handles </w:t>
      </w:r>
      <w:r w:rsidR="00F84006">
        <w:rPr>
          <w:sz w:val="24"/>
          <w:szCs w:val="24"/>
        </w:rPr>
        <w:t xml:space="preserve">just half </w:t>
      </w:r>
      <w:r w:rsidR="00F84006" w:rsidRPr="006F11C4">
        <w:rPr>
          <w:sz w:val="24"/>
          <w:szCs w:val="24"/>
        </w:rPr>
        <w:t xml:space="preserve">of the region’s exports, with the </w:t>
      </w:r>
      <w:smartTag w:uri="urn:schemas-microsoft-com:office:smarttags" w:element="place">
        <w:r w:rsidR="00F84006" w:rsidRPr="006F11C4">
          <w:rPr>
            <w:sz w:val="24"/>
            <w:szCs w:val="24"/>
          </w:rPr>
          <w:t>Caucasus</w:t>
        </w:r>
      </w:smartTag>
      <w:r w:rsidR="00F84006" w:rsidRPr="006F11C4">
        <w:rPr>
          <w:sz w:val="24"/>
          <w:szCs w:val="24"/>
        </w:rPr>
        <w:t xml:space="preserve"> handling </w:t>
      </w:r>
      <w:r w:rsidR="00F84006">
        <w:rPr>
          <w:sz w:val="24"/>
          <w:szCs w:val="24"/>
        </w:rPr>
        <w:t>nearly a third. China</w:t>
      </w:r>
      <w:r w:rsidR="00F84006" w:rsidRPr="006F11C4">
        <w:rPr>
          <w:sz w:val="24"/>
          <w:szCs w:val="24"/>
        </w:rPr>
        <w:t xml:space="preserve">/Central Asia </w:t>
      </w:r>
      <w:r w:rsidR="00F84006">
        <w:rPr>
          <w:sz w:val="24"/>
          <w:szCs w:val="24"/>
        </w:rPr>
        <w:t xml:space="preserve">and </w:t>
      </w:r>
      <w:smartTag w:uri="urn:schemas-microsoft-com:office:smarttags" w:element="country-region">
        <w:r w:rsidR="00F84006">
          <w:rPr>
            <w:sz w:val="24"/>
            <w:szCs w:val="24"/>
          </w:rPr>
          <w:t>Iran</w:t>
        </w:r>
      </w:smartTag>
      <w:r w:rsidR="00F84006">
        <w:rPr>
          <w:sz w:val="24"/>
          <w:szCs w:val="24"/>
        </w:rPr>
        <w:t xml:space="preserve"> have both increased their shares at </w:t>
      </w:r>
      <w:smartTag w:uri="urn:schemas-microsoft-com:office:smarttags" w:element="place">
        <w:smartTag w:uri="urn:schemas-microsoft-com:office:smarttags" w:element="country-region">
          <w:r w:rsidR="00F84006">
            <w:rPr>
              <w:sz w:val="24"/>
              <w:szCs w:val="24"/>
            </w:rPr>
            <w:t>Russia</w:t>
          </w:r>
        </w:smartTag>
      </w:smartTag>
      <w:r w:rsidR="00F84006">
        <w:rPr>
          <w:sz w:val="24"/>
          <w:szCs w:val="24"/>
        </w:rPr>
        <w:t>’s expense.</w:t>
      </w:r>
      <w:r w:rsidR="00F84006" w:rsidRPr="006F11C4">
        <w:rPr>
          <w:sz w:val="24"/>
          <w:szCs w:val="24"/>
        </w:rPr>
        <w:t xml:space="preserve"> Rail’s share has reduced </w:t>
      </w:r>
      <w:r w:rsidR="00F84006">
        <w:rPr>
          <w:sz w:val="24"/>
          <w:szCs w:val="24"/>
        </w:rPr>
        <w:t>from 25 to about 17 percent</w:t>
      </w:r>
      <w:r w:rsidR="00F84006" w:rsidRPr="006F11C4">
        <w:rPr>
          <w:sz w:val="24"/>
          <w:szCs w:val="24"/>
        </w:rPr>
        <w:t xml:space="preserve">. </w:t>
      </w:r>
    </w:p>
    <w:p w:rsidR="00F84006" w:rsidRPr="006F11C4" w:rsidRDefault="00F84006" w:rsidP="00581D74">
      <w:pPr>
        <w:pStyle w:val="BodyText"/>
        <w:widowControl w:val="0"/>
        <w:spacing w:after="0"/>
        <w:jc w:val="both"/>
        <w:rPr>
          <w:sz w:val="24"/>
          <w:szCs w:val="24"/>
        </w:rPr>
      </w:pPr>
    </w:p>
    <w:p w:rsidR="00F84006" w:rsidRDefault="00F84006" w:rsidP="000C5630">
      <w:pPr>
        <w:jc w:val="center"/>
        <w:rPr>
          <w:rFonts w:ascii="Times New Roman Bold" w:hAnsi="Times New Roman Bold"/>
          <w:b/>
          <w:smallCaps/>
        </w:rPr>
      </w:pPr>
      <w:r w:rsidRPr="000C5630">
        <w:rPr>
          <w:rFonts w:ascii="Times New Roman Bold" w:hAnsi="Times New Roman Bold"/>
          <w:b/>
          <w:smallCaps/>
        </w:rPr>
        <w:t>Pattern of Flows in 2010</w:t>
      </w:r>
    </w:p>
    <w:p w:rsidR="000C5630" w:rsidRPr="000C5630" w:rsidRDefault="000C5630" w:rsidP="000C5630">
      <w:pPr>
        <w:jc w:val="center"/>
        <w:rPr>
          <w:rFonts w:ascii="Times New Roman Bold" w:hAnsi="Times New Roman Bold"/>
          <w:b/>
          <w:smallCaps/>
        </w:rPr>
      </w:pPr>
    </w:p>
    <w:p w:rsidR="00F84006" w:rsidRDefault="00F84006" w:rsidP="00F84006">
      <w:pPr>
        <w:jc w:val="both"/>
      </w:pPr>
      <w:r w:rsidRPr="008A7394">
        <w:t>By 2010, the total volume exported from the region is expected to increase by up to</w:t>
      </w:r>
      <w:r>
        <w:t xml:space="preserve"> 50 million </w:t>
      </w:r>
      <w:proofErr w:type="gramStart"/>
      <w:r>
        <w:t>tpa</w:t>
      </w:r>
      <w:proofErr w:type="gramEnd"/>
      <w:r w:rsidRPr="008A7394">
        <w:rPr>
          <w:rStyle w:val="FootnoteReference"/>
          <w:sz w:val="24"/>
          <w:szCs w:val="24"/>
        </w:rPr>
        <w:footnoteReference w:id="44"/>
      </w:r>
      <w:r>
        <w:t xml:space="preserve"> </w:t>
      </w:r>
      <w:r w:rsidRPr="008A7394">
        <w:t>or by nearly 50%</w:t>
      </w:r>
      <w:r>
        <w:t>. A</w:t>
      </w:r>
      <w:r w:rsidRPr="008A7394">
        <w:t xml:space="preserve">bout 70% of this growth </w:t>
      </w:r>
      <w:r>
        <w:t xml:space="preserve">will </w:t>
      </w:r>
      <w:r w:rsidRPr="008A7394">
        <w:t>com</w:t>
      </w:r>
      <w:r>
        <w:t>e</w:t>
      </w:r>
      <w:r w:rsidRPr="008A7394">
        <w:t xml:space="preserve"> from the ACG field and the remainder</w:t>
      </w:r>
      <w:r>
        <w:t xml:space="preserve"> mostly</w:t>
      </w:r>
      <w:r w:rsidRPr="008A7394">
        <w:t xml:space="preserve"> from Tengiz</w:t>
      </w:r>
      <w:r>
        <w:t>.</w:t>
      </w:r>
      <w:r w:rsidRPr="008A7394">
        <w:t xml:space="preserve"> The growth in ACG production is expected to </w:t>
      </w:r>
      <w:r>
        <w:t xml:space="preserve">mostly </w:t>
      </w:r>
      <w:r w:rsidRPr="008A7394">
        <w:t>be exported through the BTC pipeline, although this may be reduced if substantial diversion to Kulevi</w:t>
      </w:r>
      <w:r>
        <w:t xml:space="preserve"> port occurs. </w:t>
      </w:r>
    </w:p>
    <w:p w:rsidR="00F84006" w:rsidRDefault="00F84006" w:rsidP="00F84006">
      <w:pPr>
        <w:jc w:val="both"/>
      </w:pPr>
    </w:p>
    <w:p w:rsidR="00F84006" w:rsidRDefault="00F84006" w:rsidP="00F84006">
      <w:pPr>
        <w:jc w:val="both"/>
        <w:rPr>
          <w:i/>
        </w:rPr>
      </w:pPr>
      <w:r>
        <w:t xml:space="preserve">Since the </w:t>
      </w:r>
      <w:r w:rsidRPr="008A7394">
        <w:t xml:space="preserve">CPC </w:t>
      </w:r>
      <w:r>
        <w:t>pipeline is full, if it is not expanded,</w:t>
      </w:r>
      <w:r w:rsidRPr="008A7394">
        <w:t xml:space="preserve"> the incremental </w:t>
      </w:r>
      <w:r>
        <w:t>T</w:t>
      </w:r>
      <w:r w:rsidRPr="008A7394">
        <w:t xml:space="preserve">engiz production will need to find alternative routes. These are likely to be (in approximate order of </w:t>
      </w:r>
      <w:r>
        <w:t>priority</w:t>
      </w:r>
      <w:r w:rsidRPr="008A7394">
        <w:t>):</w:t>
      </w:r>
      <w:r>
        <w:t xml:space="preserve"> </w:t>
      </w:r>
    </w:p>
    <w:p w:rsidR="00F84006" w:rsidRPr="008907D0" w:rsidRDefault="00F84006" w:rsidP="00F84006">
      <w:pPr>
        <w:jc w:val="both"/>
        <w:rPr>
          <w:i/>
        </w:rPr>
      </w:pPr>
    </w:p>
    <w:p w:rsidR="00F84006" w:rsidRDefault="00F84006" w:rsidP="00F84006">
      <w:pPr>
        <w:numPr>
          <w:ilvl w:val="0"/>
          <w:numId w:val="12"/>
        </w:numPr>
        <w:jc w:val="both"/>
      </w:pPr>
      <w:r>
        <w:t>R</w:t>
      </w:r>
      <w:r w:rsidRPr="008A7394">
        <w:t xml:space="preserve">ail routes through </w:t>
      </w:r>
      <w:smartTag w:uri="urn:schemas-microsoft-com:office:smarttags" w:element="country-region">
        <w:r w:rsidRPr="008A7394">
          <w:t>Russia</w:t>
        </w:r>
      </w:smartTag>
      <w:r w:rsidRPr="008A7394">
        <w:t xml:space="preserve"> to the northern </w:t>
      </w:r>
      <w:smartTag w:uri="urn:schemas-microsoft-com:office:smarttags" w:element="place">
        <w:r w:rsidRPr="008A7394">
          <w:t>Black Sea</w:t>
        </w:r>
      </w:smartTag>
      <w:r w:rsidRPr="008A7394">
        <w:t xml:space="preserve"> ports</w:t>
      </w:r>
      <w:r>
        <w:t>,</w:t>
      </w:r>
    </w:p>
    <w:p w:rsidR="00F84006" w:rsidRDefault="00F84006" w:rsidP="00F84006">
      <w:pPr>
        <w:jc w:val="both"/>
      </w:pPr>
    </w:p>
    <w:p w:rsidR="00F84006" w:rsidRDefault="00F84006" w:rsidP="00F84006">
      <w:pPr>
        <w:numPr>
          <w:ilvl w:val="0"/>
          <w:numId w:val="12"/>
        </w:numPr>
        <w:jc w:val="both"/>
      </w:pPr>
      <w:r>
        <w:t>T</w:t>
      </w:r>
      <w:r w:rsidRPr="008A7394">
        <w:t xml:space="preserve">anker to </w:t>
      </w:r>
      <w:smartTag w:uri="urn:schemas-microsoft-com:office:smarttags" w:element="place">
        <w:smartTag w:uri="urn:schemas-microsoft-com:office:smarttags" w:element="country-region">
          <w:r w:rsidRPr="008A7394">
            <w:t>Azerbaijan</w:t>
          </w:r>
        </w:smartTag>
      </w:smartTag>
      <w:r w:rsidRPr="008A7394">
        <w:t xml:space="preserve"> and export through BTC (this would almost certainly be via Sangachal marine terminal)</w:t>
      </w:r>
      <w:r>
        <w:t>,</w:t>
      </w:r>
    </w:p>
    <w:p w:rsidR="00F84006" w:rsidRDefault="00F84006" w:rsidP="00F84006">
      <w:pPr>
        <w:jc w:val="both"/>
      </w:pPr>
    </w:p>
    <w:p w:rsidR="00F84006" w:rsidRDefault="00F84006" w:rsidP="00F84006">
      <w:pPr>
        <w:numPr>
          <w:ilvl w:val="0"/>
          <w:numId w:val="12"/>
        </w:numPr>
        <w:jc w:val="both"/>
      </w:pPr>
      <w:r>
        <w:t>R</w:t>
      </w:r>
      <w:r w:rsidRPr="008A7394">
        <w:t xml:space="preserve">ail routes through the </w:t>
      </w:r>
      <w:smartTag w:uri="urn:schemas-microsoft-com:office:smarttags" w:element="place">
        <w:r w:rsidRPr="008A7394">
          <w:t>Caucasus</w:t>
        </w:r>
      </w:smartTag>
      <w:r w:rsidRPr="008A7394">
        <w:t>, for which it is committed for a minimum throughput (this could be either through Sangachal or Dubendi</w:t>
      </w:r>
      <w:r>
        <w:t xml:space="preserve"> port</w:t>
      </w:r>
      <w:r w:rsidRPr="008A7394">
        <w:t>)</w:t>
      </w:r>
      <w:r>
        <w:t>.</w:t>
      </w:r>
    </w:p>
    <w:p w:rsidR="00F84006" w:rsidRPr="008A7394" w:rsidRDefault="00F84006" w:rsidP="00F84006">
      <w:pPr>
        <w:jc w:val="both"/>
      </w:pPr>
    </w:p>
    <w:p w:rsidR="00F84006" w:rsidRDefault="00F84006" w:rsidP="00F84006">
      <w:pPr>
        <w:jc w:val="both"/>
      </w:pPr>
      <w:r w:rsidRPr="008A7394">
        <w:t xml:space="preserve">The Kashagan production is expected to travel through BTC using KCTS. Other changes affecting the smaller flows include maintenance (and possible increase) of the </w:t>
      </w:r>
      <w:smartTag w:uri="urn:schemas-microsoft-com:office:smarttags" w:element="country-region">
        <w:r w:rsidRPr="008A7394">
          <w:t>Iran</w:t>
        </w:r>
      </w:smartTag>
      <w:r w:rsidRPr="008A7394">
        <w:t xml:space="preserve"> swaps, and continuing switching of Turkmen products between the Caucasus and </w:t>
      </w:r>
      <w:smartTag w:uri="urn:schemas-microsoft-com:office:smarttags" w:element="place">
        <w:smartTag w:uri="urn:schemas-microsoft-com:office:smarttags" w:element="City">
          <w:r w:rsidRPr="008A7394">
            <w:t>Makhachkala</w:t>
          </w:r>
        </w:smartTag>
      </w:smartTag>
      <w:r w:rsidRPr="008A7394">
        <w:t xml:space="preserve"> routes depending on pricing. </w:t>
      </w:r>
    </w:p>
    <w:p w:rsidR="00F84006" w:rsidRPr="008A7394" w:rsidRDefault="00F84006" w:rsidP="00F84006">
      <w:pPr>
        <w:jc w:val="both"/>
      </w:pPr>
    </w:p>
    <w:p w:rsidR="00F84006" w:rsidRDefault="00F84006" w:rsidP="00F84006">
      <w:pPr>
        <w:jc w:val="both"/>
      </w:pPr>
      <w:r w:rsidRPr="008A7394">
        <w:t xml:space="preserve">Table </w:t>
      </w:r>
      <w:r w:rsidR="00C60B34">
        <w:t>5.3</w:t>
      </w:r>
      <w:r w:rsidR="00C60B34" w:rsidRPr="008A7394">
        <w:t xml:space="preserve"> </w:t>
      </w:r>
      <w:r w:rsidRPr="008A7394">
        <w:t>summarizes the possible pattern of export flows in 2010, taking into account the above developments.</w:t>
      </w:r>
      <w:r>
        <w:t xml:space="preserve"> </w:t>
      </w:r>
      <w:r w:rsidRPr="008A7394">
        <w:t xml:space="preserve">Overall, </w:t>
      </w:r>
      <w:smartTag w:uri="urn:schemas-microsoft-com:office:smarttags" w:element="country-region">
        <w:r w:rsidRPr="008A7394">
          <w:t>Russia</w:t>
        </w:r>
      </w:smartTag>
      <w:r w:rsidRPr="008A7394">
        <w:t xml:space="preserve"> </w:t>
      </w:r>
      <w:r>
        <w:t xml:space="preserve">would </w:t>
      </w:r>
      <w:r w:rsidRPr="008A7394">
        <w:t>handle 40</w:t>
      </w:r>
      <w:r>
        <w:t xml:space="preserve"> percent </w:t>
      </w:r>
      <w:r w:rsidRPr="008A7394">
        <w:t xml:space="preserve">of the region’s exports, with the </w:t>
      </w:r>
      <w:smartTag w:uri="urn:schemas-microsoft-com:office:smarttags" w:element="place">
        <w:r w:rsidRPr="008A7394">
          <w:t>Caucasus</w:t>
        </w:r>
      </w:smartTag>
      <w:r w:rsidRPr="008A7394">
        <w:t xml:space="preserve"> </w:t>
      </w:r>
      <w:r>
        <w:t xml:space="preserve">share increasing to half. </w:t>
      </w:r>
      <w:r w:rsidRPr="008A7394">
        <w:t xml:space="preserve">Rail share </w:t>
      </w:r>
      <w:r>
        <w:t>would remain steady at about 18 percent.</w:t>
      </w:r>
    </w:p>
    <w:p w:rsidR="00F84006" w:rsidRPr="00A12421" w:rsidRDefault="00255A7F" w:rsidP="00A12421">
      <w:pPr>
        <w:keepNext/>
        <w:widowControl w:val="0"/>
        <w:spacing w:before="120" w:after="120"/>
        <w:jc w:val="both"/>
        <w:rPr>
          <w:b/>
          <w:sz w:val="22"/>
          <w:szCs w:val="22"/>
        </w:rPr>
      </w:pPr>
      <w:r>
        <w:br w:type="page"/>
      </w:r>
      <w:r w:rsidR="00A12421" w:rsidRPr="00A12421">
        <w:rPr>
          <w:b/>
          <w:sz w:val="22"/>
          <w:szCs w:val="22"/>
        </w:rPr>
        <w:lastRenderedPageBreak/>
        <w:t>Table 5.3: Export Routes and Volumes – 2010 (million tons)</w:t>
      </w:r>
    </w:p>
    <w:tbl>
      <w:tblPr>
        <w:tblW w:w="5368" w:type="pct"/>
        <w:jc w:val="center"/>
        <w:tblBorders>
          <w:top w:val="single" w:sz="4" w:space="0" w:color="auto"/>
          <w:left w:val="single" w:sz="4" w:space="0" w:color="auto"/>
          <w:bottom w:val="single" w:sz="4" w:space="0" w:color="auto"/>
          <w:right w:val="single" w:sz="4" w:space="0" w:color="auto"/>
        </w:tblBorders>
        <w:tblLayout w:type="fixed"/>
        <w:tblLook w:val="0000"/>
      </w:tblPr>
      <w:tblGrid>
        <w:gridCol w:w="2147"/>
        <w:gridCol w:w="1223"/>
        <w:gridCol w:w="1023"/>
        <w:gridCol w:w="1023"/>
        <w:gridCol w:w="1138"/>
        <w:gridCol w:w="908"/>
        <w:gridCol w:w="1023"/>
        <w:gridCol w:w="1023"/>
      </w:tblGrid>
      <w:tr w:rsidR="00F84006" w:rsidRPr="002A2937">
        <w:trPr>
          <w:trHeight w:val="255"/>
          <w:jc w:val="center"/>
        </w:trPr>
        <w:tc>
          <w:tcPr>
            <w:tcW w:w="2147" w:type="dxa"/>
            <w:tcBorders>
              <w:top w:val="single" w:sz="4" w:space="0" w:color="auto"/>
              <w:bottom w:val="single" w:sz="4" w:space="0" w:color="auto"/>
              <w:right w:val="single" w:sz="4" w:space="0" w:color="auto"/>
            </w:tcBorders>
            <w:shd w:val="clear" w:color="auto" w:fill="FFFF99"/>
            <w:noWrap/>
            <w:vAlign w:val="bottom"/>
          </w:tcPr>
          <w:p w:rsidR="00F84006" w:rsidRPr="002A2937" w:rsidRDefault="00F84006" w:rsidP="008D346E">
            <w:pPr>
              <w:keepNext/>
              <w:jc w:val="both"/>
              <w:rPr>
                <w:rFonts w:eastAsia="SimSun"/>
                <w:sz w:val="22"/>
                <w:szCs w:val="22"/>
                <w:lang w:val="en-GB" w:eastAsia="zh-CN"/>
              </w:rPr>
            </w:pPr>
            <w:r>
              <w:rPr>
                <w:rFonts w:eastAsia="SimSun"/>
                <w:sz w:val="22"/>
                <w:szCs w:val="22"/>
                <w:lang w:val="en-GB" w:eastAsia="zh-CN"/>
              </w:rPr>
              <w:t>Route\Traffic</w:t>
            </w:r>
          </w:p>
        </w:tc>
        <w:tc>
          <w:tcPr>
            <w:tcW w:w="1223"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Pr="002A2937" w:rsidRDefault="00F84006" w:rsidP="008D346E">
            <w:pPr>
              <w:keepNext/>
              <w:jc w:val="center"/>
              <w:rPr>
                <w:rFonts w:eastAsia="SimSun"/>
                <w:sz w:val="22"/>
                <w:szCs w:val="22"/>
                <w:lang w:val="en-GB" w:eastAsia="zh-CN"/>
              </w:rPr>
            </w:pPr>
            <w:r w:rsidRPr="002A2937">
              <w:rPr>
                <w:rFonts w:eastAsia="SimSun"/>
                <w:sz w:val="22"/>
                <w:szCs w:val="22"/>
                <w:lang w:val="ru-RU" w:eastAsia="zh-CN"/>
              </w:rPr>
              <w:t>Kazakh</w:t>
            </w:r>
            <w:r w:rsidRPr="002A2937">
              <w:rPr>
                <w:rFonts w:eastAsia="SimSun"/>
                <w:sz w:val="22"/>
                <w:szCs w:val="22"/>
                <w:lang w:val="en-GB" w:eastAsia="zh-CN"/>
              </w:rPr>
              <w:t xml:space="preserve"> crude</w:t>
            </w:r>
          </w:p>
        </w:tc>
        <w:tc>
          <w:tcPr>
            <w:tcW w:w="1023" w:type="dxa"/>
            <w:tcBorders>
              <w:top w:val="single" w:sz="4" w:space="0" w:color="auto"/>
              <w:left w:val="single" w:sz="4" w:space="0" w:color="auto"/>
              <w:bottom w:val="single" w:sz="4" w:space="0" w:color="auto"/>
              <w:right w:val="single" w:sz="4" w:space="0" w:color="auto"/>
            </w:tcBorders>
            <w:shd w:val="clear" w:color="auto" w:fill="FFFF99"/>
            <w:vAlign w:val="center"/>
          </w:tcPr>
          <w:p w:rsidR="00F84006" w:rsidRPr="002A2937" w:rsidRDefault="00F84006" w:rsidP="008D346E">
            <w:pPr>
              <w:keepNext/>
              <w:jc w:val="center"/>
              <w:rPr>
                <w:rFonts w:eastAsia="SimSun"/>
                <w:sz w:val="22"/>
                <w:szCs w:val="22"/>
                <w:lang w:val="ru-RU" w:eastAsia="zh-CN"/>
              </w:rPr>
            </w:pPr>
            <w:r w:rsidRPr="002A2937">
              <w:rPr>
                <w:rFonts w:eastAsia="SimSun"/>
                <w:sz w:val="22"/>
                <w:szCs w:val="22"/>
                <w:lang w:val="en-GB" w:eastAsia="zh-CN"/>
              </w:rPr>
              <w:t>Kazakh</w:t>
            </w:r>
            <w:r w:rsidRPr="002A2937">
              <w:rPr>
                <w:rFonts w:eastAsia="SimSun"/>
                <w:sz w:val="22"/>
                <w:szCs w:val="22"/>
                <w:lang w:val="ru-RU" w:eastAsia="zh-CN"/>
              </w:rPr>
              <w:t xml:space="preserve"> </w:t>
            </w:r>
            <w:r w:rsidRPr="002A2937">
              <w:rPr>
                <w:rFonts w:eastAsia="SimSun"/>
                <w:sz w:val="22"/>
                <w:szCs w:val="22"/>
                <w:lang w:val="en-GB" w:eastAsia="zh-CN"/>
              </w:rPr>
              <w:t>product</w:t>
            </w:r>
          </w:p>
        </w:tc>
        <w:tc>
          <w:tcPr>
            <w:tcW w:w="1023"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Pr="002A2937" w:rsidRDefault="00F84006" w:rsidP="008D346E">
            <w:pPr>
              <w:keepNext/>
              <w:jc w:val="center"/>
              <w:rPr>
                <w:rFonts w:eastAsia="SimSun"/>
                <w:sz w:val="22"/>
                <w:szCs w:val="22"/>
                <w:lang w:val="en-GB" w:eastAsia="zh-CN"/>
              </w:rPr>
            </w:pPr>
            <w:r w:rsidRPr="002A2937">
              <w:rPr>
                <w:rFonts w:eastAsia="SimSun"/>
                <w:sz w:val="22"/>
                <w:szCs w:val="22"/>
                <w:lang w:val="ru-RU" w:eastAsia="zh-CN"/>
              </w:rPr>
              <w:t>Turkmen crude</w:t>
            </w:r>
            <w:r w:rsidRPr="002A2937">
              <w:rPr>
                <w:rFonts w:eastAsia="SimSun"/>
                <w:sz w:val="22"/>
                <w:szCs w:val="22"/>
                <w:vertAlign w:val="superscript"/>
                <w:lang w:val="en-GB" w:eastAsia="zh-CN"/>
              </w:rPr>
              <w:t>(3)</w:t>
            </w:r>
          </w:p>
        </w:tc>
        <w:tc>
          <w:tcPr>
            <w:tcW w:w="113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Pr="002A2937" w:rsidRDefault="00F84006" w:rsidP="008D346E">
            <w:pPr>
              <w:keepNext/>
              <w:jc w:val="center"/>
              <w:rPr>
                <w:rFonts w:eastAsia="SimSun"/>
                <w:sz w:val="22"/>
                <w:szCs w:val="22"/>
                <w:lang w:val="ru-RU" w:eastAsia="zh-CN"/>
              </w:rPr>
            </w:pPr>
            <w:r w:rsidRPr="002A2937">
              <w:rPr>
                <w:rFonts w:eastAsia="SimSun"/>
                <w:sz w:val="22"/>
                <w:szCs w:val="22"/>
                <w:lang w:val="ru-RU" w:eastAsia="zh-CN"/>
              </w:rPr>
              <w:t>Turkmen product</w:t>
            </w:r>
            <w:r w:rsidRPr="002A2937">
              <w:rPr>
                <w:rFonts w:eastAsia="SimSun"/>
                <w:sz w:val="22"/>
                <w:szCs w:val="22"/>
                <w:vertAlign w:val="superscript"/>
                <w:lang w:val="en-GB" w:eastAsia="zh-CN"/>
              </w:rPr>
              <w:t>(3)</w:t>
            </w:r>
          </w:p>
        </w:tc>
        <w:tc>
          <w:tcPr>
            <w:tcW w:w="90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Pr="002A2937" w:rsidRDefault="00F84006" w:rsidP="008D346E">
            <w:pPr>
              <w:keepNext/>
              <w:jc w:val="center"/>
              <w:rPr>
                <w:rFonts w:eastAsia="SimSun"/>
                <w:sz w:val="22"/>
                <w:szCs w:val="22"/>
                <w:lang w:val="ru-RU" w:eastAsia="zh-CN"/>
              </w:rPr>
            </w:pPr>
            <w:r w:rsidRPr="002A2937">
              <w:rPr>
                <w:rFonts w:eastAsia="SimSun"/>
                <w:sz w:val="22"/>
                <w:szCs w:val="22"/>
                <w:lang w:val="ru-RU" w:eastAsia="zh-CN"/>
              </w:rPr>
              <w:t>Azeri crude</w:t>
            </w:r>
          </w:p>
        </w:tc>
        <w:tc>
          <w:tcPr>
            <w:tcW w:w="1023"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Pr="002A2937" w:rsidRDefault="00F84006" w:rsidP="008D346E">
            <w:pPr>
              <w:keepNext/>
              <w:jc w:val="center"/>
              <w:rPr>
                <w:rFonts w:eastAsia="SimSun"/>
                <w:sz w:val="22"/>
                <w:szCs w:val="22"/>
                <w:lang w:val="ru-RU" w:eastAsia="zh-CN"/>
              </w:rPr>
            </w:pPr>
            <w:r w:rsidRPr="002A2937">
              <w:rPr>
                <w:rFonts w:eastAsia="SimSun"/>
                <w:sz w:val="22"/>
                <w:szCs w:val="22"/>
                <w:lang w:val="ru-RU" w:eastAsia="zh-CN"/>
              </w:rPr>
              <w:t>Azeri product</w:t>
            </w:r>
          </w:p>
        </w:tc>
        <w:tc>
          <w:tcPr>
            <w:tcW w:w="1023" w:type="dxa"/>
            <w:tcBorders>
              <w:top w:val="single" w:sz="4" w:space="0" w:color="auto"/>
              <w:left w:val="single" w:sz="4" w:space="0" w:color="auto"/>
              <w:bottom w:val="single" w:sz="4" w:space="0" w:color="auto"/>
            </w:tcBorders>
            <w:shd w:val="clear" w:color="auto" w:fill="FFFF99"/>
            <w:noWrap/>
            <w:vAlign w:val="center"/>
          </w:tcPr>
          <w:p w:rsidR="00F84006" w:rsidRPr="002A2937" w:rsidRDefault="00F84006" w:rsidP="008D346E">
            <w:pPr>
              <w:keepNext/>
              <w:jc w:val="center"/>
              <w:rPr>
                <w:rFonts w:eastAsia="SimSun"/>
                <w:sz w:val="22"/>
                <w:szCs w:val="22"/>
                <w:lang w:val="ru-RU" w:eastAsia="zh-CN"/>
              </w:rPr>
            </w:pPr>
            <w:r w:rsidRPr="002A2937">
              <w:rPr>
                <w:rFonts w:eastAsia="SimSun"/>
                <w:sz w:val="22"/>
                <w:szCs w:val="22"/>
                <w:lang w:val="ru-RU" w:eastAsia="zh-CN"/>
              </w:rPr>
              <w:t>Total</w:t>
            </w:r>
          </w:p>
        </w:tc>
      </w:tr>
      <w:tr w:rsidR="00F84006" w:rsidRPr="002A2937">
        <w:trPr>
          <w:trHeight w:val="255"/>
          <w:jc w:val="center"/>
        </w:trPr>
        <w:tc>
          <w:tcPr>
            <w:tcW w:w="2147" w:type="dxa"/>
            <w:tcBorders>
              <w:top w:val="single" w:sz="4" w:space="0" w:color="auto"/>
            </w:tcBorders>
            <w:shd w:val="clear" w:color="auto" w:fill="auto"/>
            <w:noWrap/>
            <w:vAlign w:val="bottom"/>
          </w:tcPr>
          <w:p w:rsidR="00F84006" w:rsidRPr="002A2937" w:rsidRDefault="00F84006" w:rsidP="008D346E">
            <w:pPr>
              <w:keepNext/>
              <w:jc w:val="both"/>
              <w:rPr>
                <w:rFonts w:eastAsia="SimSun"/>
                <w:sz w:val="22"/>
                <w:szCs w:val="22"/>
                <w:lang w:eastAsia="zh-CN"/>
              </w:rPr>
            </w:pPr>
            <w:smartTag w:uri="urn:schemas-microsoft-com:office:smarttags" w:element="place">
              <w:smartTag w:uri="urn:schemas-microsoft-com:office:smarttags" w:element="country-region">
                <w:r w:rsidRPr="002A2937">
                  <w:rPr>
                    <w:rFonts w:eastAsia="SimSun"/>
                    <w:sz w:val="22"/>
                    <w:szCs w:val="22"/>
                    <w:lang w:eastAsia="zh-CN"/>
                  </w:rPr>
                  <w:t>Russia</w:t>
                </w:r>
              </w:smartTag>
            </w:smartTag>
          </w:p>
        </w:tc>
        <w:tc>
          <w:tcPr>
            <w:tcW w:w="12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tcBorders>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r>
      <w:tr w:rsidR="00F84006" w:rsidRPr="002A2937">
        <w:trPr>
          <w:trHeight w:val="255"/>
          <w:jc w:val="center"/>
        </w:trPr>
        <w:tc>
          <w:tcPr>
            <w:tcW w:w="2147" w:type="dxa"/>
            <w:shd w:val="clear" w:color="auto" w:fill="auto"/>
            <w:noWrap/>
            <w:vAlign w:val="bottom"/>
          </w:tcPr>
          <w:p w:rsidR="00F84006" w:rsidRPr="002A2937" w:rsidRDefault="00680C28" w:rsidP="008D346E">
            <w:pPr>
              <w:keepNext/>
              <w:rPr>
                <w:rFonts w:eastAsia="SimSun"/>
                <w:sz w:val="22"/>
                <w:szCs w:val="22"/>
                <w:lang w:val="ru-RU" w:eastAsia="zh-CN"/>
              </w:rPr>
            </w:pPr>
            <w:r>
              <w:rPr>
                <w:rFonts w:eastAsia="SimSun"/>
                <w:sz w:val="22"/>
                <w:szCs w:val="22"/>
                <w:lang w:eastAsia="zh-CN"/>
              </w:rPr>
              <w:t xml:space="preserve"> </w:t>
            </w:r>
            <w:r w:rsidR="00F84006" w:rsidRPr="002A2937">
              <w:rPr>
                <w:rFonts w:eastAsia="SimSun"/>
                <w:sz w:val="22"/>
                <w:szCs w:val="22"/>
                <w:lang w:val="ru-RU" w:eastAsia="zh-CN"/>
              </w:rPr>
              <w:t>CPC pipeline</w:t>
            </w:r>
          </w:p>
        </w:tc>
        <w:tc>
          <w:tcPr>
            <w:tcW w:w="1223" w:type="dxa"/>
            <w:shd w:val="clear" w:color="auto" w:fill="auto"/>
            <w:noWrap/>
            <w:vAlign w:val="bottom"/>
          </w:tcPr>
          <w:p w:rsidR="00F84006" w:rsidRPr="002B435F" w:rsidRDefault="00680C28" w:rsidP="008D346E">
            <w:pPr>
              <w:keepNext/>
              <w:jc w:val="right"/>
              <w:rPr>
                <w:sz w:val="22"/>
                <w:szCs w:val="22"/>
              </w:rPr>
            </w:pPr>
            <w:r>
              <w:rPr>
                <w:sz w:val="22"/>
                <w:szCs w:val="22"/>
              </w:rPr>
              <w:t xml:space="preserve"> </w:t>
            </w:r>
            <w:r w:rsidR="00F84006" w:rsidRPr="002B435F">
              <w:rPr>
                <w:sz w:val="22"/>
                <w:szCs w:val="22"/>
              </w:rPr>
              <w:t xml:space="preserve">26 </w:t>
            </w:r>
          </w:p>
        </w:tc>
        <w:tc>
          <w:tcPr>
            <w:tcW w:w="1023" w:type="dxa"/>
            <w:vAlign w:val="bottom"/>
          </w:tcPr>
          <w:p w:rsidR="00F84006" w:rsidRPr="002B435F"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26</w:t>
            </w:r>
          </w:p>
        </w:tc>
      </w:tr>
      <w:tr w:rsidR="00F84006" w:rsidRPr="002A2937">
        <w:trPr>
          <w:trHeight w:val="255"/>
          <w:jc w:val="center"/>
        </w:trPr>
        <w:tc>
          <w:tcPr>
            <w:tcW w:w="2147" w:type="dxa"/>
            <w:shd w:val="clear" w:color="auto" w:fill="auto"/>
            <w:noWrap/>
            <w:vAlign w:val="bottom"/>
          </w:tcPr>
          <w:p w:rsidR="00F84006" w:rsidRDefault="00680C28" w:rsidP="008D346E">
            <w:pPr>
              <w:keepNext/>
              <w:rPr>
                <w:rFonts w:eastAsia="SimSun"/>
                <w:sz w:val="22"/>
                <w:szCs w:val="22"/>
                <w:lang w:eastAsia="zh-CN"/>
              </w:rPr>
            </w:pPr>
            <w:r>
              <w:rPr>
                <w:rFonts w:eastAsia="SimSun"/>
                <w:sz w:val="22"/>
                <w:szCs w:val="22"/>
                <w:lang w:eastAsia="zh-CN"/>
              </w:rPr>
              <w:t xml:space="preserve"> </w:t>
            </w:r>
            <w:r w:rsidR="00F84006" w:rsidRPr="002A2937">
              <w:rPr>
                <w:rFonts w:eastAsia="SimSun"/>
                <w:sz w:val="22"/>
                <w:szCs w:val="22"/>
                <w:lang w:val="ru-RU" w:eastAsia="zh-CN"/>
              </w:rPr>
              <w:t>Transneft ex</w:t>
            </w:r>
          </w:p>
          <w:p w:rsidR="00F84006" w:rsidRPr="002A2937" w:rsidRDefault="00680C28" w:rsidP="008D346E">
            <w:pPr>
              <w:keepNext/>
              <w:rPr>
                <w:rFonts w:eastAsia="SimSun"/>
                <w:sz w:val="22"/>
                <w:szCs w:val="22"/>
                <w:lang w:val="en-GB" w:eastAsia="zh-CN"/>
              </w:rPr>
            </w:pPr>
            <w:r>
              <w:rPr>
                <w:rFonts w:eastAsia="SimSun"/>
                <w:sz w:val="22"/>
                <w:szCs w:val="22"/>
                <w:lang w:eastAsia="zh-CN"/>
              </w:rPr>
              <w:t xml:space="preserve"> </w:t>
            </w:r>
            <w:r w:rsidR="00F84006" w:rsidRPr="002A2937">
              <w:rPr>
                <w:rFonts w:eastAsia="SimSun"/>
                <w:sz w:val="22"/>
                <w:szCs w:val="22"/>
                <w:lang w:val="ru-RU" w:eastAsia="zh-CN"/>
              </w:rPr>
              <w:t>Makhachkala</w:t>
            </w:r>
            <w:r w:rsidR="00F84006" w:rsidRPr="002A2937">
              <w:rPr>
                <w:rFonts w:eastAsia="SimSun"/>
                <w:sz w:val="22"/>
                <w:szCs w:val="22"/>
                <w:vertAlign w:val="superscript"/>
                <w:lang w:val="en-GB" w:eastAsia="zh-CN"/>
              </w:rPr>
              <w:t>(1)</w:t>
            </w:r>
          </w:p>
        </w:tc>
        <w:tc>
          <w:tcPr>
            <w:tcW w:w="1223" w:type="dxa"/>
            <w:shd w:val="clear" w:color="auto" w:fill="auto"/>
            <w:noWrap/>
            <w:vAlign w:val="bottom"/>
          </w:tcPr>
          <w:p w:rsidR="00F84006" w:rsidRPr="002B435F" w:rsidRDefault="00680C28" w:rsidP="008D346E">
            <w:pPr>
              <w:keepNext/>
              <w:jc w:val="right"/>
              <w:rPr>
                <w:sz w:val="22"/>
                <w:szCs w:val="22"/>
              </w:rPr>
            </w:pPr>
            <w:r>
              <w:rPr>
                <w:sz w:val="22"/>
                <w:szCs w:val="22"/>
              </w:rPr>
              <w:t xml:space="preserve"> </w:t>
            </w:r>
            <w:r w:rsidR="00F84006" w:rsidRPr="002B435F">
              <w:rPr>
                <w:sz w:val="22"/>
                <w:szCs w:val="22"/>
              </w:rPr>
              <w:t xml:space="preserve">2 </w:t>
            </w:r>
          </w:p>
        </w:tc>
        <w:tc>
          <w:tcPr>
            <w:tcW w:w="1023" w:type="dxa"/>
            <w:vAlign w:val="bottom"/>
          </w:tcPr>
          <w:p w:rsidR="00F84006" w:rsidRPr="002B435F"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0.5</w:t>
            </w:r>
          </w:p>
        </w:tc>
        <w:tc>
          <w:tcPr>
            <w:tcW w:w="90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en-GB" w:eastAsia="zh-CN"/>
              </w:rPr>
            </w:pPr>
          </w:p>
        </w:tc>
        <w:tc>
          <w:tcPr>
            <w:tcW w:w="1023" w:type="dxa"/>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val="en-GB" w:eastAsia="zh-CN"/>
              </w:rPr>
              <w:t>2.5</w:t>
            </w:r>
          </w:p>
        </w:tc>
      </w:tr>
      <w:tr w:rsidR="00F84006" w:rsidRPr="002A2937">
        <w:trPr>
          <w:trHeight w:val="255"/>
          <w:jc w:val="center"/>
        </w:trPr>
        <w:tc>
          <w:tcPr>
            <w:tcW w:w="2147" w:type="dxa"/>
            <w:shd w:val="clear" w:color="auto" w:fill="auto"/>
            <w:noWrap/>
            <w:vAlign w:val="bottom"/>
          </w:tcPr>
          <w:p w:rsidR="00F84006" w:rsidRPr="002A2937" w:rsidRDefault="00680C28" w:rsidP="008D346E">
            <w:pPr>
              <w:keepNext/>
              <w:rPr>
                <w:rFonts w:eastAsia="SimSun"/>
                <w:sz w:val="22"/>
                <w:szCs w:val="22"/>
                <w:lang w:val="ru-RU" w:eastAsia="zh-CN"/>
              </w:rPr>
            </w:pPr>
            <w:r>
              <w:rPr>
                <w:rFonts w:eastAsia="SimSun"/>
                <w:sz w:val="22"/>
                <w:szCs w:val="22"/>
                <w:lang w:eastAsia="zh-CN"/>
              </w:rPr>
              <w:t xml:space="preserve"> </w:t>
            </w:r>
            <w:r w:rsidR="00F84006" w:rsidRPr="002A2937">
              <w:rPr>
                <w:rFonts w:eastAsia="SimSun"/>
                <w:sz w:val="22"/>
                <w:szCs w:val="22"/>
                <w:lang w:val="ru-RU" w:eastAsia="zh-CN"/>
              </w:rPr>
              <w:t>Transneft other</w:t>
            </w:r>
          </w:p>
        </w:tc>
        <w:tc>
          <w:tcPr>
            <w:tcW w:w="1223" w:type="dxa"/>
            <w:shd w:val="clear" w:color="auto" w:fill="auto"/>
            <w:noWrap/>
            <w:vAlign w:val="bottom"/>
          </w:tcPr>
          <w:p w:rsidR="00F84006" w:rsidRPr="002B435F" w:rsidRDefault="00680C28" w:rsidP="008D346E">
            <w:pPr>
              <w:keepNext/>
              <w:jc w:val="right"/>
              <w:rPr>
                <w:sz w:val="22"/>
                <w:szCs w:val="22"/>
              </w:rPr>
            </w:pPr>
            <w:r>
              <w:rPr>
                <w:sz w:val="22"/>
                <w:szCs w:val="22"/>
              </w:rPr>
              <w:t xml:space="preserve"> </w:t>
            </w:r>
            <w:r w:rsidR="00F84006" w:rsidRPr="002B435F">
              <w:rPr>
                <w:sz w:val="22"/>
                <w:szCs w:val="22"/>
              </w:rPr>
              <w:t xml:space="preserve">18 </w:t>
            </w:r>
          </w:p>
        </w:tc>
        <w:tc>
          <w:tcPr>
            <w:tcW w:w="1023" w:type="dxa"/>
            <w:vAlign w:val="bottom"/>
          </w:tcPr>
          <w:p w:rsidR="00F84006" w:rsidRPr="002B435F"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18</w:t>
            </w:r>
          </w:p>
        </w:tc>
      </w:tr>
      <w:tr w:rsidR="00F84006" w:rsidRPr="002A2937">
        <w:trPr>
          <w:trHeight w:val="255"/>
          <w:jc w:val="center"/>
        </w:trPr>
        <w:tc>
          <w:tcPr>
            <w:tcW w:w="2147" w:type="dxa"/>
            <w:shd w:val="clear" w:color="auto" w:fill="auto"/>
            <w:noWrap/>
            <w:vAlign w:val="bottom"/>
          </w:tcPr>
          <w:p w:rsidR="00F84006" w:rsidRPr="002A2937" w:rsidRDefault="00680C28" w:rsidP="008D346E">
            <w:pPr>
              <w:keepNext/>
              <w:rPr>
                <w:rFonts w:eastAsia="SimSun"/>
                <w:sz w:val="22"/>
                <w:szCs w:val="22"/>
                <w:lang w:val="ru-RU" w:eastAsia="zh-CN"/>
              </w:rPr>
            </w:pPr>
            <w:r>
              <w:rPr>
                <w:rFonts w:eastAsia="SimSun"/>
                <w:sz w:val="22"/>
                <w:szCs w:val="22"/>
                <w:lang w:eastAsia="zh-CN"/>
              </w:rPr>
              <w:t xml:space="preserve"> </w:t>
            </w:r>
            <w:r w:rsidR="00F84006" w:rsidRPr="002A2937">
              <w:rPr>
                <w:rFonts w:eastAsia="SimSun"/>
                <w:sz w:val="22"/>
                <w:szCs w:val="22"/>
                <w:lang w:val="ru-RU" w:eastAsia="zh-CN"/>
              </w:rPr>
              <w:t>Russia rail</w:t>
            </w:r>
          </w:p>
        </w:tc>
        <w:tc>
          <w:tcPr>
            <w:tcW w:w="1223" w:type="dxa"/>
            <w:shd w:val="clear" w:color="auto" w:fill="auto"/>
            <w:noWrap/>
            <w:vAlign w:val="bottom"/>
          </w:tcPr>
          <w:p w:rsidR="00F84006" w:rsidRPr="002B435F" w:rsidRDefault="00680C28" w:rsidP="008D346E">
            <w:pPr>
              <w:keepNext/>
              <w:jc w:val="right"/>
              <w:rPr>
                <w:sz w:val="22"/>
                <w:szCs w:val="22"/>
              </w:rPr>
            </w:pPr>
            <w:r>
              <w:rPr>
                <w:sz w:val="22"/>
                <w:szCs w:val="22"/>
              </w:rPr>
              <w:t xml:space="preserve"> </w:t>
            </w:r>
            <w:r w:rsidR="00F84006" w:rsidRPr="002B435F">
              <w:rPr>
                <w:sz w:val="22"/>
                <w:szCs w:val="22"/>
              </w:rPr>
              <w:t xml:space="preserve">9 </w:t>
            </w:r>
          </w:p>
        </w:tc>
        <w:tc>
          <w:tcPr>
            <w:tcW w:w="1023" w:type="dxa"/>
            <w:vAlign w:val="bottom"/>
          </w:tcPr>
          <w:p w:rsidR="00F84006" w:rsidRPr="002B435F"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9</w:t>
            </w:r>
          </w:p>
        </w:tc>
      </w:tr>
      <w:tr w:rsidR="00F84006" w:rsidRPr="002A2937">
        <w:trPr>
          <w:trHeight w:val="255"/>
          <w:jc w:val="center"/>
        </w:trPr>
        <w:tc>
          <w:tcPr>
            <w:tcW w:w="2147" w:type="dxa"/>
            <w:tcBorders>
              <w:bottom w:val="single" w:sz="4" w:space="0" w:color="auto"/>
            </w:tcBorders>
            <w:shd w:val="clear" w:color="auto" w:fill="auto"/>
            <w:noWrap/>
            <w:vAlign w:val="bottom"/>
          </w:tcPr>
          <w:p w:rsidR="00F84006" w:rsidRPr="002A2937" w:rsidRDefault="00680C28" w:rsidP="008D346E">
            <w:pPr>
              <w:keepNext/>
              <w:rPr>
                <w:rFonts w:eastAsia="SimSun"/>
                <w:sz w:val="22"/>
                <w:szCs w:val="22"/>
                <w:lang w:val="ru-RU" w:eastAsia="zh-CN"/>
              </w:rPr>
            </w:pPr>
            <w:r>
              <w:rPr>
                <w:rFonts w:eastAsia="SimSun"/>
                <w:sz w:val="22"/>
                <w:szCs w:val="22"/>
                <w:lang w:eastAsia="zh-CN"/>
              </w:rPr>
              <w:t xml:space="preserve"> </w:t>
            </w:r>
            <w:r w:rsidR="00F84006" w:rsidRPr="002A2937">
              <w:rPr>
                <w:rFonts w:eastAsia="SimSun"/>
                <w:sz w:val="22"/>
                <w:szCs w:val="22"/>
                <w:lang w:val="ru-RU" w:eastAsia="zh-CN"/>
              </w:rPr>
              <w:t>Baku-Novorossiisk</w:t>
            </w:r>
          </w:p>
        </w:tc>
        <w:tc>
          <w:tcPr>
            <w:tcW w:w="1223" w:type="dxa"/>
            <w:tcBorders>
              <w:bottom w:val="single" w:sz="4" w:space="0" w:color="auto"/>
            </w:tcBorders>
            <w:shd w:val="clear" w:color="auto" w:fill="auto"/>
            <w:noWrap/>
            <w:vAlign w:val="bottom"/>
          </w:tcPr>
          <w:p w:rsidR="00F84006" w:rsidRPr="002B435F" w:rsidRDefault="00680C28" w:rsidP="008D346E">
            <w:pPr>
              <w:keepNext/>
              <w:jc w:val="right"/>
              <w:rPr>
                <w:sz w:val="22"/>
                <w:szCs w:val="22"/>
              </w:rPr>
            </w:pPr>
            <w:r>
              <w:rPr>
                <w:sz w:val="22"/>
                <w:szCs w:val="22"/>
              </w:rPr>
              <w:t xml:space="preserve"> </w:t>
            </w:r>
          </w:p>
        </w:tc>
        <w:tc>
          <w:tcPr>
            <w:tcW w:w="1023" w:type="dxa"/>
            <w:tcBorders>
              <w:bottom w:val="single" w:sz="4" w:space="0" w:color="auto"/>
            </w:tcBorders>
            <w:vAlign w:val="bottom"/>
          </w:tcPr>
          <w:p w:rsidR="00F84006" w:rsidRPr="002B435F" w:rsidRDefault="00F84006" w:rsidP="008D346E">
            <w:pPr>
              <w:keepNext/>
              <w:jc w:val="right"/>
              <w:rPr>
                <w:rFonts w:eastAsia="SimSun"/>
                <w:sz w:val="22"/>
                <w:szCs w:val="22"/>
                <w:lang w:val="ru-RU" w:eastAsia="zh-CN"/>
              </w:rPr>
            </w:pPr>
          </w:p>
        </w:tc>
        <w:tc>
          <w:tcPr>
            <w:tcW w:w="1023"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tcBorders>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6.5</w:t>
            </w:r>
          </w:p>
        </w:tc>
        <w:tc>
          <w:tcPr>
            <w:tcW w:w="1023"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6.5</w:t>
            </w:r>
          </w:p>
        </w:tc>
      </w:tr>
      <w:tr w:rsidR="00F84006" w:rsidRPr="002A2937">
        <w:trPr>
          <w:trHeight w:val="255"/>
          <w:jc w:val="center"/>
        </w:trPr>
        <w:tc>
          <w:tcPr>
            <w:tcW w:w="2147" w:type="dxa"/>
            <w:tcBorders>
              <w:top w:val="single" w:sz="4" w:space="0" w:color="auto"/>
              <w:bottom w:val="single" w:sz="4" w:space="0" w:color="auto"/>
            </w:tcBorders>
            <w:shd w:val="clear" w:color="auto" w:fill="auto"/>
            <w:noWrap/>
            <w:vAlign w:val="bottom"/>
          </w:tcPr>
          <w:p w:rsidR="00F84006" w:rsidRPr="002A2937" w:rsidRDefault="00F84006" w:rsidP="008D346E">
            <w:pPr>
              <w:keepNext/>
              <w:jc w:val="both"/>
              <w:rPr>
                <w:rFonts w:eastAsia="SimSun"/>
                <w:sz w:val="22"/>
                <w:szCs w:val="22"/>
                <w:lang w:val="en-GB" w:eastAsia="zh-CN"/>
              </w:rPr>
            </w:pPr>
            <w:r w:rsidRPr="002A2937">
              <w:rPr>
                <w:rFonts w:eastAsia="SimSun"/>
                <w:sz w:val="22"/>
                <w:szCs w:val="22"/>
                <w:lang w:val="en-GB" w:eastAsia="zh-CN"/>
              </w:rPr>
              <w:t>Subtotal</w:t>
            </w:r>
          </w:p>
        </w:tc>
        <w:tc>
          <w:tcPr>
            <w:tcW w:w="1223" w:type="dxa"/>
            <w:tcBorders>
              <w:top w:val="single" w:sz="4" w:space="0" w:color="auto"/>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val="en-GB" w:eastAsia="zh-CN"/>
              </w:rPr>
            </w:pPr>
            <w:r w:rsidRPr="002B435F">
              <w:rPr>
                <w:rFonts w:eastAsia="SimSun"/>
                <w:sz w:val="22"/>
                <w:szCs w:val="22"/>
                <w:lang w:val="en-GB" w:eastAsia="zh-CN"/>
              </w:rPr>
              <w:t>55</w:t>
            </w:r>
          </w:p>
        </w:tc>
        <w:tc>
          <w:tcPr>
            <w:tcW w:w="1023" w:type="dxa"/>
            <w:tcBorders>
              <w:top w:val="single" w:sz="4" w:space="0" w:color="auto"/>
              <w:bottom w:val="single" w:sz="4" w:space="0" w:color="auto"/>
            </w:tcBorders>
            <w:vAlign w:val="bottom"/>
          </w:tcPr>
          <w:p w:rsidR="00F84006" w:rsidRPr="002B435F" w:rsidRDefault="00F84006" w:rsidP="008D346E">
            <w:pPr>
              <w:keepNext/>
              <w:jc w:val="right"/>
              <w:rPr>
                <w:rFonts w:eastAsia="SimSun"/>
                <w:sz w:val="22"/>
                <w:szCs w:val="22"/>
                <w:lang w:val="ru-RU" w:eastAsia="zh-CN"/>
              </w:rPr>
            </w:pP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0.5</w:t>
            </w:r>
          </w:p>
        </w:tc>
        <w:tc>
          <w:tcPr>
            <w:tcW w:w="908"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6.5</w:t>
            </w: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62</w:t>
            </w:r>
          </w:p>
        </w:tc>
      </w:tr>
      <w:tr w:rsidR="00F84006" w:rsidRPr="002A2937">
        <w:trPr>
          <w:trHeight w:val="255"/>
          <w:jc w:val="center"/>
        </w:trPr>
        <w:tc>
          <w:tcPr>
            <w:tcW w:w="2147" w:type="dxa"/>
            <w:tcBorders>
              <w:top w:val="single" w:sz="4" w:space="0" w:color="auto"/>
            </w:tcBorders>
            <w:shd w:val="clear" w:color="auto" w:fill="auto"/>
            <w:noWrap/>
            <w:vAlign w:val="bottom"/>
          </w:tcPr>
          <w:p w:rsidR="00F84006" w:rsidRPr="002A2937" w:rsidRDefault="00F84006" w:rsidP="008D346E">
            <w:pPr>
              <w:keepNext/>
              <w:jc w:val="both"/>
              <w:rPr>
                <w:rFonts w:eastAsia="SimSun"/>
                <w:sz w:val="22"/>
                <w:szCs w:val="22"/>
                <w:lang w:val="en-GB" w:eastAsia="zh-CN"/>
              </w:rPr>
            </w:pPr>
            <w:r w:rsidRPr="002A2937">
              <w:rPr>
                <w:rFonts w:eastAsia="SimSun"/>
                <w:sz w:val="22"/>
                <w:szCs w:val="22"/>
                <w:lang w:val="en-GB" w:eastAsia="zh-CN"/>
              </w:rPr>
              <w:t xml:space="preserve">China/Central </w:t>
            </w:r>
            <w:smartTag w:uri="urn:schemas-microsoft-com:office:smarttags" w:element="place">
              <w:r w:rsidRPr="002A2937">
                <w:rPr>
                  <w:rFonts w:eastAsia="SimSun"/>
                  <w:sz w:val="22"/>
                  <w:szCs w:val="22"/>
                  <w:lang w:val="en-GB" w:eastAsia="zh-CN"/>
                </w:rPr>
                <w:t>Asia</w:t>
              </w:r>
            </w:smartTag>
          </w:p>
        </w:tc>
        <w:tc>
          <w:tcPr>
            <w:tcW w:w="1223" w:type="dxa"/>
            <w:tcBorders>
              <w:top w:val="single" w:sz="4" w:space="0" w:color="auto"/>
            </w:tcBorders>
            <w:shd w:val="clear" w:color="auto" w:fill="auto"/>
            <w:noWrap/>
            <w:vAlign w:val="bottom"/>
          </w:tcPr>
          <w:p w:rsidR="00F84006" w:rsidRPr="002B435F" w:rsidRDefault="00F84006" w:rsidP="008D346E">
            <w:pPr>
              <w:keepNext/>
              <w:jc w:val="right"/>
              <w:rPr>
                <w:rFonts w:eastAsia="SimSun"/>
                <w:sz w:val="22"/>
                <w:szCs w:val="22"/>
                <w:lang w:val="en-GB" w:eastAsia="zh-CN"/>
              </w:rPr>
            </w:pPr>
          </w:p>
        </w:tc>
        <w:tc>
          <w:tcPr>
            <w:tcW w:w="1023" w:type="dxa"/>
            <w:tcBorders>
              <w:top w:val="single" w:sz="4" w:space="0" w:color="auto"/>
            </w:tcBorders>
            <w:vAlign w:val="bottom"/>
          </w:tcPr>
          <w:p w:rsidR="00F84006" w:rsidRPr="002B435F" w:rsidRDefault="00F84006" w:rsidP="008D346E">
            <w:pPr>
              <w:keepNext/>
              <w:jc w:val="right"/>
              <w:rPr>
                <w:rFonts w:eastAsia="SimSun"/>
                <w:sz w:val="22"/>
                <w:szCs w:val="22"/>
                <w:lang w:val="en-GB" w:eastAsia="zh-CN"/>
              </w:rPr>
            </w:pPr>
          </w:p>
        </w:tc>
        <w:tc>
          <w:tcPr>
            <w:tcW w:w="10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p>
        </w:tc>
      </w:tr>
      <w:tr w:rsidR="00F84006" w:rsidRPr="002A2937">
        <w:trPr>
          <w:trHeight w:val="255"/>
          <w:jc w:val="center"/>
        </w:trPr>
        <w:tc>
          <w:tcPr>
            <w:tcW w:w="2147" w:type="dxa"/>
            <w:shd w:val="clear" w:color="auto" w:fill="auto"/>
            <w:noWrap/>
            <w:vAlign w:val="bottom"/>
          </w:tcPr>
          <w:p w:rsidR="00F84006" w:rsidRPr="002A2937" w:rsidRDefault="00680C28" w:rsidP="008D346E">
            <w:pPr>
              <w:keepNext/>
              <w:jc w:val="both"/>
              <w:rPr>
                <w:rFonts w:eastAsia="SimSun"/>
                <w:sz w:val="22"/>
                <w:szCs w:val="22"/>
                <w:lang w:val="ru-RU" w:eastAsia="zh-CN"/>
              </w:rPr>
            </w:pPr>
            <w:r>
              <w:rPr>
                <w:rFonts w:eastAsia="SimSun"/>
                <w:sz w:val="22"/>
                <w:szCs w:val="22"/>
                <w:lang w:val="en-GB" w:eastAsia="zh-CN"/>
              </w:rPr>
              <w:t xml:space="preserve"> </w:t>
            </w:r>
            <w:r w:rsidR="00F84006" w:rsidRPr="002A2937">
              <w:rPr>
                <w:rFonts w:eastAsia="SimSun"/>
                <w:sz w:val="22"/>
                <w:szCs w:val="22"/>
                <w:lang w:val="en-GB" w:eastAsia="zh-CN"/>
              </w:rPr>
              <w:t>R</w:t>
            </w:r>
            <w:r w:rsidR="00F84006" w:rsidRPr="002A2937">
              <w:rPr>
                <w:rFonts w:eastAsia="SimSun"/>
                <w:sz w:val="22"/>
                <w:szCs w:val="22"/>
                <w:lang w:val="ru-RU" w:eastAsia="zh-CN"/>
              </w:rPr>
              <w:t>ail</w:t>
            </w:r>
          </w:p>
        </w:tc>
        <w:tc>
          <w:tcPr>
            <w:tcW w:w="1223" w:type="dxa"/>
            <w:shd w:val="clear" w:color="auto" w:fill="auto"/>
            <w:noWrap/>
            <w:vAlign w:val="bottom"/>
          </w:tcPr>
          <w:p w:rsidR="00F84006" w:rsidRPr="002B435F" w:rsidRDefault="00680C28" w:rsidP="008D346E">
            <w:pPr>
              <w:keepNext/>
              <w:jc w:val="right"/>
              <w:rPr>
                <w:sz w:val="22"/>
                <w:szCs w:val="22"/>
              </w:rPr>
            </w:pPr>
            <w:r>
              <w:rPr>
                <w:sz w:val="22"/>
                <w:szCs w:val="22"/>
              </w:rPr>
              <w:t xml:space="preserve"> </w:t>
            </w:r>
            <w:r w:rsidR="00F84006" w:rsidRPr="002B435F">
              <w:rPr>
                <w:sz w:val="22"/>
                <w:szCs w:val="22"/>
              </w:rPr>
              <w:t xml:space="preserve">1 </w:t>
            </w:r>
          </w:p>
        </w:tc>
        <w:tc>
          <w:tcPr>
            <w:tcW w:w="1023" w:type="dxa"/>
            <w:vAlign w:val="bottom"/>
          </w:tcPr>
          <w:p w:rsidR="00F84006" w:rsidRPr="002B435F" w:rsidRDefault="00F84006" w:rsidP="008D346E">
            <w:pPr>
              <w:keepNext/>
              <w:jc w:val="right"/>
              <w:rPr>
                <w:rFonts w:eastAsia="SimSun"/>
                <w:sz w:val="22"/>
                <w:szCs w:val="22"/>
                <w:lang w:val="en-GB" w:eastAsia="zh-CN"/>
              </w:rPr>
            </w:pPr>
            <w:r w:rsidRPr="002B435F">
              <w:rPr>
                <w:rFonts w:eastAsia="SimSun"/>
                <w:sz w:val="22"/>
                <w:szCs w:val="22"/>
                <w:lang w:val="en-GB" w:eastAsia="zh-CN"/>
              </w:rPr>
              <w:t>2.7</w:t>
            </w: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3.7</w:t>
            </w:r>
          </w:p>
        </w:tc>
      </w:tr>
      <w:tr w:rsidR="00F84006" w:rsidRPr="002A2937">
        <w:trPr>
          <w:trHeight w:val="255"/>
          <w:jc w:val="center"/>
        </w:trPr>
        <w:tc>
          <w:tcPr>
            <w:tcW w:w="2147" w:type="dxa"/>
            <w:tcBorders>
              <w:bottom w:val="single" w:sz="4" w:space="0" w:color="auto"/>
            </w:tcBorders>
            <w:shd w:val="clear" w:color="auto" w:fill="auto"/>
            <w:noWrap/>
            <w:vAlign w:val="bottom"/>
          </w:tcPr>
          <w:p w:rsidR="00F84006" w:rsidRPr="002A2937" w:rsidRDefault="00680C28" w:rsidP="008D346E">
            <w:pPr>
              <w:keepNext/>
              <w:jc w:val="both"/>
              <w:rPr>
                <w:rFonts w:eastAsia="SimSun"/>
                <w:sz w:val="22"/>
                <w:szCs w:val="22"/>
                <w:lang w:val="ru-RU" w:eastAsia="zh-CN"/>
              </w:rPr>
            </w:pPr>
            <w:r>
              <w:rPr>
                <w:rFonts w:eastAsia="SimSun"/>
                <w:sz w:val="22"/>
                <w:szCs w:val="22"/>
                <w:lang w:val="en-GB" w:eastAsia="zh-CN"/>
              </w:rPr>
              <w:t xml:space="preserve"> </w:t>
            </w:r>
            <w:r w:rsidR="00F84006" w:rsidRPr="002A2937">
              <w:rPr>
                <w:rFonts w:eastAsia="SimSun"/>
                <w:sz w:val="22"/>
                <w:szCs w:val="22"/>
                <w:lang w:val="en-GB" w:eastAsia="zh-CN"/>
              </w:rPr>
              <w:t>P</w:t>
            </w:r>
            <w:r w:rsidR="00F84006" w:rsidRPr="002A2937">
              <w:rPr>
                <w:rFonts w:eastAsia="SimSun"/>
                <w:sz w:val="22"/>
                <w:szCs w:val="22"/>
                <w:lang w:val="ru-RU" w:eastAsia="zh-CN"/>
              </w:rPr>
              <w:t>ipeline</w:t>
            </w:r>
          </w:p>
        </w:tc>
        <w:tc>
          <w:tcPr>
            <w:tcW w:w="1223" w:type="dxa"/>
            <w:tcBorders>
              <w:bottom w:val="single" w:sz="4" w:space="0" w:color="auto"/>
            </w:tcBorders>
            <w:shd w:val="clear" w:color="auto" w:fill="auto"/>
            <w:noWrap/>
            <w:vAlign w:val="bottom"/>
          </w:tcPr>
          <w:p w:rsidR="00F84006" w:rsidRPr="002B435F" w:rsidRDefault="00680C28" w:rsidP="008D346E">
            <w:pPr>
              <w:keepNext/>
              <w:jc w:val="right"/>
              <w:rPr>
                <w:sz w:val="22"/>
                <w:szCs w:val="22"/>
              </w:rPr>
            </w:pPr>
            <w:r>
              <w:rPr>
                <w:sz w:val="22"/>
                <w:szCs w:val="22"/>
              </w:rPr>
              <w:t xml:space="preserve"> </w:t>
            </w:r>
            <w:r w:rsidR="00F84006" w:rsidRPr="002B435F">
              <w:rPr>
                <w:sz w:val="22"/>
                <w:szCs w:val="22"/>
              </w:rPr>
              <w:t xml:space="preserve">6 </w:t>
            </w:r>
          </w:p>
        </w:tc>
        <w:tc>
          <w:tcPr>
            <w:tcW w:w="1023" w:type="dxa"/>
            <w:tcBorders>
              <w:bottom w:val="single" w:sz="4" w:space="0" w:color="auto"/>
            </w:tcBorders>
            <w:vAlign w:val="bottom"/>
          </w:tcPr>
          <w:p w:rsidR="00F84006" w:rsidRPr="002B435F" w:rsidRDefault="00F84006" w:rsidP="008D346E">
            <w:pPr>
              <w:keepNext/>
              <w:jc w:val="right"/>
              <w:rPr>
                <w:rFonts w:eastAsia="SimSun"/>
                <w:sz w:val="22"/>
                <w:szCs w:val="22"/>
                <w:lang w:val="ru-RU" w:eastAsia="zh-CN"/>
              </w:rPr>
            </w:pPr>
          </w:p>
        </w:tc>
        <w:tc>
          <w:tcPr>
            <w:tcW w:w="1023"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6</w:t>
            </w:r>
          </w:p>
        </w:tc>
      </w:tr>
      <w:tr w:rsidR="00F84006" w:rsidRPr="002A2937">
        <w:trPr>
          <w:trHeight w:val="255"/>
          <w:jc w:val="center"/>
        </w:trPr>
        <w:tc>
          <w:tcPr>
            <w:tcW w:w="2147" w:type="dxa"/>
            <w:tcBorders>
              <w:top w:val="single" w:sz="4" w:space="0" w:color="auto"/>
              <w:bottom w:val="single" w:sz="4" w:space="0" w:color="auto"/>
            </w:tcBorders>
            <w:shd w:val="clear" w:color="auto" w:fill="auto"/>
            <w:noWrap/>
            <w:vAlign w:val="bottom"/>
          </w:tcPr>
          <w:p w:rsidR="00F84006" w:rsidRPr="002A2937" w:rsidRDefault="00F84006" w:rsidP="008D346E">
            <w:pPr>
              <w:keepNext/>
              <w:jc w:val="both"/>
              <w:rPr>
                <w:rFonts w:eastAsia="SimSun"/>
                <w:sz w:val="22"/>
                <w:szCs w:val="22"/>
                <w:lang w:val="en-GB" w:eastAsia="zh-CN"/>
              </w:rPr>
            </w:pPr>
            <w:r w:rsidRPr="002A2937">
              <w:rPr>
                <w:rFonts w:eastAsia="SimSun"/>
                <w:sz w:val="22"/>
                <w:szCs w:val="22"/>
                <w:lang w:val="en-GB" w:eastAsia="zh-CN"/>
              </w:rPr>
              <w:t>Subtotal</w:t>
            </w:r>
          </w:p>
        </w:tc>
        <w:tc>
          <w:tcPr>
            <w:tcW w:w="1223" w:type="dxa"/>
            <w:tcBorders>
              <w:top w:val="single" w:sz="4" w:space="0" w:color="auto"/>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val="en-GB" w:eastAsia="zh-CN"/>
              </w:rPr>
            </w:pPr>
            <w:r w:rsidRPr="002B435F">
              <w:rPr>
                <w:rFonts w:eastAsia="SimSun"/>
                <w:sz w:val="22"/>
                <w:szCs w:val="22"/>
                <w:lang w:val="en-GB" w:eastAsia="zh-CN"/>
              </w:rPr>
              <w:t>7</w:t>
            </w:r>
          </w:p>
        </w:tc>
        <w:tc>
          <w:tcPr>
            <w:tcW w:w="1023" w:type="dxa"/>
            <w:tcBorders>
              <w:top w:val="single" w:sz="4" w:space="0" w:color="auto"/>
              <w:bottom w:val="single" w:sz="4" w:space="0" w:color="auto"/>
            </w:tcBorders>
            <w:vAlign w:val="bottom"/>
          </w:tcPr>
          <w:p w:rsidR="00F84006" w:rsidRPr="002B435F" w:rsidRDefault="00F84006" w:rsidP="008D346E">
            <w:pPr>
              <w:keepNext/>
              <w:jc w:val="right"/>
              <w:rPr>
                <w:rFonts w:eastAsia="SimSun"/>
                <w:sz w:val="22"/>
                <w:szCs w:val="22"/>
                <w:lang w:val="en-GB" w:eastAsia="zh-CN"/>
              </w:rPr>
            </w:pPr>
            <w:r w:rsidRPr="002B435F">
              <w:rPr>
                <w:rFonts w:eastAsia="SimSun"/>
                <w:sz w:val="22"/>
                <w:szCs w:val="22"/>
                <w:lang w:val="en-GB" w:eastAsia="zh-CN"/>
              </w:rPr>
              <w:t>2.7</w:t>
            </w: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9.7</w:t>
            </w:r>
          </w:p>
        </w:tc>
      </w:tr>
      <w:tr w:rsidR="00F84006" w:rsidRPr="002A2937">
        <w:trPr>
          <w:trHeight w:val="255"/>
          <w:jc w:val="center"/>
        </w:trPr>
        <w:tc>
          <w:tcPr>
            <w:tcW w:w="2147" w:type="dxa"/>
            <w:tcBorders>
              <w:top w:val="single" w:sz="4" w:space="0" w:color="auto"/>
            </w:tcBorders>
            <w:shd w:val="clear" w:color="auto" w:fill="auto"/>
            <w:noWrap/>
            <w:vAlign w:val="bottom"/>
          </w:tcPr>
          <w:p w:rsidR="00F84006" w:rsidRPr="002A2937" w:rsidRDefault="00F84006" w:rsidP="008D346E">
            <w:pPr>
              <w:keepNext/>
              <w:jc w:val="both"/>
              <w:rPr>
                <w:rFonts w:eastAsia="SimSun"/>
                <w:sz w:val="22"/>
                <w:szCs w:val="22"/>
                <w:lang w:val="en-GB" w:eastAsia="zh-CN"/>
              </w:rPr>
            </w:pPr>
            <w:smartTag w:uri="urn:schemas-microsoft-com:office:smarttags" w:element="place">
              <w:r w:rsidRPr="002A2937">
                <w:rPr>
                  <w:rFonts w:eastAsia="SimSun"/>
                  <w:sz w:val="22"/>
                  <w:szCs w:val="22"/>
                  <w:lang w:val="en-GB" w:eastAsia="zh-CN"/>
                </w:rPr>
                <w:t>Caucasus</w:t>
              </w:r>
            </w:smartTag>
          </w:p>
        </w:tc>
        <w:tc>
          <w:tcPr>
            <w:tcW w:w="1223" w:type="dxa"/>
            <w:tcBorders>
              <w:top w:val="single" w:sz="4" w:space="0" w:color="auto"/>
            </w:tcBorders>
            <w:shd w:val="clear" w:color="auto" w:fill="auto"/>
            <w:noWrap/>
            <w:vAlign w:val="bottom"/>
          </w:tcPr>
          <w:p w:rsidR="00F84006" w:rsidRPr="002B435F" w:rsidRDefault="00F84006" w:rsidP="008D346E">
            <w:pPr>
              <w:keepNext/>
              <w:jc w:val="right"/>
              <w:rPr>
                <w:rFonts w:eastAsia="SimSun"/>
                <w:sz w:val="22"/>
                <w:szCs w:val="22"/>
                <w:lang w:val="ru-RU" w:eastAsia="zh-CN"/>
              </w:rPr>
            </w:pPr>
          </w:p>
        </w:tc>
        <w:tc>
          <w:tcPr>
            <w:tcW w:w="1023" w:type="dxa"/>
            <w:tcBorders>
              <w:top w:val="single" w:sz="4" w:space="0" w:color="auto"/>
            </w:tcBorders>
            <w:vAlign w:val="bottom"/>
          </w:tcPr>
          <w:p w:rsidR="00F84006" w:rsidRPr="002B435F" w:rsidRDefault="00F84006" w:rsidP="008D346E">
            <w:pPr>
              <w:keepNext/>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r>
      <w:tr w:rsidR="00F84006" w:rsidRPr="002A2937">
        <w:trPr>
          <w:trHeight w:val="255"/>
          <w:jc w:val="center"/>
        </w:trPr>
        <w:tc>
          <w:tcPr>
            <w:tcW w:w="2147" w:type="dxa"/>
            <w:shd w:val="clear" w:color="auto" w:fill="auto"/>
            <w:noWrap/>
            <w:vAlign w:val="bottom"/>
          </w:tcPr>
          <w:p w:rsidR="00F84006" w:rsidRPr="002A2937" w:rsidRDefault="00F84006" w:rsidP="008D346E">
            <w:pPr>
              <w:keepNext/>
              <w:jc w:val="both"/>
              <w:rPr>
                <w:rFonts w:eastAsia="SimSun"/>
                <w:sz w:val="22"/>
                <w:szCs w:val="22"/>
                <w:lang w:val="ru-RU" w:eastAsia="zh-CN"/>
              </w:rPr>
            </w:pPr>
            <w:r w:rsidRPr="002A2937">
              <w:rPr>
                <w:rFonts w:eastAsia="SimSun"/>
                <w:sz w:val="22"/>
                <w:szCs w:val="22"/>
                <w:lang w:val="ru-RU" w:eastAsia="zh-CN"/>
              </w:rPr>
              <w:t>Baku-Supsa</w:t>
            </w:r>
          </w:p>
        </w:tc>
        <w:tc>
          <w:tcPr>
            <w:tcW w:w="1223" w:type="dxa"/>
            <w:shd w:val="clear" w:color="auto" w:fill="auto"/>
            <w:noWrap/>
            <w:vAlign w:val="bottom"/>
          </w:tcPr>
          <w:p w:rsidR="00F84006" w:rsidRPr="002B435F" w:rsidRDefault="00F84006" w:rsidP="008D346E">
            <w:pPr>
              <w:keepNext/>
              <w:jc w:val="right"/>
              <w:rPr>
                <w:rFonts w:eastAsia="SimSun"/>
                <w:sz w:val="22"/>
                <w:szCs w:val="22"/>
                <w:lang w:val="ru-RU" w:eastAsia="zh-CN"/>
              </w:rPr>
            </w:pPr>
          </w:p>
        </w:tc>
        <w:tc>
          <w:tcPr>
            <w:tcW w:w="1023" w:type="dxa"/>
            <w:vAlign w:val="bottom"/>
          </w:tcPr>
          <w:p w:rsidR="00F84006" w:rsidRPr="002B435F"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r>
      <w:tr w:rsidR="00F84006" w:rsidRPr="002A2937">
        <w:trPr>
          <w:trHeight w:val="255"/>
          <w:jc w:val="center"/>
        </w:trPr>
        <w:tc>
          <w:tcPr>
            <w:tcW w:w="2147" w:type="dxa"/>
            <w:shd w:val="clear" w:color="auto" w:fill="auto"/>
            <w:noWrap/>
            <w:vAlign w:val="bottom"/>
          </w:tcPr>
          <w:p w:rsidR="00F84006" w:rsidRPr="002A2937" w:rsidRDefault="00F84006" w:rsidP="008D346E">
            <w:pPr>
              <w:keepNext/>
              <w:jc w:val="both"/>
              <w:rPr>
                <w:rFonts w:eastAsia="SimSun"/>
                <w:sz w:val="22"/>
                <w:szCs w:val="22"/>
                <w:lang w:val="ru-RU" w:eastAsia="zh-CN"/>
              </w:rPr>
            </w:pPr>
            <w:r w:rsidRPr="002A2937">
              <w:rPr>
                <w:rFonts w:eastAsia="SimSun"/>
                <w:sz w:val="22"/>
                <w:szCs w:val="22"/>
                <w:lang w:val="ru-RU" w:eastAsia="zh-CN"/>
              </w:rPr>
              <w:t>BTC</w:t>
            </w:r>
          </w:p>
        </w:tc>
        <w:tc>
          <w:tcPr>
            <w:tcW w:w="1223" w:type="dxa"/>
            <w:shd w:val="clear" w:color="auto" w:fill="auto"/>
            <w:noWrap/>
            <w:vAlign w:val="bottom"/>
          </w:tcPr>
          <w:p w:rsidR="00F84006" w:rsidRPr="002B435F" w:rsidRDefault="00F84006" w:rsidP="008D346E">
            <w:pPr>
              <w:keepNext/>
              <w:jc w:val="right"/>
              <w:rPr>
                <w:rFonts w:eastAsia="SimSun"/>
                <w:sz w:val="22"/>
                <w:szCs w:val="22"/>
                <w:lang w:val="ru-RU" w:eastAsia="zh-CN"/>
              </w:rPr>
            </w:pPr>
            <w:r w:rsidRPr="002B435F">
              <w:rPr>
                <w:rFonts w:eastAsia="SimSun"/>
                <w:sz w:val="22"/>
                <w:szCs w:val="22"/>
                <w:lang w:val="en-GB" w:eastAsia="zh-CN"/>
              </w:rPr>
              <w:t>7</w:t>
            </w:r>
          </w:p>
        </w:tc>
        <w:tc>
          <w:tcPr>
            <w:tcW w:w="1023" w:type="dxa"/>
            <w:vAlign w:val="bottom"/>
          </w:tcPr>
          <w:p w:rsidR="00F84006" w:rsidRPr="002B435F"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908" w:type="dxa"/>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53.8</w:t>
            </w: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shd w:val="clear" w:color="auto" w:fill="auto"/>
            <w:noWrap/>
            <w:vAlign w:val="bottom"/>
          </w:tcPr>
          <w:p w:rsidR="00F84006" w:rsidRPr="002A2937" w:rsidRDefault="00F84006" w:rsidP="008D346E">
            <w:pPr>
              <w:keepNext/>
              <w:jc w:val="right"/>
              <w:rPr>
                <w:rFonts w:eastAsia="SimSun"/>
                <w:sz w:val="22"/>
                <w:szCs w:val="22"/>
                <w:lang w:val="ru-RU" w:eastAsia="zh-CN"/>
              </w:rPr>
            </w:pPr>
            <w:r>
              <w:rPr>
                <w:rFonts w:eastAsia="SimSun"/>
                <w:sz w:val="22"/>
                <w:szCs w:val="22"/>
                <w:lang w:val="en-GB" w:eastAsia="zh-CN"/>
              </w:rPr>
              <w:t>60.8</w:t>
            </w:r>
          </w:p>
        </w:tc>
      </w:tr>
      <w:tr w:rsidR="00F84006" w:rsidRPr="002A2937">
        <w:trPr>
          <w:trHeight w:val="255"/>
          <w:jc w:val="center"/>
        </w:trPr>
        <w:tc>
          <w:tcPr>
            <w:tcW w:w="2147" w:type="dxa"/>
            <w:tcBorders>
              <w:bottom w:val="single" w:sz="4" w:space="0" w:color="auto"/>
            </w:tcBorders>
            <w:shd w:val="clear" w:color="auto" w:fill="auto"/>
            <w:noWrap/>
            <w:vAlign w:val="bottom"/>
          </w:tcPr>
          <w:p w:rsidR="00F84006" w:rsidRPr="002A2937" w:rsidRDefault="00F84006" w:rsidP="008D346E">
            <w:pPr>
              <w:keepNext/>
              <w:jc w:val="both"/>
              <w:rPr>
                <w:rFonts w:eastAsia="SimSun"/>
                <w:sz w:val="22"/>
                <w:szCs w:val="22"/>
                <w:lang w:val="en-GB" w:eastAsia="zh-CN"/>
              </w:rPr>
            </w:pPr>
            <w:r w:rsidRPr="002A2937">
              <w:rPr>
                <w:rFonts w:eastAsia="SimSun"/>
                <w:sz w:val="22"/>
                <w:szCs w:val="22"/>
                <w:lang w:val="ru-RU" w:eastAsia="zh-CN"/>
              </w:rPr>
              <w:t>Caucasus rail</w:t>
            </w:r>
            <w:r w:rsidRPr="002A2937">
              <w:rPr>
                <w:rFonts w:eastAsia="SimSun"/>
                <w:sz w:val="22"/>
                <w:szCs w:val="22"/>
                <w:vertAlign w:val="superscript"/>
                <w:lang w:val="en-GB" w:eastAsia="zh-CN"/>
              </w:rPr>
              <w:t>(2)</w:t>
            </w:r>
          </w:p>
        </w:tc>
        <w:tc>
          <w:tcPr>
            <w:tcW w:w="1223" w:type="dxa"/>
            <w:tcBorders>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val="ru-RU" w:eastAsia="zh-CN"/>
              </w:rPr>
            </w:pPr>
            <w:r w:rsidRPr="002B435F">
              <w:rPr>
                <w:rFonts w:eastAsia="SimSun"/>
                <w:sz w:val="22"/>
                <w:szCs w:val="22"/>
                <w:lang w:val="en-GB" w:eastAsia="zh-CN"/>
              </w:rPr>
              <w:t>3</w:t>
            </w:r>
          </w:p>
        </w:tc>
        <w:tc>
          <w:tcPr>
            <w:tcW w:w="1023" w:type="dxa"/>
            <w:tcBorders>
              <w:bottom w:val="single" w:sz="4" w:space="0" w:color="auto"/>
            </w:tcBorders>
            <w:vAlign w:val="bottom"/>
          </w:tcPr>
          <w:p w:rsidR="00F84006" w:rsidRPr="002B435F" w:rsidRDefault="00F84006" w:rsidP="008D346E">
            <w:pPr>
              <w:keepNext/>
              <w:jc w:val="right"/>
              <w:rPr>
                <w:rFonts w:eastAsia="SimSun"/>
                <w:sz w:val="22"/>
                <w:szCs w:val="22"/>
                <w:lang w:val="en-GB" w:eastAsia="zh-CN"/>
              </w:rPr>
            </w:pPr>
            <w:r>
              <w:rPr>
                <w:rFonts w:eastAsia="SimSun"/>
                <w:sz w:val="22"/>
                <w:szCs w:val="22"/>
                <w:lang w:val="en-GB" w:eastAsia="zh-CN"/>
              </w:rPr>
              <w:t>0.3</w:t>
            </w:r>
          </w:p>
        </w:tc>
        <w:tc>
          <w:tcPr>
            <w:tcW w:w="1023"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0.5</w:t>
            </w:r>
          </w:p>
        </w:tc>
        <w:tc>
          <w:tcPr>
            <w:tcW w:w="908" w:type="dxa"/>
            <w:tcBorders>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8</w:t>
            </w:r>
          </w:p>
        </w:tc>
        <w:tc>
          <w:tcPr>
            <w:tcW w:w="1023" w:type="dxa"/>
            <w:tcBorders>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2.5</w:t>
            </w:r>
          </w:p>
        </w:tc>
        <w:tc>
          <w:tcPr>
            <w:tcW w:w="1023" w:type="dxa"/>
            <w:tcBorders>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14.3</w:t>
            </w:r>
          </w:p>
        </w:tc>
      </w:tr>
      <w:tr w:rsidR="00F84006" w:rsidRPr="002A2937">
        <w:trPr>
          <w:trHeight w:val="255"/>
          <w:jc w:val="center"/>
        </w:trPr>
        <w:tc>
          <w:tcPr>
            <w:tcW w:w="2147" w:type="dxa"/>
            <w:tcBorders>
              <w:top w:val="single" w:sz="4" w:space="0" w:color="auto"/>
              <w:bottom w:val="single" w:sz="4" w:space="0" w:color="auto"/>
            </w:tcBorders>
            <w:shd w:val="clear" w:color="auto" w:fill="auto"/>
            <w:noWrap/>
            <w:vAlign w:val="bottom"/>
          </w:tcPr>
          <w:p w:rsidR="00F84006" w:rsidRPr="002A2937" w:rsidRDefault="00F84006" w:rsidP="008D346E">
            <w:pPr>
              <w:keepNext/>
              <w:jc w:val="both"/>
              <w:rPr>
                <w:rFonts w:eastAsia="SimSun"/>
                <w:sz w:val="22"/>
                <w:szCs w:val="22"/>
                <w:lang w:val="en-GB" w:eastAsia="zh-CN"/>
              </w:rPr>
            </w:pPr>
            <w:r w:rsidRPr="002A2937">
              <w:rPr>
                <w:rFonts w:eastAsia="SimSun"/>
                <w:sz w:val="22"/>
                <w:szCs w:val="22"/>
                <w:lang w:val="en-GB" w:eastAsia="zh-CN"/>
              </w:rPr>
              <w:t>Subtotal</w:t>
            </w:r>
          </w:p>
        </w:tc>
        <w:tc>
          <w:tcPr>
            <w:tcW w:w="1223" w:type="dxa"/>
            <w:tcBorders>
              <w:top w:val="single" w:sz="4" w:space="0" w:color="auto"/>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val="en-GB" w:eastAsia="zh-CN"/>
              </w:rPr>
            </w:pPr>
            <w:r w:rsidRPr="002B435F">
              <w:rPr>
                <w:rFonts w:eastAsia="SimSun"/>
                <w:sz w:val="22"/>
                <w:szCs w:val="22"/>
                <w:lang w:val="en-GB" w:eastAsia="zh-CN"/>
              </w:rPr>
              <w:t>10</w:t>
            </w:r>
          </w:p>
        </w:tc>
        <w:tc>
          <w:tcPr>
            <w:tcW w:w="1023" w:type="dxa"/>
            <w:tcBorders>
              <w:top w:val="single" w:sz="4" w:space="0" w:color="auto"/>
              <w:bottom w:val="single" w:sz="4" w:space="0" w:color="auto"/>
            </w:tcBorders>
            <w:vAlign w:val="bottom"/>
          </w:tcPr>
          <w:p w:rsidR="00F84006" w:rsidRPr="002B435F" w:rsidRDefault="00F84006" w:rsidP="008D346E">
            <w:pPr>
              <w:keepNext/>
              <w:jc w:val="right"/>
              <w:rPr>
                <w:rFonts w:eastAsia="SimSun"/>
                <w:sz w:val="22"/>
                <w:szCs w:val="22"/>
                <w:lang w:val="en-GB" w:eastAsia="zh-CN"/>
              </w:rPr>
            </w:pPr>
            <w:r>
              <w:rPr>
                <w:rFonts w:eastAsia="SimSun"/>
                <w:sz w:val="22"/>
                <w:szCs w:val="22"/>
                <w:lang w:val="en-GB" w:eastAsia="zh-CN"/>
              </w:rPr>
              <w:t>0.3</w:t>
            </w: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138"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0.5</w:t>
            </w:r>
          </w:p>
        </w:tc>
        <w:tc>
          <w:tcPr>
            <w:tcW w:w="908"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61.8</w:t>
            </w: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2.5</w:t>
            </w: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75.1</w:t>
            </w:r>
          </w:p>
        </w:tc>
      </w:tr>
      <w:tr w:rsidR="00F84006" w:rsidRPr="002A2937">
        <w:trPr>
          <w:trHeight w:val="255"/>
          <w:jc w:val="center"/>
        </w:trPr>
        <w:tc>
          <w:tcPr>
            <w:tcW w:w="2147" w:type="dxa"/>
            <w:tcBorders>
              <w:top w:val="single" w:sz="4" w:space="0" w:color="auto"/>
              <w:bottom w:val="single" w:sz="4" w:space="0" w:color="auto"/>
            </w:tcBorders>
            <w:shd w:val="clear" w:color="auto" w:fill="auto"/>
            <w:noWrap/>
            <w:vAlign w:val="bottom"/>
          </w:tcPr>
          <w:p w:rsidR="00F84006" w:rsidRPr="002A2937" w:rsidRDefault="00F84006" w:rsidP="008D346E">
            <w:pPr>
              <w:keepNext/>
              <w:jc w:val="both"/>
              <w:rPr>
                <w:rFonts w:eastAsia="SimSun"/>
                <w:sz w:val="22"/>
                <w:szCs w:val="22"/>
                <w:lang w:val="ru-RU" w:eastAsia="zh-CN"/>
              </w:rPr>
            </w:pPr>
            <w:r w:rsidRPr="002A2937">
              <w:rPr>
                <w:rFonts w:eastAsia="SimSun"/>
                <w:sz w:val="22"/>
                <w:szCs w:val="22"/>
                <w:lang w:val="ru-RU" w:eastAsia="zh-CN"/>
              </w:rPr>
              <w:t>Iran</w:t>
            </w:r>
          </w:p>
        </w:tc>
        <w:tc>
          <w:tcPr>
            <w:tcW w:w="1223" w:type="dxa"/>
            <w:tcBorders>
              <w:top w:val="single" w:sz="4" w:space="0" w:color="auto"/>
              <w:bottom w:val="single" w:sz="4" w:space="0" w:color="auto"/>
            </w:tcBorders>
            <w:shd w:val="clear" w:color="auto" w:fill="auto"/>
            <w:noWrap/>
            <w:vAlign w:val="bottom"/>
          </w:tcPr>
          <w:p w:rsidR="00F84006" w:rsidRPr="002B435F" w:rsidRDefault="00F84006" w:rsidP="008D346E">
            <w:pPr>
              <w:keepNext/>
              <w:jc w:val="right"/>
              <w:rPr>
                <w:rFonts w:eastAsia="SimSun"/>
                <w:sz w:val="22"/>
                <w:szCs w:val="22"/>
                <w:lang w:val="ru-RU" w:eastAsia="zh-CN"/>
              </w:rPr>
            </w:pPr>
            <w:r w:rsidRPr="002B435F">
              <w:rPr>
                <w:rFonts w:eastAsia="SimSun"/>
                <w:sz w:val="22"/>
                <w:szCs w:val="22"/>
                <w:lang w:val="en-GB" w:eastAsia="zh-CN"/>
              </w:rPr>
              <w:t>4.5</w:t>
            </w:r>
          </w:p>
        </w:tc>
        <w:tc>
          <w:tcPr>
            <w:tcW w:w="1023" w:type="dxa"/>
            <w:tcBorders>
              <w:top w:val="single" w:sz="4" w:space="0" w:color="auto"/>
              <w:bottom w:val="single" w:sz="4" w:space="0" w:color="auto"/>
            </w:tcBorders>
            <w:vAlign w:val="bottom"/>
          </w:tcPr>
          <w:p w:rsidR="00F84006" w:rsidRPr="002B435F" w:rsidRDefault="00F84006" w:rsidP="008D346E">
            <w:pPr>
              <w:keepNext/>
              <w:jc w:val="right"/>
              <w:rPr>
                <w:rFonts w:eastAsia="SimSun"/>
                <w:sz w:val="22"/>
                <w:szCs w:val="22"/>
                <w:lang w:val="en-GB" w:eastAsia="zh-CN"/>
              </w:rPr>
            </w:pP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p>
        </w:tc>
        <w:tc>
          <w:tcPr>
            <w:tcW w:w="1138"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0.8</w:t>
            </w:r>
          </w:p>
        </w:tc>
        <w:tc>
          <w:tcPr>
            <w:tcW w:w="908"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p>
        </w:tc>
        <w:tc>
          <w:tcPr>
            <w:tcW w:w="1023" w:type="dxa"/>
            <w:tcBorders>
              <w:top w:val="single" w:sz="4" w:space="0" w:color="auto"/>
              <w:bottom w:val="single" w:sz="4" w:space="0" w:color="auto"/>
            </w:tcBorders>
            <w:shd w:val="clear" w:color="auto" w:fill="auto"/>
            <w:noWrap/>
            <w:vAlign w:val="bottom"/>
          </w:tcPr>
          <w:p w:rsidR="00F84006" w:rsidRPr="002A2937" w:rsidRDefault="00F84006" w:rsidP="008D346E">
            <w:pPr>
              <w:keepNext/>
              <w:jc w:val="right"/>
              <w:rPr>
                <w:rFonts w:eastAsia="SimSun"/>
                <w:sz w:val="22"/>
                <w:szCs w:val="22"/>
                <w:lang w:val="ru-RU" w:eastAsia="zh-CN"/>
              </w:rPr>
            </w:pPr>
            <w:r>
              <w:rPr>
                <w:rFonts w:eastAsia="SimSun"/>
                <w:sz w:val="22"/>
                <w:szCs w:val="22"/>
                <w:lang w:val="en-GB" w:eastAsia="zh-CN"/>
              </w:rPr>
              <w:t>5.3</w:t>
            </w:r>
          </w:p>
        </w:tc>
      </w:tr>
      <w:tr w:rsidR="00F84006" w:rsidRPr="002A2937">
        <w:trPr>
          <w:trHeight w:val="255"/>
          <w:jc w:val="center"/>
        </w:trPr>
        <w:tc>
          <w:tcPr>
            <w:tcW w:w="2147" w:type="dxa"/>
            <w:tcBorders>
              <w:top w:val="single" w:sz="4" w:space="0" w:color="auto"/>
              <w:bottom w:val="single" w:sz="4" w:space="0" w:color="auto"/>
            </w:tcBorders>
            <w:shd w:val="clear" w:color="auto" w:fill="FFFF99"/>
            <w:noWrap/>
            <w:vAlign w:val="bottom"/>
          </w:tcPr>
          <w:p w:rsidR="00F84006" w:rsidRPr="002A2937" w:rsidRDefault="00F84006" w:rsidP="008D346E">
            <w:pPr>
              <w:keepNext/>
              <w:jc w:val="both"/>
              <w:rPr>
                <w:rFonts w:eastAsia="SimSun"/>
                <w:sz w:val="22"/>
                <w:szCs w:val="22"/>
                <w:lang w:val="ru-RU" w:eastAsia="zh-CN"/>
              </w:rPr>
            </w:pPr>
            <w:r w:rsidRPr="002A2937">
              <w:rPr>
                <w:rFonts w:eastAsia="SimSun"/>
                <w:sz w:val="22"/>
                <w:szCs w:val="22"/>
                <w:lang w:val="ru-RU" w:eastAsia="zh-CN"/>
              </w:rPr>
              <w:t>Total</w:t>
            </w:r>
          </w:p>
        </w:tc>
        <w:tc>
          <w:tcPr>
            <w:tcW w:w="1223" w:type="dxa"/>
            <w:tcBorders>
              <w:top w:val="single" w:sz="4" w:space="0" w:color="auto"/>
              <w:bottom w:val="single" w:sz="4" w:space="0" w:color="auto"/>
            </w:tcBorders>
            <w:shd w:val="clear" w:color="auto" w:fill="FFFF99"/>
            <w:noWrap/>
            <w:vAlign w:val="bottom"/>
          </w:tcPr>
          <w:p w:rsidR="00F84006" w:rsidRPr="002B435F" w:rsidRDefault="00F84006" w:rsidP="008D346E">
            <w:pPr>
              <w:keepNext/>
              <w:jc w:val="right"/>
              <w:rPr>
                <w:rFonts w:eastAsia="SimSun"/>
                <w:sz w:val="22"/>
                <w:szCs w:val="22"/>
                <w:lang w:eastAsia="zh-CN"/>
              </w:rPr>
            </w:pPr>
            <w:r w:rsidRPr="002B435F">
              <w:rPr>
                <w:rFonts w:eastAsia="SimSun"/>
                <w:sz w:val="22"/>
                <w:szCs w:val="22"/>
                <w:lang w:eastAsia="zh-CN"/>
              </w:rPr>
              <w:t>76.5</w:t>
            </w:r>
          </w:p>
        </w:tc>
        <w:tc>
          <w:tcPr>
            <w:tcW w:w="1023" w:type="dxa"/>
            <w:tcBorders>
              <w:top w:val="single" w:sz="4" w:space="0" w:color="auto"/>
              <w:bottom w:val="single" w:sz="4" w:space="0" w:color="auto"/>
            </w:tcBorders>
            <w:shd w:val="clear" w:color="auto" w:fill="FFFF99"/>
            <w:vAlign w:val="bottom"/>
          </w:tcPr>
          <w:p w:rsidR="00F84006" w:rsidRPr="002B435F" w:rsidRDefault="00F84006" w:rsidP="008D346E">
            <w:pPr>
              <w:keepNext/>
              <w:jc w:val="right"/>
              <w:rPr>
                <w:rFonts w:eastAsia="SimSun"/>
                <w:sz w:val="22"/>
                <w:szCs w:val="22"/>
                <w:lang w:val="en-GB" w:eastAsia="zh-CN"/>
              </w:rPr>
            </w:pPr>
            <w:r>
              <w:rPr>
                <w:rFonts w:eastAsia="SimSun"/>
                <w:sz w:val="22"/>
                <w:szCs w:val="22"/>
                <w:lang w:val="en-GB" w:eastAsia="zh-CN"/>
              </w:rPr>
              <w:t>3</w:t>
            </w:r>
          </w:p>
        </w:tc>
        <w:tc>
          <w:tcPr>
            <w:tcW w:w="1023" w:type="dxa"/>
            <w:tcBorders>
              <w:top w:val="single" w:sz="4" w:space="0" w:color="auto"/>
              <w:bottom w:val="single" w:sz="4" w:space="0" w:color="auto"/>
            </w:tcBorders>
            <w:shd w:val="clear" w:color="auto" w:fill="FFFF99"/>
            <w:noWrap/>
            <w:vAlign w:val="bottom"/>
          </w:tcPr>
          <w:p w:rsidR="00F84006" w:rsidRPr="002A2937" w:rsidRDefault="00F84006" w:rsidP="008D346E">
            <w:pPr>
              <w:keepNext/>
              <w:jc w:val="right"/>
              <w:rPr>
                <w:rFonts w:eastAsia="SimSun"/>
                <w:sz w:val="22"/>
                <w:szCs w:val="22"/>
                <w:lang w:val="ru-RU" w:eastAsia="zh-CN"/>
              </w:rPr>
            </w:pPr>
          </w:p>
        </w:tc>
        <w:tc>
          <w:tcPr>
            <w:tcW w:w="1138" w:type="dxa"/>
            <w:tcBorders>
              <w:top w:val="single" w:sz="4" w:space="0" w:color="auto"/>
              <w:bottom w:val="single" w:sz="4" w:space="0" w:color="auto"/>
            </w:tcBorders>
            <w:shd w:val="clear" w:color="auto" w:fill="FFFF99"/>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1.8</w:t>
            </w:r>
          </w:p>
        </w:tc>
        <w:tc>
          <w:tcPr>
            <w:tcW w:w="908" w:type="dxa"/>
            <w:tcBorders>
              <w:top w:val="single" w:sz="4" w:space="0" w:color="auto"/>
              <w:bottom w:val="single" w:sz="4" w:space="0" w:color="auto"/>
            </w:tcBorders>
            <w:shd w:val="clear" w:color="auto" w:fill="FFFF99"/>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68.3</w:t>
            </w:r>
          </w:p>
        </w:tc>
        <w:tc>
          <w:tcPr>
            <w:tcW w:w="1023" w:type="dxa"/>
            <w:tcBorders>
              <w:top w:val="single" w:sz="4" w:space="0" w:color="auto"/>
              <w:bottom w:val="single" w:sz="4" w:space="0" w:color="auto"/>
            </w:tcBorders>
            <w:shd w:val="clear" w:color="auto" w:fill="FFFF99"/>
            <w:noWrap/>
            <w:vAlign w:val="bottom"/>
          </w:tcPr>
          <w:p w:rsidR="00F84006" w:rsidRPr="002B435F" w:rsidRDefault="00F84006" w:rsidP="008D346E">
            <w:pPr>
              <w:keepNext/>
              <w:jc w:val="right"/>
              <w:rPr>
                <w:rFonts w:eastAsia="SimSun"/>
                <w:sz w:val="22"/>
                <w:szCs w:val="22"/>
                <w:lang w:eastAsia="zh-CN"/>
              </w:rPr>
            </w:pPr>
            <w:r>
              <w:rPr>
                <w:rFonts w:eastAsia="SimSun"/>
                <w:sz w:val="22"/>
                <w:szCs w:val="22"/>
                <w:lang w:eastAsia="zh-CN"/>
              </w:rPr>
              <w:t>2.5</w:t>
            </w:r>
          </w:p>
        </w:tc>
        <w:tc>
          <w:tcPr>
            <w:tcW w:w="1023" w:type="dxa"/>
            <w:tcBorders>
              <w:top w:val="single" w:sz="4" w:space="0" w:color="auto"/>
              <w:bottom w:val="single" w:sz="4" w:space="0" w:color="auto"/>
            </w:tcBorders>
            <w:shd w:val="clear" w:color="auto" w:fill="FFFF99"/>
            <w:noWrap/>
            <w:vAlign w:val="bottom"/>
          </w:tcPr>
          <w:p w:rsidR="00F84006" w:rsidRPr="002A2937" w:rsidRDefault="00F84006" w:rsidP="008D346E">
            <w:pPr>
              <w:keepNext/>
              <w:jc w:val="right"/>
              <w:rPr>
                <w:rFonts w:eastAsia="SimSun"/>
                <w:sz w:val="22"/>
                <w:szCs w:val="22"/>
                <w:lang w:val="en-GB" w:eastAsia="zh-CN"/>
              </w:rPr>
            </w:pPr>
            <w:r>
              <w:rPr>
                <w:rFonts w:eastAsia="SimSun"/>
                <w:sz w:val="22"/>
                <w:szCs w:val="22"/>
                <w:lang w:val="en-GB" w:eastAsia="zh-CN"/>
              </w:rPr>
              <w:t>152</w:t>
            </w:r>
          </w:p>
        </w:tc>
      </w:tr>
    </w:tbl>
    <w:p w:rsidR="00F84006" w:rsidRPr="00120610" w:rsidRDefault="00F84006" w:rsidP="008D346E">
      <w:pPr>
        <w:keepNext/>
        <w:jc w:val="both"/>
        <w:rPr>
          <w:sz w:val="16"/>
          <w:szCs w:val="16"/>
        </w:rPr>
      </w:pPr>
      <w:r w:rsidRPr="00120610">
        <w:rPr>
          <w:sz w:val="16"/>
          <w:szCs w:val="16"/>
          <w:vertAlign w:val="superscript"/>
        </w:rPr>
        <w:t>(1)</w:t>
      </w:r>
      <w:r w:rsidRPr="00120610">
        <w:rPr>
          <w:sz w:val="16"/>
          <w:szCs w:val="16"/>
        </w:rPr>
        <w:t xml:space="preserve"> Product and some crude by rail.</w:t>
      </w:r>
    </w:p>
    <w:p w:rsidR="00F84006" w:rsidRPr="00120610" w:rsidRDefault="00F84006" w:rsidP="008D346E">
      <w:pPr>
        <w:keepNext/>
        <w:rPr>
          <w:sz w:val="16"/>
          <w:szCs w:val="16"/>
        </w:rPr>
      </w:pPr>
      <w:r w:rsidRPr="00120610">
        <w:rPr>
          <w:sz w:val="16"/>
          <w:szCs w:val="16"/>
          <w:vertAlign w:val="superscript"/>
        </w:rPr>
        <w:t>(2)</w:t>
      </w:r>
      <w:r w:rsidRPr="00120610">
        <w:rPr>
          <w:sz w:val="16"/>
          <w:szCs w:val="16"/>
        </w:rPr>
        <w:t xml:space="preserve"> Includes about </w:t>
      </w:r>
      <w:r>
        <w:rPr>
          <w:sz w:val="16"/>
          <w:szCs w:val="16"/>
        </w:rPr>
        <w:t>500</w:t>
      </w:r>
      <w:r w:rsidRPr="00120610">
        <w:rPr>
          <w:sz w:val="16"/>
          <w:szCs w:val="16"/>
        </w:rPr>
        <w:t>-</w:t>
      </w:r>
      <w:r>
        <w:rPr>
          <w:sz w:val="16"/>
          <w:szCs w:val="16"/>
        </w:rPr>
        <w:t>7</w:t>
      </w:r>
      <w:r w:rsidRPr="00120610">
        <w:rPr>
          <w:sz w:val="16"/>
          <w:szCs w:val="16"/>
        </w:rPr>
        <w:t>5</w:t>
      </w:r>
      <w:r>
        <w:rPr>
          <w:sz w:val="16"/>
          <w:szCs w:val="16"/>
        </w:rPr>
        <w:t>0</w:t>
      </w:r>
      <w:r w:rsidRPr="00120610">
        <w:rPr>
          <w:sz w:val="16"/>
          <w:szCs w:val="16"/>
        </w:rPr>
        <w:t xml:space="preserve">,000 </w:t>
      </w:r>
      <w:r>
        <w:rPr>
          <w:sz w:val="16"/>
          <w:szCs w:val="16"/>
        </w:rPr>
        <w:t>tons per year</w:t>
      </w:r>
      <w:r w:rsidRPr="00120610">
        <w:rPr>
          <w:sz w:val="16"/>
          <w:szCs w:val="16"/>
        </w:rPr>
        <w:t xml:space="preserve"> of product for Georgian domestic consumption.</w:t>
      </w:r>
    </w:p>
    <w:p w:rsidR="00F84006" w:rsidRPr="00120610" w:rsidRDefault="00F84006" w:rsidP="008D346E">
      <w:pPr>
        <w:keepNext/>
        <w:jc w:val="both"/>
        <w:rPr>
          <w:sz w:val="16"/>
          <w:szCs w:val="16"/>
        </w:rPr>
      </w:pPr>
      <w:r w:rsidRPr="00120610">
        <w:rPr>
          <w:sz w:val="16"/>
          <w:szCs w:val="16"/>
          <w:vertAlign w:val="superscript"/>
        </w:rPr>
        <w:t xml:space="preserve">(3) </w:t>
      </w:r>
      <w:smartTag w:uri="urn:schemas-microsoft-com:office:smarttags" w:element="place">
        <w:smartTag w:uri="urn:schemas-microsoft-com:office:smarttags" w:element="country-region">
          <w:r w:rsidRPr="00120610">
            <w:rPr>
              <w:sz w:val="16"/>
              <w:szCs w:val="16"/>
            </w:rPr>
            <w:t>Turkmenistan</w:t>
          </w:r>
        </w:smartTag>
      </w:smartTag>
      <w:r w:rsidRPr="00120610">
        <w:rPr>
          <w:sz w:val="16"/>
          <w:szCs w:val="16"/>
        </w:rPr>
        <w:t xml:space="preserve"> flows based on mid-point of forecast range.</w:t>
      </w:r>
    </w:p>
    <w:p w:rsidR="00F84006" w:rsidRDefault="00F84006" w:rsidP="00F84006">
      <w:pPr>
        <w:jc w:val="both"/>
      </w:pPr>
    </w:p>
    <w:p w:rsidR="00F84006" w:rsidRDefault="00F84006" w:rsidP="000C5630">
      <w:pPr>
        <w:jc w:val="center"/>
        <w:rPr>
          <w:rFonts w:ascii="Times New Roman Bold" w:hAnsi="Times New Roman Bold"/>
          <w:b/>
          <w:smallCaps/>
        </w:rPr>
      </w:pPr>
      <w:r w:rsidRPr="000C5630">
        <w:rPr>
          <w:rFonts w:ascii="Times New Roman Bold" w:hAnsi="Times New Roman Bold"/>
          <w:b/>
          <w:smallCaps/>
        </w:rPr>
        <w:t>Pattern of Flows in 2015</w:t>
      </w:r>
    </w:p>
    <w:p w:rsidR="000C5630" w:rsidRPr="000C5630" w:rsidRDefault="000C5630" w:rsidP="000C5630">
      <w:pPr>
        <w:jc w:val="center"/>
        <w:rPr>
          <w:rFonts w:ascii="Times New Roman Bold" w:hAnsi="Times New Roman Bold"/>
          <w:b/>
          <w:smallCaps/>
        </w:rPr>
      </w:pPr>
    </w:p>
    <w:p w:rsidR="00F84006" w:rsidRDefault="00F84006" w:rsidP="00F84006">
      <w:pPr>
        <w:jc w:val="both"/>
      </w:pPr>
      <w:r>
        <w:t xml:space="preserve">Considerable </w:t>
      </w:r>
      <w:r w:rsidRPr="008A7394">
        <w:t xml:space="preserve">uncertainty </w:t>
      </w:r>
      <w:r>
        <w:t xml:space="preserve">exists </w:t>
      </w:r>
      <w:r w:rsidRPr="008A7394">
        <w:t xml:space="preserve">about the </w:t>
      </w:r>
      <w:r>
        <w:t xml:space="preserve">export </w:t>
      </w:r>
      <w:r w:rsidRPr="008A7394">
        <w:t>volume</w:t>
      </w:r>
      <w:r>
        <w:t xml:space="preserve"> for the </w:t>
      </w:r>
      <w:smartTag w:uri="urn:schemas-microsoft-com:office:smarttags" w:element="place">
        <w:smartTag w:uri="urn:schemas-microsoft-com:office:smarttags" w:element="PlaceName">
          <w:r>
            <w:t>Caspian</w:t>
          </w:r>
        </w:smartTag>
        <w:r>
          <w:t xml:space="preserve"> </w:t>
        </w:r>
        <w:smartTag w:uri="urn:schemas-microsoft-com:office:smarttags" w:element="PlaceType">
          <w:r>
            <w:t>Basin</w:t>
          </w:r>
        </w:smartTag>
      </w:smartTag>
      <w:r>
        <w:t xml:space="preserve"> by 2015. It </w:t>
      </w:r>
      <w:r w:rsidRPr="008A7394">
        <w:t>depend</w:t>
      </w:r>
      <w:r>
        <w:t>s</w:t>
      </w:r>
      <w:r w:rsidRPr="008A7394">
        <w:t xml:space="preserve"> on whether further discoveries are made to prolong the life of the ACG and associated fields in </w:t>
      </w:r>
      <w:smartTag w:uri="urn:schemas-microsoft-com:office:smarttags" w:element="place">
        <w:smartTag w:uri="urn:schemas-microsoft-com:office:smarttags" w:element="country-region">
          <w:r w:rsidRPr="008A7394">
            <w:t>Azerbaijan</w:t>
          </w:r>
        </w:smartTag>
      </w:smartTag>
      <w:r w:rsidRPr="008A7394">
        <w:t xml:space="preserve"> and the level of production that can be obtaine</w:t>
      </w:r>
      <w:r>
        <w:t>d from Kashagan</w:t>
      </w:r>
      <w:r w:rsidRPr="008A7394">
        <w:t xml:space="preserve">. </w:t>
      </w:r>
      <w:r>
        <w:t xml:space="preserve">Consequently, the total </w:t>
      </w:r>
      <w:r w:rsidRPr="008A7394">
        <w:t xml:space="preserve">volume exported from the region is expected </w:t>
      </w:r>
      <w:r>
        <w:t xml:space="preserve">be somewhere between 135 and 205 million </w:t>
      </w:r>
      <w:proofErr w:type="gramStart"/>
      <w:r>
        <w:t>tpa</w:t>
      </w:r>
      <w:proofErr w:type="gramEnd"/>
      <w:r>
        <w:t xml:space="preserve">. </w:t>
      </w:r>
    </w:p>
    <w:p w:rsidR="00F84006" w:rsidRPr="008A7394" w:rsidRDefault="00F84006" w:rsidP="00F84006">
      <w:pPr>
        <w:jc w:val="both"/>
      </w:pPr>
    </w:p>
    <w:p w:rsidR="00F84006" w:rsidRDefault="00F84006" w:rsidP="00F84006">
      <w:pPr>
        <w:jc w:val="both"/>
      </w:pPr>
      <w:r>
        <w:t>The low case</w:t>
      </w:r>
      <w:r w:rsidRPr="008A7394">
        <w:t xml:space="preserve"> represents a flattening of export volume compared to 2010, with the rundown of the Azeri fields being compensated by the growth in Kashagan. </w:t>
      </w:r>
      <w:r>
        <w:t xml:space="preserve">In this scenario, </w:t>
      </w:r>
      <w:r w:rsidRPr="008A7394">
        <w:t xml:space="preserve">little </w:t>
      </w:r>
      <w:r>
        <w:t xml:space="preserve">change would occur in the </w:t>
      </w:r>
      <w:r w:rsidRPr="008A7394">
        <w:t xml:space="preserve">overall pattern, with BTC volumes remaining stable at about </w:t>
      </w:r>
      <w:r>
        <w:t xml:space="preserve">60 million </w:t>
      </w:r>
      <w:proofErr w:type="gramStart"/>
      <w:r>
        <w:t>tpa</w:t>
      </w:r>
      <w:proofErr w:type="gramEnd"/>
      <w:r>
        <w:t>. In</w:t>
      </w:r>
      <w:r w:rsidRPr="008A7394">
        <w:t>stead of Azeri crude representing 90</w:t>
      </w:r>
      <w:r>
        <w:t xml:space="preserve"> percent </w:t>
      </w:r>
      <w:r w:rsidRPr="008A7394">
        <w:t xml:space="preserve">of the volume, </w:t>
      </w:r>
      <w:r>
        <w:t xml:space="preserve">however, </w:t>
      </w:r>
      <w:r w:rsidRPr="008A7394">
        <w:t xml:space="preserve">by 2015 about </w:t>
      </w:r>
      <w:r>
        <w:t xml:space="preserve">half of the volume would be from </w:t>
      </w:r>
      <w:smartTag w:uri="urn:schemas-microsoft-com:office:smarttags" w:element="place">
        <w:smartTag w:uri="urn:schemas-microsoft-com:office:smarttags" w:element="country-region">
          <w:r w:rsidRPr="008A7394">
            <w:t>Kazakh</w:t>
          </w:r>
          <w:r>
            <w:t>stan</w:t>
          </w:r>
        </w:smartTag>
      </w:smartTag>
      <w:r>
        <w:t xml:space="preserve">. </w:t>
      </w:r>
      <w:r w:rsidRPr="008A7394">
        <w:t xml:space="preserve">As a result, </w:t>
      </w:r>
      <w:smartTag w:uri="urn:schemas-microsoft-com:office:smarttags" w:element="country-region">
        <w:r w:rsidRPr="008A7394">
          <w:t>Russia</w:t>
        </w:r>
      </w:smartTag>
      <w:r w:rsidRPr="008A7394">
        <w:t>’s share</w:t>
      </w:r>
      <w:r>
        <w:t xml:space="preserve"> </w:t>
      </w:r>
      <w:r w:rsidRPr="008A7394">
        <w:t xml:space="preserve">of the exports </w:t>
      </w:r>
      <w:r>
        <w:t xml:space="preserve">would </w:t>
      </w:r>
      <w:r w:rsidRPr="008A7394">
        <w:t xml:space="preserve">reduce further to </w:t>
      </w:r>
      <w:r>
        <w:t xml:space="preserve">less than 40 percent and the </w:t>
      </w:r>
      <w:smartTag w:uri="urn:schemas-microsoft-com:office:smarttags" w:element="place">
        <w:r>
          <w:t>Caucasus</w:t>
        </w:r>
      </w:smartTag>
      <w:r>
        <w:t xml:space="preserve"> would handle about 55 percent. </w:t>
      </w:r>
    </w:p>
    <w:p w:rsidR="00F84006" w:rsidRDefault="00F84006" w:rsidP="00F84006">
      <w:pPr>
        <w:jc w:val="both"/>
      </w:pPr>
    </w:p>
    <w:p w:rsidR="00F84006" w:rsidRPr="00A12421" w:rsidRDefault="00A12421" w:rsidP="00A12421">
      <w:pPr>
        <w:keepNext/>
        <w:widowControl w:val="0"/>
        <w:spacing w:before="120" w:after="120"/>
        <w:jc w:val="both"/>
        <w:rPr>
          <w:b/>
          <w:sz w:val="22"/>
          <w:szCs w:val="22"/>
        </w:rPr>
      </w:pPr>
      <w:r>
        <w:br w:type="page"/>
      </w:r>
      <w:r w:rsidRPr="00A12421">
        <w:rPr>
          <w:b/>
          <w:sz w:val="22"/>
          <w:szCs w:val="22"/>
        </w:rPr>
        <w:lastRenderedPageBreak/>
        <w:t>Table 5.4: Export Routes and Volumes – 2015, Low Forecast (million tons)</w:t>
      </w:r>
    </w:p>
    <w:tbl>
      <w:tblPr>
        <w:tblW w:w="5177" w:type="pct"/>
        <w:jc w:val="center"/>
        <w:tblBorders>
          <w:top w:val="single" w:sz="4" w:space="0" w:color="auto"/>
          <w:left w:val="single" w:sz="4" w:space="0" w:color="auto"/>
          <w:bottom w:val="single" w:sz="4" w:space="0" w:color="auto"/>
          <w:right w:val="single" w:sz="4" w:space="0" w:color="auto"/>
        </w:tblBorders>
        <w:tblLayout w:type="fixed"/>
        <w:tblLook w:val="0000"/>
      </w:tblPr>
      <w:tblGrid>
        <w:gridCol w:w="2005"/>
        <w:gridCol w:w="1022"/>
        <w:gridCol w:w="1023"/>
        <w:gridCol w:w="1024"/>
        <w:gridCol w:w="1024"/>
        <w:gridCol w:w="1024"/>
        <w:gridCol w:w="1024"/>
        <w:gridCol w:w="1024"/>
      </w:tblGrid>
      <w:tr w:rsidR="00F84006" w:rsidRPr="002A0939">
        <w:trPr>
          <w:trHeight w:val="255"/>
          <w:jc w:val="center"/>
        </w:trPr>
        <w:tc>
          <w:tcPr>
            <w:tcW w:w="2005" w:type="dxa"/>
            <w:tcBorders>
              <w:top w:val="single" w:sz="4" w:space="0" w:color="auto"/>
              <w:bottom w:val="single" w:sz="4" w:space="0" w:color="auto"/>
              <w:right w:val="single" w:sz="4" w:space="0" w:color="auto"/>
            </w:tcBorders>
            <w:shd w:val="clear" w:color="auto" w:fill="FFFF99"/>
            <w:noWrap/>
            <w:vAlign w:val="bottom"/>
          </w:tcPr>
          <w:p w:rsidR="00F84006" w:rsidRPr="002A0939" w:rsidRDefault="00F84006" w:rsidP="00A12421">
            <w:pPr>
              <w:pStyle w:val="Caption"/>
              <w:rPr>
                <w:rFonts w:eastAsia="SimSun"/>
              </w:rPr>
            </w:pPr>
            <w:r>
              <w:rPr>
                <w:rFonts w:eastAsia="SimSun"/>
              </w:rPr>
              <w:t>Route\Traffic</w:t>
            </w:r>
          </w:p>
        </w:tc>
        <w:tc>
          <w:tcPr>
            <w:tcW w:w="1022"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eastAsia="zh-CN"/>
              </w:rPr>
            </w:pPr>
            <w:r w:rsidRPr="002A0939">
              <w:rPr>
                <w:rFonts w:eastAsia="SimSun"/>
                <w:sz w:val="22"/>
                <w:szCs w:val="22"/>
                <w:lang w:val="ru-RU" w:eastAsia="zh-CN"/>
              </w:rPr>
              <w:t>Kazakh</w:t>
            </w:r>
          </w:p>
          <w:p w:rsidR="00F84006" w:rsidRPr="002A0939" w:rsidRDefault="00F84006" w:rsidP="001D040D">
            <w:pPr>
              <w:jc w:val="center"/>
              <w:rPr>
                <w:rFonts w:eastAsia="SimSun"/>
                <w:sz w:val="22"/>
                <w:szCs w:val="22"/>
                <w:lang w:val="en-GB" w:eastAsia="zh-CN"/>
              </w:rPr>
            </w:pPr>
            <w:r>
              <w:rPr>
                <w:rFonts w:eastAsia="SimSun"/>
                <w:sz w:val="22"/>
                <w:szCs w:val="22"/>
                <w:lang w:eastAsia="zh-CN"/>
              </w:rPr>
              <w:t>C</w:t>
            </w:r>
            <w:r w:rsidRPr="002A0939">
              <w:rPr>
                <w:rFonts w:eastAsia="SimSun"/>
                <w:sz w:val="22"/>
                <w:szCs w:val="22"/>
                <w:lang w:val="en-GB" w:eastAsia="zh-CN"/>
              </w:rPr>
              <w:t>rude</w:t>
            </w:r>
          </w:p>
        </w:tc>
        <w:tc>
          <w:tcPr>
            <w:tcW w:w="1023"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val="en-GB" w:eastAsia="zh-CN"/>
              </w:rPr>
            </w:pPr>
            <w:r w:rsidRPr="002A0939">
              <w:rPr>
                <w:rFonts w:eastAsia="SimSun"/>
                <w:sz w:val="22"/>
                <w:szCs w:val="22"/>
                <w:lang w:val="en-GB" w:eastAsia="zh-CN"/>
              </w:rPr>
              <w:t>Kazakh</w:t>
            </w:r>
          </w:p>
          <w:p w:rsidR="00F84006" w:rsidRPr="002A0939" w:rsidRDefault="00F84006" w:rsidP="001D040D">
            <w:pPr>
              <w:jc w:val="center"/>
              <w:rPr>
                <w:rFonts w:eastAsia="SimSun"/>
                <w:sz w:val="22"/>
                <w:szCs w:val="22"/>
                <w:lang w:val="ru-RU" w:eastAsia="zh-CN"/>
              </w:rPr>
            </w:pPr>
            <w:r>
              <w:rPr>
                <w:rFonts w:eastAsia="SimSun"/>
                <w:sz w:val="22"/>
                <w:szCs w:val="22"/>
                <w:lang w:val="en-GB" w:eastAsia="zh-CN"/>
              </w:rPr>
              <w:t>P</w:t>
            </w:r>
            <w:r w:rsidRPr="002A0939">
              <w:rPr>
                <w:rFonts w:eastAsia="SimSun"/>
                <w:sz w:val="22"/>
                <w:szCs w:val="22"/>
                <w:lang w:val="en-GB" w:eastAsia="zh-CN"/>
              </w:rPr>
              <w:t>roduct</w:t>
            </w:r>
          </w:p>
        </w:tc>
        <w:tc>
          <w:tcPr>
            <w:tcW w:w="1024" w:type="dxa"/>
            <w:tcBorders>
              <w:top w:val="single" w:sz="4" w:space="0" w:color="auto"/>
              <w:left w:val="single" w:sz="4" w:space="0" w:color="auto"/>
              <w:bottom w:val="single" w:sz="4" w:space="0" w:color="auto"/>
              <w:right w:val="single" w:sz="4" w:space="0" w:color="auto"/>
            </w:tcBorders>
            <w:shd w:val="clear" w:color="auto" w:fill="FFFF99"/>
            <w:vAlign w:val="center"/>
          </w:tcPr>
          <w:p w:rsidR="00F84006" w:rsidRPr="002A0939" w:rsidRDefault="00F84006" w:rsidP="001D040D">
            <w:pPr>
              <w:jc w:val="center"/>
              <w:rPr>
                <w:rFonts w:eastAsia="SimSun"/>
                <w:sz w:val="22"/>
                <w:szCs w:val="22"/>
                <w:lang w:val="ru-RU" w:eastAsia="zh-CN"/>
              </w:rPr>
            </w:pPr>
            <w:r>
              <w:rPr>
                <w:rFonts w:eastAsia="SimSun"/>
                <w:sz w:val="22"/>
                <w:szCs w:val="22"/>
                <w:lang w:val="ru-RU" w:eastAsia="zh-CN"/>
              </w:rPr>
              <w:t xml:space="preserve">Turkmen </w:t>
            </w:r>
            <w:r>
              <w:rPr>
                <w:rFonts w:eastAsia="SimSun"/>
                <w:sz w:val="22"/>
                <w:szCs w:val="22"/>
                <w:lang w:eastAsia="zh-CN"/>
              </w:rPr>
              <w:t>C</w:t>
            </w:r>
            <w:r w:rsidRPr="002A0939">
              <w:rPr>
                <w:rFonts w:eastAsia="SimSun"/>
                <w:sz w:val="22"/>
                <w:szCs w:val="22"/>
                <w:lang w:val="ru-RU" w:eastAsia="zh-CN"/>
              </w:rPr>
              <w:t>rude</w:t>
            </w:r>
          </w:p>
        </w:tc>
        <w:tc>
          <w:tcPr>
            <w:tcW w:w="102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eastAsia="zh-CN"/>
              </w:rPr>
            </w:pPr>
            <w:r w:rsidRPr="002A0939">
              <w:rPr>
                <w:rFonts w:eastAsia="SimSun"/>
                <w:sz w:val="22"/>
                <w:szCs w:val="22"/>
                <w:lang w:val="ru-RU" w:eastAsia="zh-CN"/>
              </w:rPr>
              <w:t>Turkmen</w:t>
            </w:r>
          </w:p>
          <w:p w:rsidR="00F84006" w:rsidRPr="002A0939" w:rsidRDefault="00F84006" w:rsidP="001D040D">
            <w:pPr>
              <w:jc w:val="center"/>
              <w:rPr>
                <w:rFonts w:eastAsia="SimSun"/>
                <w:sz w:val="22"/>
                <w:szCs w:val="22"/>
                <w:lang w:val="ru-RU" w:eastAsia="zh-CN"/>
              </w:rPr>
            </w:pPr>
            <w:r>
              <w:rPr>
                <w:rFonts w:eastAsia="SimSun"/>
                <w:sz w:val="22"/>
                <w:szCs w:val="22"/>
                <w:lang w:eastAsia="zh-CN"/>
              </w:rPr>
              <w:t>P</w:t>
            </w:r>
            <w:r w:rsidRPr="002A0939">
              <w:rPr>
                <w:rFonts w:eastAsia="SimSun"/>
                <w:sz w:val="22"/>
                <w:szCs w:val="22"/>
                <w:lang w:val="ru-RU" w:eastAsia="zh-CN"/>
              </w:rPr>
              <w:t>roduct</w:t>
            </w:r>
          </w:p>
        </w:tc>
        <w:tc>
          <w:tcPr>
            <w:tcW w:w="102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eastAsia="zh-CN"/>
              </w:rPr>
            </w:pPr>
            <w:r>
              <w:rPr>
                <w:rFonts w:eastAsia="SimSun"/>
                <w:sz w:val="22"/>
                <w:szCs w:val="22"/>
                <w:lang w:val="ru-RU" w:eastAsia="zh-CN"/>
              </w:rPr>
              <w:t>Azeri</w:t>
            </w:r>
          </w:p>
          <w:p w:rsidR="00F84006" w:rsidRPr="002A0939" w:rsidRDefault="00F84006" w:rsidP="001D040D">
            <w:pPr>
              <w:jc w:val="center"/>
              <w:rPr>
                <w:rFonts w:eastAsia="SimSun"/>
                <w:sz w:val="22"/>
                <w:szCs w:val="22"/>
                <w:lang w:val="ru-RU" w:eastAsia="zh-CN"/>
              </w:rPr>
            </w:pPr>
            <w:r>
              <w:rPr>
                <w:rFonts w:eastAsia="SimSun"/>
                <w:sz w:val="22"/>
                <w:szCs w:val="22"/>
                <w:lang w:eastAsia="zh-CN"/>
              </w:rPr>
              <w:t>C</w:t>
            </w:r>
            <w:r w:rsidRPr="002A0939">
              <w:rPr>
                <w:rFonts w:eastAsia="SimSun"/>
                <w:sz w:val="22"/>
                <w:szCs w:val="22"/>
                <w:lang w:val="ru-RU" w:eastAsia="zh-CN"/>
              </w:rPr>
              <w:t>rude</w:t>
            </w:r>
          </w:p>
        </w:tc>
        <w:tc>
          <w:tcPr>
            <w:tcW w:w="1024"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eastAsia="zh-CN"/>
              </w:rPr>
            </w:pPr>
            <w:r w:rsidRPr="002A0939">
              <w:rPr>
                <w:rFonts w:eastAsia="SimSun"/>
                <w:sz w:val="22"/>
                <w:szCs w:val="22"/>
                <w:lang w:val="ru-RU" w:eastAsia="zh-CN"/>
              </w:rPr>
              <w:t>Azeri</w:t>
            </w:r>
          </w:p>
          <w:p w:rsidR="00F84006" w:rsidRPr="002A0939" w:rsidRDefault="00F84006" w:rsidP="001D040D">
            <w:pPr>
              <w:jc w:val="center"/>
              <w:rPr>
                <w:rFonts w:eastAsia="SimSun"/>
                <w:sz w:val="22"/>
                <w:szCs w:val="22"/>
                <w:lang w:val="ru-RU" w:eastAsia="zh-CN"/>
              </w:rPr>
            </w:pPr>
            <w:r>
              <w:rPr>
                <w:rFonts w:eastAsia="SimSun"/>
                <w:sz w:val="22"/>
                <w:szCs w:val="22"/>
                <w:lang w:eastAsia="zh-CN"/>
              </w:rPr>
              <w:t>P</w:t>
            </w:r>
            <w:r w:rsidRPr="002A0939">
              <w:rPr>
                <w:rFonts w:eastAsia="SimSun"/>
                <w:sz w:val="22"/>
                <w:szCs w:val="22"/>
                <w:lang w:val="ru-RU" w:eastAsia="zh-CN"/>
              </w:rPr>
              <w:t>roduct</w:t>
            </w:r>
          </w:p>
        </w:tc>
        <w:tc>
          <w:tcPr>
            <w:tcW w:w="1024" w:type="dxa"/>
            <w:tcBorders>
              <w:top w:val="single" w:sz="4" w:space="0" w:color="auto"/>
              <w:left w:val="single" w:sz="4" w:space="0" w:color="auto"/>
              <w:bottom w:val="single" w:sz="4" w:space="0" w:color="auto"/>
            </w:tcBorders>
            <w:shd w:val="clear" w:color="auto" w:fill="FFFF99"/>
            <w:noWrap/>
            <w:vAlign w:val="center"/>
          </w:tcPr>
          <w:p w:rsidR="00F84006" w:rsidRPr="002A0939" w:rsidRDefault="00F84006" w:rsidP="001D040D">
            <w:pPr>
              <w:jc w:val="center"/>
              <w:rPr>
                <w:rFonts w:eastAsia="SimSun"/>
                <w:sz w:val="22"/>
                <w:szCs w:val="22"/>
                <w:lang w:val="ru-RU" w:eastAsia="zh-CN"/>
              </w:rPr>
            </w:pPr>
            <w:r w:rsidRPr="002A0939">
              <w:rPr>
                <w:rFonts w:eastAsia="SimSun"/>
                <w:sz w:val="22"/>
                <w:szCs w:val="22"/>
                <w:lang w:val="ru-RU" w:eastAsia="zh-CN"/>
              </w:rPr>
              <w:t>Total</w:t>
            </w:r>
          </w:p>
        </w:tc>
      </w:tr>
      <w:tr w:rsidR="00F84006" w:rsidRPr="002A0939">
        <w:trPr>
          <w:trHeight w:val="255"/>
          <w:jc w:val="center"/>
        </w:trPr>
        <w:tc>
          <w:tcPr>
            <w:tcW w:w="2005" w:type="dxa"/>
            <w:tcBorders>
              <w:top w:val="single" w:sz="4" w:space="0" w:color="auto"/>
            </w:tcBorders>
            <w:shd w:val="clear" w:color="auto" w:fill="auto"/>
            <w:noWrap/>
            <w:vAlign w:val="bottom"/>
          </w:tcPr>
          <w:p w:rsidR="00F84006" w:rsidRPr="002A0939" w:rsidRDefault="00F84006" w:rsidP="001D040D">
            <w:pPr>
              <w:rPr>
                <w:rFonts w:eastAsia="SimSun"/>
                <w:sz w:val="22"/>
                <w:szCs w:val="22"/>
                <w:lang w:eastAsia="zh-CN"/>
              </w:rPr>
            </w:pPr>
            <w:smartTag w:uri="urn:schemas-microsoft-com:office:smarttags" w:element="place">
              <w:smartTag w:uri="urn:schemas-microsoft-com:office:smarttags" w:element="country-region">
                <w:r w:rsidRPr="002A0939">
                  <w:rPr>
                    <w:rFonts w:eastAsia="SimSun"/>
                    <w:sz w:val="22"/>
                    <w:szCs w:val="22"/>
                    <w:lang w:eastAsia="zh-CN"/>
                  </w:rPr>
                  <w:t>Russia</w:t>
                </w:r>
              </w:smartTag>
            </w:smartTag>
          </w:p>
        </w:tc>
        <w:tc>
          <w:tcPr>
            <w:tcW w:w="1022"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r>
      <w:tr w:rsidR="00F84006" w:rsidRPr="002A0939">
        <w:trPr>
          <w:trHeight w:val="255"/>
          <w:jc w:val="center"/>
        </w:trPr>
        <w:tc>
          <w:tcPr>
            <w:tcW w:w="200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CPC pipeline</w:t>
            </w:r>
          </w:p>
        </w:tc>
        <w:tc>
          <w:tcPr>
            <w:tcW w:w="1022"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26</w:t>
            </w:r>
          </w:p>
        </w:tc>
        <w:tc>
          <w:tcPr>
            <w:tcW w:w="1023"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26</w:t>
            </w:r>
          </w:p>
        </w:tc>
      </w:tr>
      <w:tr w:rsidR="00F84006" w:rsidRPr="002A0939">
        <w:trPr>
          <w:trHeight w:val="255"/>
          <w:jc w:val="center"/>
        </w:trPr>
        <w:tc>
          <w:tcPr>
            <w:tcW w:w="2005" w:type="dxa"/>
            <w:shd w:val="clear" w:color="auto" w:fill="auto"/>
            <w:noWrap/>
            <w:vAlign w:val="bottom"/>
          </w:tcPr>
          <w:p w:rsidR="00F84006" w:rsidRDefault="00680C28" w:rsidP="001D040D">
            <w:pPr>
              <w:rPr>
                <w:rFonts w:eastAsia="SimSun"/>
                <w:sz w:val="22"/>
                <w:szCs w:val="22"/>
                <w:lang w:eastAsia="zh-CN"/>
              </w:rPr>
            </w:pPr>
            <w:r>
              <w:rPr>
                <w:rFonts w:eastAsia="SimSun"/>
                <w:sz w:val="22"/>
                <w:szCs w:val="22"/>
                <w:lang w:eastAsia="zh-CN"/>
              </w:rPr>
              <w:t xml:space="preserve"> </w:t>
            </w:r>
            <w:r w:rsidR="00F84006" w:rsidRPr="002A0939">
              <w:rPr>
                <w:rFonts w:eastAsia="SimSun"/>
                <w:sz w:val="22"/>
                <w:szCs w:val="22"/>
                <w:lang w:val="ru-RU" w:eastAsia="zh-CN"/>
              </w:rPr>
              <w:t xml:space="preserve">Transneft ex </w:t>
            </w:r>
          </w:p>
          <w:p w:rsidR="00F84006" w:rsidRPr="002A0939" w:rsidRDefault="00680C28" w:rsidP="001D040D">
            <w:pPr>
              <w:rPr>
                <w:rFonts w:eastAsia="SimSun"/>
                <w:sz w:val="22"/>
                <w:szCs w:val="22"/>
                <w:lang w:val="en-GB" w:eastAsia="zh-CN"/>
              </w:rPr>
            </w:pPr>
            <w:r>
              <w:rPr>
                <w:rFonts w:eastAsia="SimSun"/>
                <w:sz w:val="22"/>
                <w:szCs w:val="22"/>
                <w:lang w:eastAsia="zh-CN"/>
              </w:rPr>
              <w:t xml:space="preserve"> </w:t>
            </w:r>
            <w:r w:rsidR="00F84006" w:rsidRPr="002A0939">
              <w:rPr>
                <w:rFonts w:eastAsia="SimSun"/>
                <w:sz w:val="22"/>
                <w:szCs w:val="22"/>
                <w:lang w:val="ru-RU" w:eastAsia="zh-CN"/>
              </w:rPr>
              <w:t>Makhachkala</w:t>
            </w:r>
            <w:r w:rsidR="00F84006" w:rsidRPr="002A0939">
              <w:rPr>
                <w:rFonts w:eastAsia="SimSun"/>
                <w:sz w:val="22"/>
                <w:szCs w:val="22"/>
                <w:vertAlign w:val="superscript"/>
                <w:lang w:val="en-GB" w:eastAsia="zh-CN"/>
              </w:rPr>
              <w:t>(1)</w:t>
            </w:r>
          </w:p>
        </w:tc>
        <w:tc>
          <w:tcPr>
            <w:tcW w:w="1022"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3"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r w:rsidRPr="002A0939">
              <w:rPr>
                <w:rFonts w:eastAsia="SimSun"/>
                <w:sz w:val="22"/>
                <w:szCs w:val="22"/>
                <w:lang w:val="ru-RU" w:eastAsia="zh-CN"/>
              </w:rPr>
              <w:t>0</w:t>
            </w:r>
          </w:p>
        </w:tc>
      </w:tr>
      <w:tr w:rsidR="00F84006" w:rsidRPr="002A0939">
        <w:trPr>
          <w:trHeight w:val="255"/>
          <w:jc w:val="center"/>
        </w:trPr>
        <w:tc>
          <w:tcPr>
            <w:tcW w:w="200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Transneft other</w:t>
            </w:r>
          </w:p>
        </w:tc>
        <w:tc>
          <w:tcPr>
            <w:tcW w:w="1022"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18</w:t>
            </w:r>
          </w:p>
        </w:tc>
        <w:tc>
          <w:tcPr>
            <w:tcW w:w="1023"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18</w:t>
            </w:r>
          </w:p>
        </w:tc>
      </w:tr>
      <w:tr w:rsidR="00F84006" w:rsidRPr="002A0939">
        <w:trPr>
          <w:trHeight w:val="255"/>
          <w:jc w:val="center"/>
        </w:trPr>
        <w:tc>
          <w:tcPr>
            <w:tcW w:w="200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Russia rail</w:t>
            </w:r>
          </w:p>
        </w:tc>
        <w:tc>
          <w:tcPr>
            <w:tcW w:w="1022"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7</w:t>
            </w:r>
          </w:p>
        </w:tc>
        <w:tc>
          <w:tcPr>
            <w:tcW w:w="1023"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7</w:t>
            </w:r>
          </w:p>
        </w:tc>
      </w:tr>
      <w:tr w:rsidR="00F84006" w:rsidRPr="002A0939">
        <w:trPr>
          <w:trHeight w:val="255"/>
          <w:jc w:val="center"/>
        </w:trPr>
        <w:tc>
          <w:tcPr>
            <w:tcW w:w="2005" w:type="dxa"/>
            <w:tcBorders>
              <w:bottom w:val="single" w:sz="4" w:space="0" w:color="auto"/>
            </w:tcBorders>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Baku-Novorossiisk</w:t>
            </w:r>
          </w:p>
        </w:tc>
        <w:tc>
          <w:tcPr>
            <w:tcW w:w="1022"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3"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r>
      <w:tr w:rsidR="00F84006" w:rsidRPr="002A0939">
        <w:trPr>
          <w:trHeight w:val="255"/>
          <w:jc w:val="center"/>
        </w:trPr>
        <w:tc>
          <w:tcPr>
            <w:tcW w:w="2005" w:type="dxa"/>
            <w:tcBorders>
              <w:top w:val="single" w:sz="4" w:space="0" w:color="auto"/>
              <w:bottom w:val="single" w:sz="4" w:space="0" w:color="auto"/>
            </w:tcBorders>
            <w:shd w:val="clear" w:color="auto" w:fill="auto"/>
            <w:noWrap/>
            <w:vAlign w:val="bottom"/>
          </w:tcPr>
          <w:p w:rsidR="00F84006" w:rsidRPr="002A0939" w:rsidRDefault="00680C28" w:rsidP="001D040D">
            <w:pPr>
              <w:rPr>
                <w:rFonts w:eastAsia="SimSun"/>
                <w:sz w:val="22"/>
                <w:szCs w:val="22"/>
                <w:lang w:val="en-GB" w:eastAsia="zh-CN"/>
              </w:rPr>
            </w:pPr>
            <w:r>
              <w:rPr>
                <w:rFonts w:eastAsia="SimSun"/>
                <w:sz w:val="22"/>
                <w:szCs w:val="22"/>
                <w:lang w:val="en-GB" w:eastAsia="zh-CN"/>
              </w:rPr>
              <w:t xml:space="preserve"> </w:t>
            </w:r>
            <w:r w:rsidR="00F84006" w:rsidRPr="002A0939">
              <w:rPr>
                <w:rFonts w:eastAsia="SimSun"/>
                <w:sz w:val="22"/>
                <w:szCs w:val="22"/>
                <w:lang w:val="en-GB" w:eastAsia="zh-CN"/>
              </w:rPr>
              <w:t>Subtotal</w:t>
            </w:r>
          </w:p>
        </w:tc>
        <w:tc>
          <w:tcPr>
            <w:tcW w:w="1022"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51</w:t>
            </w:r>
          </w:p>
        </w:tc>
        <w:tc>
          <w:tcPr>
            <w:tcW w:w="1023"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51</w:t>
            </w:r>
          </w:p>
        </w:tc>
      </w:tr>
      <w:tr w:rsidR="00F84006" w:rsidRPr="002A0939">
        <w:trPr>
          <w:trHeight w:val="255"/>
          <w:jc w:val="center"/>
        </w:trPr>
        <w:tc>
          <w:tcPr>
            <w:tcW w:w="2005" w:type="dxa"/>
            <w:tcBorders>
              <w:top w:val="single" w:sz="4" w:space="0" w:color="auto"/>
            </w:tcBorders>
            <w:shd w:val="clear" w:color="auto" w:fill="auto"/>
            <w:noWrap/>
            <w:vAlign w:val="bottom"/>
          </w:tcPr>
          <w:p w:rsidR="00F84006" w:rsidRPr="002A0939" w:rsidRDefault="00F84006" w:rsidP="001D040D">
            <w:pPr>
              <w:rPr>
                <w:rFonts w:eastAsia="SimSun"/>
                <w:sz w:val="22"/>
                <w:szCs w:val="22"/>
                <w:lang w:val="en-GB" w:eastAsia="zh-CN"/>
              </w:rPr>
            </w:pPr>
            <w:r w:rsidRPr="002A0939">
              <w:rPr>
                <w:rFonts w:eastAsia="SimSun"/>
                <w:sz w:val="22"/>
                <w:szCs w:val="22"/>
                <w:lang w:val="en-GB" w:eastAsia="zh-CN"/>
              </w:rPr>
              <w:t xml:space="preserve">China/Central </w:t>
            </w:r>
            <w:smartTag w:uri="urn:schemas-microsoft-com:office:smarttags" w:element="place">
              <w:r w:rsidRPr="002A0939">
                <w:rPr>
                  <w:rFonts w:eastAsia="SimSun"/>
                  <w:sz w:val="22"/>
                  <w:szCs w:val="22"/>
                  <w:lang w:val="en-GB" w:eastAsia="zh-CN"/>
                </w:rPr>
                <w:t>Asia</w:t>
              </w:r>
            </w:smartTag>
          </w:p>
        </w:tc>
        <w:tc>
          <w:tcPr>
            <w:tcW w:w="1022"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r>
      <w:tr w:rsidR="00F84006" w:rsidRPr="002A0939">
        <w:trPr>
          <w:trHeight w:val="255"/>
          <w:jc w:val="center"/>
        </w:trPr>
        <w:tc>
          <w:tcPr>
            <w:tcW w:w="200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val="en-GB" w:eastAsia="zh-CN"/>
              </w:rPr>
              <w:t xml:space="preserve"> </w:t>
            </w:r>
            <w:r w:rsidR="00F84006" w:rsidRPr="002A0939">
              <w:rPr>
                <w:rFonts w:eastAsia="SimSun"/>
                <w:sz w:val="22"/>
                <w:szCs w:val="22"/>
                <w:lang w:val="en-GB" w:eastAsia="zh-CN"/>
              </w:rPr>
              <w:t>R</w:t>
            </w:r>
            <w:r w:rsidR="00F84006" w:rsidRPr="002A0939">
              <w:rPr>
                <w:rFonts w:eastAsia="SimSun"/>
                <w:sz w:val="22"/>
                <w:szCs w:val="22"/>
                <w:lang w:val="ru-RU" w:eastAsia="zh-CN"/>
              </w:rPr>
              <w:t>ail</w:t>
            </w:r>
          </w:p>
        </w:tc>
        <w:tc>
          <w:tcPr>
            <w:tcW w:w="1022"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3"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2.7</w:t>
            </w:r>
          </w:p>
        </w:tc>
        <w:tc>
          <w:tcPr>
            <w:tcW w:w="1024"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2.7</w:t>
            </w:r>
          </w:p>
        </w:tc>
      </w:tr>
      <w:tr w:rsidR="00F84006" w:rsidRPr="002A0939">
        <w:trPr>
          <w:trHeight w:val="255"/>
          <w:jc w:val="center"/>
        </w:trPr>
        <w:tc>
          <w:tcPr>
            <w:tcW w:w="2005" w:type="dxa"/>
            <w:tcBorders>
              <w:bottom w:val="single" w:sz="4" w:space="0" w:color="auto"/>
            </w:tcBorders>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val="en-GB" w:eastAsia="zh-CN"/>
              </w:rPr>
              <w:t xml:space="preserve"> </w:t>
            </w:r>
            <w:r w:rsidR="00F84006" w:rsidRPr="002A0939">
              <w:rPr>
                <w:rFonts w:eastAsia="SimSun"/>
                <w:sz w:val="22"/>
                <w:szCs w:val="22"/>
                <w:lang w:val="en-GB" w:eastAsia="zh-CN"/>
              </w:rPr>
              <w:t>P</w:t>
            </w:r>
            <w:r w:rsidR="00F84006" w:rsidRPr="002A0939">
              <w:rPr>
                <w:rFonts w:eastAsia="SimSun"/>
                <w:sz w:val="22"/>
                <w:szCs w:val="22"/>
                <w:lang w:val="ru-RU" w:eastAsia="zh-CN"/>
              </w:rPr>
              <w:t>ipeline</w:t>
            </w:r>
          </w:p>
        </w:tc>
        <w:tc>
          <w:tcPr>
            <w:tcW w:w="1022" w:type="dxa"/>
            <w:tcBorders>
              <w:bottom w:val="single" w:sz="4" w:space="0" w:color="auto"/>
            </w:tcBorders>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val="en-GB" w:eastAsia="zh-CN"/>
              </w:rPr>
              <w:t>4</w:t>
            </w:r>
          </w:p>
        </w:tc>
        <w:tc>
          <w:tcPr>
            <w:tcW w:w="1023"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val="en-GB" w:eastAsia="zh-CN"/>
              </w:rPr>
              <w:t>4</w:t>
            </w:r>
          </w:p>
        </w:tc>
      </w:tr>
      <w:tr w:rsidR="00F84006" w:rsidRPr="002A0939">
        <w:trPr>
          <w:trHeight w:val="255"/>
          <w:jc w:val="center"/>
        </w:trPr>
        <w:tc>
          <w:tcPr>
            <w:tcW w:w="2005" w:type="dxa"/>
            <w:tcBorders>
              <w:top w:val="single" w:sz="4" w:space="0" w:color="auto"/>
              <w:bottom w:val="single" w:sz="4" w:space="0" w:color="auto"/>
            </w:tcBorders>
            <w:shd w:val="clear" w:color="auto" w:fill="auto"/>
            <w:noWrap/>
            <w:vAlign w:val="bottom"/>
          </w:tcPr>
          <w:p w:rsidR="00F84006" w:rsidRPr="002A0939" w:rsidRDefault="00680C28" w:rsidP="001D040D">
            <w:pPr>
              <w:rPr>
                <w:rFonts w:eastAsia="SimSun"/>
                <w:sz w:val="22"/>
                <w:szCs w:val="22"/>
                <w:lang w:val="en-GB" w:eastAsia="zh-CN"/>
              </w:rPr>
            </w:pPr>
            <w:r>
              <w:rPr>
                <w:rFonts w:eastAsia="SimSun"/>
                <w:sz w:val="22"/>
                <w:szCs w:val="22"/>
                <w:lang w:val="en-GB" w:eastAsia="zh-CN"/>
              </w:rPr>
              <w:t xml:space="preserve"> </w:t>
            </w:r>
            <w:r w:rsidR="00F84006" w:rsidRPr="002A0939">
              <w:rPr>
                <w:rFonts w:eastAsia="SimSun"/>
                <w:sz w:val="22"/>
                <w:szCs w:val="22"/>
                <w:lang w:val="en-GB" w:eastAsia="zh-CN"/>
              </w:rPr>
              <w:t>Subtotal</w:t>
            </w:r>
          </w:p>
        </w:tc>
        <w:tc>
          <w:tcPr>
            <w:tcW w:w="1022"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4</w:t>
            </w:r>
          </w:p>
        </w:tc>
        <w:tc>
          <w:tcPr>
            <w:tcW w:w="1023"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6.7</w:t>
            </w:r>
          </w:p>
        </w:tc>
      </w:tr>
      <w:tr w:rsidR="00F84006" w:rsidRPr="002A0939">
        <w:trPr>
          <w:trHeight w:val="255"/>
          <w:jc w:val="center"/>
        </w:trPr>
        <w:tc>
          <w:tcPr>
            <w:tcW w:w="2005" w:type="dxa"/>
            <w:tcBorders>
              <w:top w:val="single" w:sz="4" w:space="0" w:color="auto"/>
            </w:tcBorders>
            <w:shd w:val="clear" w:color="auto" w:fill="auto"/>
            <w:noWrap/>
            <w:vAlign w:val="bottom"/>
          </w:tcPr>
          <w:p w:rsidR="00F84006" w:rsidRPr="002A0939" w:rsidRDefault="00F84006" w:rsidP="001D040D">
            <w:pPr>
              <w:rPr>
                <w:rFonts w:eastAsia="SimSun"/>
                <w:sz w:val="22"/>
                <w:szCs w:val="22"/>
                <w:lang w:val="en-GB" w:eastAsia="zh-CN"/>
              </w:rPr>
            </w:pPr>
            <w:smartTag w:uri="urn:schemas-microsoft-com:office:smarttags" w:element="place">
              <w:r w:rsidRPr="002A0939">
                <w:rPr>
                  <w:rFonts w:eastAsia="SimSun"/>
                  <w:sz w:val="22"/>
                  <w:szCs w:val="22"/>
                  <w:lang w:val="en-GB" w:eastAsia="zh-CN"/>
                </w:rPr>
                <w:t>Caucasus</w:t>
              </w:r>
            </w:smartTag>
          </w:p>
        </w:tc>
        <w:tc>
          <w:tcPr>
            <w:tcW w:w="1022"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3"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r>
      <w:tr w:rsidR="00F84006" w:rsidRPr="002A0939">
        <w:trPr>
          <w:trHeight w:val="255"/>
          <w:jc w:val="center"/>
        </w:trPr>
        <w:tc>
          <w:tcPr>
            <w:tcW w:w="200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Baku-Supsa</w:t>
            </w:r>
          </w:p>
        </w:tc>
        <w:tc>
          <w:tcPr>
            <w:tcW w:w="1022"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3"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4.7</w:t>
            </w: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4.7</w:t>
            </w:r>
          </w:p>
        </w:tc>
      </w:tr>
      <w:tr w:rsidR="00F84006" w:rsidRPr="002A0939">
        <w:trPr>
          <w:trHeight w:val="255"/>
          <w:jc w:val="center"/>
        </w:trPr>
        <w:tc>
          <w:tcPr>
            <w:tcW w:w="200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BTC</w:t>
            </w:r>
          </w:p>
        </w:tc>
        <w:tc>
          <w:tcPr>
            <w:tcW w:w="1022"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26</w:t>
            </w:r>
          </w:p>
        </w:tc>
        <w:tc>
          <w:tcPr>
            <w:tcW w:w="1023"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30.8</w:t>
            </w:r>
          </w:p>
        </w:tc>
        <w:tc>
          <w:tcPr>
            <w:tcW w:w="1024"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56.8</w:t>
            </w:r>
          </w:p>
        </w:tc>
      </w:tr>
      <w:tr w:rsidR="00F84006" w:rsidRPr="002A0939">
        <w:trPr>
          <w:trHeight w:val="255"/>
          <w:jc w:val="center"/>
        </w:trPr>
        <w:tc>
          <w:tcPr>
            <w:tcW w:w="2005" w:type="dxa"/>
            <w:tcBorders>
              <w:bottom w:val="single" w:sz="4" w:space="0" w:color="auto"/>
            </w:tcBorders>
            <w:shd w:val="clear" w:color="auto" w:fill="auto"/>
            <w:noWrap/>
            <w:vAlign w:val="bottom"/>
          </w:tcPr>
          <w:p w:rsidR="00F84006" w:rsidRPr="002A0939" w:rsidRDefault="00680C28" w:rsidP="001D040D">
            <w:pPr>
              <w:rPr>
                <w:rFonts w:eastAsia="SimSun"/>
                <w:sz w:val="22"/>
                <w:szCs w:val="22"/>
                <w:lang w:val="en-GB" w:eastAsia="zh-CN"/>
              </w:rPr>
            </w:pPr>
            <w:r>
              <w:rPr>
                <w:rFonts w:eastAsia="SimSun"/>
                <w:sz w:val="22"/>
                <w:szCs w:val="22"/>
                <w:lang w:eastAsia="zh-CN"/>
              </w:rPr>
              <w:t xml:space="preserve"> </w:t>
            </w:r>
            <w:r w:rsidR="00F84006" w:rsidRPr="002A0939">
              <w:rPr>
                <w:rFonts w:eastAsia="SimSun"/>
                <w:sz w:val="22"/>
                <w:szCs w:val="22"/>
                <w:lang w:val="ru-RU" w:eastAsia="zh-CN"/>
              </w:rPr>
              <w:t>Caucasus rail</w:t>
            </w:r>
            <w:r w:rsidR="00F84006" w:rsidRPr="002A0939">
              <w:rPr>
                <w:rFonts w:eastAsia="SimSun"/>
                <w:sz w:val="22"/>
                <w:szCs w:val="22"/>
                <w:vertAlign w:val="superscript"/>
                <w:lang w:val="en-GB" w:eastAsia="zh-CN"/>
              </w:rPr>
              <w:t>(2)</w:t>
            </w:r>
          </w:p>
        </w:tc>
        <w:tc>
          <w:tcPr>
            <w:tcW w:w="1022" w:type="dxa"/>
            <w:tcBorders>
              <w:bottom w:val="single" w:sz="4" w:space="0" w:color="auto"/>
            </w:tcBorders>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val="en-GB" w:eastAsia="zh-CN"/>
              </w:rPr>
              <w:t>5</w:t>
            </w:r>
          </w:p>
        </w:tc>
        <w:tc>
          <w:tcPr>
            <w:tcW w:w="1023"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0.3</w:t>
            </w:r>
          </w:p>
        </w:tc>
        <w:tc>
          <w:tcPr>
            <w:tcW w:w="1024" w:type="dxa"/>
            <w:tcBorders>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p>
        </w:tc>
        <w:tc>
          <w:tcPr>
            <w:tcW w:w="1024" w:type="dxa"/>
            <w:tcBorders>
              <w:bottom w:val="single" w:sz="4" w:space="0" w:color="auto"/>
            </w:tcBorders>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5</w:t>
            </w:r>
          </w:p>
        </w:tc>
        <w:tc>
          <w:tcPr>
            <w:tcW w:w="1024" w:type="dxa"/>
            <w:tcBorders>
              <w:bottom w:val="single" w:sz="4" w:space="0" w:color="auto"/>
            </w:tcBorders>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2.5</w:t>
            </w:r>
          </w:p>
        </w:tc>
        <w:tc>
          <w:tcPr>
            <w:tcW w:w="1024" w:type="dxa"/>
            <w:tcBorders>
              <w:bottom w:val="single" w:sz="4" w:space="0" w:color="auto"/>
            </w:tcBorders>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12.8</w:t>
            </w:r>
          </w:p>
        </w:tc>
      </w:tr>
      <w:tr w:rsidR="00F84006" w:rsidRPr="002A0939">
        <w:trPr>
          <w:trHeight w:val="255"/>
          <w:jc w:val="center"/>
        </w:trPr>
        <w:tc>
          <w:tcPr>
            <w:tcW w:w="2005" w:type="dxa"/>
            <w:tcBorders>
              <w:top w:val="single" w:sz="4" w:space="0" w:color="auto"/>
              <w:bottom w:val="single" w:sz="4" w:space="0" w:color="auto"/>
            </w:tcBorders>
            <w:shd w:val="clear" w:color="auto" w:fill="auto"/>
            <w:noWrap/>
            <w:vAlign w:val="bottom"/>
          </w:tcPr>
          <w:p w:rsidR="00F84006" w:rsidRPr="002A0939" w:rsidRDefault="00680C28" w:rsidP="001D040D">
            <w:pPr>
              <w:rPr>
                <w:rFonts w:eastAsia="SimSun"/>
                <w:sz w:val="22"/>
                <w:szCs w:val="22"/>
                <w:lang w:val="en-GB" w:eastAsia="zh-CN"/>
              </w:rPr>
            </w:pPr>
            <w:r>
              <w:rPr>
                <w:rFonts w:eastAsia="SimSun"/>
                <w:sz w:val="22"/>
                <w:szCs w:val="22"/>
                <w:lang w:val="en-GB" w:eastAsia="zh-CN"/>
              </w:rPr>
              <w:t xml:space="preserve"> </w:t>
            </w:r>
            <w:r w:rsidR="00F84006" w:rsidRPr="002A0939">
              <w:rPr>
                <w:rFonts w:eastAsia="SimSun"/>
                <w:sz w:val="22"/>
                <w:szCs w:val="22"/>
                <w:lang w:val="en-GB" w:eastAsia="zh-CN"/>
              </w:rPr>
              <w:t>Subtotal</w:t>
            </w:r>
          </w:p>
        </w:tc>
        <w:tc>
          <w:tcPr>
            <w:tcW w:w="1022"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31</w:t>
            </w:r>
          </w:p>
        </w:tc>
        <w:tc>
          <w:tcPr>
            <w:tcW w:w="1023" w:type="dxa"/>
            <w:tcBorders>
              <w:top w:val="single" w:sz="4" w:space="0" w:color="auto"/>
              <w:bottom w:val="single" w:sz="4" w:space="0" w:color="auto"/>
            </w:tcBorders>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0.3</w:t>
            </w:r>
          </w:p>
        </w:tc>
        <w:tc>
          <w:tcPr>
            <w:tcW w:w="1024" w:type="dxa"/>
            <w:tcBorders>
              <w:top w:val="single" w:sz="4" w:space="0" w:color="auto"/>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40.5</w:t>
            </w:r>
          </w:p>
        </w:tc>
        <w:tc>
          <w:tcPr>
            <w:tcW w:w="1024" w:type="dxa"/>
            <w:tcBorders>
              <w:top w:val="single" w:sz="4" w:space="0" w:color="auto"/>
              <w:bottom w:val="single" w:sz="4" w:space="0" w:color="auto"/>
            </w:tcBorders>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2.5</w:t>
            </w: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74.3</w:t>
            </w:r>
          </w:p>
        </w:tc>
      </w:tr>
      <w:tr w:rsidR="00F84006" w:rsidRPr="002A0939">
        <w:trPr>
          <w:trHeight w:val="255"/>
          <w:jc w:val="center"/>
        </w:trPr>
        <w:tc>
          <w:tcPr>
            <w:tcW w:w="2005" w:type="dxa"/>
            <w:tcBorders>
              <w:top w:val="single" w:sz="4" w:space="0" w:color="auto"/>
              <w:bottom w:val="single" w:sz="4" w:space="0" w:color="auto"/>
            </w:tcBorders>
            <w:shd w:val="clear" w:color="auto" w:fill="auto"/>
            <w:noWrap/>
            <w:vAlign w:val="bottom"/>
          </w:tcPr>
          <w:p w:rsidR="00F84006" w:rsidRPr="002A0939" w:rsidRDefault="00F84006" w:rsidP="001D040D">
            <w:pPr>
              <w:rPr>
                <w:rFonts w:eastAsia="SimSun"/>
                <w:sz w:val="22"/>
                <w:szCs w:val="22"/>
                <w:lang w:val="ru-RU" w:eastAsia="zh-CN"/>
              </w:rPr>
            </w:pPr>
            <w:r w:rsidRPr="002A0939">
              <w:rPr>
                <w:rFonts w:eastAsia="SimSun"/>
                <w:sz w:val="22"/>
                <w:szCs w:val="22"/>
                <w:lang w:val="ru-RU" w:eastAsia="zh-CN"/>
              </w:rPr>
              <w:t>Iran</w:t>
            </w:r>
          </w:p>
        </w:tc>
        <w:tc>
          <w:tcPr>
            <w:tcW w:w="1022"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3</w:t>
            </w:r>
          </w:p>
        </w:tc>
        <w:tc>
          <w:tcPr>
            <w:tcW w:w="1023"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p>
        </w:tc>
        <w:tc>
          <w:tcPr>
            <w:tcW w:w="1024" w:type="dxa"/>
            <w:tcBorders>
              <w:top w:val="single" w:sz="4" w:space="0" w:color="auto"/>
              <w:bottom w:val="single" w:sz="4" w:space="0" w:color="auto"/>
            </w:tcBorders>
            <w:shd w:val="clear" w:color="auto" w:fill="auto"/>
            <w:vAlign w:val="bottom"/>
          </w:tcPr>
          <w:p w:rsidR="00F84006" w:rsidRPr="002A0939" w:rsidRDefault="00F84006" w:rsidP="001D040D">
            <w:pPr>
              <w:jc w:val="right"/>
              <w:rPr>
                <w:rFonts w:eastAsia="SimSun"/>
                <w:sz w:val="22"/>
                <w:szCs w:val="22"/>
                <w:lang w:val="en-GB"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r>
              <w:rPr>
                <w:rFonts w:eastAsia="SimSun"/>
                <w:sz w:val="22"/>
                <w:szCs w:val="22"/>
                <w:lang w:val="en-GB" w:eastAsia="zh-CN"/>
              </w:rPr>
              <w:t>3</w:t>
            </w:r>
          </w:p>
        </w:tc>
      </w:tr>
      <w:tr w:rsidR="00F84006" w:rsidRPr="002A0939">
        <w:trPr>
          <w:trHeight w:val="255"/>
          <w:jc w:val="center"/>
        </w:trPr>
        <w:tc>
          <w:tcPr>
            <w:tcW w:w="2005" w:type="dxa"/>
            <w:tcBorders>
              <w:top w:val="single" w:sz="4" w:space="0" w:color="auto"/>
              <w:bottom w:val="single" w:sz="4" w:space="0" w:color="auto"/>
            </w:tcBorders>
            <w:shd w:val="clear" w:color="auto" w:fill="FFFF99"/>
            <w:noWrap/>
            <w:vAlign w:val="bottom"/>
          </w:tcPr>
          <w:p w:rsidR="00F84006" w:rsidRPr="002A0939" w:rsidRDefault="00F84006" w:rsidP="001D040D">
            <w:pPr>
              <w:rPr>
                <w:rFonts w:eastAsia="SimSun"/>
                <w:sz w:val="22"/>
                <w:szCs w:val="22"/>
                <w:lang w:val="ru-RU" w:eastAsia="zh-CN"/>
              </w:rPr>
            </w:pPr>
            <w:r w:rsidRPr="002A0939">
              <w:rPr>
                <w:rFonts w:eastAsia="SimSun"/>
                <w:sz w:val="22"/>
                <w:szCs w:val="22"/>
                <w:lang w:val="ru-RU" w:eastAsia="zh-CN"/>
              </w:rPr>
              <w:t>Total</w:t>
            </w:r>
          </w:p>
        </w:tc>
        <w:tc>
          <w:tcPr>
            <w:tcW w:w="1022" w:type="dxa"/>
            <w:tcBorders>
              <w:top w:val="single" w:sz="4" w:space="0" w:color="auto"/>
              <w:bottom w:val="single" w:sz="4" w:space="0" w:color="auto"/>
            </w:tcBorders>
            <w:shd w:val="clear" w:color="auto" w:fill="FFFF99"/>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89</w:t>
            </w:r>
          </w:p>
        </w:tc>
        <w:tc>
          <w:tcPr>
            <w:tcW w:w="1023" w:type="dxa"/>
            <w:tcBorders>
              <w:top w:val="single" w:sz="4" w:space="0" w:color="auto"/>
              <w:bottom w:val="single" w:sz="4" w:space="0" w:color="auto"/>
            </w:tcBorders>
            <w:shd w:val="clear" w:color="auto" w:fill="FFFF99"/>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3</w:t>
            </w:r>
          </w:p>
        </w:tc>
        <w:tc>
          <w:tcPr>
            <w:tcW w:w="1024" w:type="dxa"/>
            <w:tcBorders>
              <w:top w:val="single" w:sz="4" w:space="0" w:color="auto"/>
              <w:bottom w:val="single" w:sz="4" w:space="0" w:color="auto"/>
            </w:tcBorders>
            <w:shd w:val="clear" w:color="auto" w:fill="FFFF99"/>
            <w:vAlign w:val="bottom"/>
          </w:tcPr>
          <w:p w:rsidR="00F84006" w:rsidRPr="002A0939" w:rsidRDefault="00F84006" w:rsidP="001D040D">
            <w:pPr>
              <w:jc w:val="right"/>
              <w:rPr>
                <w:rFonts w:eastAsia="SimSun"/>
                <w:sz w:val="22"/>
                <w:szCs w:val="22"/>
                <w:lang w:val="en-GB" w:eastAsia="zh-CN"/>
              </w:rPr>
            </w:pPr>
          </w:p>
        </w:tc>
        <w:tc>
          <w:tcPr>
            <w:tcW w:w="1024" w:type="dxa"/>
            <w:tcBorders>
              <w:top w:val="single" w:sz="4" w:space="0" w:color="auto"/>
              <w:bottom w:val="single" w:sz="4" w:space="0" w:color="auto"/>
            </w:tcBorders>
            <w:shd w:val="clear" w:color="auto" w:fill="FFFF99"/>
            <w:noWrap/>
            <w:vAlign w:val="bottom"/>
          </w:tcPr>
          <w:p w:rsidR="00F84006" w:rsidRPr="002A0939" w:rsidRDefault="00F84006" w:rsidP="001D040D">
            <w:pPr>
              <w:jc w:val="right"/>
              <w:rPr>
                <w:rFonts w:eastAsia="SimSun"/>
                <w:sz w:val="22"/>
                <w:szCs w:val="22"/>
                <w:lang w:val="ru-RU" w:eastAsia="zh-CN"/>
              </w:rPr>
            </w:pPr>
          </w:p>
        </w:tc>
        <w:tc>
          <w:tcPr>
            <w:tcW w:w="1024" w:type="dxa"/>
            <w:tcBorders>
              <w:top w:val="single" w:sz="4" w:space="0" w:color="auto"/>
              <w:bottom w:val="single" w:sz="4" w:space="0" w:color="auto"/>
            </w:tcBorders>
            <w:shd w:val="clear" w:color="auto" w:fill="FFFF99"/>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40.5</w:t>
            </w:r>
          </w:p>
        </w:tc>
        <w:tc>
          <w:tcPr>
            <w:tcW w:w="1024" w:type="dxa"/>
            <w:tcBorders>
              <w:top w:val="single" w:sz="4" w:space="0" w:color="auto"/>
              <w:bottom w:val="single" w:sz="4" w:space="0" w:color="auto"/>
            </w:tcBorders>
            <w:shd w:val="clear" w:color="auto" w:fill="FFFF99"/>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2.5</w:t>
            </w:r>
          </w:p>
        </w:tc>
        <w:tc>
          <w:tcPr>
            <w:tcW w:w="1024" w:type="dxa"/>
            <w:tcBorders>
              <w:top w:val="single" w:sz="4" w:space="0" w:color="auto"/>
              <w:bottom w:val="single" w:sz="4" w:space="0" w:color="auto"/>
            </w:tcBorders>
            <w:shd w:val="clear" w:color="auto" w:fill="FFFF99"/>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135</w:t>
            </w:r>
          </w:p>
        </w:tc>
      </w:tr>
    </w:tbl>
    <w:p w:rsidR="00F84006" w:rsidRPr="00120610" w:rsidRDefault="00F84006" w:rsidP="00F84006">
      <w:pPr>
        <w:jc w:val="both"/>
        <w:rPr>
          <w:sz w:val="16"/>
          <w:szCs w:val="16"/>
        </w:rPr>
      </w:pPr>
      <w:r w:rsidRPr="00120610">
        <w:rPr>
          <w:sz w:val="16"/>
          <w:szCs w:val="16"/>
          <w:vertAlign w:val="superscript"/>
        </w:rPr>
        <w:t>(1)</w:t>
      </w:r>
      <w:r w:rsidRPr="00120610">
        <w:rPr>
          <w:sz w:val="16"/>
          <w:szCs w:val="16"/>
        </w:rPr>
        <w:t xml:space="preserve"> Product and some crude by rail.</w:t>
      </w:r>
    </w:p>
    <w:p w:rsidR="00F84006" w:rsidRPr="00120610" w:rsidRDefault="00F84006" w:rsidP="00F84006">
      <w:pPr>
        <w:rPr>
          <w:sz w:val="16"/>
          <w:szCs w:val="16"/>
        </w:rPr>
      </w:pPr>
      <w:r w:rsidRPr="00120610">
        <w:rPr>
          <w:sz w:val="16"/>
          <w:szCs w:val="16"/>
          <w:vertAlign w:val="superscript"/>
        </w:rPr>
        <w:t>(2)</w:t>
      </w:r>
      <w:r w:rsidRPr="00120610">
        <w:rPr>
          <w:sz w:val="16"/>
          <w:szCs w:val="16"/>
        </w:rPr>
        <w:t xml:space="preserve"> Includes about </w:t>
      </w:r>
      <w:r>
        <w:rPr>
          <w:sz w:val="16"/>
          <w:szCs w:val="16"/>
        </w:rPr>
        <w:t>750,000-1,000,000</w:t>
      </w:r>
      <w:r w:rsidRPr="00120610">
        <w:rPr>
          <w:sz w:val="16"/>
          <w:szCs w:val="16"/>
        </w:rPr>
        <w:t xml:space="preserve"> </w:t>
      </w:r>
      <w:r>
        <w:rPr>
          <w:sz w:val="16"/>
          <w:szCs w:val="16"/>
        </w:rPr>
        <w:t>tons per year</w:t>
      </w:r>
      <w:r w:rsidRPr="00120610">
        <w:rPr>
          <w:sz w:val="16"/>
          <w:szCs w:val="16"/>
        </w:rPr>
        <w:t xml:space="preserve"> of product for Georgian domestic consumption.</w:t>
      </w:r>
    </w:p>
    <w:p w:rsidR="00F84006" w:rsidRPr="00120610" w:rsidRDefault="00F84006" w:rsidP="00F84006">
      <w:pPr>
        <w:jc w:val="both"/>
        <w:rPr>
          <w:sz w:val="16"/>
          <w:szCs w:val="16"/>
        </w:rPr>
      </w:pPr>
      <w:r w:rsidRPr="00120610">
        <w:rPr>
          <w:sz w:val="16"/>
          <w:szCs w:val="16"/>
          <w:vertAlign w:val="superscript"/>
        </w:rPr>
        <w:t xml:space="preserve">(3) </w:t>
      </w:r>
      <w:smartTag w:uri="urn:schemas-microsoft-com:office:smarttags" w:element="place">
        <w:smartTag w:uri="urn:schemas-microsoft-com:office:smarttags" w:element="country-region">
          <w:r w:rsidRPr="00120610">
            <w:rPr>
              <w:sz w:val="16"/>
              <w:szCs w:val="16"/>
            </w:rPr>
            <w:t>Turkmenistan</w:t>
          </w:r>
        </w:smartTag>
      </w:smartTag>
      <w:r w:rsidRPr="00120610">
        <w:rPr>
          <w:sz w:val="16"/>
          <w:szCs w:val="16"/>
        </w:rPr>
        <w:t xml:space="preserve"> flows based on mid-point of forecast range.</w:t>
      </w:r>
    </w:p>
    <w:p w:rsidR="00F84006" w:rsidRPr="008A7394" w:rsidRDefault="00F84006" w:rsidP="00F84006">
      <w:pPr>
        <w:jc w:val="both"/>
      </w:pPr>
    </w:p>
    <w:p w:rsidR="00F84006" w:rsidRDefault="00F84006" w:rsidP="00F84006">
      <w:pPr>
        <w:jc w:val="both"/>
      </w:pPr>
      <w:r w:rsidRPr="008A7394">
        <w:t xml:space="preserve">The high forecast is a greater test on the </w:t>
      </w:r>
      <w:r>
        <w:t>transport network</w:t>
      </w:r>
      <w:r w:rsidRPr="008A7394">
        <w:t xml:space="preserve">. The additional </w:t>
      </w:r>
      <w:r>
        <w:t xml:space="preserve">45 million </w:t>
      </w:r>
      <w:proofErr w:type="gramStart"/>
      <w:r>
        <w:t>tpa</w:t>
      </w:r>
      <w:proofErr w:type="gramEnd"/>
      <w:r>
        <w:t xml:space="preserve"> </w:t>
      </w:r>
      <w:r w:rsidRPr="008A7394">
        <w:t xml:space="preserve">from </w:t>
      </w:r>
      <w:smartTag w:uri="urn:schemas-microsoft-com:office:smarttags" w:element="country-region">
        <w:r w:rsidRPr="008A7394">
          <w:t>Kazakhstan</w:t>
        </w:r>
      </w:smartTag>
      <w:r w:rsidRPr="008A7394">
        <w:t xml:space="preserve"> and </w:t>
      </w:r>
      <w:r>
        <w:t xml:space="preserve">17 million tpa </w:t>
      </w:r>
      <w:r w:rsidRPr="008A7394">
        <w:t xml:space="preserve">from </w:t>
      </w:r>
      <w:smartTag w:uri="urn:schemas-microsoft-com:office:smarttags" w:element="place">
        <w:smartTag w:uri="urn:schemas-microsoft-com:office:smarttags" w:element="country-region">
          <w:r w:rsidRPr="008A7394">
            <w:t>Azerbaijan</w:t>
          </w:r>
        </w:smartTag>
      </w:smartTag>
      <w:r w:rsidRPr="008A7394">
        <w:t xml:space="preserve"> </w:t>
      </w:r>
      <w:r>
        <w:t xml:space="preserve">will </w:t>
      </w:r>
      <w:r w:rsidRPr="008A7394">
        <w:t xml:space="preserve">use all the available capacity on both BTC and CPC. Although some additional capacity </w:t>
      </w:r>
      <w:r>
        <w:t xml:space="preserve">is </w:t>
      </w:r>
      <w:r w:rsidRPr="008A7394">
        <w:t>available in the Tra</w:t>
      </w:r>
      <w:r>
        <w:t>nsneft</w:t>
      </w:r>
      <w:r w:rsidRPr="008A7394">
        <w:t xml:space="preserve"> system and on minor routes such as rail through </w:t>
      </w:r>
      <w:smartTag w:uri="urn:schemas-microsoft-com:office:smarttags" w:element="country-region">
        <w:r w:rsidRPr="008A7394">
          <w:t>Russia</w:t>
        </w:r>
      </w:smartTag>
      <w:r w:rsidRPr="008A7394">
        <w:t xml:space="preserve"> and the various routes through the </w:t>
      </w:r>
      <w:smartTag w:uri="urn:schemas-microsoft-com:office:smarttags" w:element="place">
        <w:r w:rsidRPr="008A7394">
          <w:t>Caucasus</w:t>
        </w:r>
      </w:smartTag>
      <w:r w:rsidRPr="008A7394">
        <w:t xml:space="preserve">, such a large increase can only be accommodated </w:t>
      </w:r>
      <w:r>
        <w:t xml:space="preserve">if a major new pipeline is made available. The most likely pipeline to be built is the missing link in the Kazakhstan-China pipeline from Kumkol to Kenkiyak, which is currently under serious consideration by both countries. With this pipeline link, the </w:t>
      </w:r>
      <w:r w:rsidRPr="008A7394">
        <w:t xml:space="preserve">high forecast can just be accommodated within the system </w:t>
      </w:r>
      <w:r>
        <w:t xml:space="preserve">without the expansion of </w:t>
      </w:r>
      <w:r w:rsidRPr="008A7394">
        <w:t>CPC</w:t>
      </w:r>
      <w:r>
        <w:t xml:space="preserve">. In such a case </w:t>
      </w:r>
      <w:r w:rsidRPr="008A7394">
        <w:t xml:space="preserve">a comparatively large volume </w:t>
      </w:r>
      <w:r>
        <w:t xml:space="preserve">would travel </w:t>
      </w:r>
      <w:r w:rsidRPr="008A7394">
        <w:t xml:space="preserve">by high-cost non-pipeline routes. </w:t>
      </w:r>
    </w:p>
    <w:p w:rsidR="00F84006" w:rsidRPr="008A7394" w:rsidRDefault="00F84006" w:rsidP="00F84006">
      <w:pPr>
        <w:jc w:val="both"/>
      </w:pPr>
    </w:p>
    <w:p w:rsidR="00F84006" w:rsidRDefault="00F84006" w:rsidP="00F84006">
      <w:pPr>
        <w:jc w:val="both"/>
      </w:pPr>
      <w:r w:rsidRPr="008A7394">
        <w:t xml:space="preserve">Under this scenario, </w:t>
      </w:r>
      <w:r>
        <w:t xml:space="preserve">even greater diversion from </w:t>
      </w:r>
      <w:smartTag w:uri="urn:schemas-microsoft-com:office:smarttags" w:element="country-region">
        <w:r>
          <w:t>Russia</w:t>
        </w:r>
      </w:smartTag>
      <w:r>
        <w:t xml:space="preserve"> occurs, with </w:t>
      </w:r>
      <w:r w:rsidRPr="008A7394">
        <w:t xml:space="preserve">barely a third of the regional exports transiting </w:t>
      </w:r>
      <w:smartTag w:uri="urn:schemas-microsoft-com:office:smarttags" w:element="country-region">
        <w:r w:rsidRPr="008A7394">
          <w:t>Russia</w:t>
        </w:r>
      </w:smartTag>
      <w:r w:rsidRPr="008A7394">
        <w:t xml:space="preserve">, </w:t>
      </w:r>
      <w:r>
        <w:t xml:space="preserve">while half move through the Caucasus and 10 percent to </w:t>
      </w:r>
      <w:smartTag w:uri="urn:schemas-microsoft-com:office:smarttags" w:element="place">
        <w:smartTag w:uri="urn:schemas-microsoft-com:office:smarttags" w:element="country-region">
          <w:r>
            <w:t>China</w:t>
          </w:r>
        </w:smartTag>
      </w:smartTag>
      <w:r>
        <w:t xml:space="preserve">. </w:t>
      </w:r>
    </w:p>
    <w:p w:rsidR="00F84006" w:rsidRPr="003A7B79" w:rsidRDefault="003A7B79" w:rsidP="003A7B79">
      <w:pPr>
        <w:spacing w:before="120" w:after="120"/>
        <w:jc w:val="both"/>
        <w:rPr>
          <w:b/>
          <w:sz w:val="22"/>
          <w:szCs w:val="22"/>
        </w:rPr>
      </w:pPr>
      <w:r>
        <w:br w:type="page"/>
      </w:r>
      <w:r w:rsidRPr="003A7B79">
        <w:rPr>
          <w:b/>
          <w:sz w:val="22"/>
          <w:szCs w:val="22"/>
        </w:rPr>
        <w:lastRenderedPageBreak/>
        <w:t>Table 5.5: Export Routes and Volumes – 2015, High Forecast &amp; No CPC Expansion (million tons)</w:t>
      </w:r>
    </w:p>
    <w:tbl>
      <w:tblPr>
        <w:tblW w:w="5177" w:type="pct"/>
        <w:jc w:val="center"/>
        <w:tblBorders>
          <w:top w:val="single" w:sz="4" w:space="0" w:color="auto"/>
          <w:left w:val="single" w:sz="4" w:space="0" w:color="auto"/>
          <w:bottom w:val="single" w:sz="4" w:space="0" w:color="auto"/>
          <w:right w:val="single" w:sz="4" w:space="0" w:color="auto"/>
        </w:tblBorders>
        <w:tblLayout w:type="fixed"/>
        <w:tblLook w:val="0000"/>
      </w:tblPr>
      <w:tblGrid>
        <w:gridCol w:w="1975"/>
        <w:gridCol w:w="1027"/>
        <w:gridCol w:w="1028"/>
        <w:gridCol w:w="1028"/>
        <w:gridCol w:w="1028"/>
        <w:gridCol w:w="1028"/>
        <w:gridCol w:w="1028"/>
        <w:gridCol w:w="1028"/>
      </w:tblGrid>
      <w:tr w:rsidR="00F84006" w:rsidRPr="002A0939">
        <w:trPr>
          <w:trHeight w:val="255"/>
          <w:jc w:val="center"/>
        </w:trPr>
        <w:tc>
          <w:tcPr>
            <w:tcW w:w="1975" w:type="dxa"/>
            <w:tcBorders>
              <w:top w:val="single" w:sz="4" w:space="0" w:color="auto"/>
              <w:bottom w:val="single" w:sz="4" w:space="0" w:color="auto"/>
              <w:right w:val="single" w:sz="4" w:space="0" w:color="auto"/>
            </w:tcBorders>
            <w:shd w:val="clear" w:color="auto" w:fill="FFFF99"/>
            <w:noWrap/>
            <w:vAlign w:val="bottom"/>
          </w:tcPr>
          <w:p w:rsidR="00F84006" w:rsidRPr="002A0939" w:rsidRDefault="00F84006" w:rsidP="00A12421">
            <w:pPr>
              <w:pStyle w:val="Caption"/>
              <w:rPr>
                <w:rFonts w:eastAsia="SimSun"/>
              </w:rPr>
            </w:pPr>
            <w:r>
              <w:rPr>
                <w:rFonts w:eastAsia="SimSun"/>
              </w:rPr>
              <w:t>Route\Traffic</w:t>
            </w:r>
          </w:p>
        </w:tc>
        <w:tc>
          <w:tcPr>
            <w:tcW w:w="1027"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eastAsia="zh-CN"/>
              </w:rPr>
            </w:pPr>
            <w:r w:rsidRPr="002A0939">
              <w:rPr>
                <w:rFonts w:eastAsia="SimSun"/>
                <w:sz w:val="22"/>
                <w:szCs w:val="22"/>
                <w:lang w:val="ru-RU" w:eastAsia="zh-CN"/>
              </w:rPr>
              <w:t>Kazakh</w:t>
            </w:r>
          </w:p>
          <w:p w:rsidR="00F84006" w:rsidRPr="002A0939" w:rsidRDefault="00F84006" w:rsidP="001D040D">
            <w:pPr>
              <w:jc w:val="center"/>
              <w:rPr>
                <w:rFonts w:eastAsia="SimSun"/>
                <w:sz w:val="22"/>
                <w:szCs w:val="22"/>
                <w:lang w:val="en-GB" w:eastAsia="zh-CN"/>
              </w:rPr>
            </w:pPr>
            <w:r>
              <w:rPr>
                <w:rFonts w:eastAsia="SimSun"/>
                <w:sz w:val="22"/>
                <w:szCs w:val="22"/>
                <w:lang w:eastAsia="zh-CN"/>
              </w:rPr>
              <w:t>C</w:t>
            </w:r>
            <w:r w:rsidRPr="002A0939">
              <w:rPr>
                <w:rFonts w:eastAsia="SimSun"/>
                <w:sz w:val="22"/>
                <w:szCs w:val="22"/>
                <w:lang w:val="en-GB" w:eastAsia="zh-CN"/>
              </w:rPr>
              <w:t>rude</w:t>
            </w:r>
          </w:p>
        </w:tc>
        <w:tc>
          <w:tcPr>
            <w:tcW w:w="102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val="en-GB" w:eastAsia="zh-CN"/>
              </w:rPr>
            </w:pPr>
            <w:r w:rsidRPr="002A0939">
              <w:rPr>
                <w:rFonts w:eastAsia="SimSun"/>
                <w:sz w:val="22"/>
                <w:szCs w:val="22"/>
                <w:lang w:val="en-GB" w:eastAsia="zh-CN"/>
              </w:rPr>
              <w:t>Kazakh</w:t>
            </w:r>
          </w:p>
          <w:p w:rsidR="00F84006" w:rsidRPr="002A0939" w:rsidRDefault="00F84006" w:rsidP="001D040D">
            <w:pPr>
              <w:jc w:val="center"/>
              <w:rPr>
                <w:rFonts w:eastAsia="SimSun"/>
                <w:sz w:val="22"/>
                <w:szCs w:val="22"/>
                <w:lang w:val="ru-RU" w:eastAsia="zh-CN"/>
              </w:rPr>
            </w:pPr>
            <w:r>
              <w:rPr>
                <w:rFonts w:eastAsia="SimSun"/>
                <w:sz w:val="22"/>
                <w:szCs w:val="22"/>
                <w:lang w:val="en-GB" w:eastAsia="zh-CN"/>
              </w:rPr>
              <w:t>P</w:t>
            </w:r>
            <w:r w:rsidRPr="002A0939">
              <w:rPr>
                <w:rFonts w:eastAsia="SimSun"/>
                <w:sz w:val="22"/>
                <w:szCs w:val="22"/>
                <w:lang w:val="en-GB" w:eastAsia="zh-CN"/>
              </w:rPr>
              <w:t>roduct</w:t>
            </w:r>
          </w:p>
        </w:tc>
        <w:tc>
          <w:tcPr>
            <w:tcW w:w="1028" w:type="dxa"/>
            <w:tcBorders>
              <w:top w:val="single" w:sz="4" w:space="0" w:color="auto"/>
              <w:left w:val="single" w:sz="4" w:space="0" w:color="auto"/>
              <w:bottom w:val="single" w:sz="4" w:space="0" w:color="auto"/>
              <w:right w:val="single" w:sz="4" w:space="0" w:color="auto"/>
            </w:tcBorders>
            <w:shd w:val="clear" w:color="auto" w:fill="FFFF99"/>
            <w:vAlign w:val="center"/>
          </w:tcPr>
          <w:p w:rsidR="00F84006" w:rsidRPr="002A0939" w:rsidRDefault="00F84006" w:rsidP="001D040D">
            <w:pPr>
              <w:jc w:val="center"/>
              <w:rPr>
                <w:rFonts w:eastAsia="SimSun"/>
                <w:sz w:val="22"/>
                <w:szCs w:val="22"/>
                <w:lang w:val="ru-RU" w:eastAsia="zh-CN"/>
              </w:rPr>
            </w:pPr>
            <w:r>
              <w:rPr>
                <w:rFonts w:eastAsia="SimSun"/>
                <w:sz w:val="22"/>
                <w:szCs w:val="22"/>
                <w:lang w:val="ru-RU" w:eastAsia="zh-CN"/>
              </w:rPr>
              <w:t xml:space="preserve">Turkmen </w:t>
            </w:r>
            <w:r>
              <w:rPr>
                <w:rFonts w:eastAsia="SimSun"/>
                <w:sz w:val="22"/>
                <w:szCs w:val="22"/>
                <w:lang w:eastAsia="zh-CN"/>
              </w:rPr>
              <w:t>C</w:t>
            </w:r>
            <w:r w:rsidRPr="002A0939">
              <w:rPr>
                <w:rFonts w:eastAsia="SimSun"/>
                <w:sz w:val="22"/>
                <w:szCs w:val="22"/>
                <w:lang w:val="ru-RU" w:eastAsia="zh-CN"/>
              </w:rPr>
              <w:t>rude</w:t>
            </w:r>
          </w:p>
        </w:tc>
        <w:tc>
          <w:tcPr>
            <w:tcW w:w="102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eastAsia="zh-CN"/>
              </w:rPr>
            </w:pPr>
            <w:r w:rsidRPr="002A0939">
              <w:rPr>
                <w:rFonts w:eastAsia="SimSun"/>
                <w:sz w:val="22"/>
                <w:szCs w:val="22"/>
                <w:lang w:val="ru-RU" w:eastAsia="zh-CN"/>
              </w:rPr>
              <w:t>Turkmen</w:t>
            </w:r>
          </w:p>
          <w:p w:rsidR="00F84006" w:rsidRPr="002A0939" w:rsidRDefault="00F84006" w:rsidP="001D040D">
            <w:pPr>
              <w:jc w:val="center"/>
              <w:rPr>
                <w:rFonts w:eastAsia="SimSun"/>
                <w:sz w:val="22"/>
                <w:szCs w:val="22"/>
                <w:lang w:val="ru-RU" w:eastAsia="zh-CN"/>
              </w:rPr>
            </w:pPr>
            <w:r>
              <w:rPr>
                <w:rFonts w:eastAsia="SimSun"/>
                <w:sz w:val="22"/>
                <w:szCs w:val="22"/>
                <w:lang w:eastAsia="zh-CN"/>
              </w:rPr>
              <w:t>P</w:t>
            </w:r>
            <w:r w:rsidRPr="002A0939">
              <w:rPr>
                <w:rFonts w:eastAsia="SimSun"/>
                <w:sz w:val="22"/>
                <w:szCs w:val="22"/>
                <w:lang w:val="ru-RU" w:eastAsia="zh-CN"/>
              </w:rPr>
              <w:t>roduct</w:t>
            </w:r>
          </w:p>
        </w:tc>
        <w:tc>
          <w:tcPr>
            <w:tcW w:w="102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eastAsia="zh-CN"/>
              </w:rPr>
            </w:pPr>
            <w:r>
              <w:rPr>
                <w:rFonts w:eastAsia="SimSun"/>
                <w:sz w:val="22"/>
                <w:szCs w:val="22"/>
                <w:lang w:val="ru-RU" w:eastAsia="zh-CN"/>
              </w:rPr>
              <w:t>Azeri</w:t>
            </w:r>
          </w:p>
          <w:p w:rsidR="00F84006" w:rsidRPr="002A0939" w:rsidRDefault="00F84006" w:rsidP="001D040D">
            <w:pPr>
              <w:jc w:val="center"/>
              <w:rPr>
                <w:rFonts w:eastAsia="SimSun"/>
                <w:sz w:val="22"/>
                <w:szCs w:val="22"/>
                <w:lang w:val="ru-RU" w:eastAsia="zh-CN"/>
              </w:rPr>
            </w:pPr>
            <w:r>
              <w:rPr>
                <w:rFonts w:eastAsia="SimSun"/>
                <w:sz w:val="22"/>
                <w:szCs w:val="22"/>
                <w:lang w:eastAsia="zh-CN"/>
              </w:rPr>
              <w:t>C</w:t>
            </w:r>
            <w:r w:rsidRPr="002A0939">
              <w:rPr>
                <w:rFonts w:eastAsia="SimSun"/>
                <w:sz w:val="22"/>
                <w:szCs w:val="22"/>
                <w:lang w:val="ru-RU" w:eastAsia="zh-CN"/>
              </w:rPr>
              <w:t>rude</w:t>
            </w:r>
          </w:p>
        </w:tc>
        <w:tc>
          <w:tcPr>
            <w:tcW w:w="1028"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4006" w:rsidRDefault="00F84006" w:rsidP="001D040D">
            <w:pPr>
              <w:jc w:val="center"/>
              <w:rPr>
                <w:rFonts w:eastAsia="SimSun"/>
                <w:sz w:val="22"/>
                <w:szCs w:val="22"/>
                <w:lang w:eastAsia="zh-CN"/>
              </w:rPr>
            </w:pPr>
            <w:r w:rsidRPr="002A0939">
              <w:rPr>
                <w:rFonts w:eastAsia="SimSun"/>
                <w:sz w:val="22"/>
                <w:szCs w:val="22"/>
                <w:lang w:val="ru-RU" w:eastAsia="zh-CN"/>
              </w:rPr>
              <w:t>Azeri</w:t>
            </w:r>
          </w:p>
          <w:p w:rsidR="00F84006" w:rsidRPr="002A0939" w:rsidRDefault="00F84006" w:rsidP="001D040D">
            <w:pPr>
              <w:jc w:val="center"/>
              <w:rPr>
                <w:rFonts w:eastAsia="SimSun"/>
                <w:sz w:val="22"/>
                <w:szCs w:val="22"/>
                <w:lang w:val="ru-RU" w:eastAsia="zh-CN"/>
              </w:rPr>
            </w:pPr>
            <w:r>
              <w:rPr>
                <w:rFonts w:eastAsia="SimSun"/>
                <w:sz w:val="22"/>
                <w:szCs w:val="22"/>
                <w:lang w:eastAsia="zh-CN"/>
              </w:rPr>
              <w:t>P</w:t>
            </w:r>
            <w:r w:rsidRPr="002A0939">
              <w:rPr>
                <w:rFonts w:eastAsia="SimSun"/>
                <w:sz w:val="22"/>
                <w:szCs w:val="22"/>
                <w:lang w:val="ru-RU" w:eastAsia="zh-CN"/>
              </w:rPr>
              <w:t>roduct</w:t>
            </w:r>
          </w:p>
        </w:tc>
        <w:tc>
          <w:tcPr>
            <w:tcW w:w="1028" w:type="dxa"/>
            <w:tcBorders>
              <w:top w:val="single" w:sz="4" w:space="0" w:color="auto"/>
              <w:left w:val="single" w:sz="4" w:space="0" w:color="auto"/>
              <w:bottom w:val="single" w:sz="4" w:space="0" w:color="auto"/>
            </w:tcBorders>
            <w:shd w:val="clear" w:color="auto" w:fill="FFFF99"/>
            <w:noWrap/>
            <w:vAlign w:val="center"/>
          </w:tcPr>
          <w:p w:rsidR="00F84006" w:rsidRPr="002A0939" w:rsidRDefault="00F84006" w:rsidP="001D040D">
            <w:pPr>
              <w:jc w:val="center"/>
              <w:rPr>
                <w:rFonts w:eastAsia="SimSun"/>
                <w:sz w:val="22"/>
                <w:szCs w:val="22"/>
                <w:lang w:val="ru-RU" w:eastAsia="zh-CN"/>
              </w:rPr>
            </w:pPr>
            <w:r w:rsidRPr="002A0939">
              <w:rPr>
                <w:rFonts w:eastAsia="SimSun"/>
                <w:sz w:val="22"/>
                <w:szCs w:val="22"/>
                <w:lang w:val="ru-RU" w:eastAsia="zh-CN"/>
              </w:rPr>
              <w:t>Total</w:t>
            </w:r>
          </w:p>
        </w:tc>
      </w:tr>
      <w:tr w:rsidR="00F84006" w:rsidRPr="002A0939">
        <w:trPr>
          <w:trHeight w:val="255"/>
          <w:jc w:val="center"/>
        </w:trPr>
        <w:tc>
          <w:tcPr>
            <w:tcW w:w="1975" w:type="dxa"/>
            <w:shd w:val="clear" w:color="auto" w:fill="auto"/>
            <w:noWrap/>
            <w:vAlign w:val="bottom"/>
          </w:tcPr>
          <w:p w:rsidR="00F84006" w:rsidRPr="002A0939" w:rsidRDefault="00F84006" w:rsidP="001D040D">
            <w:pPr>
              <w:rPr>
                <w:rFonts w:eastAsia="SimSun"/>
                <w:sz w:val="22"/>
                <w:szCs w:val="22"/>
                <w:lang w:eastAsia="zh-CN"/>
              </w:rPr>
            </w:pPr>
            <w:smartTag w:uri="urn:schemas-microsoft-com:office:smarttags" w:element="place">
              <w:smartTag w:uri="urn:schemas-microsoft-com:office:smarttags" w:element="country-region">
                <w:r w:rsidRPr="002A0939">
                  <w:rPr>
                    <w:rFonts w:eastAsia="SimSun"/>
                    <w:sz w:val="22"/>
                    <w:szCs w:val="22"/>
                    <w:lang w:eastAsia="zh-CN"/>
                  </w:rPr>
                  <w:t>Russia</w:t>
                </w:r>
              </w:smartTag>
            </w:smartTag>
          </w:p>
        </w:tc>
        <w:tc>
          <w:tcPr>
            <w:tcW w:w="1027"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r>
      <w:tr w:rsidR="00F84006" w:rsidRPr="002A0939">
        <w:trPr>
          <w:trHeight w:val="255"/>
          <w:jc w:val="center"/>
        </w:trPr>
        <w:tc>
          <w:tcPr>
            <w:tcW w:w="197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CPC pipeline</w:t>
            </w:r>
          </w:p>
        </w:tc>
        <w:tc>
          <w:tcPr>
            <w:tcW w:w="1027"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26</w:t>
            </w: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26</w:t>
            </w:r>
          </w:p>
        </w:tc>
      </w:tr>
      <w:tr w:rsidR="00F84006" w:rsidRPr="002A0939">
        <w:trPr>
          <w:trHeight w:val="255"/>
          <w:jc w:val="center"/>
        </w:trPr>
        <w:tc>
          <w:tcPr>
            <w:tcW w:w="1975" w:type="dxa"/>
            <w:shd w:val="clear" w:color="auto" w:fill="auto"/>
            <w:noWrap/>
            <w:vAlign w:val="bottom"/>
          </w:tcPr>
          <w:p w:rsidR="00F84006" w:rsidRDefault="00680C28" w:rsidP="001D040D">
            <w:pPr>
              <w:rPr>
                <w:rFonts w:eastAsia="SimSun"/>
                <w:sz w:val="22"/>
                <w:szCs w:val="22"/>
                <w:lang w:eastAsia="zh-CN"/>
              </w:rPr>
            </w:pPr>
            <w:r>
              <w:rPr>
                <w:rFonts w:eastAsia="SimSun"/>
                <w:sz w:val="22"/>
                <w:szCs w:val="22"/>
                <w:lang w:eastAsia="zh-CN"/>
              </w:rPr>
              <w:t xml:space="preserve"> </w:t>
            </w:r>
            <w:r w:rsidR="00F84006" w:rsidRPr="002A0939">
              <w:rPr>
                <w:rFonts w:eastAsia="SimSun"/>
                <w:sz w:val="22"/>
                <w:szCs w:val="22"/>
                <w:lang w:val="ru-RU" w:eastAsia="zh-CN"/>
              </w:rPr>
              <w:t xml:space="preserve">Transneft ex </w:t>
            </w:r>
          </w:p>
          <w:p w:rsidR="00F84006" w:rsidRPr="002A0939" w:rsidRDefault="00680C28" w:rsidP="001D040D">
            <w:pPr>
              <w:rPr>
                <w:rFonts w:eastAsia="SimSun"/>
                <w:sz w:val="22"/>
                <w:szCs w:val="22"/>
                <w:lang w:val="en-GB" w:eastAsia="zh-CN"/>
              </w:rPr>
            </w:pPr>
            <w:r>
              <w:rPr>
                <w:rFonts w:eastAsia="SimSun"/>
                <w:sz w:val="22"/>
                <w:szCs w:val="22"/>
                <w:lang w:eastAsia="zh-CN"/>
              </w:rPr>
              <w:t xml:space="preserve"> </w:t>
            </w:r>
            <w:r w:rsidR="00F84006" w:rsidRPr="002A0939">
              <w:rPr>
                <w:rFonts w:eastAsia="SimSun"/>
                <w:sz w:val="22"/>
                <w:szCs w:val="22"/>
                <w:lang w:val="ru-RU" w:eastAsia="zh-CN"/>
              </w:rPr>
              <w:t>Makhachkala</w:t>
            </w:r>
            <w:r w:rsidR="00F84006" w:rsidRPr="002A0939">
              <w:rPr>
                <w:rFonts w:eastAsia="SimSun"/>
                <w:sz w:val="22"/>
                <w:szCs w:val="22"/>
                <w:vertAlign w:val="superscript"/>
                <w:lang w:val="en-GB" w:eastAsia="zh-CN"/>
              </w:rPr>
              <w:t>(1)</w:t>
            </w:r>
          </w:p>
        </w:tc>
        <w:tc>
          <w:tcPr>
            <w:tcW w:w="1027"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w:t>
            </w: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1.5</w:t>
            </w: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val="en-GB" w:eastAsia="zh-CN"/>
              </w:rPr>
              <w:t>2.5</w:t>
            </w:r>
          </w:p>
        </w:tc>
      </w:tr>
      <w:tr w:rsidR="00F84006" w:rsidRPr="002A0939">
        <w:trPr>
          <w:trHeight w:val="255"/>
          <w:jc w:val="center"/>
        </w:trPr>
        <w:tc>
          <w:tcPr>
            <w:tcW w:w="197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Transneft other</w:t>
            </w:r>
          </w:p>
        </w:tc>
        <w:tc>
          <w:tcPr>
            <w:tcW w:w="1027" w:type="dxa"/>
            <w:shd w:val="clear" w:color="auto" w:fill="auto"/>
            <w:noWrap/>
            <w:vAlign w:val="bottom"/>
          </w:tcPr>
          <w:p w:rsidR="00F84006" w:rsidRPr="002A0939" w:rsidRDefault="00F84006" w:rsidP="001D040D">
            <w:pPr>
              <w:jc w:val="right"/>
              <w:rPr>
                <w:rFonts w:eastAsia="SimSun"/>
                <w:sz w:val="22"/>
                <w:szCs w:val="22"/>
                <w:lang w:val="ru-RU" w:eastAsia="zh-CN"/>
              </w:rPr>
            </w:pPr>
            <w:r>
              <w:rPr>
                <w:rFonts w:eastAsia="SimSun"/>
                <w:sz w:val="22"/>
                <w:szCs w:val="22"/>
                <w:lang w:val="en-GB" w:eastAsia="zh-CN"/>
              </w:rPr>
              <w:t>27.5</w:t>
            </w: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r>
              <w:rPr>
                <w:rFonts w:eastAsia="SimSun"/>
                <w:sz w:val="22"/>
                <w:szCs w:val="22"/>
                <w:lang w:val="en-GB" w:eastAsia="zh-CN"/>
              </w:rPr>
              <w:t>27.5</w:t>
            </w:r>
          </w:p>
        </w:tc>
      </w:tr>
      <w:tr w:rsidR="00F84006" w:rsidRPr="002A0939">
        <w:trPr>
          <w:trHeight w:val="255"/>
          <w:jc w:val="center"/>
        </w:trPr>
        <w:tc>
          <w:tcPr>
            <w:tcW w:w="197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Russia rail</w:t>
            </w:r>
          </w:p>
        </w:tc>
        <w:tc>
          <w:tcPr>
            <w:tcW w:w="1027"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7</w:t>
            </w: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7</w:t>
            </w:r>
          </w:p>
        </w:tc>
      </w:tr>
      <w:tr w:rsidR="00F84006" w:rsidRPr="002A0939">
        <w:trPr>
          <w:trHeight w:val="255"/>
          <w:jc w:val="center"/>
        </w:trPr>
        <w:tc>
          <w:tcPr>
            <w:tcW w:w="1975" w:type="dxa"/>
            <w:tcBorders>
              <w:bottom w:val="single" w:sz="4" w:space="0" w:color="auto"/>
            </w:tcBorders>
            <w:shd w:val="clear" w:color="auto" w:fill="auto"/>
            <w:noWrap/>
            <w:vAlign w:val="bottom"/>
          </w:tcPr>
          <w:p w:rsidR="00F84006" w:rsidRDefault="00680C28" w:rsidP="001D040D">
            <w:pPr>
              <w:rPr>
                <w:rFonts w:eastAsia="SimSun"/>
                <w:sz w:val="22"/>
                <w:szCs w:val="22"/>
                <w:lang w:eastAsia="zh-CN"/>
              </w:rPr>
            </w:pPr>
            <w:r>
              <w:rPr>
                <w:rFonts w:eastAsia="SimSun"/>
                <w:sz w:val="22"/>
                <w:szCs w:val="22"/>
                <w:lang w:eastAsia="zh-CN"/>
              </w:rPr>
              <w:t xml:space="preserve"> </w:t>
            </w:r>
            <w:r w:rsidR="00F84006" w:rsidRPr="002A0939">
              <w:rPr>
                <w:rFonts w:eastAsia="SimSun"/>
                <w:sz w:val="22"/>
                <w:szCs w:val="22"/>
                <w:lang w:val="ru-RU" w:eastAsia="zh-CN"/>
              </w:rPr>
              <w:t>Baku-</w:t>
            </w:r>
          </w:p>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Novorossiisk</w:t>
            </w:r>
          </w:p>
        </w:tc>
        <w:tc>
          <w:tcPr>
            <w:tcW w:w="1027"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6</w:t>
            </w: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6</w:t>
            </w:r>
          </w:p>
        </w:tc>
      </w:tr>
      <w:tr w:rsidR="00F84006" w:rsidRPr="002A0939">
        <w:trPr>
          <w:trHeight w:val="255"/>
          <w:jc w:val="center"/>
        </w:trPr>
        <w:tc>
          <w:tcPr>
            <w:tcW w:w="1975" w:type="dxa"/>
            <w:tcBorders>
              <w:top w:val="single" w:sz="4" w:space="0" w:color="auto"/>
              <w:bottom w:val="single" w:sz="4" w:space="0" w:color="auto"/>
            </w:tcBorders>
            <w:shd w:val="clear" w:color="auto" w:fill="auto"/>
            <w:noWrap/>
            <w:vAlign w:val="bottom"/>
          </w:tcPr>
          <w:p w:rsidR="00F84006" w:rsidRPr="002A0939" w:rsidRDefault="00F84006" w:rsidP="001D040D">
            <w:pPr>
              <w:rPr>
                <w:rFonts w:eastAsia="SimSun"/>
                <w:sz w:val="22"/>
                <w:szCs w:val="22"/>
                <w:lang w:val="en-GB" w:eastAsia="zh-CN"/>
              </w:rPr>
            </w:pPr>
            <w:r w:rsidRPr="002A0939">
              <w:rPr>
                <w:rFonts w:eastAsia="SimSun"/>
                <w:sz w:val="22"/>
                <w:szCs w:val="22"/>
                <w:lang w:val="en-GB" w:eastAsia="zh-CN"/>
              </w:rPr>
              <w:t>Subtotal</w:t>
            </w:r>
          </w:p>
        </w:tc>
        <w:tc>
          <w:tcPr>
            <w:tcW w:w="1027"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61.5</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1.5</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6</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69</w:t>
            </w:r>
          </w:p>
        </w:tc>
      </w:tr>
      <w:tr w:rsidR="00F84006" w:rsidRPr="002A0939">
        <w:trPr>
          <w:trHeight w:val="255"/>
          <w:jc w:val="center"/>
        </w:trPr>
        <w:tc>
          <w:tcPr>
            <w:tcW w:w="1975" w:type="dxa"/>
            <w:tcBorders>
              <w:top w:val="single" w:sz="4" w:space="0" w:color="auto"/>
            </w:tcBorders>
            <w:shd w:val="clear" w:color="auto" w:fill="auto"/>
            <w:noWrap/>
            <w:vAlign w:val="bottom"/>
          </w:tcPr>
          <w:p w:rsidR="00F84006" w:rsidRPr="002A0939" w:rsidRDefault="00F84006" w:rsidP="001D040D">
            <w:pPr>
              <w:rPr>
                <w:rFonts w:eastAsia="SimSun"/>
                <w:sz w:val="22"/>
                <w:szCs w:val="22"/>
                <w:lang w:val="en-GB" w:eastAsia="zh-CN"/>
              </w:rPr>
            </w:pPr>
            <w:r w:rsidRPr="002A0939">
              <w:rPr>
                <w:rFonts w:eastAsia="SimSun"/>
                <w:sz w:val="22"/>
                <w:szCs w:val="22"/>
                <w:lang w:val="en-GB" w:eastAsia="zh-CN"/>
              </w:rPr>
              <w:t xml:space="preserve">China/Central </w:t>
            </w:r>
            <w:smartTag w:uri="urn:schemas-microsoft-com:office:smarttags" w:element="place">
              <w:r w:rsidRPr="002A0939">
                <w:rPr>
                  <w:rFonts w:eastAsia="SimSun"/>
                  <w:sz w:val="22"/>
                  <w:szCs w:val="22"/>
                  <w:lang w:val="en-GB" w:eastAsia="zh-CN"/>
                </w:rPr>
                <w:t>Asia</w:t>
              </w:r>
            </w:smartTag>
          </w:p>
        </w:tc>
        <w:tc>
          <w:tcPr>
            <w:tcW w:w="1027"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r>
      <w:tr w:rsidR="00F84006" w:rsidRPr="002A0939">
        <w:trPr>
          <w:trHeight w:val="255"/>
          <w:jc w:val="center"/>
        </w:trPr>
        <w:tc>
          <w:tcPr>
            <w:tcW w:w="197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val="en-GB" w:eastAsia="zh-CN"/>
              </w:rPr>
              <w:t xml:space="preserve"> </w:t>
            </w:r>
            <w:r w:rsidR="00F84006" w:rsidRPr="002A0939">
              <w:rPr>
                <w:rFonts w:eastAsia="SimSun"/>
                <w:sz w:val="22"/>
                <w:szCs w:val="22"/>
                <w:lang w:val="en-GB" w:eastAsia="zh-CN"/>
              </w:rPr>
              <w:t>R</w:t>
            </w:r>
            <w:r w:rsidR="00F84006" w:rsidRPr="002A0939">
              <w:rPr>
                <w:rFonts w:eastAsia="SimSun"/>
                <w:sz w:val="22"/>
                <w:szCs w:val="22"/>
                <w:lang w:val="ru-RU" w:eastAsia="zh-CN"/>
              </w:rPr>
              <w:t>ail</w:t>
            </w:r>
          </w:p>
        </w:tc>
        <w:tc>
          <w:tcPr>
            <w:tcW w:w="1027"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2.7</w:t>
            </w:r>
          </w:p>
        </w:tc>
        <w:tc>
          <w:tcPr>
            <w:tcW w:w="1028"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2.7</w:t>
            </w:r>
          </w:p>
        </w:tc>
      </w:tr>
      <w:tr w:rsidR="00F84006" w:rsidRPr="002A0939">
        <w:trPr>
          <w:trHeight w:val="255"/>
          <w:jc w:val="center"/>
        </w:trPr>
        <w:tc>
          <w:tcPr>
            <w:tcW w:w="1975" w:type="dxa"/>
            <w:tcBorders>
              <w:bottom w:val="single" w:sz="4" w:space="0" w:color="auto"/>
            </w:tcBorders>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val="en-GB" w:eastAsia="zh-CN"/>
              </w:rPr>
              <w:t xml:space="preserve"> </w:t>
            </w:r>
            <w:r w:rsidR="00F84006" w:rsidRPr="002A0939">
              <w:rPr>
                <w:rFonts w:eastAsia="SimSun"/>
                <w:sz w:val="22"/>
                <w:szCs w:val="22"/>
                <w:lang w:val="en-GB" w:eastAsia="zh-CN"/>
              </w:rPr>
              <w:t>P</w:t>
            </w:r>
            <w:r w:rsidR="00F84006" w:rsidRPr="002A0939">
              <w:rPr>
                <w:rFonts w:eastAsia="SimSun"/>
                <w:sz w:val="22"/>
                <w:szCs w:val="22"/>
                <w:lang w:val="ru-RU" w:eastAsia="zh-CN"/>
              </w:rPr>
              <w:t>ipeline</w:t>
            </w:r>
          </w:p>
        </w:tc>
        <w:tc>
          <w:tcPr>
            <w:tcW w:w="1027"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r>
              <w:rPr>
                <w:rFonts w:eastAsia="SimSun"/>
                <w:sz w:val="22"/>
                <w:szCs w:val="22"/>
                <w:lang w:val="en-GB" w:eastAsia="zh-CN"/>
              </w:rPr>
              <w:t>18.5</w:t>
            </w: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18.5</w:t>
            </w:r>
          </w:p>
        </w:tc>
      </w:tr>
      <w:tr w:rsidR="00F84006" w:rsidRPr="002A0939">
        <w:trPr>
          <w:trHeight w:val="255"/>
          <w:jc w:val="center"/>
        </w:trPr>
        <w:tc>
          <w:tcPr>
            <w:tcW w:w="1975" w:type="dxa"/>
            <w:tcBorders>
              <w:top w:val="single" w:sz="4" w:space="0" w:color="auto"/>
              <w:bottom w:val="single" w:sz="4" w:space="0" w:color="auto"/>
            </w:tcBorders>
            <w:shd w:val="clear" w:color="auto" w:fill="auto"/>
            <w:noWrap/>
            <w:vAlign w:val="bottom"/>
          </w:tcPr>
          <w:p w:rsidR="00F84006" w:rsidRPr="002A0939" w:rsidRDefault="00F84006" w:rsidP="001D040D">
            <w:pPr>
              <w:rPr>
                <w:rFonts w:eastAsia="SimSun"/>
                <w:sz w:val="22"/>
                <w:szCs w:val="22"/>
                <w:lang w:val="en-GB" w:eastAsia="zh-CN"/>
              </w:rPr>
            </w:pPr>
            <w:r w:rsidRPr="002A0939">
              <w:rPr>
                <w:rFonts w:eastAsia="SimSun"/>
                <w:sz w:val="22"/>
                <w:szCs w:val="22"/>
                <w:lang w:val="en-GB" w:eastAsia="zh-CN"/>
              </w:rPr>
              <w:t>Subtotal</w:t>
            </w:r>
          </w:p>
        </w:tc>
        <w:tc>
          <w:tcPr>
            <w:tcW w:w="1027"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18.5</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2.7</w:t>
            </w:r>
          </w:p>
        </w:tc>
        <w:tc>
          <w:tcPr>
            <w:tcW w:w="1028" w:type="dxa"/>
            <w:tcBorders>
              <w:top w:val="single" w:sz="4" w:space="0" w:color="auto"/>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21.2</w:t>
            </w:r>
          </w:p>
        </w:tc>
      </w:tr>
      <w:tr w:rsidR="00F84006" w:rsidRPr="002A0939">
        <w:trPr>
          <w:trHeight w:val="255"/>
          <w:jc w:val="center"/>
        </w:trPr>
        <w:tc>
          <w:tcPr>
            <w:tcW w:w="1975" w:type="dxa"/>
            <w:tcBorders>
              <w:top w:val="single" w:sz="4" w:space="0" w:color="auto"/>
            </w:tcBorders>
            <w:shd w:val="clear" w:color="auto" w:fill="auto"/>
            <w:noWrap/>
            <w:vAlign w:val="bottom"/>
          </w:tcPr>
          <w:p w:rsidR="00F84006" w:rsidRPr="002A0939" w:rsidRDefault="00F84006" w:rsidP="001D040D">
            <w:pPr>
              <w:rPr>
                <w:rFonts w:eastAsia="SimSun"/>
                <w:sz w:val="22"/>
                <w:szCs w:val="22"/>
                <w:lang w:val="en-GB" w:eastAsia="zh-CN"/>
              </w:rPr>
            </w:pPr>
            <w:smartTag w:uri="urn:schemas-microsoft-com:office:smarttags" w:element="place">
              <w:r w:rsidRPr="002A0939">
                <w:rPr>
                  <w:rFonts w:eastAsia="SimSun"/>
                  <w:sz w:val="22"/>
                  <w:szCs w:val="22"/>
                  <w:lang w:val="en-GB" w:eastAsia="zh-CN"/>
                </w:rPr>
                <w:t>Caucasus</w:t>
              </w:r>
            </w:smartTag>
          </w:p>
        </w:tc>
        <w:tc>
          <w:tcPr>
            <w:tcW w:w="1027"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r>
      <w:tr w:rsidR="00F84006" w:rsidRPr="002A0939">
        <w:trPr>
          <w:trHeight w:val="255"/>
          <w:jc w:val="center"/>
        </w:trPr>
        <w:tc>
          <w:tcPr>
            <w:tcW w:w="197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Baku-Supsa</w:t>
            </w:r>
          </w:p>
        </w:tc>
        <w:tc>
          <w:tcPr>
            <w:tcW w:w="1027"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7</w:t>
            </w: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7</w:t>
            </w:r>
          </w:p>
        </w:tc>
      </w:tr>
      <w:tr w:rsidR="00F84006" w:rsidRPr="002A0939">
        <w:trPr>
          <w:trHeight w:val="255"/>
          <w:jc w:val="center"/>
        </w:trPr>
        <w:tc>
          <w:tcPr>
            <w:tcW w:w="1975"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BTC</w:t>
            </w:r>
          </w:p>
        </w:tc>
        <w:tc>
          <w:tcPr>
            <w:tcW w:w="1027"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46</w:t>
            </w: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34</w:t>
            </w:r>
          </w:p>
        </w:tc>
        <w:tc>
          <w:tcPr>
            <w:tcW w:w="1028" w:type="dxa"/>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shd w:val="clear" w:color="auto" w:fill="auto"/>
            <w:noWrap/>
            <w:vAlign w:val="bottom"/>
          </w:tcPr>
          <w:p w:rsidR="00F84006" w:rsidRPr="0027795D" w:rsidRDefault="00F84006" w:rsidP="001D040D">
            <w:pPr>
              <w:jc w:val="right"/>
              <w:rPr>
                <w:rFonts w:eastAsia="SimSun"/>
                <w:sz w:val="22"/>
                <w:szCs w:val="22"/>
                <w:lang w:eastAsia="zh-CN"/>
              </w:rPr>
            </w:pPr>
            <w:r>
              <w:rPr>
                <w:rFonts w:eastAsia="SimSun"/>
                <w:sz w:val="22"/>
                <w:szCs w:val="22"/>
                <w:lang w:eastAsia="zh-CN"/>
              </w:rPr>
              <w:t>80</w:t>
            </w:r>
          </w:p>
        </w:tc>
      </w:tr>
      <w:tr w:rsidR="00F84006" w:rsidRPr="002A0939">
        <w:trPr>
          <w:trHeight w:val="255"/>
          <w:jc w:val="center"/>
        </w:trPr>
        <w:tc>
          <w:tcPr>
            <w:tcW w:w="1975" w:type="dxa"/>
            <w:tcBorders>
              <w:bottom w:val="single" w:sz="4" w:space="0" w:color="auto"/>
            </w:tcBorders>
            <w:shd w:val="clear" w:color="auto" w:fill="auto"/>
            <w:noWrap/>
            <w:vAlign w:val="bottom"/>
          </w:tcPr>
          <w:p w:rsidR="00F84006" w:rsidRPr="002A0939" w:rsidRDefault="00680C28" w:rsidP="001D040D">
            <w:pPr>
              <w:rPr>
                <w:rFonts w:eastAsia="SimSun"/>
                <w:sz w:val="22"/>
                <w:szCs w:val="22"/>
                <w:lang w:val="en-GB" w:eastAsia="zh-CN"/>
              </w:rPr>
            </w:pPr>
            <w:r>
              <w:rPr>
                <w:rFonts w:eastAsia="SimSun"/>
                <w:sz w:val="22"/>
                <w:szCs w:val="22"/>
                <w:lang w:eastAsia="zh-CN"/>
              </w:rPr>
              <w:t xml:space="preserve"> </w:t>
            </w:r>
            <w:r w:rsidR="00F84006" w:rsidRPr="002A0939">
              <w:rPr>
                <w:rFonts w:eastAsia="SimSun"/>
                <w:sz w:val="22"/>
                <w:szCs w:val="22"/>
                <w:lang w:val="ru-RU" w:eastAsia="zh-CN"/>
              </w:rPr>
              <w:t>Caucasus rail</w:t>
            </w:r>
            <w:r w:rsidR="00F84006" w:rsidRPr="002A0939">
              <w:rPr>
                <w:rFonts w:eastAsia="SimSun"/>
                <w:sz w:val="22"/>
                <w:szCs w:val="22"/>
                <w:vertAlign w:val="superscript"/>
                <w:lang w:val="en-GB" w:eastAsia="zh-CN"/>
              </w:rPr>
              <w:t>(2)</w:t>
            </w:r>
          </w:p>
        </w:tc>
        <w:tc>
          <w:tcPr>
            <w:tcW w:w="1027" w:type="dxa"/>
            <w:tcBorders>
              <w:bottom w:val="single" w:sz="4" w:space="0" w:color="auto"/>
            </w:tcBorders>
            <w:shd w:val="clear" w:color="auto" w:fill="auto"/>
            <w:noWrap/>
            <w:vAlign w:val="bottom"/>
          </w:tcPr>
          <w:p w:rsidR="00F84006" w:rsidRPr="0027795D" w:rsidRDefault="00F84006" w:rsidP="001D040D">
            <w:pPr>
              <w:jc w:val="right"/>
              <w:rPr>
                <w:rFonts w:eastAsia="SimSun"/>
                <w:sz w:val="22"/>
                <w:szCs w:val="22"/>
                <w:lang w:eastAsia="zh-CN"/>
              </w:rPr>
            </w:pPr>
            <w:r>
              <w:rPr>
                <w:rFonts w:eastAsia="SimSun"/>
                <w:sz w:val="22"/>
                <w:szCs w:val="22"/>
                <w:lang w:val="en-GB" w:eastAsia="zh-CN"/>
              </w:rPr>
              <w:t>5</w:t>
            </w: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0.3</w:t>
            </w:r>
          </w:p>
        </w:tc>
        <w:tc>
          <w:tcPr>
            <w:tcW w:w="1028" w:type="dxa"/>
            <w:tcBorders>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1.8</w:t>
            </w: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10.5</w:t>
            </w:r>
          </w:p>
        </w:tc>
        <w:tc>
          <w:tcPr>
            <w:tcW w:w="1028" w:type="dxa"/>
            <w:tcBorders>
              <w:bottom w:val="single" w:sz="4" w:space="0" w:color="auto"/>
            </w:tcBorders>
            <w:shd w:val="clear" w:color="auto" w:fill="auto"/>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2.5</w:t>
            </w:r>
          </w:p>
        </w:tc>
        <w:tc>
          <w:tcPr>
            <w:tcW w:w="1028" w:type="dxa"/>
            <w:tcBorders>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r>
              <w:rPr>
                <w:rFonts w:eastAsia="SimSun"/>
                <w:sz w:val="22"/>
                <w:szCs w:val="22"/>
                <w:lang w:val="en-GB" w:eastAsia="zh-CN"/>
              </w:rPr>
              <w:t>20.1</w:t>
            </w:r>
          </w:p>
        </w:tc>
      </w:tr>
      <w:tr w:rsidR="00F84006" w:rsidRPr="002A0939">
        <w:trPr>
          <w:trHeight w:val="255"/>
          <w:jc w:val="center"/>
        </w:trPr>
        <w:tc>
          <w:tcPr>
            <w:tcW w:w="1975" w:type="dxa"/>
            <w:tcBorders>
              <w:top w:val="single" w:sz="4" w:space="0" w:color="auto"/>
              <w:bottom w:val="single" w:sz="4" w:space="0" w:color="auto"/>
            </w:tcBorders>
            <w:shd w:val="clear" w:color="auto" w:fill="auto"/>
            <w:noWrap/>
            <w:vAlign w:val="bottom"/>
          </w:tcPr>
          <w:p w:rsidR="00F84006" w:rsidRPr="002A0939" w:rsidRDefault="00F84006" w:rsidP="001D040D">
            <w:pPr>
              <w:rPr>
                <w:rFonts w:eastAsia="SimSun"/>
                <w:sz w:val="22"/>
                <w:szCs w:val="22"/>
                <w:lang w:val="en-GB" w:eastAsia="zh-CN"/>
              </w:rPr>
            </w:pPr>
            <w:r w:rsidRPr="002A0939">
              <w:rPr>
                <w:rFonts w:eastAsia="SimSun"/>
                <w:sz w:val="22"/>
                <w:szCs w:val="22"/>
                <w:lang w:val="en-GB" w:eastAsia="zh-CN"/>
              </w:rPr>
              <w:t>Subtotal</w:t>
            </w:r>
          </w:p>
        </w:tc>
        <w:tc>
          <w:tcPr>
            <w:tcW w:w="1027"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51</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0.3</w:t>
            </w:r>
          </w:p>
        </w:tc>
        <w:tc>
          <w:tcPr>
            <w:tcW w:w="1028" w:type="dxa"/>
            <w:tcBorders>
              <w:top w:val="single" w:sz="4" w:space="0" w:color="auto"/>
              <w:bottom w:val="single" w:sz="4" w:space="0" w:color="auto"/>
            </w:tcBorders>
            <w:shd w:val="clear" w:color="auto" w:fill="auto"/>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1.8</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51.5</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2.5</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107.1</w:t>
            </w:r>
          </w:p>
        </w:tc>
      </w:tr>
      <w:tr w:rsidR="00F84006" w:rsidRPr="002A0939">
        <w:trPr>
          <w:trHeight w:val="255"/>
          <w:jc w:val="center"/>
        </w:trPr>
        <w:tc>
          <w:tcPr>
            <w:tcW w:w="1975" w:type="dxa"/>
            <w:tcBorders>
              <w:top w:val="single" w:sz="4" w:space="0" w:color="auto"/>
              <w:bottom w:val="single" w:sz="4" w:space="0" w:color="auto"/>
            </w:tcBorders>
            <w:shd w:val="clear" w:color="auto" w:fill="auto"/>
            <w:noWrap/>
            <w:vAlign w:val="bottom"/>
          </w:tcPr>
          <w:p w:rsidR="00F84006" w:rsidRPr="002A0939" w:rsidRDefault="00F84006" w:rsidP="001D040D">
            <w:pPr>
              <w:rPr>
                <w:rFonts w:eastAsia="SimSun"/>
                <w:sz w:val="22"/>
                <w:szCs w:val="22"/>
                <w:lang w:val="ru-RU" w:eastAsia="zh-CN"/>
              </w:rPr>
            </w:pPr>
            <w:r w:rsidRPr="002A0939">
              <w:rPr>
                <w:rFonts w:eastAsia="SimSun"/>
                <w:sz w:val="22"/>
                <w:szCs w:val="22"/>
                <w:lang w:val="ru-RU" w:eastAsia="zh-CN"/>
              </w:rPr>
              <w:t>Iran</w:t>
            </w:r>
          </w:p>
        </w:tc>
        <w:tc>
          <w:tcPr>
            <w:tcW w:w="1027"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3</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p>
        </w:tc>
        <w:tc>
          <w:tcPr>
            <w:tcW w:w="1028" w:type="dxa"/>
            <w:tcBorders>
              <w:top w:val="single" w:sz="4" w:space="0" w:color="auto"/>
              <w:bottom w:val="single" w:sz="4" w:space="0" w:color="auto"/>
            </w:tcBorders>
            <w:shd w:val="clear" w:color="auto" w:fill="auto"/>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4</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1</w:t>
            </w: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p>
        </w:tc>
        <w:tc>
          <w:tcPr>
            <w:tcW w:w="1028" w:type="dxa"/>
            <w:tcBorders>
              <w:top w:val="single" w:sz="4" w:space="0" w:color="auto"/>
              <w:bottom w:val="single" w:sz="4" w:space="0" w:color="auto"/>
            </w:tcBorders>
            <w:shd w:val="clear" w:color="auto" w:fill="auto"/>
            <w:noWrap/>
            <w:vAlign w:val="bottom"/>
          </w:tcPr>
          <w:p w:rsidR="00F84006" w:rsidRPr="002A0939" w:rsidRDefault="00F84006" w:rsidP="001D040D">
            <w:pPr>
              <w:jc w:val="right"/>
              <w:rPr>
                <w:rFonts w:eastAsia="SimSun"/>
                <w:sz w:val="22"/>
                <w:szCs w:val="22"/>
                <w:lang w:val="ru-RU" w:eastAsia="zh-CN"/>
              </w:rPr>
            </w:pPr>
            <w:r>
              <w:rPr>
                <w:rFonts w:eastAsia="SimSun"/>
                <w:sz w:val="22"/>
                <w:szCs w:val="22"/>
                <w:lang w:val="en-GB" w:eastAsia="zh-CN"/>
              </w:rPr>
              <w:t>8</w:t>
            </w:r>
          </w:p>
        </w:tc>
      </w:tr>
      <w:tr w:rsidR="00F84006" w:rsidRPr="002A0939">
        <w:trPr>
          <w:trHeight w:val="255"/>
          <w:jc w:val="center"/>
        </w:trPr>
        <w:tc>
          <w:tcPr>
            <w:tcW w:w="1975" w:type="dxa"/>
            <w:tcBorders>
              <w:top w:val="single" w:sz="4" w:space="0" w:color="auto"/>
              <w:bottom w:val="single" w:sz="4" w:space="0" w:color="auto"/>
            </w:tcBorders>
            <w:shd w:val="clear" w:color="auto" w:fill="FFFF99"/>
            <w:noWrap/>
            <w:vAlign w:val="bottom"/>
          </w:tcPr>
          <w:p w:rsidR="00F84006" w:rsidRPr="002A0939" w:rsidRDefault="00F84006" w:rsidP="001D040D">
            <w:pPr>
              <w:rPr>
                <w:rFonts w:eastAsia="SimSun"/>
                <w:sz w:val="22"/>
                <w:szCs w:val="22"/>
                <w:lang w:val="ru-RU" w:eastAsia="zh-CN"/>
              </w:rPr>
            </w:pPr>
            <w:r w:rsidRPr="002A0939">
              <w:rPr>
                <w:rFonts w:eastAsia="SimSun"/>
                <w:sz w:val="22"/>
                <w:szCs w:val="22"/>
                <w:lang w:val="ru-RU" w:eastAsia="zh-CN"/>
              </w:rPr>
              <w:t>Total</w:t>
            </w:r>
          </w:p>
        </w:tc>
        <w:tc>
          <w:tcPr>
            <w:tcW w:w="1027" w:type="dxa"/>
            <w:tcBorders>
              <w:top w:val="single" w:sz="4" w:space="0" w:color="auto"/>
              <w:bottom w:val="single" w:sz="4" w:space="0" w:color="auto"/>
            </w:tcBorders>
            <w:shd w:val="clear" w:color="auto" w:fill="FFFF99"/>
            <w:noWrap/>
            <w:vAlign w:val="bottom"/>
          </w:tcPr>
          <w:p w:rsidR="00F84006" w:rsidRPr="002A0939" w:rsidRDefault="00F84006" w:rsidP="001D040D">
            <w:pPr>
              <w:jc w:val="right"/>
              <w:rPr>
                <w:rFonts w:eastAsia="SimSun"/>
                <w:sz w:val="22"/>
                <w:szCs w:val="22"/>
                <w:lang w:val="ru-RU" w:eastAsia="zh-CN"/>
              </w:rPr>
            </w:pPr>
            <w:r>
              <w:rPr>
                <w:rFonts w:eastAsia="SimSun"/>
                <w:sz w:val="22"/>
                <w:szCs w:val="22"/>
                <w:lang w:val="en-GB" w:eastAsia="zh-CN"/>
              </w:rPr>
              <w:t>134</w:t>
            </w:r>
          </w:p>
        </w:tc>
        <w:tc>
          <w:tcPr>
            <w:tcW w:w="1028" w:type="dxa"/>
            <w:tcBorders>
              <w:top w:val="single" w:sz="4" w:space="0" w:color="auto"/>
              <w:bottom w:val="single" w:sz="4" w:space="0" w:color="auto"/>
            </w:tcBorders>
            <w:shd w:val="clear" w:color="auto" w:fill="FFFF99"/>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3</w:t>
            </w:r>
          </w:p>
        </w:tc>
        <w:tc>
          <w:tcPr>
            <w:tcW w:w="1028" w:type="dxa"/>
            <w:tcBorders>
              <w:top w:val="single" w:sz="4" w:space="0" w:color="auto"/>
              <w:bottom w:val="single" w:sz="4" w:space="0" w:color="auto"/>
            </w:tcBorders>
            <w:shd w:val="clear" w:color="auto" w:fill="FFFF99"/>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4</w:t>
            </w:r>
          </w:p>
        </w:tc>
        <w:tc>
          <w:tcPr>
            <w:tcW w:w="1028" w:type="dxa"/>
            <w:tcBorders>
              <w:top w:val="single" w:sz="4" w:space="0" w:color="auto"/>
              <w:bottom w:val="single" w:sz="4" w:space="0" w:color="auto"/>
            </w:tcBorders>
            <w:shd w:val="clear" w:color="auto" w:fill="FFFF99"/>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4.3</w:t>
            </w:r>
          </w:p>
        </w:tc>
        <w:tc>
          <w:tcPr>
            <w:tcW w:w="1028" w:type="dxa"/>
            <w:tcBorders>
              <w:top w:val="single" w:sz="4" w:space="0" w:color="auto"/>
              <w:bottom w:val="single" w:sz="4" w:space="0" w:color="auto"/>
            </w:tcBorders>
            <w:shd w:val="clear" w:color="auto" w:fill="FFFF99"/>
            <w:noWrap/>
            <w:vAlign w:val="bottom"/>
          </w:tcPr>
          <w:p w:rsidR="00F84006" w:rsidRPr="002A0939" w:rsidRDefault="00F84006" w:rsidP="001D040D">
            <w:pPr>
              <w:jc w:val="right"/>
              <w:rPr>
                <w:rFonts w:eastAsia="SimSun"/>
                <w:sz w:val="22"/>
                <w:szCs w:val="22"/>
                <w:lang w:val="en-GB" w:eastAsia="zh-CN"/>
              </w:rPr>
            </w:pPr>
            <w:r>
              <w:rPr>
                <w:rFonts w:eastAsia="SimSun"/>
                <w:sz w:val="22"/>
                <w:szCs w:val="22"/>
                <w:lang w:val="en-GB" w:eastAsia="zh-CN"/>
              </w:rPr>
              <w:t>57.5</w:t>
            </w:r>
          </w:p>
        </w:tc>
        <w:tc>
          <w:tcPr>
            <w:tcW w:w="1028" w:type="dxa"/>
            <w:tcBorders>
              <w:top w:val="single" w:sz="4" w:space="0" w:color="auto"/>
              <w:bottom w:val="single" w:sz="4" w:space="0" w:color="auto"/>
            </w:tcBorders>
            <w:shd w:val="clear" w:color="auto" w:fill="FFFF99"/>
            <w:noWrap/>
            <w:vAlign w:val="bottom"/>
          </w:tcPr>
          <w:p w:rsidR="00F84006" w:rsidRPr="00C73CD0" w:rsidRDefault="00F84006" w:rsidP="001D040D">
            <w:pPr>
              <w:jc w:val="right"/>
              <w:rPr>
                <w:rFonts w:eastAsia="SimSun"/>
                <w:sz w:val="22"/>
                <w:szCs w:val="22"/>
                <w:lang w:eastAsia="zh-CN"/>
              </w:rPr>
            </w:pPr>
            <w:r>
              <w:rPr>
                <w:rFonts w:eastAsia="SimSun"/>
                <w:sz w:val="22"/>
                <w:szCs w:val="22"/>
                <w:lang w:eastAsia="zh-CN"/>
              </w:rPr>
              <w:t>2.5</w:t>
            </w:r>
          </w:p>
        </w:tc>
        <w:tc>
          <w:tcPr>
            <w:tcW w:w="1028" w:type="dxa"/>
            <w:tcBorders>
              <w:top w:val="single" w:sz="4" w:space="0" w:color="auto"/>
              <w:bottom w:val="single" w:sz="4" w:space="0" w:color="auto"/>
            </w:tcBorders>
            <w:shd w:val="clear" w:color="auto" w:fill="FFFF99"/>
            <w:noWrap/>
            <w:vAlign w:val="bottom"/>
          </w:tcPr>
          <w:p w:rsidR="00F84006" w:rsidRPr="002A0939" w:rsidRDefault="00F84006" w:rsidP="001D040D">
            <w:pPr>
              <w:jc w:val="right"/>
              <w:rPr>
                <w:rFonts w:eastAsia="SimSun"/>
                <w:sz w:val="22"/>
                <w:szCs w:val="22"/>
                <w:lang w:val="ru-RU" w:eastAsia="zh-CN"/>
              </w:rPr>
            </w:pPr>
            <w:r>
              <w:rPr>
                <w:rFonts w:eastAsia="SimSun"/>
                <w:sz w:val="22"/>
                <w:szCs w:val="22"/>
                <w:lang w:val="en-GB" w:eastAsia="zh-CN"/>
              </w:rPr>
              <w:t>205.3</w:t>
            </w:r>
          </w:p>
        </w:tc>
      </w:tr>
    </w:tbl>
    <w:p w:rsidR="00F84006" w:rsidRPr="00120610" w:rsidRDefault="00F84006" w:rsidP="00F84006">
      <w:pPr>
        <w:jc w:val="both"/>
        <w:rPr>
          <w:sz w:val="16"/>
          <w:szCs w:val="16"/>
        </w:rPr>
      </w:pPr>
      <w:r w:rsidRPr="00120610">
        <w:rPr>
          <w:sz w:val="16"/>
          <w:szCs w:val="16"/>
          <w:vertAlign w:val="superscript"/>
        </w:rPr>
        <w:t>(1)</w:t>
      </w:r>
      <w:r w:rsidRPr="00120610">
        <w:rPr>
          <w:sz w:val="16"/>
          <w:szCs w:val="16"/>
        </w:rPr>
        <w:t xml:space="preserve"> Product and some crude by rail.</w:t>
      </w:r>
    </w:p>
    <w:p w:rsidR="00F84006" w:rsidRPr="00120610" w:rsidRDefault="00F84006" w:rsidP="00F84006">
      <w:pPr>
        <w:rPr>
          <w:sz w:val="16"/>
          <w:szCs w:val="16"/>
        </w:rPr>
      </w:pPr>
      <w:r w:rsidRPr="00120610">
        <w:rPr>
          <w:sz w:val="16"/>
          <w:szCs w:val="16"/>
          <w:vertAlign w:val="superscript"/>
        </w:rPr>
        <w:t>(2)</w:t>
      </w:r>
      <w:r w:rsidRPr="00120610">
        <w:rPr>
          <w:sz w:val="16"/>
          <w:szCs w:val="16"/>
        </w:rPr>
        <w:t xml:space="preserve"> Includes about </w:t>
      </w:r>
      <w:r>
        <w:rPr>
          <w:sz w:val="16"/>
          <w:szCs w:val="16"/>
        </w:rPr>
        <w:t>750,000-1,000,000</w:t>
      </w:r>
      <w:r w:rsidRPr="00120610">
        <w:rPr>
          <w:sz w:val="16"/>
          <w:szCs w:val="16"/>
        </w:rPr>
        <w:t xml:space="preserve"> </w:t>
      </w:r>
      <w:r>
        <w:rPr>
          <w:sz w:val="16"/>
          <w:szCs w:val="16"/>
        </w:rPr>
        <w:t>tons per year</w:t>
      </w:r>
      <w:r w:rsidRPr="00120610">
        <w:rPr>
          <w:sz w:val="16"/>
          <w:szCs w:val="16"/>
        </w:rPr>
        <w:t xml:space="preserve"> of product for Georgian domestic consumption.</w:t>
      </w:r>
    </w:p>
    <w:p w:rsidR="00F84006" w:rsidRPr="00120610" w:rsidRDefault="00F84006" w:rsidP="00F84006">
      <w:pPr>
        <w:jc w:val="both"/>
        <w:rPr>
          <w:sz w:val="16"/>
          <w:szCs w:val="16"/>
        </w:rPr>
      </w:pPr>
      <w:r w:rsidRPr="00120610">
        <w:rPr>
          <w:sz w:val="16"/>
          <w:szCs w:val="16"/>
          <w:vertAlign w:val="superscript"/>
        </w:rPr>
        <w:t xml:space="preserve">(3) </w:t>
      </w:r>
      <w:smartTag w:uri="urn:schemas-microsoft-com:office:smarttags" w:element="place">
        <w:smartTag w:uri="urn:schemas-microsoft-com:office:smarttags" w:element="country-region">
          <w:r w:rsidRPr="00120610">
            <w:rPr>
              <w:sz w:val="16"/>
              <w:szCs w:val="16"/>
            </w:rPr>
            <w:t>Turkmenistan</w:t>
          </w:r>
        </w:smartTag>
      </w:smartTag>
      <w:r w:rsidRPr="00120610">
        <w:rPr>
          <w:sz w:val="16"/>
          <w:szCs w:val="16"/>
        </w:rPr>
        <w:t xml:space="preserve"> flows based on mid-point of forecast range.</w:t>
      </w:r>
    </w:p>
    <w:p w:rsidR="00F84006" w:rsidRPr="008A7394" w:rsidRDefault="00F84006" w:rsidP="00F84006">
      <w:pPr>
        <w:jc w:val="both"/>
      </w:pPr>
    </w:p>
    <w:p w:rsidR="003A7B79" w:rsidRDefault="00F84006" w:rsidP="00A12421">
      <w:pPr>
        <w:keepNext/>
        <w:widowControl w:val="0"/>
        <w:spacing w:before="120" w:after="120"/>
        <w:jc w:val="both"/>
      </w:pPr>
      <w:r>
        <w:t xml:space="preserve">If the CPC pipeline is expanded, the high forecast is less of a strain on the transport network. </w:t>
      </w:r>
      <w:r w:rsidRPr="008A7394">
        <w:t xml:space="preserve">In this case, the extra capacity on CPC </w:t>
      </w:r>
      <w:r>
        <w:t xml:space="preserve">would be used by the </w:t>
      </w:r>
      <w:smartTag w:uri="urn:schemas-microsoft-com:office:smarttags" w:element="place">
        <w:r w:rsidRPr="008A7394">
          <w:t>No</w:t>
        </w:r>
        <w:r>
          <w:t>r</w:t>
        </w:r>
        <w:r w:rsidRPr="008A7394">
          <w:t>th Caspian</w:t>
        </w:r>
      </w:smartTag>
      <w:r w:rsidRPr="008A7394">
        <w:t xml:space="preserve"> production</w:t>
      </w:r>
      <w:r>
        <w:t>. This would r</w:t>
      </w:r>
      <w:r w:rsidRPr="008A7394">
        <w:t>educ</w:t>
      </w:r>
      <w:r>
        <w:t>e</w:t>
      </w:r>
      <w:r w:rsidRPr="008A7394">
        <w:t xml:space="preserve"> pressure on the other routes and </w:t>
      </w:r>
      <w:r>
        <w:t>make extending the Kazakhstan</w:t>
      </w:r>
      <w:r w:rsidRPr="008A7394">
        <w:t>-China pipeline unnecessary</w:t>
      </w:r>
      <w:r>
        <w:t xml:space="preserve"> in strict capacity terms. Table </w:t>
      </w:r>
      <w:r w:rsidR="00166720">
        <w:t xml:space="preserve">5.6 </w:t>
      </w:r>
      <w:r>
        <w:t xml:space="preserve">shows the likely distribution of traffic over routes, if CPC is </w:t>
      </w:r>
      <w:r w:rsidRPr="008A7394">
        <w:t xml:space="preserve">expanded to </w:t>
      </w:r>
      <w:r>
        <w:t>67</w:t>
      </w:r>
      <w:r w:rsidRPr="008A7394">
        <w:t xml:space="preserve"> million </w:t>
      </w:r>
      <w:proofErr w:type="gramStart"/>
      <w:r>
        <w:t>tpa</w:t>
      </w:r>
      <w:proofErr w:type="gramEnd"/>
      <w:r>
        <w:t>.</w:t>
      </w:r>
    </w:p>
    <w:p w:rsidR="00F84006" w:rsidRPr="003A7B79" w:rsidRDefault="00F84006" w:rsidP="00A12421">
      <w:pPr>
        <w:keepNext/>
        <w:widowControl w:val="0"/>
        <w:spacing w:before="120" w:after="120"/>
        <w:jc w:val="both"/>
        <w:rPr>
          <w:b/>
          <w:sz w:val="22"/>
          <w:szCs w:val="22"/>
        </w:rPr>
      </w:pPr>
      <w:r>
        <w:t xml:space="preserve"> </w:t>
      </w:r>
      <w:r w:rsidR="003A7B79">
        <w:br w:type="page"/>
      </w:r>
      <w:r w:rsidR="003A7B79" w:rsidRPr="003A7B79">
        <w:rPr>
          <w:b/>
          <w:sz w:val="22"/>
          <w:szCs w:val="22"/>
        </w:rPr>
        <w:lastRenderedPageBreak/>
        <w:t>Table 5.6: Export Routes and Volumes – 2015, High Forecast &amp; CPC Expansion (million tons)</w:t>
      </w:r>
    </w:p>
    <w:tbl>
      <w:tblPr>
        <w:tblW w:w="9284" w:type="dxa"/>
        <w:jc w:val="center"/>
        <w:tblBorders>
          <w:top w:val="single" w:sz="8" w:space="0" w:color="auto"/>
          <w:left w:val="single" w:sz="8" w:space="0" w:color="auto"/>
          <w:bottom w:val="single" w:sz="8" w:space="0" w:color="auto"/>
          <w:right w:val="single" w:sz="8" w:space="0" w:color="auto"/>
        </w:tblBorders>
        <w:tblLayout w:type="fixed"/>
        <w:tblLook w:val="0000"/>
      </w:tblPr>
      <w:tblGrid>
        <w:gridCol w:w="2102"/>
        <w:gridCol w:w="1041"/>
        <w:gridCol w:w="1041"/>
        <w:gridCol w:w="1041"/>
        <w:gridCol w:w="1041"/>
        <w:gridCol w:w="1041"/>
        <w:gridCol w:w="1041"/>
        <w:gridCol w:w="936"/>
      </w:tblGrid>
      <w:tr w:rsidR="00F84006" w:rsidRPr="00DF031D">
        <w:trPr>
          <w:trHeight w:val="255"/>
          <w:jc w:val="center"/>
        </w:trPr>
        <w:tc>
          <w:tcPr>
            <w:tcW w:w="2102" w:type="dxa"/>
            <w:tcBorders>
              <w:top w:val="single" w:sz="8" w:space="0" w:color="auto"/>
              <w:bottom w:val="single" w:sz="8" w:space="0" w:color="auto"/>
              <w:right w:val="single" w:sz="8" w:space="0" w:color="auto"/>
            </w:tcBorders>
            <w:shd w:val="clear" w:color="auto" w:fill="FFFF99"/>
            <w:noWrap/>
            <w:vAlign w:val="bottom"/>
          </w:tcPr>
          <w:p w:rsidR="00F84006" w:rsidRPr="002A0939" w:rsidRDefault="00F84006" w:rsidP="00A12421">
            <w:pPr>
              <w:pStyle w:val="Caption"/>
              <w:rPr>
                <w:rFonts w:eastAsia="SimSun"/>
              </w:rPr>
            </w:pPr>
            <w:r>
              <w:rPr>
                <w:rFonts w:eastAsia="SimSun"/>
              </w:rPr>
              <w:t>Route\Traffic</w:t>
            </w:r>
          </w:p>
        </w:tc>
        <w:tc>
          <w:tcPr>
            <w:tcW w:w="104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1D040D">
            <w:pPr>
              <w:jc w:val="center"/>
              <w:rPr>
                <w:rFonts w:eastAsia="SimSun"/>
                <w:sz w:val="22"/>
                <w:szCs w:val="22"/>
                <w:lang w:eastAsia="zh-CN"/>
              </w:rPr>
            </w:pPr>
            <w:r w:rsidRPr="002A0939">
              <w:rPr>
                <w:rFonts w:eastAsia="SimSun"/>
                <w:sz w:val="22"/>
                <w:szCs w:val="22"/>
                <w:lang w:val="ru-RU" w:eastAsia="zh-CN"/>
              </w:rPr>
              <w:t>Kazakh</w:t>
            </w:r>
          </w:p>
          <w:p w:rsidR="00F84006" w:rsidRPr="002A0939" w:rsidRDefault="00F84006" w:rsidP="001D040D">
            <w:pPr>
              <w:jc w:val="center"/>
              <w:rPr>
                <w:rFonts w:eastAsia="SimSun"/>
                <w:sz w:val="22"/>
                <w:szCs w:val="22"/>
                <w:lang w:val="en-GB" w:eastAsia="zh-CN"/>
              </w:rPr>
            </w:pPr>
            <w:r>
              <w:rPr>
                <w:rFonts w:eastAsia="SimSun"/>
                <w:sz w:val="22"/>
                <w:szCs w:val="22"/>
                <w:lang w:eastAsia="zh-CN"/>
              </w:rPr>
              <w:t>C</w:t>
            </w:r>
            <w:r w:rsidRPr="002A0939">
              <w:rPr>
                <w:rFonts w:eastAsia="SimSun"/>
                <w:sz w:val="22"/>
                <w:szCs w:val="22"/>
                <w:lang w:val="en-GB" w:eastAsia="zh-CN"/>
              </w:rPr>
              <w:t>rude</w:t>
            </w:r>
          </w:p>
        </w:tc>
        <w:tc>
          <w:tcPr>
            <w:tcW w:w="104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1D040D">
            <w:pPr>
              <w:jc w:val="center"/>
              <w:rPr>
                <w:rFonts w:eastAsia="SimSun"/>
                <w:sz w:val="22"/>
                <w:szCs w:val="22"/>
                <w:lang w:val="en-GB" w:eastAsia="zh-CN"/>
              </w:rPr>
            </w:pPr>
            <w:r w:rsidRPr="002A0939">
              <w:rPr>
                <w:rFonts w:eastAsia="SimSun"/>
                <w:sz w:val="22"/>
                <w:szCs w:val="22"/>
                <w:lang w:val="en-GB" w:eastAsia="zh-CN"/>
              </w:rPr>
              <w:t>Kazakh</w:t>
            </w:r>
          </w:p>
          <w:p w:rsidR="00F84006" w:rsidRPr="002A0939" w:rsidRDefault="00F84006" w:rsidP="001D040D">
            <w:pPr>
              <w:jc w:val="center"/>
              <w:rPr>
                <w:rFonts w:eastAsia="SimSun"/>
                <w:sz w:val="22"/>
                <w:szCs w:val="22"/>
                <w:lang w:val="ru-RU" w:eastAsia="zh-CN"/>
              </w:rPr>
            </w:pPr>
            <w:r>
              <w:rPr>
                <w:rFonts w:eastAsia="SimSun"/>
                <w:sz w:val="22"/>
                <w:szCs w:val="22"/>
                <w:lang w:val="en-GB" w:eastAsia="zh-CN"/>
              </w:rPr>
              <w:t>P</w:t>
            </w:r>
            <w:r w:rsidRPr="002A0939">
              <w:rPr>
                <w:rFonts w:eastAsia="SimSun"/>
                <w:sz w:val="22"/>
                <w:szCs w:val="22"/>
                <w:lang w:val="en-GB" w:eastAsia="zh-CN"/>
              </w:rPr>
              <w:t>roduct</w:t>
            </w:r>
          </w:p>
        </w:tc>
        <w:tc>
          <w:tcPr>
            <w:tcW w:w="1041" w:type="dxa"/>
            <w:tcBorders>
              <w:top w:val="single" w:sz="8" w:space="0" w:color="auto"/>
              <w:left w:val="single" w:sz="8" w:space="0" w:color="auto"/>
              <w:bottom w:val="single" w:sz="8" w:space="0" w:color="auto"/>
              <w:right w:val="single" w:sz="8" w:space="0" w:color="auto"/>
            </w:tcBorders>
            <w:shd w:val="clear" w:color="auto" w:fill="FFFF99"/>
            <w:vAlign w:val="center"/>
          </w:tcPr>
          <w:p w:rsidR="00F84006" w:rsidRPr="002A0939" w:rsidRDefault="00F84006" w:rsidP="001D040D">
            <w:pPr>
              <w:jc w:val="center"/>
              <w:rPr>
                <w:rFonts w:eastAsia="SimSun"/>
                <w:sz w:val="22"/>
                <w:szCs w:val="22"/>
                <w:lang w:val="ru-RU" w:eastAsia="zh-CN"/>
              </w:rPr>
            </w:pPr>
            <w:r>
              <w:rPr>
                <w:rFonts w:eastAsia="SimSun"/>
                <w:sz w:val="22"/>
                <w:szCs w:val="22"/>
                <w:lang w:val="ru-RU" w:eastAsia="zh-CN"/>
              </w:rPr>
              <w:t xml:space="preserve">Turkmen </w:t>
            </w:r>
            <w:r>
              <w:rPr>
                <w:rFonts w:eastAsia="SimSun"/>
                <w:sz w:val="22"/>
                <w:szCs w:val="22"/>
                <w:lang w:eastAsia="zh-CN"/>
              </w:rPr>
              <w:t>C</w:t>
            </w:r>
            <w:r w:rsidRPr="002A0939">
              <w:rPr>
                <w:rFonts w:eastAsia="SimSun"/>
                <w:sz w:val="22"/>
                <w:szCs w:val="22"/>
                <w:lang w:val="ru-RU" w:eastAsia="zh-CN"/>
              </w:rPr>
              <w:t>rude</w:t>
            </w:r>
          </w:p>
        </w:tc>
        <w:tc>
          <w:tcPr>
            <w:tcW w:w="104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1D040D">
            <w:pPr>
              <w:jc w:val="center"/>
              <w:rPr>
                <w:rFonts w:eastAsia="SimSun"/>
                <w:sz w:val="22"/>
                <w:szCs w:val="22"/>
                <w:lang w:eastAsia="zh-CN"/>
              </w:rPr>
            </w:pPr>
            <w:r w:rsidRPr="002A0939">
              <w:rPr>
                <w:rFonts w:eastAsia="SimSun"/>
                <w:sz w:val="22"/>
                <w:szCs w:val="22"/>
                <w:lang w:val="ru-RU" w:eastAsia="zh-CN"/>
              </w:rPr>
              <w:t>Turkmen</w:t>
            </w:r>
          </w:p>
          <w:p w:rsidR="00F84006" w:rsidRPr="002A0939" w:rsidRDefault="00F84006" w:rsidP="001D040D">
            <w:pPr>
              <w:jc w:val="center"/>
              <w:rPr>
                <w:rFonts w:eastAsia="SimSun"/>
                <w:sz w:val="22"/>
                <w:szCs w:val="22"/>
                <w:lang w:val="ru-RU" w:eastAsia="zh-CN"/>
              </w:rPr>
            </w:pPr>
            <w:r>
              <w:rPr>
                <w:rFonts w:eastAsia="SimSun"/>
                <w:sz w:val="22"/>
                <w:szCs w:val="22"/>
                <w:lang w:eastAsia="zh-CN"/>
              </w:rPr>
              <w:t>P</w:t>
            </w:r>
            <w:r w:rsidRPr="002A0939">
              <w:rPr>
                <w:rFonts w:eastAsia="SimSun"/>
                <w:sz w:val="22"/>
                <w:szCs w:val="22"/>
                <w:lang w:val="ru-RU" w:eastAsia="zh-CN"/>
              </w:rPr>
              <w:t>roduct</w:t>
            </w:r>
          </w:p>
        </w:tc>
        <w:tc>
          <w:tcPr>
            <w:tcW w:w="104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1D040D">
            <w:pPr>
              <w:jc w:val="center"/>
              <w:rPr>
                <w:rFonts w:eastAsia="SimSun"/>
                <w:sz w:val="22"/>
                <w:szCs w:val="22"/>
                <w:lang w:eastAsia="zh-CN"/>
              </w:rPr>
            </w:pPr>
            <w:r>
              <w:rPr>
                <w:rFonts w:eastAsia="SimSun"/>
                <w:sz w:val="22"/>
                <w:szCs w:val="22"/>
                <w:lang w:val="ru-RU" w:eastAsia="zh-CN"/>
              </w:rPr>
              <w:t>Azeri</w:t>
            </w:r>
          </w:p>
          <w:p w:rsidR="00F84006" w:rsidRPr="002A0939" w:rsidRDefault="00F84006" w:rsidP="001D040D">
            <w:pPr>
              <w:jc w:val="center"/>
              <w:rPr>
                <w:rFonts w:eastAsia="SimSun"/>
                <w:sz w:val="22"/>
                <w:szCs w:val="22"/>
                <w:lang w:val="ru-RU" w:eastAsia="zh-CN"/>
              </w:rPr>
            </w:pPr>
            <w:r>
              <w:rPr>
                <w:rFonts w:eastAsia="SimSun"/>
                <w:sz w:val="22"/>
                <w:szCs w:val="22"/>
                <w:lang w:eastAsia="zh-CN"/>
              </w:rPr>
              <w:t>C</w:t>
            </w:r>
            <w:r w:rsidRPr="002A0939">
              <w:rPr>
                <w:rFonts w:eastAsia="SimSun"/>
                <w:sz w:val="22"/>
                <w:szCs w:val="22"/>
                <w:lang w:val="ru-RU" w:eastAsia="zh-CN"/>
              </w:rPr>
              <w:t>rude</w:t>
            </w:r>
          </w:p>
        </w:tc>
        <w:tc>
          <w:tcPr>
            <w:tcW w:w="104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F84006" w:rsidRDefault="00F84006" w:rsidP="001D040D">
            <w:pPr>
              <w:jc w:val="center"/>
              <w:rPr>
                <w:rFonts w:eastAsia="SimSun"/>
                <w:sz w:val="22"/>
                <w:szCs w:val="22"/>
                <w:lang w:eastAsia="zh-CN"/>
              </w:rPr>
            </w:pPr>
            <w:r w:rsidRPr="002A0939">
              <w:rPr>
                <w:rFonts w:eastAsia="SimSun"/>
                <w:sz w:val="22"/>
                <w:szCs w:val="22"/>
                <w:lang w:val="ru-RU" w:eastAsia="zh-CN"/>
              </w:rPr>
              <w:t>Azeri</w:t>
            </w:r>
          </w:p>
          <w:p w:rsidR="00F84006" w:rsidRPr="002A0939" w:rsidRDefault="00F84006" w:rsidP="001D040D">
            <w:pPr>
              <w:jc w:val="center"/>
              <w:rPr>
                <w:rFonts w:eastAsia="SimSun"/>
                <w:sz w:val="22"/>
                <w:szCs w:val="22"/>
                <w:lang w:val="ru-RU" w:eastAsia="zh-CN"/>
              </w:rPr>
            </w:pPr>
            <w:r>
              <w:rPr>
                <w:rFonts w:eastAsia="SimSun"/>
                <w:sz w:val="22"/>
                <w:szCs w:val="22"/>
                <w:lang w:eastAsia="zh-CN"/>
              </w:rPr>
              <w:t>P</w:t>
            </w:r>
            <w:r w:rsidRPr="002A0939">
              <w:rPr>
                <w:rFonts w:eastAsia="SimSun"/>
                <w:sz w:val="22"/>
                <w:szCs w:val="22"/>
                <w:lang w:val="ru-RU" w:eastAsia="zh-CN"/>
              </w:rPr>
              <w:t>roduct</w:t>
            </w:r>
          </w:p>
        </w:tc>
        <w:tc>
          <w:tcPr>
            <w:tcW w:w="936" w:type="dxa"/>
            <w:tcBorders>
              <w:top w:val="single" w:sz="8" w:space="0" w:color="auto"/>
              <w:left w:val="single" w:sz="8" w:space="0" w:color="auto"/>
              <w:bottom w:val="single" w:sz="8" w:space="0" w:color="auto"/>
            </w:tcBorders>
            <w:shd w:val="clear" w:color="auto" w:fill="FFFF99"/>
            <w:noWrap/>
            <w:vAlign w:val="center"/>
          </w:tcPr>
          <w:p w:rsidR="00F84006" w:rsidRPr="002A0939" w:rsidRDefault="00F84006" w:rsidP="001D040D">
            <w:pPr>
              <w:jc w:val="center"/>
              <w:rPr>
                <w:rFonts w:eastAsia="SimSun"/>
                <w:sz w:val="22"/>
                <w:szCs w:val="22"/>
                <w:lang w:val="ru-RU" w:eastAsia="zh-CN"/>
              </w:rPr>
            </w:pPr>
            <w:r w:rsidRPr="002A0939">
              <w:rPr>
                <w:rFonts w:eastAsia="SimSun"/>
                <w:sz w:val="22"/>
                <w:szCs w:val="22"/>
                <w:lang w:val="ru-RU" w:eastAsia="zh-CN"/>
              </w:rPr>
              <w:t>Total</w:t>
            </w:r>
          </w:p>
        </w:tc>
      </w:tr>
      <w:tr w:rsidR="00F84006" w:rsidRPr="00DF031D">
        <w:trPr>
          <w:trHeight w:val="255"/>
          <w:jc w:val="center"/>
        </w:trPr>
        <w:tc>
          <w:tcPr>
            <w:tcW w:w="2102" w:type="dxa"/>
            <w:tcBorders>
              <w:top w:val="single" w:sz="8" w:space="0" w:color="auto"/>
            </w:tcBorders>
            <w:shd w:val="clear" w:color="auto" w:fill="auto"/>
            <w:noWrap/>
            <w:vAlign w:val="bottom"/>
          </w:tcPr>
          <w:p w:rsidR="00F84006" w:rsidRPr="002A0939" w:rsidRDefault="00F84006" w:rsidP="001D040D">
            <w:pPr>
              <w:rPr>
                <w:rFonts w:eastAsia="SimSun"/>
                <w:sz w:val="22"/>
                <w:szCs w:val="22"/>
                <w:lang w:eastAsia="zh-CN"/>
              </w:rPr>
            </w:pPr>
            <w:smartTag w:uri="urn:schemas-microsoft-com:office:smarttags" w:element="place">
              <w:smartTag w:uri="urn:schemas-microsoft-com:office:smarttags" w:element="country-region">
                <w:r w:rsidRPr="002A0939">
                  <w:rPr>
                    <w:rFonts w:eastAsia="SimSun"/>
                    <w:sz w:val="22"/>
                    <w:szCs w:val="22"/>
                    <w:lang w:eastAsia="zh-CN"/>
                  </w:rPr>
                  <w:t>Russia</w:t>
                </w:r>
              </w:smartTag>
            </w:smartTag>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r>
      <w:tr w:rsidR="00F84006" w:rsidRPr="00DF031D">
        <w:trPr>
          <w:trHeight w:val="255"/>
          <w:jc w:val="center"/>
        </w:trPr>
        <w:tc>
          <w:tcPr>
            <w:tcW w:w="2102"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CPC pipeline</w:t>
            </w:r>
          </w:p>
        </w:tc>
        <w:tc>
          <w:tcPr>
            <w:tcW w:w="1041" w:type="dxa"/>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57.5</w:t>
            </w: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shd w:val="clear" w:color="auto" w:fill="auto"/>
            <w:noWrap/>
            <w:vAlign w:val="bottom"/>
          </w:tcPr>
          <w:p w:rsidR="00F84006" w:rsidRPr="00DF031D" w:rsidRDefault="00F84006" w:rsidP="001D040D">
            <w:pPr>
              <w:jc w:val="right"/>
              <w:rPr>
                <w:rFonts w:eastAsia="SimSun"/>
                <w:sz w:val="22"/>
                <w:szCs w:val="22"/>
                <w:lang w:val="ru-RU" w:eastAsia="zh-CN"/>
              </w:rPr>
            </w:pPr>
            <w:r>
              <w:rPr>
                <w:rFonts w:eastAsia="SimSun"/>
                <w:sz w:val="22"/>
                <w:szCs w:val="22"/>
                <w:lang w:val="en-GB" w:eastAsia="zh-CN"/>
              </w:rPr>
              <w:t>57.5</w:t>
            </w:r>
          </w:p>
        </w:tc>
      </w:tr>
      <w:tr w:rsidR="00F84006" w:rsidRPr="00DF031D">
        <w:trPr>
          <w:trHeight w:val="255"/>
          <w:jc w:val="center"/>
        </w:trPr>
        <w:tc>
          <w:tcPr>
            <w:tcW w:w="2102" w:type="dxa"/>
            <w:shd w:val="clear" w:color="auto" w:fill="auto"/>
            <w:noWrap/>
            <w:vAlign w:val="bottom"/>
          </w:tcPr>
          <w:p w:rsidR="00F84006" w:rsidRDefault="00680C28" w:rsidP="001D040D">
            <w:pPr>
              <w:rPr>
                <w:rFonts w:eastAsia="SimSun"/>
                <w:sz w:val="22"/>
                <w:szCs w:val="22"/>
                <w:lang w:eastAsia="zh-CN"/>
              </w:rPr>
            </w:pPr>
            <w:r>
              <w:rPr>
                <w:rFonts w:eastAsia="SimSun"/>
                <w:sz w:val="22"/>
                <w:szCs w:val="22"/>
                <w:lang w:eastAsia="zh-CN"/>
              </w:rPr>
              <w:t xml:space="preserve"> </w:t>
            </w:r>
            <w:r w:rsidR="00F84006" w:rsidRPr="002A0939">
              <w:rPr>
                <w:rFonts w:eastAsia="SimSun"/>
                <w:sz w:val="22"/>
                <w:szCs w:val="22"/>
                <w:lang w:val="ru-RU" w:eastAsia="zh-CN"/>
              </w:rPr>
              <w:t xml:space="preserve">Transneft ex </w:t>
            </w:r>
          </w:p>
          <w:p w:rsidR="00F84006" w:rsidRPr="002A0939" w:rsidRDefault="00680C28" w:rsidP="001D040D">
            <w:pPr>
              <w:rPr>
                <w:rFonts w:eastAsia="SimSun"/>
                <w:sz w:val="22"/>
                <w:szCs w:val="22"/>
                <w:lang w:val="en-GB" w:eastAsia="zh-CN"/>
              </w:rPr>
            </w:pPr>
            <w:r>
              <w:rPr>
                <w:rFonts w:eastAsia="SimSun"/>
                <w:sz w:val="22"/>
                <w:szCs w:val="22"/>
                <w:lang w:eastAsia="zh-CN"/>
              </w:rPr>
              <w:t xml:space="preserve"> </w:t>
            </w:r>
            <w:r w:rsidR="00F84006" w:rsidRPr="002A0939">
              <w:rPr>
                <w:rFonts w:eastAsia="SimSun"/>
                <w:sz w:val="22"/>
                <w:szCs w:val="22"/>
                <w:lang w:val="ru-RU" w:eastAsia="zh-CN"/>
              </w:rPr>
              <w:t>Makhachkala</w:t>
            </w:r>
            <w:r w:rsidR="00F84006" w:rsidRPr="002A0939">
              <w:rPr>
                <w:rFonts w:eastAsia="SimSun"/>
                <w:sz w:val="22"/>
                <w:szCs w:val="22"/>
                <w:vertAlign w:val="superscript"/>
                <w:lang w:val="en-GB" w:eastAsia="zh-CN"/>
              </w:rPr>
              <w:t>(1)</w:t>
            </w:r>
          </w:p>
        </w:tc>
        <w:tc>
          <w:tcPr>
            <w:tcW w:w="1041" w:type="dxa"/>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1</w:t>
            </w: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1.5</w:t>
            </w: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shd w:val="clear" w:color="auto" w:fill="auto"/>
            <w:noWrap/>
            <w:vAlign w:val="bottom"/>
          </w:tcPr>
          <w:p w:rsidR="00F84006" w:rsidRPr="0027795D" w:rsidRDefault="00F84006" w:rsidP="001D040D">
            <w:pPr>
              <w:jc w:val="right"/>
              <w:rPr>
                <w:rFonts w:eastAsia="SimSun"/>
                <w:sz w:val="22"/>
                <w:szCs w:val="22"/>
                <w:lang w:eastAsia="zh-CN"/>
              </w:rPr>
            </w:pPr>
            <w:r>
              <w:rPr>
                <w:rFonts w:eastAsia="SimSun"/>
                <w:sz w:val="22"/>
                <w:szCs w:val="22"/>
                <w:lang w:val="en-GB" w:eastAsia="zh-CN"/>
              </w:rPr>
              <w:t>2.5</w:t>
            </w:r>
          </w:p>
        </w:tc>
      </w:tr>
      <w:tr w:rsidR="00F84006" w:rsidRPr="00DF031D">
        <w:trPr>
          <w:trHeight w:val="255"/>
          <w:jc w:val="center"/>
        </w:trPr>
        <w:tc>
          <w:tcPr>
            <w:tcW w:w="2102"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Transneft other</w:t>
            </w:r>
          </w:p>
        </w:tc>
        <w:tc>
          <w:tcPr>
            <w:tcW w:w="1041" w:type="dxa"/>
            <w:shd w:val="clear" w:color="auto" w:fill="auto"/>
            <w:noWrap/>
            <w:vAlign w:val="bottom"/>
          </w:tcPr>
          <w:p w:rsidR="00F84006" w:rsidRPr="0027795D" w:rsidRDefault="00F84006" w:rsidP="001D040D">
            <w:pPr>
              <w:jc w:val="right"/>
              <w:rPr>
                <w:rFonts w:eastAsia="SimSun"/>
                <w:sz w:val="22"/>
                <w:szCs w:val="22"/>
                <w:lang w:eastAsia="zh-CN"/>
              </w:rPr>
            </w:pPr>
            <w:r>
              <w:rPr>
                <w:rFonts w:eastAsia="SimSun"/>
                <w:sz w:val="22"/>
                <w:szCs w:val="22"/>
                <w:lang w:val="en-GB" w:eastAsia="zh-CN"/>
              </w:rPr>
              <w:t>27.5</w:t>
            </w: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shd w:val="clear" w:color="auto" w:fill="auto"/>
            <w:noWrap/>
            <w:vAlign w:val="bottom"/>
          </w:tcPr>
          <w:p w:rsidR="00F84006" w:rsidRPr="00DF031D" w:rsidRDefault="00F84006" w:rsidP="001D040D">
            <w:pPr>
              <w:jc w:val="right"/>
              <w:rPr>
                <w:rFonts w:eastAsia="SimSun"/>
                <w:sz w:val="22"/>
                <w:szCs w:val="22"/>
                <w:lang w:val="ru-RU" w:eastAsia="zh-CN"/>
              </w:rPr>
            </w:pPr>
            <w:r>
              <w:rPr>
                <w:rFonts w:eastAsia="SimSun"/>
                <w:sz w:val="22"/>
                <w:szCs w:val="22"/>
                <w:lang w:val="en-GB" w:eastAsia="zh-CN"/>
              </w:rPr>
              <w:t>27.5</w:t>
            </w:r>
          </w:p>
        </w:tc>
      </w:tr>
      <w:tr w:rsidR="00F84006" w:rsidRPr="00DF031D">
        <w:trPr>
          <w:trHeight w:val="255"/>
          <w:jc w:val="center"/>
        </w:trPr>
        <w:tc>
          <w:tcPr>
            <w:tcW w:w="2102"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Russia rail</w:t>
            </w:r>
          </w:p>
        </w:tc>
        <w:tc>
          <w:tcPr>
            <w:tcW w:w="1041" w:type="dxa"/>
            <w:shd w:val="clear" w:color="auto" w:fill="auto"/>
            <w:noWrap/>
            <w:vAlign w:val="bottom"/>
          </w:tcPr>
          <w:p w:rsidR="00F84006" w:rsidRPr="0027795D" w:rsidRDefault="00F84006" w:rsidP="001D040D">
            <w:pPr>
              <w:jc w:val="right"/>
              <w:rPr>
                <w:rFonts w:eastAsia="SimSun"/>
                <w:sz w:val="22"/>
                <w:szCs w:val="22"/>
                <w:lang w:eastAsia="zh-CN"/>
              </w:rPr>
            </w:pPr>
            <w:r>
              <w:rPr>
                <w:rFonts w:eastAsia="SimSun"/>
                <w:sz w:val="22"/>
                <w:szCs w:val="22"/>
                <w:lang w:val="en-GB" w:eastAsia="zh-CN"/>
              </w:rPr>
              <w:t>1</w:t>
            </w: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shd w:val="clear" w:color="auto" w:fill="auto"/>
            <w:noWrap/>
            <w:vAlign w:val="bottom"/>
          </w:tcPr>
          <w:p w:rsidR="00F84006" w:rsidRPr="0027795D" w:rsidRDefault="00F84006" w:rsidP="001D040D">
            <w:pPr>
              <w:jc w:val="right"/>
              <w:rPr>
                <w:rFonts w:eastAsia="SimSun"/>
                <w:sz w:val="22"/>
                <w:szCs w:val="22"/>
                <w:lang w:eastAsia="zh-CN"/>
              </w:rPr>
            </w:pPr>
            <w:r>
              <w:rPr>
                <w:rFonts w:eastAsia="SimSun"/>
                <w:sz w:val="22"/>
                <w:szCs w:val="22"/>
                <w:lang w:val="en-GB" w:eastAsia="zh-CN"/>
              </w:rPr>
              <w:t>1</w:t>
            </w:r>
          </w:p>
        </w:tc>
      </w:tr>
      <w:tr w:rsidR="00F84006" w:rsidRPr="00DF031D">
        <w:trPr>
          <w:trHeight w:val="255"/>
          <w:jc w:val="center"/>
        </w:trPr>
        <w:tc>
          <w:tcPr>
            <w:tcW w:w="2102" w:type="dxa"/>
            <w:tcBorders>
              <w:bottom w:val="single" w:sz="8" w:space="0" w:color="auto"/>
            </w:tcBorders>
            <w:shd w:val="clear" w:color="auto" w:fill="auto"/>
            <w:noWrap/>
            <w:vAlign w:val="bottom"/>
          </w:tcPr>
          <w:p w:rsidR="00F84006" w:rsidRDefault="00680C28" w:rsidP="001D040D">
            <w:pPr>
              <w:rPr>
                <w:rFonts w:eastAsia="SimSun"/>
                <w:sz w:val="22"/>
                <w:szCs w:val="22"/>
                <w:lang w:eastAsia="zh-CN"/>
              </w:rPr>
            </w:pPr>
            <w:r>
              <w:rPr>
                <w:rFonts w:eastAsia="SimSun"/>
                <w:sz w:val="22"/>
                <w:szCs w:val="22"/>
                <w:lang w:eastAsia="zh-CN"/>
              </w:rPr>
              <w:t xml:space="preserve"> </w:t>
            </w:r>
            <w:r w:rsidR="00F84006" w:rsidRPr="002A0939">
              <w:rPr>
                <w:rFonts w:eastAsia="SimSun"/>
                <w:sz w:val="22"/>
                <w:szCs w:val="22"/>
                <w:lang w:val="ru-RU" w:eastAsia="zh-CN"/>
              </w:rPr>
              <w:t>Baku-</w:t>
            </w:r>
          </w:p>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Novorossiisk</w:t>
            </w: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bottom w:val="single" w:sz="8" w:space="0" w:color="auto"/>
            </w:tcBorders>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2</w:t>
            </w: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2</w:t>
            </w:r>
          </w:p>
        </w:tc>
      </w:tr>
      <w:tr w:rsidR="00F84006" w:rsidRPr="00DF031D">
        <w:trPr>
          <w:trHeight w:val="255"/>
          <w:jc w:val="center"/>
        </w:trPr>
        <w:tc>
          <w:tcPr>
            <w:tcW w:w="2102" w:type="dxa"/>
            <w:tcBorders>
              <w:top w:val="single" w:sz="8" w:space="0" w:color="auto"/>
              <w:bottom w:val="single" w:sz="8" w:space="0" w:color="auto"/>
            </w:tcBorders>
            <w:shd w:val="clear" w:color="auto" w:fill="auto"/>
            <w:noWrap/>
            <w:vAlign w:val="bottom"/>
          </w:tcPr>
          <w:p w:rsidR="00F84006" w:rsidRPr="002A0939" w:rsidRDefault="00F84006" w:rsidP="001D040D">
            <w:pPr>
              <w:rPr>
                <w:rFonts w:eastAsia="SimSun"/>
                <w:sz w:val="22"/>
                <w:szCs w:val="22"/>
                <w:lang w:val="en-GB" w:eastAsia="zh-CN"/>
              </w:rPr>
            </w:pPr>
            <w:r w:rsidRPr="002A0939">
              <w:rPr>
                <w:rFonts w:eastAsia="SimSun"/>
                <w:sz w:val="22"/>
                <w:szCs w:val="22"/>
                <w:lang w:val="en-GB" w:eastAsia="zh-CN"/>
              </w:rPr>
              <w:t>Subtotal</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87</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bottom w:val="single" w:sz="8" w:space="0" w:color="auto"/>
            </w:tcBorders>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1.5</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2</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90.5</w:t>
            </w:r>
          </w:p>
        </w:tc>
      </w:tr>
      <w:tr w:rsidR="00F84006" w:rsidRPr="00DF031D">
        <w:trPr>
          <w:trHeight w:val="255"/>
          <w:jc w:val="center"/>
        </w:trPr>
        <w:tc>
          <w:tcPr>
            <w:tcW w:w="2102" w:type="dxa"/>
            <w:tcBorders>
              <w:top w:val="single" w:sz="8" w:space="0" w:color="auto"/>
            </w:tcBorders>
            <w:shd w:val="clear" w:color="auto" w:fill="auto"/>
            <w:noWrap/>
            <w:vAlign w:val="bottom"/>
          </w:tcPr>
          <w:p w:rsidR="00F84006" w:rsidRPr="002A0939" w:rsidRDefault="00F84006" w:rsidP="001D040D">
            <w:pPr>
              <w:rPr>
                <w:rFonts w:eastAsia="SimSun"/>
                <w:sz w:val="22"/>
                <w:szCs w:val="22"/>
                <w:lang w:val="en-GB" w:eastAsia="zh-CN"/>
              </w:rPr>
            </w:pPr>
            <w:r w:rsidRPr="002A0939">
              <w:rPr>
                <w:rFonts w:eastAsia="SimSun"/>
                <w:sz w:val="22"/>
                <w:szCs w:val="22"/>
                <w:lang w:val="en-GB" w:eastAsia="zh-CN"/>
              </w:rPr>
              <w:t xml:space="preserve">China/Central </w:t>
            </w:r>
            <w:smartTag w:uri="urn:schemas-microsoft-com:office:smarttags" w:element="place">
              <w:r w:rsidRPr="002A0939">
                <w:rPr>
                  <w:rFonts w:eastAsia="SimSun"/>
                  <w:sz w:val="22"/>
                  <w:szCs w:val="22"/>
                  <w:lang w:val="en-GB" w:eastAsia="zh-CN"/>
                </w:rPr>
                <w:t>Asia</w:t>
              </w:r>
            </w:smartTag>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r>
      <w:tr w:rsidR="00F84006" w:rsidRPr="00DF031D">
        <w:trPr>
          <w:trHeight w:val="255"/>
          <w:jc w:val="center"/>
        </w:trPr>
        <w:tc>
          <w:tcPr>
            <w:tcW w:w="2102"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val="en-GB" w:eastAsia="zh-CN"/>
              </w:rPr>
              <w:t xml:space="preserve"> </w:t>
            </w:r>
            <w:r w:rsidR="00F84006" w:rsidRPr="002A0939">
              <w:rPr>
                <w:rFonts w:eastAsia="SimSun"/>
                <w:sz w:val="22"/>
                <w:szCs w:val="22"/>
                <w:lang w:val="en-GB" w:eastAsia="zh-CN"/>
              </w:rPr>
              <w:t>R</w:t>
            </w:r>
            <w:r w:rsidR="00F84006" w:rsidRPr="002A0939">
              <w:rPr>
                <w:rFonts w:eastAsia="SimSun"/>
                <w:sz w:val="22"/>
                <w:szCs w:val="22"/>
                <w:lang w:val="ru-RU" w:eastAsia="zh-CN"/>
              </w:rPr>
              <w:t>ail</w:t>
            </w: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2.7</w:t>
            </w:r>
          </w:p>
        </w:tc>
        <w:tc>
          <w:tcPr>
            <w:tcW w:w="1041" w:type="dxa"/>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2.7</w:t>
            </w:r>
          </w:p>
        </w:tc>
      </w:tr>
      <w:tr w:rsidR="00F84006" w:rsidRPr="00DF031D">
        <w:trPr>
          <w:trHeight w:val="255"/>
          <w:jc w:val="center"/>
        </w:trPr>
        <w:tc>
          <w:tcPr>
            <w:tcW w:w="2102" w:type="dxa"/>
            <w:tcBorders>
              <w:bottom w:val="single" w:sz="8" w:space="0" w:color="auto"/>
            </w:tcBorders>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val="en-GB" w:eastAsia="zh-CN"/>
              </w:rPr>
              <w:t xml:space="preserve"> </w:t>
            </w:r>
            <w:r w:rsidR="00F84006" w:rsidRPr="002A0939">
              <w:rPr>
                <w:rFonts w:eastAsia="SimSun"/>
                <w:sz w:val="22"/>
                <w:szCs w:val="22"/>
                <w:lang w:val="en-GB" w:eastAsia="zh-CN"/>
              </w:rPr>
              <w:t>P</w:t>
            </w:r>
            <w:r w:rsidR="00F84006" w:rsidRPr="002A0939">
              <w:rPr>
                <w:rFonts w:eastAsia="SimSun"/>
                <w:sz w:val="22"/>
                <w:szCs w:val="22"/>
                <w:lang w:val="ru-RU" w:eastAsia="zh-CN"/>
              </w:rPr>
              <w:t>ipeline</w:t>
            </w: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r>
              <w:rPr>
                <w:rFonts w:eastAsia="SimSun"/>
                <w:sz w:val="22"/>
                <w:szCs w:val="22"/>
                <w:lang w:val="en-GB" w:eastAsia="zh-CN"/>
              </w:rPr>
              <w:t>8</w:t>
            </w: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bottom w:val="single" w:sz="8" w:space="0" w:color="auto"/>
            </w:tcBorders>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8</w:t>
            </w:r>
          </w:p>
        </w:tc>
      </w:tr>
      <w:tr w:rsidR="00F84006" w:rsidRPr="00DF031D">
        <w:trPr>
          <w:trHeight w:val="255"/>
          <w:jc w:val="center"/>
        </w:trPr>
        <w:tc>
          <w:tcPr>
            <w:tcW w:w="2102" w:type="dxa"/>
            <w:tcBorders>
              <w:top w:val="single" w:sz="8" w:space="0" w:color="auto"/>
              <w:bottom w:val="single" w:sz="8" w:space="0" w:color="auto"/>
            </w:tcBorders>
            <w:shd w:val="clear" w:color="auto" w:fill="auto"/>
            <w:noWrap/>
            <w:vAlign w:val="bottom"/>
          </w:tcPr>
          <w:p w:rsidR="00F84006" w:rsidRPr="002A0939" w:rsidRDefault="00F84006" w:rsidP="001D040D">
            <w:pPr>
              <w:rPr>
                <w:rFonts w:eastAsia="SimSun"/>
                <w:sz w:val="22"/>
                <w:szCs w:val="22"/>
                <w:lang w:val="en-GB" w:eastAsia="zh-CN"/>
              </w:rPr>
            </w:pPr>
            <w:r w:rsidRPr="002A0939">
              <w:rPr>
                <w:rFonts w:eastAsia="SimSun"/>
                <w:sz w:val="22"/>
                <w:szCs w:val="22"/>
                <w:lang w:val="en-GB" w:eastAsia="zh-CN"/>
              </w:rPr>
              <w:t>Subtotal</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8</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2.7</w:t>
            </w:r>
          </w:p>
        </w:tc>
        <w:tc>
          <w:tcPr>
            <w:tcW w:w="1041" w:type="dxa"/>
            <w:tcBorders>
              <w:top w:val="single" w:sz="8" w:space="0" w:color="auto"/>
              <w:bottom w:val="single" w:sz="8" w:space="0" w:color="auto"/>
            </w:tcBorders>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10.7</w:t>
            </w:r>
          </w:p>
        </w:tc>
      </w:tr>
      <w:tr w:rsidR="00F84006" w:rsidRPr="00DF031D">
        <w:trPr>
          <w:trHeight w:val="255"/>
          <w:jc w:val="center"/>
        </w:trPr>
        <w:tc>
          <w:tcPr>
            <w:tcW w:w="2102" w:type="dxa"/>
            <w:tcBorders>
              <w:top w:val="single" w:sz="8" w:space="0" w:color="auto"/>
            </w:tcBorders>
            <w:shd w:val="clear" w:color="auto" w:fill="auto"/>
            <w:noWrap/>
            <w:vAlign w:val="bottom"/>
          </w:tcPr>
          <w:p w:rsidR="00F84006" w:rsidRPr="002A0939" w:rsidRDefault="00F84006" w:rsidP="001D040D">
            <w:pPr>
              <w:rPr>
                <w:rFonts w:eastAsia="SimSun"/>
                <w:sz w:val="22"/>
                <w:szCs w:val="22"/>
                <w:lang w:val="en-GB" w:eastAsia="zh-CN"/>
              </w:rPr>
            </w:pPr>
            <w:smartTag w:uri="urn:schemas-microsoft-com:office:smarttags" w:element="place">
              <w:r w:rsidRPr="002A0939">
                <w:rPr>
                  <w:rFonts w:eastAsia="SimSun"/>
                  <w:sz w:val="22"/>
                  <w:szCs w:val="22"/>
                  <w:lang w:val="en-GB" w:eastAsia="zh-CN"/>
                </w:rPr>
                <w:t>Caucasus</w:t>
              </w:r>
            </w:smartTag>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tcBorders>
              <w:top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r>
      <w:tr w:rsidR="00F84006" w:rsidRPr="00DF031D">
        <w:trPr>
          <w:trHeight w:val="255"/>
          <w:jc w:val="center"/>
        </w:trPr>
        <w:tc>
          <w:tcPr>
            <w:tcW w:w="2102"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Baku-Supsa</w:t>
            </w: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en-GB"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shd w:val="clear" w:color="auto" w:fill="auto"/>
            <w:noWrap/>
            <w:vAlign w:val="bottom"/>
          </w:tcPr>
          <w:p w:rsidR="00F84006" w:rsidRPr="00DF031D" w:rsidRDefault="00F84006" w:rsidP="001D040D">
            <w:pPr>
              <w:jc w:val="right"/>
              <w:rPr>
                <w:rFonts w:eastAsia="SimSun"/>
                <w:sz w:val="22"/>
                <w:szCs w:val="22"/>
                <w:lang w:val="en-GB" w:eastAsia="zh-CN"/>
              </w:rPr>
            </w:pPr>
          </w:p>
        </w:tc>
      </w:tr>
      <w:tr w:rsidR="00F84006" w:rsidRPr="00DF031D">
        <w:trPr>
          <w:trHeight w:val="255"/>
          <w:jc w:val="center"/>
        </w:trPr>
        <w:tc>
          <w:tcPr>
            <w:tcW w:w="2102" w:type="dxa"/>
            <w:shd w:val="clear" w:color="auto" w:fill="auto"/>
            <w:noWrap/>
            <w:vAlign w:val="bottom"/>
          </w:tcPr>
          <w:p w:rsidR="00F84006" w:rsidRPr="002A0939" w:rsidRDefault="00680C28" w:rsidP="001D040D">
            <w:pPr>
              <w:rPr>
                <w:rFonts w:eastAsia="SimSun"/>
                <w:sz w:val="22"/>
                <w:szCs w:val="22"/>
                <w:lang w:val="ru-RU" w:eastAsia="zh-CN"/>
              </w:rPr>
            </w:pPr>
            <w:r>
              <w:rPr>
                <w:rFonts w:eastAsia="SimSun"/>
                <w:sz w:val="22"/>
                <w:szCs w:val="22"/>
                <w:lang w:eastAsia="zh-CN"/>
              </w:rPr>
              <w:t xml:space="preserve"> </w:t>
            </w:r>
            <w:r w:rsidR="00F84006" w:rsidRPr="002A0939">
              <w:rPr>
                <w:rFonts w:eastAsia="SimSun"/>
                <w:sz w:val="22"/>
                <w:szCs w:val="22"/>
                <w:lang w:val="ru-RU" w:eastAsia="zh-CN"/>
              </w:rPr>
              <w:t>BTC</w:t>
            </w:r>
          </w:p>
        </w:tc>
        <w:tc>
          <w:tcPr>
            <w:tcW w:w="1041" w:type="dxa"/>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35</w:t>
            </w: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45</w:t>
            </w:r>
          </w:p>
        </w:tc>
        <w:tc>
          <w:tcPr>
            <w:tcW w:w="1041" w:type="dxa"/>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shd w:val="clear" w:color="auto" w:fill="auto"/>
            <w:noWrap/>
            <w:vAlign w:val="bottom"/>
          </w:tcPr>
          <w:p w:rsidR="00F84006" w:rsidRPr="0027795D" w:rsidRDefault="00F84006" w:rsidP="001D040D">
            <w:pPr>
              <w:jc w:val="right"/>
              <w:rPr>
                <w:rFonts w:eastAsia="SimSun"/>
                <w:sz w:val="22"/>
                <w:szCs w:val="22"/>
                <w:lang w:eastAsia="zh-CN"/>
              </w:rPr>
            </w:pPr>
            <w:r>
              <w:rPr>
                <w:rFonts w:eastAsia="SimSun"/>
                <w:sz w:val="22"/>
                <w:szCs w:val="22"/>
                <w:lang w:eastAsia="zh-CN"/>
              </w:rPr>
              <w:t>80</w:t>
            </w:r>
          </w:p>
        </w:tc>
      </w:tr>
      <w:tr w:rsidR="00F84006" w:rsidRPr="00DF031D">
        <w:trPr>
          <w:trHeight w:val="255"/>
          <w:jc w:val="center"/>
        </w:trPr>
        <w:tc>
          <w:tcPr>
            <w:tcW w:w="2102" w:type="dxa"/>
            <w:tcBorders>
              <w:bottom w:val="single" w:sz="8" w:space="0" w:color="auto"/>
            </w:tcBorders>
            <w:shd w:val="clear" w:color="auto" w:fill="auto"/>
            <w:noWrap/>
            <w:vAlign w:val="bottom"/>
          </w:tcPr>
          <w:p w:rsidR="00F84006" w:rsidRPr="002A0939" w:rsidRDefault="00680C28" w:rsidP="001D040D">
            <w:pPr>
              <w:rPr>
                <w:rFonts w:eastAsia="SimSun"/>
                <w:sz w:val="22"/>
                <w:szCs w:val="22"/>
                <w:lang w:val="en-GB" w:eastAsia="zh-CN"/>
              </w:rPr>
            </w:pPr>
            <w:r>
              <w:rPr>
                <w:rFonts w:eastAsia="SimSun"/>
                <w:sz w:val="22"/>
                <w:szCs w:val="22"/>
                <w:lang w:eastAsia="zh-CN"/>
              </w:rPr>
              <w:t xml:space="preserve"> </w:t>
            </w:r>
            <w:r w:rsidR="00F84006" w:rsidRPr="002A0939">
              <w:rPr>
                <w:rFonts w:eastAsia="SimSun"/>
                <w:sz w:val="22"/>
                <w:szCs w:val="22"/>
                <w:lang w:val="ru-RU" w:eastAsia="zh-CN"/>
              </w:rPr>
              <w:t>Caucasus rail</w:t>
            </w:r>
            <w:r w:rsidR="00F84006" w:rsidRPr="002A0939">
              <w:rPr>
                <w:rFonts w:eastAsia="SimSun"/>
                <w:sz w:val="22"/>
                <w:szCs w:val="22"/>
                <w:vertAlign w:val="superscript"/>
                <w:lang w:val="en-GB" w:eastAsia="zh-CN"/>
              </w:rPr>
              <w:t>(2)</w:t>
            </w:r>
          </w:p>
        </w:tc>
        <w:tc>
          <w:tcPr>
            <w:tcW w:w="1041" w:type="dxa"/>
            <w:tcBorders>
              <w:bottom w:val="single" w:sz="8" w:space="0" w:color="auto"/>
            </w:tcBorders>
            <w:shd w:val="clear" w:color="auto" w:fill="auto"/>
            <w:noWrap/>
            <w:vAlign w:val="bottom"/>
          </w:tcPr>
          <w:p w:rsidR="00F84006" w:rsidRPr="0027795D" w:rsidRDefault="00F84006" w:rsidP="001D040D">
            <w:pPr>
              <w:jc w:val="right"/>
              <w:rPr>
                <w:rFonts w:eastAsia="SimSun"/>
                <w:sz w:val="22"/>
                <w:szCs w:val="22"/>
                <w:lang w:eastAsia="zh-CN"/>
              </w:rPr>
            </w:pPr>
            <w:r>
              <w:rPr>
                <w:rFonts w:eastAsia="SimSun"/>
                <w:sz w:val="22"/>
                <w:szCs w:val="22"/>
                <w:lang w:val="en-GB" w:eastAsia="zh-CN"/>
              </w:rPr>
              <w:t>1</w:t>
            </w: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0.3</w:t>
            </w:r>
          </w:p>
        </w:tc>
        <w:tc>
          <w:tcPr>
            <w:tcW w:w="1041" w:type="dxa"/>
            <w:tcBorders>
              <w:bottom w:val="single" w:sz="8" w:space="0" w:color="auto"/>
            </w:tcBorders>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1.8</w:t>
            </w:r>
          </w:p>
        </w:tc>
        <w:tc>
          <w:tcPr>
            <w:tcW w:w="1041"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10.5</w:t>
            </w:r>
          </w:p>
        </w:tc>
        <w:tc>
          <w:tcPr>
            <w:tcW w:w="1041" w:type="dxa"/>
            <w:tcBorders>
              <w:bottom w:val="single" w:sz="8" w:space="0" w:color="auto"/>
            </w:tcBorders>
            <w:shd w:val="clear" w:color="auto" w:fill="auto"/>
            <w:noWrap/>
            <w:vAlign w:val="bottom"/>
          </w:tcPr>
          <w:p w:rsidR="00F84006" w:rsidRPr="0027795D" w:rsidRDefault="00F84006" w:rsidP="001D040D">
            <w:pPr>
              <w:jc w:val="right"/>
              <w:rPr>
                <w:rFonts w:eastAsia="SimSun"/>
                <w:sz w:val="22"/>
                <w:szCs w:val="22"/>
                <w:lang w:eastAsia="zh-CN"/>
              </w:rPr>
            </w:pPr>
            <w:r>
              <w:rPr>
                <w:rFonts w:eastAsia="SimSun"/>
                <w:sz w:val="22"/>
                <w:szCs w:val="22"/>
                <w:lang w:eastAsia="zh-CN"/>
              </w:rPr>
              <w:t>2.5</w:t>
            </w:r>
          </w:p>
        </w:tc>
        <w:tc>
          <w:tcPr>
            <w:tcW w:w="936" w:type="dxa"/>
            <w:tcBorders>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r>
              <w:rPr>
                <w:rFonts w:eastAsia="SimSun"/>
                <w:sz w:val="22"/>
                <w:szCs w:val="22"/>
                <w:lang w:val="en-GB" w:eastAsia="zh-CN"/>
              </w:rPr>
              <w:t>16.1</w:t>
            </w:r>
          </w:p>
        </w:tc>
      </w:tr>
      <w:tr w:rsidR="00F84006" w:rsidRPr="00DF031D">
        <w:trPr>
          <w:trHeight w:val="255"/>
          <w:jc w:val="center"/>
        </w:trPr>
        <w:tc>
          <w:tcPr>
            <w:tcW w:w="2102" w:type="dxa"/>
            <w:tcBorders>
              <w:top w:val="single" w:sz="8" w:space="0" w:color="auto"/>
              <w:bottom w:val="single" w:sz="8" w:space="0" w:color="auto"/>
            </w:tcBorders>
            <w:shd w:val="clear" w:color="auto" w:fill="auto"/>
            <w:noWrap/>
            <w:vAlign w:val="bottom"/>
          </w:tcPr>
          <w:p w:rsidR="00F84006" w:rsidRPr="002A0939" w:rsidRDefault="00F84006" w:rsidP="001D040D">
            <w:pPr>
              <w:rPr>
                <w:rFonts w:eastAsia="SimSun"/>
                <w:sz w:val="22"/>
                <w:szCs w:val="22"/>
                <w:lang w:val="en-GB" w:eastAsia="zh-CN"/>
              </w:rPr>
            </w:pPr>
            <w:r w:rsidRPr="002A0939">
              <w:rPr>
                <w:rFonts w:eastAsia="SimSun"/>
                <w:sz w:val="22"/>
                <w:szCs w:val="22"/>
                <w:lang w:val="en-GB" w:eastAsia="zh-CN"/>
              </w:rPr>
              <w:t>Subtotal</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36</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0.3</w:t>
            </w:r>
          </w:p>
        </w:tc>
        <w:tc>
          <w:tcPr>
            <w:tcW w:w="1041" w:type="dxa"/>
            <w:tcBorders>
              <w:top w:val="single" w:sz="8" w:space="0" w:color="auto"/>
              <w:bottom w:val="single" w:sz="8" w:space="0" w:color="auto"/>
            </w:tcBorders>
            <w:shd w:val="clear" w:color="auto" w:fill="auto"/>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1.8</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55.5</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2.5</w:t>
            </w:r>
          </w:p>
        </w:tc>
        <w:tc>
          <w:tcPr>
            <w:tcW w:w="936"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96.1</w:t>
            </w:r>
          </w:p>
        </w:tc>
      </w:tr>
      <w:tr w:rsidR="00F84006" w:rsidRPr="00DF031D">
        <w:trPr>
          <w:trHeight w:val="255"/>
          <w:jc w:val="center"/>
        </w:trPr>
        <w:tc>
          <w:tcPr>
            <w:tcW w:w="2102" w:type="dxa"/>
            <w:tcBorders>
              <w:top w:val="single" w:sz="8" w:space="0" w:color="auto"/>
              <w:bottom w:val="single" w:sz="8" w:space="0" w:color="auto"/>
            </w:tcBorders>
            <w:shd w:val="clear" w:color="auto" w:fill="auto"/>
            <w:noWrap/>
            <w:vAlign w:val="bottom"/>
          </w:tcPr>
          <w:p w:rsidR="00F84006" w:rsidRPr="002A0939" w:rsidRDefault="00F84006" w:rsidP="001D040D">
            <w:pPr>
              <w:rPr>
                <w:rFonts w:eastAsia="SimSun"/>
                <w:sz w:val="22"/>
                <w:szCs w:val="22"/>
                <w:lang w:val="ru-RU" w:eastAsia="zh-CN"/>
              </w:rPr>
            </w:pPr>
            <w:r w:rsidRPr="002A0939">
              <w:rPr>
                <w:rFonts w:eastAsia="SimSun"/>
                <w:sz w:val="22"/>
                <w:szCs w:val="22"/>
                <w:lang w:val="ru-RU" w:eastAsia="zh-CN"/>
              </w:rPr>
              <w:t>Iran</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3</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p>
        </w:tc>
        <w:tc>
          <w:tcPr>
            <w:tcW w:w="1041" w:type="dxa"/>
            <w:tcBorders>
              <w:top w:val="single" w:sz="8" w:space="0" w:color="auto"/>
              <w:bottom w:val="single" w:sz="8" w:space="0" w:color="auto"/>
            </w:tcBorders>
            <w:shd w:val="clear" w:color="auto" w:fill="auto"/>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4</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1</w:t>
            </w: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1041"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p>
        </w:tc>
        <w:tc>
          <w:tcPr>
            <w:tcW w:w="936" w:type="dxa"/>
            <w:tcBorders>
              <w:top w:val="single" w:sz="8" w:space="0" w:color="auto"/>
              <w:bottom w:val="single" w:sz="8" w:space="0" w:color="auto"/>
            </w:tcBorders>
            <w:shd w:val="clear" w:color="auto" w:fill="auto"/>
            <w:noWrap/>
            <w:vAlign w:val="bottom"/>
          </w:tcPr>
          <w:p w:rsidR="00F84006" w:rsidRPr="00DF031D" w:rsidRDefault="00F84006" w:rsidP="001D040D">
            <w:pPr>
              <w:jc w:val="right"/>
              <w:rPr>
                <w:rFonts w:eastAsia="SimSun"/>
                <w:sz w:val="22"/>
                <w:szCs w:val="22"/>
                <w:lang w:val="ru-RU" w:eastAsia="zh-CN"/>
              </w:rPr>
            </w:pPr>
            <w:r>
              <w:rPr>
                <w:rFonts w:eastAsia="SimSun"/>
                <w:sz w:val="22"/>
                <w:szCs w:val="22"/>
                <w:lang w:val="en-GB" w:eastAsia="zh-CN"/>
              </w:rPr>
              <w:t>8</w:t>
            </w:r>
          </w:p>
        </w:tc>
      </w:tr>
      <w:tr w:rsidR="00F84006" w:rsidRPr="00DF031D">
        <w:trPr>
          <w:trHeight w:val="255"/>
          <w:jc w:val="center"/>
        </w:trPr>
        <w:tc>
          <w:tcPr>
            <w:tcW w:w="2102" w:type="dxa"/>
            <w:tcBorders>
              <w:top w:val="single" w:sz="8" w:space="0" w:color="auto"/>
              <w:bottom w:val="single" w:sz="8" w:space="0" w:color="auto"/>
            </w:tcBorders>
            <w:shd w:val="clear" w:color="auto" w:fill="FFFF99"/>
            <w:noWrap/>
            <w:vAlign w:val="bottom"/>
          </w:tcPr>
          <w:p w:rsidR="00F84006" w:rsidRPr="002A0939" w:rsidRDefault="00F84006" w:rsidP="001D040D">
            <w:pPr>
              <w:rPr>
                <w:rFonts w:eastAsia="SimSun"/>
                <w:sz w:val="22"/>
                <w:szCs w:val="22"/>
                <w:lang w:val="ru-RU" w:eastAsia="zh-CN"/>
              </w:rPr>
            </w:pPr>
            <w:r w:rsidRPr="002A0939">
              <w:rPr>
                <w:rFonts w:eastAsia="SimSun"/>
                <w:sz w:val="22"/>
                <w:szCs w:val="22"/>
                <w:lang w:val="ru-RU" w:eastAsia="zh-CN"/>
              </w:rPr>
              <w:t>Total</w:t>
            </w:r>
          </w:p>
        </w:tc>
        <w:tc>
          <w:tcPr>
            <w:tcW w:w="1041" w:type="dxa"/>
            <w:tcBorders>
              <w:top w:val="single" w:sz="8" w:space="0" w:color="auto"/>
              <w:bottom w:val="single" w:sz="8" w:space="0" w:color="auto"/>
            </w:tcBorders>
            <w:shd w:val="clear" w:color="auto" w:fill="FFFF99"/>
            <w:noWrap/>
            <w:vAlign w:val="bottom"/>
          </w:tcPr>
          <w:p w:rsidR="00F84006" w:rsidRPr="00DF031D" w:rsidRDefault="00F84006" w:rsidP="001D040D">
            <w:pPr>
              <w:jc w:val="right"/>
              <w:rPr>
                <w:rFonts w:eastAsia="SimSun"/>
                <w:sz w:val="22"/>
                <w:szCs w:val="22"/>
                <w:lang w:val="ru-RU" w:eastAsia="zh-CN"/>
              </w:rPr>
            </w:pPr>
            <w:r>
              <w:rPr>
                <w:rFonts w:eastAsia="SimSun"/>
                <w:sz w:val="22"/>
                <w:szCs w:val="22"/>
                <w:lang w:val="en-GB" w:eastAsia="zh-CN"/>
              </w:rPr>
              <w:t>134</w:t>
            </w:r>
          </w:p>
        </w:tc>
        <w:tc>
          <w:tcPr>
            <w:tcW w:w="1041" w:type="dxa"/>
            <w:tcBorders>
              <w:top w:val="single" w:sz="8" w:space="0" w:color="auto"/>
              <w:bottom w:val="single" w:sz="8" w:space="0" w:color="auto"/>
            </w:tcBorders>
            <w:shd w:val="clear" w:color="auto" w:fill="FFFF99"/>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3</w:t>
            </w:r>
          </w:p>
        </w:tc>
        <w:tc>
          <w:tcPr>
            <w:tcW w:w="1041" w:type="dxa"/>
            <w:tcBorders>
              <w:top w:val="single" w:sz="8" w:space="0" w:color="auto"/>
              <w:bottom w:val="single" w:sz="8" w:space="0" w:color="auto"/>
            </w:tcBorders>
            <w:shd w:val="clear" w:color="auto" w:fill="FFFF99"/>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4</w:t>
            </w:r>
          </w:p>
        </w:tc>
        <w:tc>
          <w:tcPr>
            <w:tcW w:w="1041" w:type="dxa"/>
            <w:tcBorders>
              <w:top w:val="single" w:sz="8" w:space="0" w:color="auto"/>
              <w:bottom w:val="single" w:sz="8" w:space="0" w:color="auto"/>
            </w:tcBorders>
            <w:shd w:val="clear" w:color="auto" w:fill="FFFF99"/>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4.3</w:t>
            </w:r>
          </w:p>
        </w:tc>
        <w:tc>
          <w:tcPr>
            <w:tcW w:w="1041" w:type="dxa"/>
            <w:tcBorders>
              <w:top w:val="single" w:sz="8" w:space="0" w:color="auto"/>
              <w:bottom w:val="single" w:sz="8" w:space="0" w:color="auto"/>
            </w:tcBorders>
            <w:shd w:val="clear" w:color="auto" w:fill="FFFF99"/>
            <w:noWrap/>
            <w:vAlign w:val="bottom"/>
          </w:tcPr>
          <w:p w:rsidR="00F84006" w:rsidRPr="00DF031D" w:rsidRDefault="00F84006" w:rsidP="001D040D">
            <w:pPr>
              <w:jc w:val="right"/>
              <w:rPr>
                <w:rFonts w:eastAsia="SimSun"/>
                <w:sz w:val="22"/>
                <w:szCs w:val="22"/>
                <w:lang w:val="en-GB" w:eastAsia="zh-CN"/>
              </w:rPr>
            </w:pPr>
            <w:r>
              <w:rPr>
                <w:rFonts w:eastAsia="SimSun"/>
                <w:sz w:val="22"/>
                <w:szCs w:val="22"/>
                <w:lang w:val="en-GB" w:eastAsia="zh-CN"/>
              </w:rPr>
              <w:t>57.5</w:t>
            </w:r>
          </w:p>
        </w:tc>
        <w:tc>
          <w:tcPr>
            <w:tcW w:w="1041" w:type="dxa"/>
            <w:tcBorders>
              <w:top w:val="single" w:sz="8" w:space="0" w:color="auto"/>
              <w:bottom w:val="single" w:sz="8" w:space="0" w:color="auto"/>
            </w:tcBorders>
            <w:shd w:val="clear" w:color="auto" w:fill="FFFF99"/>
            <w:noWrap/>
            <w:vAlign w:val="bottom"/>
          </w:tcPr>
          <w:p w:rsidR="00F84006" w:rsidRPr="0027795D" w:rsidRDefault="00F84006" w:rsidP="001D040D">
            <w:pPr>
              <w:jc w:val="right"/>
              <w:rPr>
                <w:rFonts w:eastAsia="SimSun"/>
                <w:sz w:val="22"/>
                <w:szCs w:val="22"/>
                <w:lang w:eastAsia="zh-CN"/>
              </w:rPr>
            </w:pPr>
            <w:r>
              <w:rPr>
                <w:rFonts w:eastAsia="SimSun"/>
                <w:sz w:val="22"/>
                <w:szCs w:val="22"/>
                <w:lang w:eastAsia="zh-CN"/>
              </w:rPr>
              <w:t>2.5</w:t>
            </w:r>
          </w:p>
        </w:tc>
        <w:tc>
          <w:tcPr>
            <w:tcW w:w="936" w:type="dxa"/>
            <w:tcBorders>
              <w:top w:val="single" w:sz="8" w:space="0" w:color="auto"/>
              <w:bottom w:val="single" w:sz="8" w:space="0" w:color="auto"/>
            </w:tcBorders>
            <w:shd w:val="clear" w:color="auto" w:fill="FFFF99"/>
            <w:noWrap/>
            <w:vAlign w:val="bottom"/>
          </w:tcPr>
          <w:p w:rsidR="00F84006" w:rsidRPr="00DF031D" w:rsidRDefault="00F84006" w:rsidP="001D040D">
            <w:pPr>
              <w:jc w:val="right"/>
              <w:rPr>
                <w:rFonts w:eastAsia="SimSun"/>
                <w:sz w:val="22"/>
                <w:szCs w:val="22"/>
                <w:lang w:val="ru-RU" w:eastAsia="zh-CN"/>
              </w:rPr>
            </w:pPr>
            <w:r>
              <w:rPr>
                <w:rFonts w:eastAsia="SimSun"/>
                <w:sz w:val="22"/>
                <w:szCs w:val="22"/>
                <w:lang w:val="en-GB" w:eastAsia="zh-CN"/>
              </w:rPr>
              <w:t>205.3</w:t>
            </w:r>
          </w:p>
        </w:tc>
      </w:tr>
    </w:tbl>
    <w:p w:rsidR="00F84006" w:rsidRPr="002A2937" w:rsidRDefault="00F84006" w:rsidP="00F84006">
      <w:pPr>
        <w:jc w:val="both"/>
        <w:rPr>
          <w:sz w:val="18"/>
          <w:szCs w:val="18"/>
        </w:rPr>
      </w:pPr>
      <w:r w:rsidRPr="002A2937">
        <w:rPr>
          <w:sz w:val="18"/>
          <w:szCs w:val="18"/>
          <w:vertAlign w:val="superscript"/>
        </w:rPr>
        <w:t>(1)</w:t>
      </w:r>
      <w:r w:rsidRPr="002A2937">
        <w:rPr>
          <w:sz w:val="18"/>
          <w:szCs w:val="18"/>
        </w:rPr>
        <w:t xml:space="preserve"> Product and some crude by rail</w:t>
      </w:r>
    </w:p>
    <w:p w:rsidR="00F84006" w:rsidRPr="002A2937" w:rsidRDefault="00F84006" w:rsidP="00F84006">
      <w:pPr>
        <w:rPr>
          <w:sz w:val="18"/>
          <w:szCs w:val="18"/>
        </w:rPr>
      </w:pPr>
      <w:r w:rsidRPr="002A2937">
        <w:rPr>
          <w:sz w:val="18"/>
          <w:szCs w:val="18"/>
          <w:vertAlign w:val="superscript"/>
        </w:rPr>
        <w:t>(2)</w:t>
      </w:r>
      <w:r w:rsidRPr="002A2937">
        <w:rPr>
          <w:sz w:val="18"/>
          <w:szCs w:val="18"/>
        </w:rPr>
        <w:t xml:space="preserve"> Includes about </w:t>
      </w:r>
      <w:r>
        <w:rPr>
          <w:sz w:val="18"/>
          <w:szCs w:val="18"/>
        </w:rPr>
        <w:t>1.5-2 million tons per year</w:t>
      </w:r>
      <w:r w:rsidRPr="002A2937">
        <w:rPr>
          <w:sz w:val="18"/>
          <w:szCs w:val="18"/>
        </w:rPr>
        <w:t xml:space="preserve"> of product fro Georgian domestic consumption</w:t>
      </w:r>
    </w:p>
    <w:p w:rsidR="00F84006" w:rsidRPr="002A2937" w:rsidRDefault="00F84006" w:rsidP="00F84006">
      <w:pPr>
        <w:jc w:val="both"/>
        <w:rPr>
          <w:sz w:val="18"/>
          <w:szCs w:val="18"/>
        </w:rPr>
      </w:pPr>
      <w:r w:rsidRPr="002A2937">
        <w:rPr>
          <w:sz w:val="18"/>
          <w:szCs w:val="18"/>
          <w:vertAlign w:val="superscript"/>
        </w:rPr>
        <w:t xml:space="preserve">(3) </w:t>
      </w:r>
      <w:smartTag w:uri="urn:schemas-microsoft-com:office:smarttags" w:element="place">
        <w:smartTag w:uri="urn:schemas-microsoft-com:office:smarttags" w:element="country-region">
          <w:r w:rsidRPr="002A2937">
            <w:rPr>
              <w:sz w:val="18"/>
              <w:szCs w:val="18"/>
            </w:rPr>
            <w:t>Turkmenistan</w:t>
          </w:r>
        </w:smartTag>
      </w:smartTag>
      <w:r w:rsidRPr="002A2937">
        <w:rPr>
          <w:sz w:val="18"/>
          <w:szCs w:val="18"/>
        </w:rPr>
        <w:t xml:space="preserve"> flows based on mid-point of forecast range</w:t>
      </w:r>
    </w:p>
    <w:p w:rsidR="00F84006" w:rsidRPr="008A7394" w:rsidRDefault="00F84006" w:rsidP="00F84006">
      <w:pPr>
        <w:jc w:val="both"/>
      </w:pPr>
    </w:p>
    <w:p w:rsidR="00F84006" w:rsidRPr="008A7394" w:rsidRDefault="00F84006" w:rsidP="00F84006">
      <w:pPr>
        <w:jc w:val="both"/>
      </w:pPr>
      <w:r w:rsidRPr="00120610">
        <w:t>The analysis of transport capacit</w:t>
      </w:r>
      <w:r>
        <w:t xml:space="preserve">y and </w:t>
      </w:r>
      <w:r w:rsidRPr="00120610">
        <w:t xml:space="preserve">demand indicates that by 2010, if CPC is not expanded, a significant shortage of capacity </w:t>
      </w:r>
      <w:r w:rsidRPr="00CA1538">
        <w:t xml:space="preserve">approximately </w:t>
      </w:r>
      <w:r>
        <w:t>8.5</w:t>
      </w:r>
      <w:r w:rsidRPr="00CA1538">
        <w:t xml:space="preserve"> million </w:t>
      </w:r>
      <w:proofErr w:type="gramStart"/>
      <w:r w:rsidRPr="00CA1538">
        <w:t>tpa</w:t>
      </w:r>
      <w:proofErr w:type="gramEnd"/>
      <w:r w:rsidRPr="00120610">
        <w:t xml:space="preserve"> will have developed in </w:t>
      </w:r>
      <w:smartTag w:uri="urn:schemas-microsoft-com:office:smarttags" w:element="place">
        <w:smartTag w:uri="urn:schemas-microsoft-com:office:smarttags" w:element="country-region">
          <w:r w:rsidRPr="00120610">
            <w:t>Kazakhstan</w:t>
          </w:r>
        </w:smartTag>
      </w:smartTag>
      <w:r w:rsidRPr="00120610">
        <w:t xml:space="preserve"> ports. Even with CPC, by 2015, capacity will need to be expanded by </w:t>
      </w:r>
      <w:r>
        <w:t>27-38 million</w:t>
      </w:r>
      <w:r w:rsidRPr="00CA1538">
        <w:t xml:space="preserve"> </w:t>
      </w:r>
      <w:proofErr w:type="gramStart"/>
      <w:r w:rsidRPr="00CA1538">
        <w:t>tpa</w:t>
      </w:r>
      <w:proofErr w:type="gramEnd"/>
      <w:r w:rsidRPr="00CA1538">
        <w:t xml:space="preserve"> (depending</w:t>
      </w:r>
      <w:r w:rsidRPr="00120610">
        <w:t xml:space="preserve"> on production). </w:t>
      </w:r>
      <w:smartTag w:uri="urn:schemas-microsoft-com:office:smarttags" w:element="place">
        <w:smartTag w:uri="urn:schemas-microsoft-com:office:smarttags" w:element="country-region">
          <w:r w:rsidRPr="00120610">
            <w:t>Kazakhstan</w:t>
          </w:r>
        </w:smartTag>
      </w:smartTag>
      <w:r w:rsidRPr="00120610">
        <w:t xml:space="preserve"> is </w:t>
      </w:r>
      <w:r>
        <w:t xml:space="preserve">planning to build </w:t>
      </w:r>
      <w:r w:rsidRPr="00120610">
        <w:t>a new port at Kuryk, to address this issue</w:t>
      </w:r>
      <w:r>
        <w:t xml:space="preserve">, and purchase three new tankers to expand tanker capacity on the Caspian. Planned </w:t>
      </w:r>
      <w:r w:rsidRPr="00120610">
        <w:t>port capacity</w:t>
      </w:r>
      <w:r>
        <w:t xml:space="preserve"> expansions</w:t>
      </w:r>
      <w:r w:rsidRPr="00120610">
        <w:t xml:space="preserve"> in </w:t>
      </w:r>
      <w:smartTag w:uri="urn:schemas-microsoft-com:office:smarttags" w:element="country-region">
        <w:r w:rsidRPr="00120610">
          <w:t>Azerbaijan</w:t>
        </w:r>
      </w:smartTag>
      <w:r w:rsidRPr="00120610">
        <w:t xml:space="preserve"> and </w:t>
      </w:r>
      <w:smartTag w:uri="urn:schemas-microsoft-com:office:smarttags" w:element="place">
        <w:smartTag w:uri="urn:schemas-microsoft-com:office:smarttags" w:element="country-region">
          <w:r w:rsidRPr="00120610">
            <w:t>Georgia</w:t>
          </w:r>
        </w:smartTag>
      </w:smartTag>
      <w:r w:rsidRPr="00120610">
        <w:t xml:space="preserve"> </w:t>
      </w:r>
      <w:r>
        <w:t xml:space="preserve">also </w:t>
      </w:r>
      <w:r w:rsidRPr="00120610">
        <w:t>appear sufficient to meet the demand.</w:t>
      </w:r>
      <w:r>
        <w:t xml:space="preserve"> </w:t>
      </w:r>
    </w:p>
    <w:p w:rsidR="00F84006" w:rsidRDefault="00F84006" w:rsidP="00F84006">
      <w:pPr>
        <w:jc w:val="both"/>
        <w:rPr>
          <w:b/>
          <w:bCs/>
          <w:iCs/>
          <w:caps/>
          <w:kern w:val="32"/>
        </w:rPr>
      </w:pPr>
    </w:p>
    <w:p w:rsidR="00B64124" w:rsidRDefault="00B64124" w:rsidP="00B64124"/>
    <w:p w:rsidR="00671119" w:rsidRDefault="00671119" w:rsidP="00671119"/>
    <w:p w:rsidR="00F84006" w:rsidRDefault="00F84006" w:rsidP="00671119">
      <w:pPr>
        <w:sectPr w:rsidR="00F84006" w:rsidSect="00C60B34">
          <w:type w:val="continuous"/>
          <w:pgSz w:w="12240" w:h="15840" w:code="1"/>
          <w:pgMar w:top="1440" w:right="1800" w:bottom="1440" w:left="1800" w:header="720" w:footer="720" w:gutter="0"/>
          <w:cols w:space="720"/>
          <w:docGrid w:linePitch="360"/>
        </w:sectPr>
      </w:pPr>
    </w:p>
    <w:p w:rsidR="00AF76EE" w:rsidRDefault="00AF76EE" w:rsidP="00AF76EE">
      <w:pPr>
        <w:pStyle w:val="Heading1a"/>
      </w:pPr>
      <w:bookmarkStart w:id="39" w:name="_Toc192573707"/>
      <w:r>
        <w:lastRenderedPageBreak/>
        <w:t xml:space="preserve">Annex </w:t>
      </w:r>
      <w:r w:rsidR="00F84006">
        <w:t>6</w:t>
      </w:r>
      <w:r>
        <w:t>: P</w:t>
      </w:r>
      <w:r w:rsidR="00C54962">
        <w:t>ipelines</w:t>
      </w:r>
      <w:bookmarkEnd w:id="39"/>
    </w:p>
    <w:p w:rsidR="00AF76EE" w:rsidRPr="00301C24" w:rsidRDefault="00AF76EE" w:rsidP="00AF76EE">
      <w:pPr>
        <w:pStyle w:val="BodyText"/>
        <w:spacing w:after="0"/>
        <w:jc w:val="both"/>
        <w:rPr>
          <w:rFonts w:eastAsia="SimSun"/>
          <w:sz w:val="24"/>
          <w:szCs w:val="24"/>
        </w:rPr>
      </w:pPr>
    </w:p>
    <w:p w:rsidR="00AF76EE" w:rsidRDefault="00AF76EE" w:rsidP="00AF76EE"/>
    <w:p w:rsidR="00AF76EE" w:rsidRPr="00925FFD" w:rsidRDefault="00AF76EE" w:rsidP="00AF76EE">
      <w:pPr>
        <w:jc w:val="center"/>
        <w:rPr>
          <w:b/>
          <w:sz w:val="28"/>
          <w:szCs w:val="28"/>
        </w:rPr>
      </w:pPr>
      <w:r w:rsidRPr="00925FFD">
        <w:rPr>
          <w:b/>
          <w:sz w:val="28"/>
          <w:szCs w:val="28"/>
        </w:rPr>
        <w:t>Existing Oil Pipelines in the Caspian Region</w:t>
      </w:r>
    </w:p>
    <w:tbl>
      <w:tblPr>
        <w:tblW w:w="138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3808"/>
        <w:gridCol w:w="1412"/>
        <w:gridCol w:w="1980"/>
        <w:gridCol w:w="1620"/>
        <w:gridCol w:w="1980"/>
      </w:tblGrid>
      <w:tr w:rsidR="00AF76EE" w:rsidRPr="002D42FD" w:rsidTr="002D42FD">
        <w:trPr>
          <w:trHeight w:val="530"/>
          <w:tblHeader/>
        </w:trPr>
        <w:tc>
          <w:tcPr>
            <w:tcW w:w="3060" w:type="dxa"/>
            <w:shd w:val="clear" w:color="auto" w:fill="FFFF99"/>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Name/Location</w:t>
            </w:r>
          </w:p>
        </w:tc>
        <w:tc>
          <w:tcPr>
            <w:tcW w:w="3808" w:type="dxa"/>
            <w:shd w:val="clear" w:color="auto" w:fill="FFFF99"/>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Route</w:t>
            </w:r>
          </w:p>
        </w:tc>
        <w:tc>
          <w:tcPr>
            <w:tcW w:w="1412" w:type="dxa"/>
            <w:shd w:val="clear" w:color="auto" w:fill="FFFF99"/>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Total Length (km)</w:t>
            </w:r>
          </w:p>
        </w:tc>
        <w:tc>
          <w:tcPr>
            <w:tcW w:w="1980" w:type="dxa"/>
            <w:shd w:val="clear" w:color="auto" w:fill="FFFF99"/>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Current Capacity (estimated)</w:t>
            </w:r>
          </w:p>
        </w:tc>
        <w:tc>
          <w:tcPr>
            <w:tcW w:w="1620" w:type="dxa"/>
            <w:shd w:val="clear" w:color="auto" w:fill="FFFF99"/>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2006 Traffic (estimated)</w:t>
            </w:r>
          </w:p>
        </w:tc>
        <w:tc>
          <w:tcPr>
            <w:tcW w:w="1980" w:type="dxa"/>
            <w:shd w:val="clear" w:color="auto" w:fill="FFFF99"/>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Future Capacity (estimated)</w:t>
            </w:r>
          </w:p>
        </w:tc>
      </w:tr>
      <w:tr w:rsidR="00AF76EE" w:rsidRPr="002D42FD" w:rsidTr="002D42FD">
        <w:trPr>
          <w:trHeight w:val="921"/>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Atyrau-Samara Pipeline</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Runs from Uzen in southwestern </w:t>
            </w:r>
            <w:smartTag w:uri="urn:schemas-microsoft-com:office:smarttags" w:element="country-region">
              <w:r w:rsidRPr="002D42FD">
                <w:rPr>
                  <w:sz w:val="20"/>
                  <w:szCs w:val="20"/>
                </w:rPr>
                <w:t>Kazakhstan</w:t>
              </w:r>
            </w:smartTag>
            <w:r w:rsidRPr="002D42FD">
              <w:rPr>
                <w:sz w:val="20"/>
                <w:szCs w:val="20"/>
              </w:rPr>
              <w:t xml:space="preserve"> to Caspian </w:t>
            </w:r>
            <w:smartTag w:uri="urn:schemas-microsoft-com:office:smarttags" w:element="place">
              <w:smartTag w:uri="urn:schemas-microsoft-com:office:smarttags" w:element="PlaceType">
                <w:r w:rsidRPr="002D42FD">
                  <w:rPr>
                    <w:sz w:val="20"/>
                    <w:szCs w:val="20"/>
                  </w:rPr>
                  <w:t>port</w:t>
                </w:r>
              </w:smartTag>
              <w:r w:rsidRPr="002D42FD">
                <w:rPr>
                  <w:sz w:val="20"/>
                  <w:szCs w:val="20"/>
                </w:rPr>
                <w:t xml:space="preserve"> of </w:t>
              </w:r>
              <w:smartTag w:uri="urn:schemas-microsoft-com:office:smarttags" w:element="PlaceName">
                <w:r w:rsidRPr="002D42FD">
                  <w:rPr>
                    <w:sz w:val="20"/>
                    <w:szCs w:val="20"/>
                  </w:rPr>
                  <w:t>Atyrau</w:t>
                </w:r>
              </w:smartTag>
            </w:smartTag>
            <w:r w:rsidRPr="002D42FD">
              <w:rPr>
                <w:sz w:val="20"/>
                <w:szCs w:val="20"/>
              </w:rPr>
              <w:t xml:space="preserve"> linking to Russian pipeline system at Samara</w:t>
            </w:r>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695</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20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15.5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25 mln tpa</w:t>
            </w:r>
          </w:p>
        </w:tc>
      </w:tr>
      <w:tr w:rsidR="00AF76EE" w:rsidRPr="002D42FD" w:rsidTr="002D42FD">
        <w:trPr>
          <w:trHeight w:val="921"/>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Baku-Novorossiysk Pipeline (AIOC Northern Route – NREP)</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City">
              <w:r w:rsidRPr="002D42FD">
                <w:rPr>
                  <w:sz w:val="20"/>
                  <w:szCs w:val="20"/>
                </w:rPr>
                <w:t>Baku</w:t>
              </w:r>
            </w:smartTag>
            <w:r w:rsidRPr="002D42FD">
              <w:rPr>
                <w:sz w:val="20"/>
                <w:szCs w:val="20"/>
              </w:rPr>
              <w:t xml:space="preserve"> via </w:t>
            </w:r>
            <w:smartTag w:uri="urn:schemas-microsoft-com:office:smarttags" w:element="country-region">
              <w:r w:rsidRPr="002D42FD">
                <w:rPr>
                  <w:sz w:val="20"/>
                  <w:szCs w:val="20"/>
                </w:rPr>
                <w:t>Chechnya</w:t>
              </w:r>
            </w:smartTag>
            <w:r w:rsidRPr="002D42FD">
              <w:rPr>
                <w:sz w:val="20"/>
                <w:szCs w:val="20"/>
              </w:rPr>
              <w:t xml:space="preserve"> (</w:t>
            </w:r>
            <w:smartTag w:uri="urn:schemas-microsoft-com:office:smarttags" w:element="country-region">
              <w:r w:rsidRPr="002D42FD">
                <w:rPr>
                  <w:sz w:val="20"/>
                  <w:szCs w:val="20"/>
                </w:rPr>
                <w:t>Russia</w:t>
              </w:r>
            </w:smartTag>
            <w:r w:rsidRPr="002D42FD">
              <w:rPr>
                <w:sz w:val="20"/>
                <w:szCs w:val="20"/>
              </w:rPr>
              <w:t xml:space="preserve">) to </w:t>
            </w:r>
            <w:smartTag w:uri="urn:schemas-microsoft-com:office:smarttags" w:element="City">
              <w:r w:rsidRPr="002D42FD">
                <w:rPr>
                  <w:sz w:val="20"/>
                  <w:szCs w:val="20"/>
                </w:rPr>
                <w:t>Novorossiysk</w:t>
              </w:r>
            </w:smartTag>
            <w:r w:rsidRPr="002D42FD">
              <w:rPr>
                <w:sz w:val="20"/>
                <w:szCs w:val="20"/>
              </w:rPr>
              <w:t xml:space="preserve"> (</w:t>
            </w:r>
            <w:smartTag w:uri="urn:schemas-microsoft-com:office:smarttags" w:element="place">
              <w:smartTag w:uri="urn:schemas-microsoft-com:office:smarttags" w:element="country-region">
                <w:r w:rsidRPr="002D42FD">
                  <w:rPr>
                    <w:sz w:val="20"/>
                    <w:szCs w:val="20"/>
                  </w:rPr>
                  <w:t>Russia</w:t>
                </w:r>
              </w:smartTag>
            </w:smartTag>
            <w:r w:rsidRPr="002D42FD">
              <w:rPr>
                <w:sz w:val="20"/>
                <w:szCs w:val="20"/>
              </w:rPr>
              <w:t>), terminating at Novorossiysk Black Sea oil terminal</w:t>
            </w:r>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1400</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4.4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 mln tpa</w:t>
            </w:r>
          </w:p>
        </w:tc>
      </w:tr>
      <w:tr w:rsidR="00AF76EE" w:rsidRPr="002D42FD" w:rsidTr="002D42FD">
        <w:trPr>
          <w:trHeight w:val="921"/>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Baku-Novorossiysk Pipeline - </w:t>
            </w:r>
            <w:smartTag w:uri="urn:schemas-microsoft-com:office:smarttags" w:element="country-region">
              <w:r w:rsidRPr="002D42FD">
                <w:rPr>
                  <w:sz w:val="20"/>
                  <w:szCs w:val="20"/>
                </w:rPr>
                <w:t>Chechnya</w:t>
              </w:r>
            </w:smartTag>
            <w:r w:rsidRPr="002D42FD">
              <w:rPr>
                <w:sz w:val="20"/>
                <w:szCs w:val="20"/>
              </w:rPr>
              <w:t xml:space="preserve"> bypass (with link to </w:t>
            </w:r>
            <w:smartTag w:uri="urn:schemas-microsoft-com:office:smarttags" w:element="place">
              <w:smartTag w:uri="urn:schemas-microsoft-com:office:smarttags" w:element="City">
                <w:r w:rsidRPr="002D42FD">
                  <w:rPr>
                    <w:sz w:val="20"/>
                    <w:szCs w:val="20"/>
                  </w:rPr>
                  <w:t>Makhachkala</w:t>
                </w:r>
              </w:smartTag>
            </w:smartTag>
            <w:r w:rsidRPr="002D42FD">
              <w:rPr>
                <w:sz w:val="20"/>
                <w:szCs w:val="20"/>
              </w:rPr>
              <w:t>)</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City">
              <w:r w:rsidRPr="002D42FD">
                <w:rPr>
                  <w:sz w:val="20"/>
                  <w:szCs w:val="20"/>
                </w:rPr>
                <w:t>Baku</w:t>
              </w:r>
            </w:smartTag>
            <w:r w:rsidRPr="002D42FD">
              <w:rPr>
                <w:sz w:val="20"/>
                <w:szCs w:val="20"/>
              </w:rPr>
              <w:t xml:space="preserve"> via Dagestan to Tikhoretsk (</w:t>
            </w:r>
            <w:smartTag w:uri="urn:schemas-microsoft-com:office:smarttags" w:element="country-region">
              <w:r w:rsidRPr="002D42FD">
                <w:rPr>
                  <w:sz w:val="20"/>
                  <w:szCs w:val="20"/>
                </w:rPr>
                <w:t>Russia</w:t>
              </w:r>
            </w:smartTag>
            <w:r w:rsidRPr="002D42FD">
              <w:rPr>
                <w:sz w:val="20"/>
                <w:szCs w:val="20"/>
              </w:rPr>
              <w:t xml:space="preserve">) via </w:t>
            </w:r>
            <w:smartTag w:uri="urn:schemas-microsoft-com:office:smarttags" w:element="place">
              <w:r w:rsidRPr="002D42FD">
                <w:rPr>
                  <w:sz w:val="20"/>
                  <w:szCs w:val="20"/>
                </w:rPr>
                <w:t>Dagestan</w:t>
              </w:r>
            </w:smartTag>
            <w:r w:rsidRPr="002D42FD">
              <w:rPr>
                <w:sz w:val="20"/>
                <w:szCs w:val="20"/>
              </w:rPr>
              <w:t>, and terminating Novorossiisk Black Sea oil terminal</w:t>
            </w:r>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283</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r>
      <w:tr w:rsidR="00AF76EE" w:rsidRPr="002D42FD" w:rsidTr="002D42FD">
        <w:trPr>
          <w:trHeight w:val="921"/>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Baku-Supsa Pipeline (AIOC Western "Early Oil" Route – WREP)</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City">
              <w:r w:rsidRPr="002D42FD">
                <w:rPr>
                  <w:sz w:val="20"/>
                  <w:szCs w:val="20"/>
                </w:rPr>
                <w:t>Baku</w:t>
              </w:r>
            </w:smartTag>
            <w:r w:rsidRPr="002D42FD">
              <w:rPr>
                <w:sz w:val="20"/>
                <w:szCs w:val="20"/>
              </w:rPr>
              <w:t xml:space="preserve"> (</w:t>
            </w:r>
            <w:smartTag w:uri="urn:schemas-microsoft-com:office:smarttags" w:element="country-region">
              <w:r w:rsidRPr="002D42FD">
                <w:rPr>
                  <w:sz w:val="20"/>
                  <w:szCs w:val="20"/>
                </w:rPr>
                <w:t>Azerbaijan</w:t>
              </w:r>
            </w:smartTag>
            <w:r w:rsidRPr="002D42FD">
              <w:rPr>
                <w:sz w:val="20"/>
                <w:szCs w:val="20"/>
              </w:rPr>
              <w:t xml:space="preserve">) to Supsa (Georgia), terminating at </w:t>
            </w:r>
            <w:smartTag w:uri="urn:schemas-microsoft-com:office:smarttags" w:element="PlaceName">
              <w:r w:rsidRPr="002D42FD">
                <w:rPr>
                  <w:sz w:val="20"/>
                  <w:szCs w:val="20"/>
                </w:rPr>
                <w:t>Supsa</w:t>
              </w:r>
            </w:smartTag>
            <w:r w:rsidRPr="002D42FD">
              <w:rPr>
                <w:sz w:val="20"/>
                <w:szCs w:val="20"/>
              </w:rPr>
              <w:t xml:space="preserve"> </w:t>
            </w:r>
            <w:smartTag w:uri="urn:schemas-microsoft-com:office:smarttags" w:element="PlaceType">
              <w:r w:rsidRPr="002D42FD">
                <w:rPr>
                  <w:sz w:val="20"/>
                  <w:szCs w:val="20"/>
                </w:rPr>
                <w:t>Port</w:t>
              </w:r>
            </w:smartTag>
            <w:r w:rsidRPr="002D42FD">
              <w:rPr>
                <w:sz w:val="20"/>
                <w:szCs w:val="20"/>
              </w:rPr>
              <w:t xml:space="preserve"> on </w:t>
            </w:r>
            <w:smartTag w:uri="urn:schemas-microsoft-com:office:smarttags" w:element="place">
              <w:r w:rsidRPr="002D42FD">
                <w:rPr>
                  <w:sz w:val="20"/>
                  <w:szCs w:val="20"/>
                </w:rPr>
                <w:t>Black Sea</w:t>
              </w:r>
            </w:smartTag>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885</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5.6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 mln tpa</w:t>
            </w:r>
          </w:p>
        </w:tc>
      </w:tr>
      <w:tr w:rsidR="00AF76EE" w:rsidRPr="002D42FD" w:rsidTr="002D42FD">
        <w:trPr>
          <w:trHeight w:val="921"/>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Baku-Tbilisi-Ceyhan (BTC)</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City">
              <w:r w:rsidRPr="002D42FD">
                <w:rPr>
                  <w:sz w:val="20"/>
                  <w:szCs w:val="20"/>
                </w:rPr>
                <w:t>Baku</w:t>
              </w:r>
            </w:smartTag>
            <w:r w:rsidRPr="002D42FD">
              <w:rPr>
                <w:sz w:val="20"/>
                <w:szCs w:val="20"/>
              </w:rPr>
              <w:t xml:space="preserve"> (</w:t>
            </w:r>
            <w:smartTag w:uri="urn:schemas-microsoft-com:office:smarttags" w:element="country-region">
              <w:r w:rsidRPr="002D42FD">
                <w:rPr>
                  <w:sz w:val="20"/>
                  <w:szCs w:val="20"/>
                </w:rPr>
                <w:t>Azerbaijan</w:t>
              </w:r>
            </w:smartTag>
            <w:r w:rsidRPr="002D42FD">
              <w:rPr>
                <w:sz w:val="20"/>
                <w:szCs w:val="20"/>
              </w:rPr>
              <w:t xml:space="preserve">) via </w:t>
            </w:r>
            <w:smartTag w:uri="urn:schemas-microsoft-com:office:smarttags" w:element="City">
              <w:r w:rsidRPr="002D42FD">
                <w:rPr>
                  <w:sz w:val="20"/>
                  <w:szCs w:val="20"/>
                </w:rPr>
                <w:t>Tbilisi</w:t>
              </w:r>
            </w:smartTag>
            <w:r w:rsidRPr="002D42FD">
              <w:rPr>
                <w:sz w:val="20"/>
                <w:szCs w:val="20"/>
              </w:rPr>
              <w:t xml:space="preserve"> (</w:t>
            </w:r>
            <w:smartTag w:uri="urn:schemas-microsoft-com:office:smarttags" w:element="country-region">
              <w:r w:rsidRPr="002D42FD">
                <w:rPr>
                  <w:sz w:val="20"/>
                  <w:szCs w:val="20"/>
                </w:rPr>
                <w:t>Georgia</w:t>
              </w:r>
            </w:smartTag>
            <w:r w:rsidRPr="002D42FD">
              <w:rPr>
                <w:sz w:val="20"/>
                <w:szCs w:val="20"/>
              </w:rPr>
              <w:t>) to Ceyhan (</w:t>
            </w:r>
            <w:smartTag w:uri="urn:schemas-microsoft-com:office:smarttags" w:element="place">
              <w:smartTag w:uri="urn:schemas-microsoft-com:office:smarttags" w:element="country-region">
                <w:r w:rsidRPr="002D42FD">
                  <w:rPr>
                    <w:sz w:val="20"/>
                    <w:szCs w:val="20"/>
                  </w:rPr>
                  <w:t>Turkey</w:t>
                </w:r>
              </w:smartTag>
            </w:smartTag>
            <w:r w:rsidRPr="002D42FD">
              <w:rPr>
                <w:sz w:val="20"/>
                <w:szCs w:val="20"/>
              </w:rPr>
              <w:t>), terminating at the Ceyhan Mediterranean Sea port</w:t>
            </w:r>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1780</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50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7.7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80 mln tpa</w:t>
            </w:r>
          </w:p>
        </w:tc>
      </w:tr>
      <w:tr w:rsidR="00AF76EE" w:rsidRPr="002D42FD" w:rsidTr="002D42FD">
        <w:trPr>
          <w:trHeight w:val="921"/>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lastRenderedPageBreak/>
              <w:t>Caspian Pipeline Consortium (CPC)</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Tengiz (</w:t>
            </w:r>
            <w:smartTag w:uri="urn:schemas-microsoft-com:office:smarttags" w:element="country-region">
              <w:r w:rsidRPr="002D42FD">
                <w:rPr>
                  <w:sz w:val="20"/>
                  <w:szCs w:val="20"/>
                </w:rPr>
                <w:t>Kazakhstan</w:t>
              </w:r>
            </w:smartTag>
            <w:r w:rsidRPr="002D42FD">
              <w:rPr>
                <w:sz w:val="20"/>
                <w:szCs w:val="20"/>
              </w:rPr>
              <w:t xml:space="preserve">) to </w:t>
            </w:r>
            <w:smartTag w:uri="urn:schemas-microsoft-com:office:smarttags" w:element="PlaceName">
              <w:r w:rsidRPr="002D42FD">
                <w:rPr>
                  <w:sz w:val="20"/>
                  <w:szCs w:val="20"/>
                </w:rPr>
                <w:t>Russian</w:t>
              </w:r>
            </w:smartTag>
            <w:r w:rsidRPr="002D42FD">
              <w:rPr>
                <w:sz w:val="20"/>
                <w:szCs w:val="20"/>
              </w:rPr>
              <w:t xml:space="preserve"> </w:t>
            </w:r>
            <w:smartTag w:uri="urn:schemas-microsoft-com:office:smarttags" w:element="PlaceName">
              <w:r w:rsidRPr="002D42FD">
                <w:rPr>
                  <w:sz w:val="20"/>
                  <w:szCs w:val="20"/>
                </w:rPr>
                <w:t>Black Sea</w:t>
              </w:r>
            </w:smartTag>
            <w:r w:rsidRPr="002D42FD">
              <w:rPr>
                <w:sz w:val="20"/>
                <w:szCs w:val="20"/>
              </w:rPr>
              <w:t xml:space="preserve"> </w:t>
            </w:r>
            <w:smartTag w:uri="urn:schemas-microsoft-com:office:smarttags" w:element="PlaceType">
              <w:r w:rsidRPr="002D42FD">
                <w:rPr>
                  <w:sz w:val="20"/>
                  <w:szCs w:val="20"/>
                </w:rPr>
                <w:t>Port</w:t>
              </w:r>
            </w:smartTag>
            <w:r w:rsidRPr="002D42FD">
              <w:rPr>
                <w:sz w:val="20"/>
                <w:szCs w:val="20"/>
              </w:rPr>
              <w:t xml:space="preserve"> of </w:t>
            </w:r>
            <w:smartTag w:uri="urn:schemas-microsoft-com:office:smarttags" w:element="City">
              <w:r w:rsidRPr="002D42FD">
                <w:rPr>
                  <w:sz w:val="20"/>
                  <w:szCs w:val="20"/>
                </w:rPr>
                <w:t>Novorossiysk</w:t>
              </w:r>
            </w:smartTag>
            <w:r w:rsidRPr="002D42FD">
              <w:rPr>
                <w:sz w:val="20"/>
                <w:szCs w:val="20"/>
              </w:rPr>
              <w:t xml:space="preserve"> (</w:t>
            </w:r>
            <w:smartTag w:uri="urn:schemas-microsoft-com:office:smarttags" w:element="place">
              <w:smartTag w:uri="urn:schemas-microsoft-com:office:smarttags" w:element="country-region">
                <w:r w:rsidRPr="002D42FD">
                  <w:rPr>
                    <w:sz w:val="20"/>
                    <w:szCs w:val="20"/>
                  </w:rPr>
                  <w:t>Russia</w:t>
                </w:r>
              </w:smartTag>
            </w:smartTag>
            <w:r w:rsidRPr="002D42FD">
              <w:rPr>
                <w:sz w:val="20"/>
                <w:szCs w:val="20"/>
              </w:rPr>
              <w:t xml:space="preserve">) </w:t>
            </w:r>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1580</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30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32.3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b/>
                <w:sz w:val="20"/>
                <w:szCs w:val="20"/>
              </w:rPr>
            </w:pPr>
            <w:r w:rsidRPr="002D42FD">
              <w:rPr>
                <w:sz w:val="20"/>
                <w:szCs w:val="20"/>
              </w:rPr>
              <w:t>32-67 mln tpa (expansion delayed)</w:t>
            </w:r>
          </w:p>
        </w:tc>
      </w:tr>
      <w:tr w:rsidR="00AF76EE" w:rsidRPr="002D42FD" w:rsidTr="002D42FD">
        <w:trPr>
          <w:trHeight w:val="921"/>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country-region">
                <w:r w:rsidRPr="002D42FD">
                  <w:rPr>
                    <w:sz w:val="20"/>
                    <w:szCs w:val="20"/>
                  </w:rPr>
                  <w:t>Iran</w:t>
                </w:r>
              </w:smartTag>
            </w:smartTag>
            <w:r w:rsidRPr="002D42FD">
              <w:rPr>
                <w:sz w:val="20"/>
                <w:szCs w:val="20"/>
              </w:rPr>
              <w:t xml:space="preserve"> Oil Swap Pipeline</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Loaded onto from tankers via Caspian, the pipeline follows from </w:t>
            </w:r>
            <w:smartTag w:uri="urn:schemas-microsoft-com:office:smarttags" w:element="PlaceName">
              <w:r w:rsidRPr="002D42FD">
                <w:rPr>
                  <w:sz w:val="20"/>
                  <w:szCs w:val="20"/>
                </w:rPr>
                <w:t>Neka</w:t>
              </w:r>
            </w:smartTag>
            <w:r w:rsidRPr="002D42FD">
              <w:rPr>
                <w:sz w:val="20"/>
                <w:szCs w:val="20"/>
              </w:rPr>
              <w:t xml:space="preserve"> </w:t>
            </w:r>
            <w:smartTag w:uri="urn:schemas-microsoft-com:office:smarttags" w:element="PlaceType">
              <w:r w:rsidRPr="002D42FD">
                <w:rPr>
                  <w:sz w:val="20"/>
                  <w:szCs w:val="20"/>
                </w:rPr>
                <w:t>Port</w:t>
              </w:r>
            </w:smartTag>
            <w:r w:rsidRPr="002D42FD">
              <w:rPr>
                <w:sz w:val="20"/>
                <w:szCs w:val="20"/>
              </w:rPr>
              <w:t xml:space="preserve"> in </w:t>
            </w:r>
            <w:smartTag w:uri="urn:schemas-microsoft-com:office:smarttags" w:element="country-region">
              <w:r w:rsidRPr="002D42FD">
                <w:rPr>
                  <w:sz w:val="20"/>
                  <w:szCs w:val="20"/>
                </w:rPr>
                <w:t>Iran</w:t>
              </w:r>
            </w:smartTag>
            <w:r w:rsidRPr="002D42FD">
              <w:rPr>
                <w:sz w:val="20"/>
                <w:szCs w:val="20"/>
              </w:rPr>
              <w:t xml:space="preserve"> to </w:t>
            </w:r>
            <w:smartTag w:uri="urn:schemas-microsoft-com:office:smarttags" w:element="place">
              <w:smartTag w:uri="urn:schemas-microsoft-com:office:smarttags" w:element="City">
                <w:r w:rsidRPr="002D42FD">
                  <w:rPr>
                    <w:sz w:val="20"/>
                    <w:szCs w:val="20"/>
                  </w:rPr>
                  <w:t>Tehran</w:t>
                </w:r>
              </w:smartTag>
            </w:smartTag>
            <w:r w:rsidRPr="002D42FD">
              <w:rPr>
                <w:sz w:val="20"/>
                <w:szCs w:val="20"/>
              </w:rPr>
              <w:t xml:space="preserve"> refinery</w:t>
            </w:r>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335</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12.5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5.2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18-20 mln tpa</w:t>
            </w:r>
          </w:p>
        </w:tc>
      </w:tr>
      <w:tr w:rsidR="00AF76EE" w:rsidRPr="002D42FD" w:rsidTr="002D42FD">
        <w:trPr>
          <w:trHeight w:val="920"/>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Karachaganak-Atyrau Pipeline</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Karahaganak oil field in </w:t>
            </w:r>
            <w:smartTag w:uri="urn:schemas-microsoft-com:office:smarttags" w:element="country-region">
              <w:r w:rsidRPr="002D42FD">
                <w:rPr>
                  <w:sz w:val="20"/>
                  <w:szCs w:val="20"/>
                </w:rPr>
                <w:t>Kazakhstan</w:t>
              </w:r>
            </w:smartTag>
            <w:r w:rsidRPr="002D42FD">
              <w:rPr>
                <w:sz w:val="20"/>
                <w:szCs w:val="20"/>
              </w:rPr>
              <w:t xml:space="preserve"> to Atyrau (</w:t>
            </w:r>
            <w:smartTag w:uri="urn:schemas-microsoft-com:office:smarttags" w:element="place">
              <w:smartTag w:uri="urn:schemas-microsoft-com:office:smarttags" w:element="country-region">
                <w:r w:rsidRPr="002D42FD">
                  <w:rPr>
                    <w:sz w:val="20"/>
                    <w:szCs w:val="20"/>
                  </w:rPr>
                  <w:t>Kazakhstan</w:t>
                </w:r>
              </w:smartTag>
            </w:smartTag>
            <w:r w:rsidRPr="002D42FD">
              <w:rPr>
                <w:sz w:val="20"/>
                <w:szCs w:val="20"/>
              </w:rPr>
              <w:t>), connecting to Atyrau-Samara and CPC pipelines</w:t>
            </w:r>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635</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 mln tpa (can be expanded if needed)</w:t>
            </w:r>
          </w:p>
        </w:tc>
      </w:tr>
      <w:tr w:rsidR="00AF76EE" w:rsidRPr="002D42FD" w:rsidTr="002D42FD">
        <w:trPr>
          <w:trHeight w:val="920"/>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Kazakhstan-China Pipeline (Atashu-Alashanko-Dushanzi section)</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Links Central Kazakhstan oil fields in South Turgay to refineries in </w:t>
            </w:r>
            <w:smartTag w:uri="urn:schemas-microsoft-com:office:smarttags" w:element="country-region">
              <w:r w:rsidRPr="002D42FD">
                <w:rPr>
                  <w:sz w:val="20"/>
                  <w:szCs w:val="20"/>
                </w:rPr>
                <w:t>China</w:t>
              </w:r>
            </w:smartTag>
            <w:r w:rsidRPr="002D42FD">
              <w:rPr>
                <w:sz w:val="20"/>
                <w:szCs w:val="20"/>
              </w:rPr>
              <w:t xml:space="preserve"> (planned to expand from </w:t>
            </w:r>
            <w:smartTag w:uri="urn:schemas-microsoft-com:office:smarttags" w:element="place">
              <w:smartTag w:uri="urn:schemas-microsoft-com:office:smarttags" w:element="City">
                <w:r w:rsidRPr="002D42FD">
                  <w:rPr>
                    <w:sz w:val="20"/>
                    <w:szCs w:val="20"/>
                  </w:rPr>
                  <w:t>Aktyubinsk</w:t>
                </w:r>
              </w:smartTag>
            </w:smartTag>
            <w:r w:rsidRPr="002D42FD">
              <w:rPr>
                <w:sz w:val="20"/>
                <w:szCs w:val="20"/>
              </w:rPr>
              <w:t xml:space="preserve"> fields to Kumkol connecting to Atasu)</w:t>
            </w:r>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987</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10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10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20 mln tpa (second phase expansion by 2011)</w:t>
            </w:r>
          </w:p>
        </w:tc>
      </w:tr>
      <w:tr w:rsidR="00AF76EE" w:rsidRPr="002D42FD" w:rsidTr="002D42FD">
        <w:trPr>
          <w:trHeight w:val="962"/>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Kenk</w:t>
            </w:r>
            <w:r w:rsidR="00E37DD7" w:rsidRPr="002D42FD">
              <w:rPr>
                <w:sz w:val="20"/>
                <w:szCs w:val="20"/>
              </w:rPr>
              <w:t>i</w:t>
            </w:r>
            <w:r w:rsidRPr="002D42FD">
              <w:rPr>
                <w:sz w:val="20"/>
                <w:szCs w:val="20"/>
              </w:rPr>
              <w:t>yak-Orsk Pipeline</w:t>
            </w:r>
          </w:p>
        </w:tc>
        <w:tc>
          <w:tcPr>
            <w:tcW w:w="3808"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Links </w:t>
            </w:r>
            <w:smartTag w:uri="urn:schemas-microsoft-com:office:smarttags" w:element="City">
              <w:r w:rsidRPr="002D42FD">
                <w:rPr>
                  <w:sz w:val="20"/>
                  <w:szCs w:val="20"/>
                </w:rPr>
                <w:t>Aktyubinsk</w:t>
              </w:r>
            </w:smartTag>
            <w:r w:rsidRPr="002D42FD">
              <w:rPr>
                <w:sz w:val="20"/>
                <w:szCs w:val="20"/>
              </w:rPr>
              <w:t xml:space="preserve"> fields in </w:t>
            </w:r>
            <w:smartTag w:uri="urn:schemas-microsoft-com:office:smarttags" w:element="country-region">
              <w:r w:rsidRPr="002D42FD">
                <w:rPr>
                  <w:sz w:val="20"/>
                  <w:szCs w:val="20"/>
                </w:rPr>
                <w:t>Kazakhstan</w:t>
              </w:r>
            </w:smartTag>
            <w:r w:rsidRPr="002D42FD">
              <w:rPr>
                <w:sz w:val="20"/>
                <w:szCs w:val="20"/>
              </w:rPr>
              <w:t xml:space="preserve"> to </w:t>
            </w:r>
            <w:smartTag w:uri="urn:schemas-microsoft-com:office:smarttags" w:element="City">
              <w:r w:rsidRPr="002D42FD">
                <w:rPr>
                  <w:sz w:val="20"/>
                  <w:szCs w:val="20"/>
                </w:rPr>
                <w:t>Orsk</w:t>
              </w:r>
            </w:smartTag>
            <w:r w:rsidRPr="002D42FD">
              <w:rPr>
                <w:sz w:val="20"/>
                <w:szCs w:val="20"/>
              </w:rPr>
              <w:t xml:space="preserve"> refinery in </w:t>
            </w:r>
            <w:smartTag w:uri="urn:schemas-microsoft-com:office:smarttags" w:element="place">
              <w:smartTag w:uri="urn:schemas-microsoft-com:office:smarttags" w:element="country-region">
                <w:r w:rsidRPr="002D42FD">
                  <w:rPr>
                    <w:sz w:val="20"/>
                    <w:szCs w:val="20"/>
                  </w:rPr>
                  <w:t>Russia</w:t>
                </w:r>
              </w:smartTag>
            </w:smartTag>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400</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6.5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6.5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6.5 mln tpa</w:t>
            </w:r>
          </w:p>
        </w:tc>
      </w:tr>
      <w:tr w:rsidR="00AF76EE" w:rsidRPr="002D42FD" w:rsidTr="002D42FD">
        <w:trPr>
          <w:trHeight w:val="962"/>
        </w:trPr>
        <w:tc>
          <w:tcPr>
            <w:tcW w:w="306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Kenk</w:t>
            </w:r>
            <w:r w:rsidR="00E37DD7" w:rsidRPr="002D42FD">
              <w:rPr>
                <w:sz w:val="20"/>
                <w:szCs w:val="20"/>
              </w:rPr>
              <w:t>i</w:t>
            </w:r>
            <w:r w:rsidRPr="002D42FD">
              <w:rPr>
                <w:sz w:val="20"/>
                <w:szCs w:val="20"/>
              </w:rPr>
              <w:t xml:space="preserve">yak – Atyrau </w:t>
            </w:r>
          </w:p>
        </w:tc>
        <w:tc>
          <w:tcPr>
            <w:tcW w:w="3808" w:type="dxa"/>
            <w:vAlign w:val="center"/>
          </w:tcPr>
          <w:p w:rsidR="00AF76EE" w:rsidRPr="002D42FD" w:rsidRDefault="00E37DD7" w:rsidP="002D42FD">
            <w:pPr>
              <w:overflowPunct w:val="0"/>
              <w:autoSpaceDE w:val="0"/>
              <w:autoSpaceDN w:val="0"/>
              <w:adjustRightInd w:val="0"/>
              <w:textAlignment w:val="baseline"/>
              <w:rPr>
                <w:sz w:val="20"/>
                <w:szCs w:val="20"/>
              </w:rPr>
            </w:pPr>
            <w:r w:rsidRPr="002D42FD">
              <w:rPr>
                <w:sz w:val="20"/>
                <w:szCs w:val="20"/>
              </w:rPr>
              <w:t xml:space="preserve">Links Aktobe </w:t>
            </w:r>
            <w:r w:rsidR="00AF76EE" w:rsidRPr="002D42FD">
              <w:rPr>
                <w:sz w:val="20"/>
                <w:szCs w:val="20"/>
              </w:rPr>
              <w:t xml:space="preserve">fields </w:t>
            </w:r>
            <w:r w:rsidRPr="002D42FD">
              <w:rPr>
                <w:sz w:val="20"/>
                <w:szCs w:val="20"/>
              </w:rPr>
              <w:t>and</w:t>
            </w:r>
            <w:r w:rsidR="00AF76EE" w:rsidRPr="002D42FD">
              <w:rPr>
                <w:sz w:val="20"/>
                <w:szCs w:val="20"/>
              </w:rPr>
              <w:t xml:space="preserve"> Atyrau</w:t>
            </w:r>
            <w:r w:rsidRPr="002D42FD">
              <w:rPr>
                <w:sz w:val="20"/>
                <w:szCs w:val="20"/>
              </w:rPr>
              <w:t xml:space="preserve"> region with the Atyrau-Samara and the Caspian pipeline system</w:t>
            </w:r>
          </w:p>
        </w:tc>
        <w:tc>
          <w:tcPr>
            <w:tcW w:w="1412"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448</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12 mln tpa</w:t>
            </w:r>
          </w:p>
        </w:tc>
        <w:tc>
          <w:tcPr>
            <w:tcW w:w="162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12 mln tpa</w:t>
            </w:r>
          </w:p>
        </w:tc>
      </w:tr>
    </w:tbl>
    <w:p w:rsidR="00AF76EE" w:rsidRPr="00527AC0" w:rsidRDefault="00AF76EE" w:rsidP="00AF76EE">
      <w:pPr>
        <w:rPr>
          <w:lang w:val="en-GB"/>
        </w:rPr>
      </w:pPr>
    </w:p>
    <w:p w:rsidR="00AF76EE" w:rsidRDefault="00AF76EE" w:rsidP="00AF76EE">
      <w:pPr>
        <w:sectPr w:rsidR="00AF76EE" w:rsidSect="00AF76EE">
          <w:pgSz w:w="15840" w:h="12240" w:orient="landscape"/>
          <w:pgMar w:top="1800" w:right="1440" w:bottom="1800" w:left="1440" w:header="720" w:footer="720" w:gutter="0"/>
          <w:cols w:space="720"/>
          <w:docGrid w:linePitch="360"/>
        </w:sectPr>
      </w:pPr>
    </w:p>
    <w:p w:rsidR="00AF76EE" w:rsidRDefault="00AF76EE" w:rsidP="00AF76EE">
      <w:pPr>
        <w:pStyle w:val="Heading1a"/>
      </w:pPr>
      <w:bookmarkStart w:id="40" w:name="_Toc192573708"/>
      <w:r>
        <w:lastRenderedPageBreak/>
        <w:t xml:space="preserve">Annex </w:t>
      </w:r>
      <w:r w:rsidR="00F84006">
        <w:t>7</w:t>
      </w:r>
      <w:r>
        <w:t>: P</w:t>
      </w:r>
      <w:r w:rsidR="00C54962">
        <w:t>orts</w:t>
      </w:r>
      <w:bookmarkEnd w:id="40"/>
    </w:p>
    <w:p w:rsidR="00AF76EE" w:rsidRDefault="00AF76EE" w:rsidP="00AF76EE"/>
    <w:p w:rsidR="00AF76EE" w:rsidRPr="00925FFD" w:rsidRDefault="00AF76EE" w:rsidP="00AF76EE">
      <w:pPr>
        <w:jc w:val="center"/>
        <w:rPr>
          <w:b/>
          <w:sz w:val="28"/>
          <w:szCs w:val="28"/>
        </w:rPr>
      </w:pPr>
      <w:r w:rsidRPr="00925FFD">
        <w:rPr>
          <w:b/>
          <w:sz w:val="28"/>
          <w:szCs w:val="28"/>
        </w:rPr>
        <w:t xml:space="preserve">Ports in Caspian and </w:t>
      </w:r>
      <w:smartTag w:uri="urn:schemas-microsoft-com:office:smarttags" w:element="place">
        <w:r w:rsidRPr="00925FFD">
          <w:rPr>
            <w:b/>
            <w:sz w:val="28"/>
            <w:szCs w:val="28"/>
          </w:rPr>
          <w:t>Black Sea</w:t>
        </w:r>
      </w:smartTag>
      <w:r w:rsidRPr="00925FFD">
        <w:rPr>
          <w:b/>
          <w:sz w:val="28"/>
          <w:szCs w:val="28"/>
        </w:rPr>
        <w:t xml:space="preserve"> Region: Handling Capacity for Oil and Oil Products Only</w:t>
      </w:r>
    </w:p>
    <w:tbl>
      <w:tblPr>
        <w:tblW w:w="142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2520"/>
        <w:gridCol w:w="4320"/>
        <w:gridCol w:w="1980"/>
        <w:gridCol w:w="1800"/>
        <w:gridCol w:w="1980"/>
      </w:tblGrid>
      <w:tr w:rsidR="00AF76EE" w:rsidRPr="002D42FD" w:rsidTr="002D42FD">
        <w:trPr>
          <w:trHeight w:val="530"/>
          <w:tblHeader/>
        </w:trPr>
        <w:tc>
          <w:tcPr>
            <w:tcW w:w="1620" w:type="dxa"/>
            <w:shd w:val="clear" w:color="auto" w:fill="FFFF99"/>
            <w:vAlign w:val="center"/>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Port/Terminal</w:t>
            </w:r>
          </w:p>
        </w:tc>
        <w:tc>
          <w:tcPr>
            <w:tcW w:w="2520" w:type="dxa"/>
            <w:shd w:val="clear" w:color="auto" w:fill="FFFF99"/>
            <w:vAlign w:val="center"/>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Location</w:t>
            </w:r>
          </w:p>
        </w:tc>
        <w:tc>
          <w:tcPr>
            <w:tcW w:w="4320" w:type="dxa"/>
            <w:shd w:val="clear" w:color="auto" w:fill="FFFF99"/>
            <w:vAlign w:val="center"/>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Ownership</w:t>
            </w:r>
          </w:p>
        </w:tc>
        <w:tc>
          <w:tcPr>
            <w:tcW w:w="1980" w:type="dxa"/>
            <w:shd w:val="clear" w:color="auto" w:fill="FFFF99"/>
            <w:vAlign w:val="center"/>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Current Capacity</w:t>
            </w:r>
          </w:p>
        </w:tc>
        <w:tc>
          <w:tcPr>
            <w:tcW w:w="1800" w:type="dxa"/>
            <w:shd w:val="clear" w:color="auto" w:fill="FFFF99"/>
            <w:vAlign w:val="center"/>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Oil Handled in 2006 (estimated)</w:t>
            </w:r>
          </w:p>
        </w:tc>
        <w:tc>
          <w:tcPr>
            <w:tcW w:w="1980" w:type="dxa"/>
            <w:shd w:val="clear" w:color="auto" w:fill="FFFF99"/>
            <w:vAlign w:val="center"/>
          </w:tcPr>
          <w:p w:rsidR="00AF76EE" w:rsidRPr="002D42FD" w:rsidRDefault="00AF76EE" w:rsidP="002D42FD">
            <w:pPr>
              <w:overflowPunct w:val="0"/>
              <w:autoSpaceDE w:val="0"/>
              <w:autoSpaceDN w:val="0"/>
              <w:adjustRightInd w:val="0"/>
              <w:jc w:val="center"/>
              <w:textAlignment w:val="baseline"/>
              <w:rPr>
                <w:b/>
                <w:sz w:val="20"/>
                <w:szCs w:val="20"/>
              </w:rPr>
            </w:pPr>
            <w:r w:rsidRPr="002D42FD">
              <w:rPr>
                <w:b/>
                <w:sz w:val="20"/>
                <w:szCs w:val="20"/>
              </w:rPr>
              <w:t>Future Capacity (estimated)</w:t>
            </w:r>
          </w:p>
        </w:tc>
      </w:tr>
      <w:tr w:rsidR="00AF76EE" w:rsidRPr="002D42FD" w:rsidTr="002D42FD">
        <w:trPr>
          <w:trHeight w:val="523"/>
        </w:trPr>
        <w:tc>
          <w:tcPr>
            <w:tcW w:w="14220" w:type="dxa"/>
            <w:gridSpan w:val="6"/>
            <w:vAlign w:val="bottom"/>
          </w:tcPr>
          <w:p w:rsidR="00AF76EE" w:rsidRPr="002D42FD" w:rsidRDefault="00AF76EE" w:rsidP="002D42FD">
            <w:pPr>
              <w:overflowPunct w:val="0"/>
              <w:autoSpaceDE w:val="0"/>
              <w:autoSpaceDN w:val="0"/>
              <w:adjustRightInd w:val="0"/>
              <w:textAlignment w:val="baseline"/>
              <w:rPr>
                <w:b/>
                <w:sz w:val="20"/>
                <w:szCs w:val="20"/>
              </w:rPr>
            </w:pPr>
            <w:smartTag w:uri="urn:schemas-microsoft-com:office:smarttags" w:element="place">
              <w:smartTag w:uri="urn:schemas-microsoft-com:office:smarttags" w:element="country-region">
                <w:r w:rsidRPr="002D42FD">
                  <w:rPr>
                    <w:b/>
                    <w:sz w:val="20"/>
                    <w:szCs w:val="20"/>
                  </w:rPr>
                  <w:t>Azerbaijan</w:t>
                </w:r>
              </w:smartTag>
            </w:smartTag>
            <w:r w:rsidRPr="002D42FD">
              <w:rPr>
                <w:b/>
                <w:sz w:val="20"/>
                <w:szCs w:val="20"/>
              </w:rPr>
              <w:t xml:space="preserve"> </w:t>
            </w:r>
          </w:p>
        </w:tc>
      </w:tr>
      <w:tr w:rsidR="00AF76EE" w:rsidRPr="002D42FD" w:rsidTr="002D42FD">
        <w:trPr>
          <w:trHeight w:val="703"/>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PlaceName">
                <w:r w:rsidRPr="002D42FD">
                  <w:rPr>
                    <w:sz w:val="20"/>
                    <w:szCs w:val="20"/>
                  </w:rPr>
                  <w:t>Baku</w:t>
                </w:r>
              </w:smartTag>
              <w:r w:rsidRPr="002D42FD">
                <w:rPr>
                  <w:sz w:val="20"/>
                  <w:szCs w:val="20"/>
                </w:rPr>
                <w:t xml:space="preserve"> </w:t>
              </w:r>
              <w:smartTag w:uri="urn:schemas-microsoft-com:office:smarttags" w:element="PlaceType">
                <w:r w:rsidRPr="002D42FD">
                  <w:rPr>
                    <w:sz w:val="20"/>
                    <w:szCs w:val="20"/>
                  </w:rPr>
                  <w:t>Port</w:t>
                </w:r>
              </w:smartTag>
            </w:smartTag>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In city of </w:t>
            </w:r>
            <w:smartTag w:uri="urn:schemas-microsoft-com:office:smarttags" w:element="place">
              <w:smartTag w:uri="urn:schemas-microsoft-com:office:smarttags" w:element="City">
                <w:r w:rsidRPr="002D42FD">
                  <w:rPr>
                    <w:sz w:val="20"/>
                    <w:szCs w:val="20"/>
                  </w:rPr>
                  <w:t>Baku</w:t>
                </w:r>
              </w:smartTag>
            </w:smartTag>
            <w:r w:rsidRPr="002D42FD">
              <w:rPr>
                <w:sz w:val="20"/>
                <w:szCs w:val="20"/>
              </w:rPr>
              <w:t>, Absheron peninsula</w:t>
            </w:r>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Owned by AzerTrans; operated by Middle East Petroleum (planned for relocation upon completion of Garadagh Terminal)</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4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 mln tpa</w:t>
            </w:r>
          </w:p>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(or none if to be moved)</w:t>
            </w:r>
          </w:p>
        </w:tc>
      </w:tr>
      <w:tr w:rsidR="00AF76EE" w:rsidRPr="002D42FD" w:rsidTr="002D42FD">
        <w:trPr>
          <w:trHeight w:val="703"/>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Dubendi Terminal</w:t>
            </w:r>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40km northeast of </w:t>
            </w:r>
            <w:smartTag w:uri="urn:schemas-microsoft-com:office:smarttags" w:element="City">
              <w:r w:rsidRPr="002D42FD">
                <w:rPr>
                  <w:sz w:val="20"/>
                  <w:szCs w:val="20"/>
                </w:rPr>
                <w:t>Baku</w:t>
              </w:r>
            </w:smartTag>
            <w:r w:rsidRPr="002D42FD">
              <w:rPr>
                <w:sz w:val="20"/>
                <w:szCs w:val="20"/>
              </w:rPr>
              <w:t xml:space="preserve">, across from </w:t>
            </w:r>
            <w:smartTag w:uri="urn:schemas-microsoft-com:office:smarttags" w:element="place">
              <w:smartTag w:uri="urn:schemas-microsoft-com:office:smarttags" w:element="PlaceName">
                <w:r w:rsidRPr="002D42FD">
                  <w:rPr>
                    <w:sz w:val="20"/>
                    <w:szCs w:val="20"/>
                  </w:rPr>
                  <w:t>Pirallahi</w:t>
                </w:r>
              </w:smartTag>
              <w:r w:rsidRPr="002D42FD">
                <w:rPr>
                  <w:sz w:val="20"/>
                  <w:szCs w:val="20"/>
                </w:rPr>
                <w:t xml:space="preserve"> </w:t>
              </w:r>
              <w:smartTag w:uri="urn:schemas-microsoft-com:office:smarttags" w:element="PlaceType">
                <w:r w:rsidRPr="002D42FD">
                  <w:rPr>
                    <w:sz w:val="20"/>
                    <w:szCs w:val="20"/>
                  </w:rPr>
                  <w:t>Island</w:t>
                </w:r>
              </w:smartTag>
            </w:smartTag>
            <w:r w:rsidRPr="002D42FD">
              <w:rPr>
                <w:sz w:val="20"/>
                <w:szCs w:val="20"/>
              </w:rPr>
              <w:t>; natural breakwater</w:t>
            </w:r>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State owned by SOCAR (Azersuns Holding), operated by Middle East Petroleum</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10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10 mln tpa</w:t>
            </w:r>
          </w:p>
        </w:tc>
      </w:tr>
      <w:tr w:rsidR="00AF76EE" w:rsidRPr="002D42FD" w:rsidTr="002D42FD">
        <w:trPr>
          <w:trHeight w:val="703"/>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Garadagh Terminal</w:t>
            </w:r>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Outside of</w:t>
            </w:r>
            <w:r w:rsidR="00680C28" w:rsidRPr="002D42FD">
              <w:rPr>
                <w:sz w:val="20"/>
                <w:szCs w:val="20"/>
              </w:rPr>
              <w:t xml:space="preserve"> </w:t>
            </w:r>
            <w:smartTag w:uri="urn:schemas-microsoft-com:office:smarttags" w:element="City">
              <w:r w:rsidRPr="002D42FD">
                <w:rPr>
                  <w:sz w:val="20"/>
                  <w:szCs w:val="20"/>
                </w:rPr>
                <w:t>Baku</w:t>
              </w:r>
            </w:smartTag>
            <w:r w:rsidRPr="002D42FD">
              <w:rPr>
                <w:sz w:val="20"/>
                <w:szCs w:val="20"/>
              </w:rPr>
              <w:t xml:space="preserve"> city on </w:t>
            </w:r>
            <w:smartTag w:uri="urn:schemas-microsoft-com:office:smarttags" w:element="place">
              <w:r w:rsidRPr="002D42FD">
                <w:rPr>
                  <w:sz w:val="20"/>
                  <w:szCs w:val="20"/>
                </w:rPr>
                <w:t>Caspian Sea</w:t>
              </w:r>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Under construction by Ocean Energy (associated by MEP)</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10-20 mln tpa</w:t>
            </w:r>
          </w:p>
        </w:tc>
      </w:tr>
      <w:tr w:rsidR="00AF76EE" w:rsidRPr="002D42FD" w:rsidTr="002D42FD">
        <w:trPr>
          <w:trHeight w:val="704"/>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Sangachal AzerTrans Terminal</w:t>
            </w:r>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highlight w:val="yellow"/>
              </w:rPr>
            </w:pPr>
            <w:r w:rsidRPr="002D42FD">
              <w:rPr>
                <w:sz w:val="20"/>
                <w:szCs w:val="20"/>
              </w:rPr>
              <w:t xml:space="preserve">45 km South of </w:t>
            </w:r>
            <w:smartTag w:uri="urn:schemas-microsoft-com:office:smarttags" w:element="PlaceName">
              <w:r w:rsidRPr="002D42FD">
                <w:rPr>
                  <w:sz w:val="20"/>
                  <w:szCs w:val="20"/>
                </w:rPr>
                <w:t>Baku</w:t>
              </w:r>
            </w:smartTag>
            <w:r w:rsidRPr="002D42FD">
              <w:rPr>
                <w:sz w:val="20"/>
                <w:szCs w:val="20"/>
              </w:rPr>
              <w:t xml:space="preserve"> </w:t>
            </w:r>
            <w:smartTag w:uri="urn:schemas-microsoft-com:office:smarttags" w:element="PlaceType">
              <w:r w:rsidRPr="002D42FD">
                <w:rPr>
                  <w:sz w:val="20"/>
                  <w:szCs w:val="20"/>
                </w:rPr>
                <w:t>City</w:t>
              </w:r>
            </w:smartTag>
            <w:r w:rsidRPr="002D42FD">
              <w:rPr>
                <w:sz w:val="20"/>
                <w:szCs w:val="20"/>
              </w:rPr>
              <w:t xml:space="preserve"> on </w:t>
            </w:r>
            <w:smartTag w:uri="urn:schemas-microsoft-com:office:smarttags" w:element="place">
              <w:r w:rsidRPr="002D42FD">
                <w:rPr>
                  <w:sz w:val="20"/>
                  <w:szCs w:val="20"/>
                </w:rPr>
                <w:t>Caspian Sea</w:t>
              </w:r>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Owned by AzerTrans, operated by Middle East Petroleum</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 xml:space="preserve">10 mln tpa </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 xml:space="preserve">Not operational </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10 mln tpa</w:t>
            </w:r>
          </w:p>
        </w:tc>
      </w:tr>
      <w:tr w:rsidR="00AF76EE" w:rsidRPr="002D42FD" w:rsidTr="002D42FD">
        <w:trPr>
          <w:trHeight w:val="704"/>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Sangachal AIOC Terminal</w:t>
            </w:r>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45 km South of </w:t>
            </w:r>
            <w:smartTag w:uri="urn:schemas-microsoft-com:office:smarttags" w:element="PlaceName">
              <w:r w:rsidRPr="002D42FD">
                <w:rPr>
                  <w:sz w:val="20"/>
                  <w:szCs w:val="20"/>
                </w:rPr>
                <w:t>Baku</w:t>
              </w:r>
            </w:smartTag>
            <w:r w:rsidRPr="002D42FD">
              <w:rPr>
                <w:sz w:val="20"/>
                <w:szCs w:val="20"/>
              </w:rPr>
              <w:t xml:space="preserve"> </w:t>
            </w:r>
            <w:smartTag w:uri="urn:schemas-microsoft-com:office:smarttags" w:element="PlaceType">
              <w:r w:rsidRPr="002D42FD">
                <w:rPr>
                  <w:sz w:val="20"/>
                  <w:szCs w:val="20"/>
                </w:rPr>
                <w:t>City</w:t>
              </w:r>
            </w:smartTag>
            <w:r w:rsidRPr="002D42FD">
              <w:rPr>
                <w:sz w:val="20"/>
                <w:szCs w:val="20"/>
              </w:rPr>
              <w:t xml:space="preserve"> on </w:t>
            </w:r>
            <w:smartTag w:uri="urn:schemas-microsoft-com:office:smarttags" w:element="place">
              <w:r w:rsidRPr="002D42FD">
                <w:rPr>
                  <w:sz w:val="20"/>
                  <w:szCs w:val="20"/>
                </w:rPr>
                <w:t>Caspian Sea</w:t>
              </w:r>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AIOC, operated by BP</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50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7.7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80 mln tpa</w:t>
            </w:r>
          </w:p>
        </w:tc>
      </w:tr>
      <w:tr w:rsidR="00AF76EE" w:rsidRPr="002D42FD" w:rsidTr="002D42FD">
        <w:trPr>
          <w:trHeight w:val="523"/>
        </w:trPr>
        <w:tc>
          <w:tcPr>
            <w:tcW w:w="14220" w:type="dxa"/>
            <w:gridSpan w:val="6"/>
            <w:vAlign w:val="bottom"/>
          </w:tcPr>
          <w:p w:rsidR="00AF76EE" w:rsidRPr="002D42FD" w:rsidRDefault="00AF76EE" w:rsidP="002D42FD">
            <w:pPr>
              <w:overflowPunct w:val="0"/>
              <w:autoSpaceDE w:val="0"/>
              <w:autoSpaceDN w:val="0"/>
              <w:adjustRightInd w:val="0"/>
              <w:textAlignment w:val="baseline"/>
              <w:rPr>
                <w:b/>
                <w:sz w:val="20"/>
                <w:szCs w:val="20"/>
              </w:rPr>
            </w:pPr>
            <w:smartTag w:uri="urn:schemas-microsoft-com:office:smarttags" w:element="place">
              <w:smartTag w:uri="urn:schemas-microsoft-com:office:smarttags" w:element="country-region">
                <w:r w:rsidRPr="002D42FD">
                  <w:rPr>
                    <w:b/>
                    <w:sz w:val="20"/>
                    <w:szCs w:val="20"/>
                  </w:rPr>
                  <w:t>Georgia</w:t>
                </w:r>
              </w:smartTag>
            </w:smartTag>
          </w:p>
        </w:tc>
      </w:tr>
      <w:tr w:rsidR="00AF76EE" w:rsidRPr="002D42FD" w:rsidTr="002D42FD">
        <w:trPr>
          <w:trHeight w:val="703"/>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PlaceName">
                <w:r w:rsidRPr="002D42FD">
                  <w:rPr>
                    <w:sz w:val="20"/>
                    <w:szCs w:val="20"/>
                  </w:rPr>
                  <w:t>Batumi</w:t>
                </w:r>
              </w:smartTag>
              <w:r w:rsidRPr="002D42FD">
                <w:rPr>
                  <w:sz w:val="20"/>
                  <w:szCs w:val="20"/>
                </w:rPr>
                <w:t xml:space="preserve"> </w:t>
              </w:r>
              <w:smartTag w:uri="urn:schemas-microsoft-com:office:smarttags" w:element="PlaceType">
                <w:r w:rsidRPr="002D42FD">
                  <w:rPr>
                    <w:sz w:val="20"/>
                    <w:szCs w:val="20"/>
                  </w:rPr>
                  <w:t>Port</w:t>
                </w:r>
              </w:smartTag>
            </w:smartTag>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Adjara region of </w:t>
            </w:r>
            <w:smartTag w:uri="urn:schemas-microsoft-com:office:smarttags" w:element="country-region">
              <w:r w:rsidRPr="002D42FD">
                <w:rPr>
                  <w:sz w:val="20"/>
                  <w:szCs w:val="20"/>
                </w:rPr>
                <w:t>Georgia</w:t>
              </w:r>
            </w:smartTag>
            <w:r w:rsidRPr="002D42FD">
              <w:rPr>
                <w:sz w:val="20"/>
                <w:szCs w:val="20"/>
              </w:rPr>
              <w:t xml:space="preserve"> in the </w:t>
            </w:r>
            <w:smartTag w:uri="urn:schemas-microsoft-com:office:smarttags" w:element="place">
              <w:r w:rsidRPr="002D42FD">
                <w:rPr>
                  <w:sz w:val="20"/>
                  <w:szCs w:val="20"/>
                </w:rPr>
                <w:t>Black Sea</w:t>
              </w:r>
            </w:smartTag>
          </w:p>
        </w:tc>
        <w:tc>
          <w:tcPr>
            <w:tcW w:w="4320" w:type="dxa"/>
            <w:vAlign w:val="center"/>
          </w:tcPr>
          <w:p w:rsidR="00AF76EE" w:rsidRPr="002D42FD" w:rsidRDefault="00BE4C9E" w:rsidP="002D42FD">
            <w:pPr>
              <w:overflowPunct w:val="0"/>
              <w:autoSpaceDE w:val="0"/>
              <w:autoSpaceDN w:val="0"/>
              <w:adjustRightInd w:val="0"/>
              <w:textAlignment w:val="baseline"/>
              <w:rPr>
                <w:sz w:val="20"/>
                <w:szCs w:val="20"/>
              </w:rPr>
            </w:pPr>
            <w:r w:rsidRPr="002D42FD">
              <w:rPr>
                <w:color w:val="000000"/>
                <w:sz w:val="20"/>
                <w:szCs w:val="20"/>
              </w:rPr>
              <w:t>Port owned by KazMunaiGa</w:t>
            </w:r>
            <w:r w:rsidR="00055F31" w:rsidRPr="002D42FD">
              <w:rPr>
                <w:color w:val="000000"/>
                <w:sz w:val="20"/>
                <w:szCs w:val="20"/>
              </w:rPr>
              <w:t>z</w:t>
            </w:r>
            <w:r w:rsidRPr="002D42FD">
              <w:rPr>
                <w:color w:val="000000"/>
                <w:sz w:val="20"/>
                <w:szCs w:val="20"/>
              </w:rPr>
              <w:t xml:space="preserve"> and operated by its subsidiary Rompetrol</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15-16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12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25 mln tpa</w:t>
            </w:r>
          </w:p>
        </w:tc>
      </w:tr>
      <w:tr w:rsidR="00AF76EE" w:rsidRPr="002D42FD" w:rsidTr="002D42FD">
        <w:trPr>
          <w:trHeight w:val="703"/>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PlaceName">
                <w:r w:rsidRPr="002D42FD">
                  <w:rPr>
                    <w:sz w:val="20"/>
                    <w:szCs w:val="20"/>
                  </w:rPr>
                  <w:lastRenderedPageBreak/>
                  <w:t>Kulevi</w:t>
                </w:r>
              </w:smartTag>
              <w:r w:rsidRPr="002D42FD">
                <w:rPr>
                  <w:sz w:val="20"/>
                  <w:szCs w:val="20"/>
                </w:rPr>
                <w:t xml:space="preserve"> </w:t>
              </w:r>
              <w:smartTag w:uri="urn:schemas-microsoft-com:office:smarttags" w:element="PlaceType">
                <w:r w:rsidRPr="002D42FD">
                  <w:rPr>
                    <w:sz w:val="20"/>
                    <w:szCs w:val="20"/>
                  </w:rPr>
                  <w:t>Port</w:t>
                </w:r>
              </w:smartTag>
            </w:smartTag>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North of Poti in the </w:t>
            </w:r>
            <w:smartTag w:uri="urn:schemas-microsoft-com:office:smarttags" w:element="place">
              <w:r w:rsidRPr="002D42FD">
                <w:rPr>
                  <w:sz w:val="20"/>
                  <w:szCs w:val="20"/>
                </w:rPr>
                <w:t>Black Sea</w:t>
              </w:r>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Under development by SOCAR Georgia: 51% SOCAR, 24.5% Georgian investors, 24.5% </w:t>
            </w:r>
            <w:smartTag w:uri="urn:schemas-microsoft-com:office:smarttags" w:element="place">
              <w:r w:rsidRPr="002D42FD">
                <w:rPr>
                  <w:sz w:val="20"/>
                  <w:szCs w:val="20"/>
                </w:rPr>
                <w:t>Middle East</w:t>
              </w:r>
            </w:smartTag>
            <w:r w:rsidRPr="002D42FD">
              <w:rPr>
                <w:sz w:val="20"/>
                <w:szCs w:val="20"/>
              </w:rPr>
              <w:t xml:space="preserve"> Petroleum</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5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22 mln tpa</w:t>
            </w:r>
          </w:p>
        </w:tc>
      </w:tr>
      <w:tr w:rsidR="00AF76EE" w:rsidRPr="002D42FD" w:rsidTr="002D42FD">
        <w:trPr>
          <w:trHeight w:val="703"/>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PlaceName">
                <w:r w:rsidRPr="002D42FD">
                  <w:rPr>
                    <w:sz w:val="20"/>
                    <w:szCs w:val="20"/>
                  </w:rPr>
                  <w:t>Poti</w:t>
                </w:r>
              </w:smartTag>
              <w:r w:rsidRPr="002D42FD">
                <w:rPr>
                  <w:sz w:val="20"/>
                  <w:szCs w:val="20"/>
                </w:rPr>
                <w:t xml:space="preserve"> </w:t>
              </w:r>
              <w:smartTag w:uri="urn:schemas-microsoft-com:office:smarttags" w:element="PlaceType">
                <w:r w:rsidRPr="002D42FD">
                  <w:rPr>
                    <w:sz w:val="20"/>
                    <w:szCs w:val="20"/>
                  </w:rPr>
                  <w:t>Port</w:t>
                </w:r>
              </w:smartTag>
            </w:smartTag>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Black Sea port town of </w:t>
            </w:r>
            <w:smartTag w:uri="urn:schemas-microsoft-com:office:smarttags" w:element="place">
              <w:smartTag w:uri="urn:schemas-microsoft-com:office:smarttags" w:element="City">
                <w:r w:rsidRPr="002D42FD">
                  <w:rPr>
                    <w:sz w:val="20"/>
                    <w:szCs w:val="20"/>
                  </w:rPr>
                  <w:t>Poti</w:t>
                </w:r>
              </w:smartTag>
            </w:smartTag>
            <w:r w:rsidRPr="002D42FD">
              <w:rPr>
                <w:sz w:val="20"/>
                <w:szCs w:val="20"/>
              </w:rPr>
              <w:t>, between Supsa and Kulevi</w:t>
            </w:r>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Port state owned;</w:t>
            </w:r>
            <w:r w:rsidR="00680C28" w:rsidRPr="002D42FD">
              <w:rPr>
                <w:sz w:val="20"/>
                <w:szCs w:val="20"/>
              </w:rPr>
              <w:t xml:space="preserve"> </w:t>
            </w:r>
            <w:r w:rsidRPr="002D42FD">
              <w:rPr>
                <w:sz w:val="20"/>
                <w:szCs w:val="20"/>
              </w:rPr>
              <w:t xml:space="preserve">Oil terminal owned by Channel Energy JV (25% </w:t>
            </w:r>
            <w:smartTag w:uri="urn:schemas-microsoft-com:office:smarttags" w:element="PlaceName">
              <w:r w:rsidRPr="002D42FD">
                <w:rPr>
                  <w:sz w:val="20"/>
                  <w:szCs w:val="20"/>
                </w:rPr>
                <w:t>Poti</w:t>
              </w:r>
            </w:smartTag>
            <w:r w:rsidRPr="002D42FD">
              <w:rPr>
                <w:sz w:val="20"/>
                <w:szCs w:val="20"/>
              </w:rPr>
              <w:t xml:space="preserve"> </w:t>
            </w:r>
            <w:smartTag w:uri="urn:schemas-microsoft-com:office:smarttags" w:element="PlaceType">
              <w:r w:rsidRPr="002D42FD">
                <w:rPr>
                  <w:sz w:val="20"/>
                  <w:szCs w:val="20"/>
                </w:rPr>
                <w:t>Port</w:t>
              </w:r>
            </w:smartTag>
            <w:r w:rsidRPr="002D42FD">
              <w:rPr>
                <w:sz w:val="20"/>
                <w:szCs w:val="20"/>
              </w:rPr>
              <w:t xml:space="preserve">, 75% Delta Group </w:t>
            </w:r>
            <w:smartTag w:uri="urn:schemas-microsoft-com:office:smarttags" w:element="place">
              <w:smartTag w:uri="urn:schemas-microsoft-com:office:smarttags" w:element="country-region">
                <w:r w:rsidRPr="002D42FD">
                  <w:rPr>
                    <w:sz w:val="20"/>
                    <w:szCs w:val="20"/>
                  </w:rPr>
                  <w:t>Turkey</w:t>
                </w:r>
              </w:smartTag>
            </w:smartTag>
            <w:r w:rsidRPr="002D42FD">
              <w:rPr>
                <w:sz w:val="20"/>
                <w:szCs w:val="20"/>
              </w:rPr>
              <w:t xml:space="preserve">) </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1.5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1.25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2 mln tpa</w:t>
            </w:r>
          </w:p>
        </w:tc>
      </w:tr>
      <w:tr w:rsidR="00AF76EE" w:rsidRPr="002D42FD" w:rsidTr="002D42FD">
        <w:trPr>
          <w:trHeight w:val="703"/>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Supsa Terminal</w:t>
            </w:r>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Terminus of </w:t>
            </w:r>
            <w:smartTag w:uri="urn:schemas-microsoft-com:office:smarttags" w:element="Street">
              <w:smartTag w:uri="urn:schemas-microsoft-com:office:smarttags" w:element="address">
                <w:r w:rsidRPr="002D42FD">
                  <w:rPr>
                    <w:sz w:val="20"/>
                    <w:szCs w:val="20"/>
                  </w:rPr>
                  <w:t>Western Route</w:t>
                </w:r>
              </w:smartTag>
            </w:smartTag>
            <w:r w:rsidRPr="002D42FD">
              <w:rPr>
                <w:sz w:val="20"/>
                <w:szCs w:val="20"/>
              </w:rPr>
              <w:t xml:space="preserve"> pipeline in </w:t>
            </w:r>
            <w:smartTag w:uri="urn:schemas-microsoft-com:office:smarttags" w:element="place">
              <w:r w:rsidRPr="002D42FD">
                <w:rPr>
                  <w:sz w:val="20"/>
                  <w:szCs w:val="20"/>
                </w:rPr>
                <w:t>Black Sea</w:t>
              </w:r>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Georgian Pipeline Company (currently not operating – pipeline under repair)</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5.6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7 mln tpa</w:t>
            </w:r>
          </w:p>
        </w:tc>
      </w:tr>
      <w:tr w:rsidR="00AF76EE" w:rsidRPr="002D42FD" w:rsidTr="002D42FD">
        <w:trPr>
          <w:trHeight w:val="523"/>
        </w:trPr>
        <w:tc>
          <w:tcPr>
            <w:tcW w:w="14220" w:type="dxa"/>
            <w:gridSpan w:val="6"/>
            <w:vAlign w:val="bottom"/>
          </w:tcPr>
          <w:p w:rsidR="00AF76EE" w:rsidRPr="002D42FD" w:rsidRDefault="00AF76EE" w:rsidP="002D42FD">
            <w:pPr>
              <w:overflowPunct w:val="0"/>
              <w:autoSpaceDE w:val="0"/>
              <w:autoSpaceDN w:val="0"/>
              <w:adjustRightInd w:val="0"/>
              <w:textAlignment w:val="baseline"/>
              <w:rPr>
                <w:b/>
                <w:sz w:val="20"/>
                <w:szCs w:val="20"/>
              </w:rPr>
            </w:pPr>
            <w:smartTag w:uri="urn:schemas-microsoft-com:office:smarttags" w:element="place">
              <w:smartTag w:uri="urn:schemas-microsoft-com:office:smarttags" w:element="country-region">
                <w:r w:rsidRPr="002D42FD">
                  <w:rPr>
                    <w:b/>
                    <w:sz w:val="20"/>
                    <w:szCs w:val="20"/>
                  </w:rPr>
                  <w:t>Iran</w:t>
                </w:r>
              </w:smartTag>
            </w:smartTag>
          </w:p>
        </w:tc>
      </w:tr>
      <w:tr w:rsidR="00AF76EE" w:rsidRPr="002D42FD" w:rsidTr="002D42FD">
        <w:trPr>
          <w:trHeight w:val="613"/>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PlaceName">
                <w:r w:rsidRPr="002D42FD">
                  <w:rPr>
                    <w:sz w:val="20"/>
                    <w:szCs w:val="20"/>
                  </w:rPr>
                  <w:t>Neka</w:t>
                </w:r>
              </w:smartTag>
              <w:r w:rsidRPr="002D42FD">
                <w:rPr>
                  <w:sz w:val="20"/>
                  <w:szCs w:val="20"/>
                </w:rPr>
                <w:t xml:space="preserve"> </w:t>
              </w:r>
              <w:smartTag w:uri="urn:schemas-microsoft-com:office:smarttags" w:element="PlaceType">
                <w:r w:rsidRPr="002D42FD">
                  <w:rPr>
                    <w:sz w:val="20"/>
                    <w:szCs w:val="20"/>
                  </w:rPr>
                  <w:t>Port</w:t>
                </w:r>
              </w:smartTag>
            </w:smartTag>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Caspian port town of </w:t>
            </w:r>
            <w:smartTag w:uri="urn:schemas-microsoft-com:office:smarttags" w:element="City">
              <w:r w:rsidRPr="002D42FD">
                <w:rPr>
                  <w:sz w:val="20"/>
                  <w:szCs w:val="20"/>
                </w:rPr>
                <w:t>Neka</w:t>
              </w:r>
            </w:smartTag>
            <w:r w:rsidRPr="002D42FD">
              <w:rPr>
                <w:sz w:val="20"/>
                <w:szCs w:val="20"/>
              </w:rPr>
              <w:t xml:space="preserve"> in northern </w:t>
            </w:r>
            <w:smartTag w:uri="urn:schemas-microsoft-com:office:smarttags" w:element="place">
              <w:smartTag w:uri="urn:schemas-microsoft-com:office:smarttags" w:element="country-region">
                <w:r w:rsidRPr="002D42FD">
                  <w:rPr>
                    <w:sz w:val="20"/>
                    <w:szCs w:val="20"/>
                  </w:rPr>
                  <w:t>Iran</w:t>
                </w:r>
              </w:smartTag>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country-region">
                <w:r w:rsidRPr="002D42FD">
                  <w:rPr>
                    <w:sz w:val="20"/>
                    <w:szCs w:val="20"/>
                  </w:rPr>
                  <w:t>Iran</w:t>
                </w:r>
              </w:smartTag>
            </w:smartTag>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12.5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5.2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25 mln tpa</w:t>
            </w:r>
          </w:p>
        </w:tc>
      </w:tr>
      <w:tr w:rsidR="00AF76EE" w:rsidRPr="002D42FD" w:rsidTr="002D42FD">
        <w:trPr>
          <w:trHeight w:val="523"/>
        </w:trPr>
        <w:tc>
          <w:tcPr>
            <w:tcW w:w="14220" w:type="dxa"/>
            <w:gridSpan w:val="6"/>
            <w:vAlign w:val="bottom"/>
          </w:tcPr>
          <w:p w:rsidR="00AF76EE" w:rsidRPr="002D42FD" w:rsidRDefault="00AF76EE" w:rsidP="002D42FD">
            <w:pPr>
              <w:overflowPunct w:val="0"/>
              <w:autoSpaceDE w:val="0"/>
              <w:autoSpaceDN w:val="0"/>
              <w:adjustRightInd w:val="0"/>
              <w:textAlignment w:val="baseline"/>
              <w:rPr>
                <w:b/>
                <w:sz w:val="20"/>
                <w:szCs w:val="20"/>
              </w:rPr>
            </w:pPr>
            <w:smartTag w:uri="urn:schemas-microsoft-com:office:smarttags" w:element="place">
              <w:smartTag w:uri="urn:schemas-microsoft-com:office:smarttags" w:element="country-region">
                <w:r w:rsidRPr="002D42FD">
                  <w:rPr>
                    <w:b/>
                    <w:sz w:val="20"/>
                    <w:szCs w:val="20"/>
                  </w:rPr>
                  <w:t>Kazakhstan</w:t>
                </w:r>
              </w:smartTag>
            </w:smartTag>
            <w:r w:rsidRPr="002D42FD">
              <w:rPr>
                <w:b/>
                <w:sz w:val="20"/>
                <w:szCs w:val="20"/>
              </w:rPr>
              <w:t xml:space="preserve"> </w:t>
            </w:r>
          </w:p>
        </w:tc>
      </w:tr>
      <w:tr w:rsidR="00AF76EE" w:rsidRPr="002D42FD" w:rsidTr="002D42FD">
        <w:trPr>
          <w:trHeight w:val="686"/>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PlaceName">
                <w:r w:rsidRPr="002D42FD">
                  <w:rPr>
                    <w:sz w:val="20"/>
                    <w:szCs w:val="20"/>
                  </w:rPr>
                  <w:t>Aktau</w:t>
                </w:r>
              </w:smartTag>
              <w:r w:rsidRPr="002D42FD">
                <w:rPr>
                  <w:sz w:val="20"/>
                  <w:szCs w:val="20"/>
                </w:rPr>
                <w:t xml:space="preserve"> </w:t>
              </w:r>
              <w:smartTag w:uri="urn:schemas-microsoft-com:office:smarttags" w:element="PlaceType">
                <w:r w:rsidRPr="002D42FD">
                  <w:rPr>
                    <w:sz w:val="20"/>
                    <w:szCs w:val="20"/>
                  </w:rPr>
                  <w:t>Port</w:t>
                </w:r>
              </w:smartTag>
            </w:smartTag>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Caspian Sea port town in southwestern </w:t>
            </w:r>
            <w:smartTag w:uri="urn:schemas-microsoft-com:office:smarttags" w:element="place">
              <w:smartTag w:uri="urn:schemas-microsoft-com:office:smarttags" w:element="country-region">
                <w:r w:rsidRPr="002D42FD">
                  <w:rPr>
                    <w:sz w:val="20"/>
                    <w:szCs w:val="20"/>
                  </w:rPr>
                  <w:t>Kazakhstan</w:t>
                </w:r>
              </w:smartTag>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Owned by </w:t>
            </w:r>
            <w:smartTag w:uri="urn:schemas-microsoft-com:office:smarttags" w:element="place">
              <w:smartTag w:uri="urn:schemas-microsoft-com:office:smarttags" w:element="PlaceType">
                <w:r w:rsidRPr="002D42FD">
                  <w:rPr>
                    <w:sz w:val="20"/>
                    <w:szCs w:val="20"/>
                  </w:rPr>
                  <w:t>State</w:t>
                </w:r>
              </w:smartTag>
              <w:r w:rsidRPr="002D42FD">
                <w:rPr>
                  <w:sz w:val="20"/>
                  <w:szCs w:val="20"/>
                </w:rPr>
                <w:t xml:space="preserve"> </w:t>
              </w:r>
              <w:smartTag w:uri="urn:schemas-microsoft-com:office:smarttags" w:element="PlaceName">
                <w:r w:rsidRPr="002D42FD">
                  <w:rPr>
                    <w:sz w:val="20"/>
                    <w:szCs w:val="20"/>
                  </w:rPr>
                  <w:t>Enterprise</w:t>
                </w:r>
              </w:smartTag>
              <w:r w:rsidRPr="002D42FD">
                <w:rPr>
                  <w:sz w:val="20"/>
                  <w:szCs w:val="20"/>
                </w:rPr>
                <w:t xml:space="preserve"> </w:t>
              </w:r>
              <w:smartTag w:uri="urn:schemas-microsoft-com:office:smarttags" w:element="PlaceName">
                <w:r w:rsidRPr="002D42FD">
                  <w:rPr>
                    <w:sz w:val="20"/>
                    <w:szCs w:val="20"/>
                  </w:rPr>
                  <w:t>Aktau</w:t>
                </w:r>
              </w:smartTag>
              <w:r w:rsidRPr="002D42FD">
                <w:rPr>
                  <w:sz w:val="20"/>
                  <w:szCs w:val="20"/>
                </w:rPr>
                <w:t xml:space="preserve"> </w:t>
              </w:r>
              <w:smartTag w:uri="urn:schemas-microsoft-com:office:smarttags" w:element="PlaceName">
                <w:r w:rsidRPr="002D42FD">
                  <w:rPr>
                    <w:sz w:val="20"/>
                    <w:szCs w:val="20"/>
                  </w:rPr>
                  <w:t>International</w:t>
                </w:r>
              </w:smartTag>
              <w:r w:rsidRPr="002D42FD">
                <w:rPr>
                  <w:sz w:val="20"/>
                  <w:szCs w:val="20"/>
                </w:rPr>
                <w:t xml:space="preserve"> </w:t>
              </w:r>
              <w:smartTag w:uri="urn:schemas-microsoft-com:office:smarttags" w:element="PlaceType">
                <w:r w:rsidRPr="002D42FD">
                  <w:rPr>
                    <w:sz w:val="20"/>
                    <w:szCs w:val="20"/>
                  </w:rPr>
                  <w:t>Sea</w:t>
                </w:r>
              </w:smartTag>
              <w:r w:rsidRPr="002D42FD">
                <w:rPr>
                  <w:sz w:val="20"/>
                  <w:szCs w:val="20"/>
                </w:rPr>
                <w:t xml:space="preserve"> </w:t>
              </w:r>
              <w:smartTag w:uri="urn:schemas-microsoft-com:office:smarttags" w:element="PlaceName">
                <w:r w:rsidRPr="002D42FD">
                  <w:rPr>
                    <w:sz w:val="20"/>
                    <w:szCs w:val="20"/>
                  </w:rPr>
                  <w:t>Commercial</w:t>
                </w:r>
              </w:smartTag>
              <w:r w:rsidRPr="002D42FD">
                <w:rPr>
                  <w:sz w:val="20"/>
                  <w:szCs w:val="20"/>
                </w:rPr>
                <w:t xml:space="preserve"> </w:t>
              </w:r>
              <w:smartTag w:uri="urn:schemas-microsoft-com:office:smarttags" w:element="PlaceType">
                <w:r w:rsidRPr="002D42FD">
                  <w:rPr>
                    <w:sz w:val="20"/>
                    <w:szCs w:val="20"/>
                  </w:rPr>
                  <w:t>Port</w:t>
                </w:r>
              </w:smartTag>
            </w:smartTag>
            <w:r w:rsidRPr="002D42FD">
              <w:rPr>
                <w:sz w:val="20"/>
                <w:szCs w:val="20"/>
              </w:rPr>
              <w:t>, four oil berths leased to National Shipping Co KazMorTransFlot (49 years)</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10-11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10-11 mln tpa</w:t>
            </w:r>
          </w:p>
        </w:tc>
        <w:tc>
          <w:tcPr>
            <w:tcW w:w="198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10-11 mln tpa</w:t>
            </w:r>
          </w:p>
        </w:tc>
      </w:tr>
      <w:tr w:rsidR="00AF76EE" w:rsidRPr="002D42FD" w:rsidTr="002D42FD">
        <w:trPr>
          <w:trHeight w:val="687"/>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Kuryk Terminal</w:t>
            </w:r>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Town of </w:t>
            </w:r>
            <w:smartTag w:uri="urn:schemas-microsoft-com:office:smarttags" w:element="City">
              <w:r w:rsidRPr="002D42FD">
                <w:rPr>
                  <w:sz w:val="20"/>
                  <w:szCs w:val="20"/>
                </w:rPr>
                <w:t>Kuryk</w:t>
              </w:r>
            </w:smartTag>
            <w:r w:rsidRPr="002D42FD">
              <w:rPr>
                <w:sz w:val="20"/>
                <w:szCs w:val="20"/>
              </w:rPr>
              <w:t xml:space="preserve"> on </w:t>
            </w:r>
            <w:smartTag w:uri="urn:schemas-microsoft-com:office:smarttags" w:element="place">
              <w:r w:rsidRPr="002D42FD">
                <w:rPr>
                  <w:sz w:val="20"/>
                  <w:szCs w:val="20"/>
                </w:rPr>
                <w:t>Caspian Sea</w:t>
              </w:r>
            </w:smartTag>
            <w:r w:rsidRPr="002D42FD">
              <w:rPr>
                <w:sz w:val="20"/>
                <w:szCs w:val="20"/>
              </w:rPr>
              <w:t>, 60 km south of Aktau</w:t>
            </w:r>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Under development by KazMorTransFlot (KazMunaiGaz subsidiary)</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25-40 mln tpa</w:t>
            </w:r>
          </w:p>
        </w:tc>
      </w:tr>
      <w:tr w:rsidR="00AF76EE" w:rsidRPr="002D42FD" w:rsidTr="002D42FD">
        <w:trPr>
          <w:trHeight w:val="687"/>
        </w:trPr>
        <w:tc>
          <w:tcPr>
            <w:tcW w:w="14220" w:type="dxa"/>
            <w:gridSpan w:val="6"/>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country-region">
                <w:r w:rsidRPr="002D42FD">
                  <w:rPr>
                    <w:b/>
                    <w:sz w:val="20"/>
                    <w:szCs w:val="20"/>
                  </w:rPr>
                  <w:t>Russia</w:t>
                </w:r>
              </w:smartTag>
            </w:smartTag>
          </w:p>
        </w:tc>
      </w:tr>
      <w:tr w:rsidR="00AF76EE" w:rsidRPr="002D42FD" w:rsidTr="002D42FD">
        <w:trPr>
          <w:trHeight w:val="687"/>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CPC Terminal</w:t>
            </w:r>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Yuzhnaya-Ozereyevka in the </w:t>
            </w:r>
            <w:smartTag w:uri="urn:schemas-microsoft-com:office:smarttags" w:element="place">
              <w:r w:rsidRPr="002D42FD">
                <w:rPr>
                  <w:sz w:val="20"/>
                  <w:szCs w:val="20"/>
                </w:rPr>
                <w:t>Black Sea</w:t>
              </w:r>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Owned and operated by Caspian Pipeline Consotrium (Russian 24%, </w:t>
            </w:r>
            <w:smartTag w:uri="urn:schemas-microsoft-com:office:smarttags" w:element="country-region">
              <w:r w:rsidRPr="002D42FD">
                <w:rPr>
                  <w:sz w:val="20"/>
                  <w:szCs w:val="20"/>
                </w:rPr>
                <w:t>Kazakhstan</w:t>
              </w:r>
            </w:smartTag>
            <w:r w:rsidRPr="002D42FD">
              <w:rPr>
                <w:sz w:val="20"/>
                <w:szCs w:val="20"/>
              </w:rPr>
              <w:t xml:space="preserve"> 19%, </w:t>
            </w:r>
            <w:smartTag w:uri="urn:schemas-microsoft-com:office:smarttags" w:element="place">
              <w:smartTag w:uri="urn:schemas-microsoft-com:office:smarttags" w:element="country-region">
                <w:r w:rsidRPr="002D42FD">
                  <w:rPr>
                    <w:sz w:val="20"/>
                    <w:szCs w:val="20"/>
                  </w:rPr>
                  <w:t>Oman</w:t>
                </w:r>
              </w:smartTag>
            </w:smartTag>
            <w:r w:rsidRPr="002D42FD">
              <w:rPr>
                <w:sz w:val="20"/>
                <w:szCs w:val="20"/>
              </w:rPr>
              <w:t xml:space="preserve"> 7%, 50% between Chevron-Texaco, Lukoil, and other petroleum companies)</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67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highlight w:val="yellow"/>
              </w:rPr>
            </w:pPr>
            <w:r w:rsidRPr="002D42FD">
              <w:rPr>
                <w:sz w:val="20"/>
                <w:szCs w:val="20"/>
              </w:rPr>
              <w:t>32.3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 xml:space="preserve">67 mln tpa </w:t>
            </w:r>
          </w:p>
        </w:tc>
      </w:tr>
      <w:tr w:rsidR="00AF76EE" w:rsidRPr="002D42FD" w:rsidTr="002D42FD">
        <w:trPr>
          <w:trHeight w:val="687"/>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PlaceName">
                <w:r w:rsidRPr="002D42FD">
                  <w:rPr>
                    <w:sz w:val="20"/>
                    <w:szCs w:val="20"/>
                  </w:rPr>
                  <w:t>Novorossiysk</w:t>
                </w:r>
              </w:smartTag>
              <w:r w:rsidRPr="002D42FD">
                <w:rPr>
                  <w:sz w:val="20"/>
                  <w:szCs w:val="20"/>
                </w:rPr>
                <w:t xml:space="preserve"> </w:t>
              </w:r>
              <w:smartTag w:uri="urn:schemas-microsoft-com:office:smarttags" w:element="PlaceType">
                <w:r w:rsidRPr="002D42FD">
                  <w:rPr>
                    <w:sz w:val="20"/>
                    <w:szCs w:val="20"/>
                  </w:rPr>
                  <w:t>Port</w:t>
                </w:r>
              </w:smartTag>
            </w:smartTag>
            <w:r w:rsidRPr="002D42FD">
              <w:rPr>
                <w:sz w:val="20"/>
                <w:szCs w:val="20"/>
              </w:rPr>
              <w:t xml:space="preserve"> – Sheskhrais Terminal</w:t>
            </w:r>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Name">
              <w:r w:rsidRPr="002D42FD">
                <w:rPr>
                  <w:sz w:val="20"/>
                  <w:szCs w:val="20"/>
                </w:rPr>
                <w:t>Tsemess</w:t>
              </w:r>
            </w:smartTag>
            <w:r w:rsidRPr="002D42FD">
              <w:rPr>
                <w:sz w:val="20"/>
                <w:szCs w:val="20"/>
              </w:rPr>
              <w:t xml:space="preserve"> </w:t>
            </w:r>
            <w:smartTag w:uri="urn:schemas-microsoft-com:office:smarttags" w:element="PlaceType">
              <w:r w:rsidRPr="002D42FD">
                <w:rPr>
                  <w:sz w:val="20"/>
                  <w:szCs w:val="20"/>
                </w:rPr>
                <w:t>Bay</w:t>
              </w:r>
            </w:smartTag>
            <w:r w:rsidRPr="002D42FD">
              <w:rPr>
                <w:sz w:val="20"/>
                <w:szCs w:val="20"/>
              </w:rPr>
              <w:t xml:space="preserve"> shore in the North-East part of </w:t>
            </w:r>
            <w:smartTag w:uri="urn:schemas-microsoft-com:office:smarttags" w:element="place">
              <w:r w:rsidRPr="002D42FD">
                <w:rPr>
                  <w:sz w:val="20"/>
                  <w:szCs w:val="20"/>
                </w:rPr>
                <w:t>Black Sea</w:t>
              </w:r>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Novorossiysk Commercial Sea Port Holding Company </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50 mln tpa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52 mln tpa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85 mln tpa</w:t>
            </w:r>
          </w:p>
        </w:tc>
      </w:tr>
      <w:tr w:rsidR="00AF76EE" w:rsidRPr="002D42FD" w:rsidTr="002D42FD">
        <w:trPr>
          <w:trHeight w:val="523"/>
        </w:trPr>
        <w:tc>
          <w:tcPr>
            <w:tcW w:w="14220" w:type="dxa"/>
            <w:gridSpan w:val="6"/>
            <w:vAlign w:val="bottom"/>
          </w:tcPr>
          <w:p w:rsidR="00AF76EE" w:rsidRPr="002D42FD" w:rsidRDefault="00AF76EE" w:rsidP="002D42FD">
            <w:pPr>
              <w:overflowPunct w:val="0"/>
              <w:autoSpaceDE w:val="0"/>
              <w:autoSpaceDN w:val="0"/>
              <w:adjustRightInd w:val="0"/>
              <w:textAlignment w:val="baseline"/>
              <w:rPr>
                <w:b/>
                <w:sz w:val="20"/>
                <w:szCs w:val="20"/>
              </w:rPr>
            </w:pPr>
            <w:smartTag w:uri="urn:schemas-microsoft-com:office:smarttags" w:element="place">
              <w:smartTag w:uri="urn:schemas-microsoft-com:office:smarttags" w:element="country-region">
                <w:r w:rsidRPr="002D42FD">
                  <w:rPr>
                    <w:b/>
                    <w:sz w:val="20"/>
                    <w:szCs w:val="20"/>
                  </w:rPr>
                  <w:t>Turkmenistan</w:t>
                </w:r>
              </w:smartTag>
            </w:smartTag>
          </w:p>
        </w:tc>
      </w:tr>
      <w:tr w:rsidR="00AF76EE" w:rsidRPr="002D42FD" w:rsidTr="002D42FD">
        <w:trPr>
          <w:trHeight w:val="721"/>
        </w:trPr>
        <w:tc>
          <w:tcPr>
            <w:tcW w:w="1620" w:type="dxa"/>
            <w:vAlign w:val="center"/>
          </w:tcPr>
          <w:p w:rsidR="00AF76EE" w:rsidRPr="002D42FD" w:rsidRDefault="00AF76EE" w:rsidP="002D42FD">
            <w:pPr>
              <w:overflowPunct w:val="0"/>
              <w:autoSpaceDE w:val="0"/>
              <w:autoSpaceDN w:val="0"/>
              <w:adjustRightInd w:val="0"/>
              <w:textAlignment w:val="baseline"/>
              <w:rPr>
                <w:sz w:val="20"/>
                <w:szCs w:val="20"/>
              </w:rPr>
            </w:pPr>
            <w:smartTag w:uri="urn:schemas-microsoft-com:office:smarttags" w:element="place">
              <w:smartTag w:uri="urn:schemas-microsoft-com:office:smarttags" w:element="PlaceName">
                <w:r w:rsidRPr="002D42FD">
                  <w:rPr>
                    <w:sz w:val="20"/>
                    <w:szCs w:val="20"/>
                  </w:rPr>
                  <w:lastRenderedPageBreak/>
                  <w:t>Turkmenbashi</w:t>
                </w:r>
              </w:smartTag>
              <w:r w:rsidRPr="002D42FD">
                <w:rPr>
                  <w:sz w:val="20"/>
                  <w:szCs w:val="20"/>
                </w:rPr>
                <w:t xml:space="preserve"> </w:t>
              </w:r>
              <w:smartTag w:uri="urn:schemas-microsoft-com:office:smarttags" w:element="PlaceType">
                <w:r w:rsidRPr="002D42FD">
                  <w:rPr>
                    <w:sz w:val="20"/>
                    <w:szCs w:val="20"/>
                  </w:rPr>
                  <w:t>Port</w:t>
                </w:r>
              </w:smartTag>
            </w:smartTag>
          </w:p>
        </w:tc>
        <w:tc>
          <w:tcPr>
            <w:tcW w:w="25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 xml:space="preserve">Caspian Sea port town in eastern </w:t>
            </w:r>
            <w:smartTag w:uri="urn:schemas-microsoft-com:office:smarttags" w:element="place">
              <w:smartTag w:uri="urn:schemas-microsoft-com:office:smarttags" w:element="country-region">
                <w:r w:rsidRPr="002D42FD">
                  <w:rPr>
                    <w:sz w:val="20"/>
                    <w:szCs w:val="20"/>
                  </w:rPr>
                  <w:t>Turkmenistan</w:t>
                </w:r>
              </w:smartTag>
            </w:smartTag>
          </w:p>
        </w:tc>
        <w:tc>
          <w:tcPr>
            <w:tcW w:w="4320" w:type="dxa"/>
            <w:vAlign w:val="center"/>
          </w:tcPr>
          <w:p w:rsidR="00AF76EE" w:rsidRPr="002D42FD" w:rsidRDefault="00AF76EE" w:rsidP="002D42FD">
            <w:pPr>
              <w:overflowPunct w:val="0"/>
              <w:autoSpaceDE w:val="0"/>
              <w:autoSpaceDN w:val="0"/>
              <w:adjustRightInd w:val="0"/>
              <w:textAlignment w:val="baseline"/>
              <w:rPr>
                <w:sz w:val="20"/>
                <w:szCs w:val="20"/>
              </w:rPr>
            </w:pPr>
            <w:r w:rsidRPr="002D42FD">
              <w:rPr>
                <w:sz w:val="20"/>
                <w:szCs w:val="20"/>
              </w:rPr>
              <w:t>State owned – by Turkmen Maritime and River Lines (ministry)</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80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c>
          <w:tcPr>
            <w:tcW w:w="1980" w:type="dxa"/>
            <w:vAlign w:val="center"/>
          </w:tcPr>
          <w:p w:rsidR="00AF76EE" w:rsidRPr="002D42FD" w:rsidRDefault="00AF76EE" w:rsidP="002D42FD">
            <w:pPr>
              <w:overflowPunct w:val="0"/>
              <w:autoSpaceDE w:val="0"/>
              <w:autoSpaceDN w:val="0"/>
              <w:adjustRightInd w:val="0"/>
              <w:jc w:val="center"/>
              <w:textAlignment w:val="baseline"/>
              <w:rPr>
                <w:sz w:val="20"/>
                <w:szCs w:val="20"/>
              </w:rPr>
            </w:pPr>
            <w:r w:rsidRPr="002D42FD">
              <w:rPr>
                <w:sz w:val="20"/>
                <w:szCs w:val="20"/>
              </w:rPr>
              <w:t>N/A</w:t>
            </w:r>
          </w:p>
        </w:tc>
      </w:tr>
    </w:tbl>
    <w:p w:rsidR="00AF76EE" w:rsidRDefault="00AF76EE" w:rsidP="00AF76EE"/>
    <w:p w:rsidR="00AF76EE" w:rsidRDefault="00AF76EE" w:rsidP="00AF76EE"/>
    <w:p w:rsidR="00AF76EE" w:rsidRDefault="00AF76EE" w:rsidP="00AF76EE"/>
    <w:p w:rsidR="00AF76EE" w:rsidRDefault="00AF76EE" w:rsidP="00AF76EE">
      <w:pPr>
        <w:sectPr w:rsidR="00AF76EE" w:rsidSect="00AF76EE">
          <w:pgSz w:w="15840" w:h="12240" w:orient="landscape"/>
          <w:pgMar w:top="1800" w:right="1440" w:bottom="1800" w:left="1440" w:header="720" w:footer="720" w:gutter="0"/>
          <w:cols w:space="720"/>
          <w:docGrid w:linePitch="360"/>
        </w:sectPr>
      </w:pPr>
    </w:p>
    <w:p w:rsidR="00AF76EE" w:rsidRDefault="00AF76EE" w:rsidP="00AF76EE"/>
    <w:p w:rsidR="00671119" w:rsidRDefault="00BA00B9" w:rsidP="00671119">
      <w:pPr>
        <w:pStyle w:val="Heading1a"/>
      </w:pPr>
      <w:bookmarkStart w:id="41" w:name="_Toc192573709"/>
      <w:r>
        <w:t xml:space="preserve">Annex </w:t>
      </w:r>
      <w:r w:rsidR="00F84006">
        <w:t>8</w:t>
      </w:r>
      <w:r>
        <w:t xml:space="preserve">: </w:t>
      </w:r>
      <w:r w:rsidR="00671119">
        <w:t>R</w:t>
      </w:r>
      <w:r w:rsidR="00C54962">
        <w:t>ailways</w:t>
      </w:r>
      <w:bookmarkEnd w:id="41"/>
    </w:p>
    <w:p w:rsidR="000D6207" w:rsidRDefault="000D6207" w:rsidP="00DC7D13">
      <w:pPr>
        <w:jc w:val="both"/>
      </w:pPr>
      <w:r w:rsidRPr="00301C24">
        <w:t>Two national railways, Azerbaijan</w:t>
      </w:r>
      <w:r>
        <w:t xml:space="preserve"> Railway</w:t>
      </w:r>
      <w:r w:rsidRPr="00301C24">
        <w:t xml:space="preserve"> (ADDY) and Georgia </w:t>
      </w:r>
      <w:r>
        <w:t xml:space="preserve">Railway </w:t>
      </w:r>
      <w:r w:rsidRPr="00301C24">
        <w:t>(</w:t>
      </w:r>
      <w:r>
        <w:t>G</w:t>
      </w:r>
      <w:r w:rsidRPr="00301C24">
        <w:t xml:space="preserve">R) transport oil and oil products between the terminals in Azerbiajan and the ports on the </w:t>
      </w:r>
      <w:smartTag w:uri="urn:schemas-microsoft-com:office:smarttags" w:element="place">
        <w:r w:rsidRPr="00301C24">
          <w:t>Black Sea</w:t>
        </w:r>
      </w:smartTag>
      <w:r w:rsidRPr="00301C24">
        <w:t xml:space="preserve">. Although they are separate </w:t>
      </w:r>
      <w:r w:rsidR="005E4179">
        <w:t>organization</w:t>
      </w:r>
      <w:r w:rsidRPr="00301C24">
        <w:t xml:space="preserve">s, they effectively operated as a single railway for transit traffic for over a century and have identical infrastructure and operating standards and use identical rolling stock. Since the break up of the </w:t>
      </w:r>
      <w:smartTag w:uri="urn:schemas-microsoft-com:office:smarttags" w:element="place">
        <w:r w:rsidRPr="00301C24">
          <w:t>Soviet Union</w:t>
        </w:r>
      </w:smartTag>
      <w:r w:rsidRPr="00301C24">
        <w:t xml:space="preserve">, they have both divested many of their previous ancillary businesses and both are now primarily railway operators to the exclusion of other activities. </w:t>
      </w:r>
    </w:p>
    <w:p w:rsidR="000D6207" w:rsidRDefault="000D6207" w:rsidP="00DC7D13">
      <w:pPr>
        <w:jc w:val="both"/>
      </w:pPr>
    </w:p>
    <w:p w:rsidR="000D6207" w:rsidRPr="00301C24" w:rsidRDefault="005E4179" w:rsidP="00DC7D13">
      <w:pPr>
        <w:jc w:val="both"/>
      </w:pPr>
      <w:r w:rsidRPr="00301C24">
        <w:t>Organizationally</w:t>
      </w:r>
      <w:r w:rsidR="000D6207" w:rsidRPr="00301C24">
        <w:t xml:space="preserve">, ADDY remains a state </w:t>
      </w:r>
      <w:r w:rsidRPr="00301C24">
        <w:t>organization</w:t>
      </w:r>
      <w:r w:rsidR="000D6207" w:rsidRPr="00301C24">
        <w:t xml:space="preserve">, with its General Manager reporting directly to the Council of Ministers and the Government having a major say in determining railway policy. </w:t>
      </w:r>
      <w:r w:rsidR="005D6A73">
        <w:t>ADDY</w:t>
      </w:r>
      <w:r w:rsidR="005D6A73" w:rsidRPr="00301C24">
        <w:t xml:space="preserve"> </w:t>
      </w:r>
      <w:r>
        <w:t>is</w:t>
      </w:r>
      <w:r w:rsidR="005D6A73" w:rsidRPr="00301C24">
        <w:t xml:space="preserve"> </w:t>
      </w:r>
      <w:r w:rsidR="005D6A73">
        <w:t>vertically integrated</w:t>
      </w:r>
      <w:r w:rsidR="005D6A73" w:rsidRPr="00301C24">
        <w:t>, responsible for both infrastructure and operations</w:t>
      </w:r>
      <w:r w:rsidR="005D6A73">
        <w:t xml:space="preserve">. </w:t>
      </w:r>
      <w:smartTag w:uri="urn:schemas-microsoft-com:office:smarttags" w:element="place">
        <w:smartTag w:uri="urn:schemas-microsoft-com:office:smarttags" w:element="country-region">
          <w:r w:rsidR="000D6207" w:rsidRPr="00301C24">
            <w:t>Georgia</w:t>
          </w:r>
        </w:smartTag>
      </w:smartTag>
      <w:r w:rsidR="000D6207" w:rsidRPr="00301C24">
        <w:t xml:space="preserve"> has </w:t>
      </w:r>
      <w:r w:rsidR="000D6207">
        <w:t>commercialized its railway</w:t>
      </w:r>
      <w:r w:rsidR="005D6A73">
        <w:t xml:space="preserve"> and recently </w:t>
      </w:r>
      <w:r>
        <w:t xml:space="preserve">announced </w:t>
      </w:r>
      <w:r w:rsidR="00764E26">
        <w:t xml:space="preserve">the plans to privatize the </w:t>
      </w:r>
      <w:r w:rsidR="005D6A73">
        <w:t xml:space="preserve">GR </w:t>
      </w:r>
      <w:r w:rsidR="00764E26">
        <w:t xml:space="preserve">and invited interested parties to submit expressions of interest by </w:t>
      </w:r>
      <w:smartTag w:uri="urn:schemas-microsoft-com:office:smarttags" w:element="date">
        <w:smartTagPr>
          <w:attr w:name="Month" w:val="1"/>
          <w:attr w:name="Day" w:val="25"/>
          <w:attr w:name="Year" w:val="2008"/>
        </w:smartTagPr>
        <w:r w:rsidR="00764E26">
          <w:t xml:space="preserve">January </w:t>
        </w:r>
        <w:r w:rsidR="007725C8">
          <w:t>25,</w:t>
        </w:r>
        <w:r w:rsidR="00764E26">
          <w:t xml:space="preserve"> 2008</w:t>
        </w:r>
      </w:smartTag>
      <w:r w:rsidR="000D6207">
        <w:t xml:space="preserve">. GR </w:t>
      </w:r>
      <w:r w:rsidR="005D6A73">
        <w:t xml:space="preserve">however remains </w:t>
      </w:r>
      <w:r w:rsidR="000D6207" w:rsidRPr="00301C24">
        <w:t>100</w:t>
      </w:r>
      <w:r w:rsidR="000D6207">
        <w:t xml:space="preserve"> </w:t>
      </w:r>
      <w:r w:rsidR="000D6207" w:rsidRPr="00301C24">
        <w:t xml:space="preserve">percent owned by the state. </w:t>
      </w:r>
      <w:r w:rsidR="000D6207">
        <w:t>B</w:t>
      </w:r>
      <w:r w:rsidR="000D6207" w:rsidRPr="00301C24">
        <w:t xml:space="preserve">oth </w:t>
      </w:r>
      <w:r w:rsidR="005D6A73">
        <w:t xml:space="preserve">ADDY and GR </w:t>
      </w:r>
      <w:r w:rsidR="000D6207" w:rsidRPr="00301C24">
        <w:t xml:space="preserve">have </w:t>
      </w:r>
      <w:r w:rsidR="005D6A73">
        <w:t xml:space="preserve">had </w:t>
      </w:r>
      <w:r w:rsidR="000D6207" w:rsidRPr="00301C24">
        <w:t>profitable freight operations which cross-</w:t>
      </w:r>
      <w:r w:rsidRPr="00301C24">
        <w:t>subsidize</w:t>
      </w:r>
      <w:r w:rsidR="000D6207" w:rsidRPr="00301C24">
        <w:t xml:space="preserve"> </w:t>
      </w:r>
      <w:r w:rsidR="000D6207">
        <w:t>passenger</w:t>
      </w:r>
      <w:r w:rsidR="000D6207" w:rsidRPr="00301C24">
        <w:t xml:space="preserve"> and lead to an overall profit for the railway as a whole.</w:t>
      </w:r>
    </w:p>
    <w:p w:rsidR="000D6207" w:rsidRPr="00301C24" w:rsidRDefault="000D6207" w:rsidP="00DC7D13">
      <w:pPr>
        <w:jc w:val="both"/>
      </w:pPr>
    </w:p>
    <w:p w:rsidR="000D6207" w:rsidRPr="00925FFD" w:rsidRDefault="000D6207" w:rsidP="00925FFD">
      <w:pPr>
        <w:jc w:val="center"/>
        <w:rPr>
          <w:b/>
          <w:smallCaps/>
        </w:rPr>
      </w:pPr>
      <w:r w:rsidRPr="00925FFD">
        <w:rPr>
          <w:b/>
          <w:smallCaps/>
        </w:rPr>
        <w:t>Infrastructure</w:t>
      </w:r>
    </w:p>
    <w:p w:rsidR="00925FFD" w:rsidRDefault="00925FFD" w:rsidP="00DC7D13">
      <w:pPr>
        <w:jc w:val="both"/>
      </w:pPr>
    </w:p>
    <w:p w:rsidR="000D6207" w:rsidRDefault="000D6207" w:rsidP="00DC7D13">
      <w:pPr>
        <w:jc w:val="both"/>
      </w:pPr>
      <w:r w:rsidRPr="00301C24">
        <w:t xml:space="preserve">The </w:t>
      </w:r>
      <w:smartTag w:uri="urn:schemas-microsoft-com:office:smarttags" w:element="place">
        <w:smartTag w:uri="urn:schemas-microsoft-com:office:smarttags" w:element="country-region">
          <w:r w:rsidRPr="00301C24">
            <w:t>Azerbaijan</w:t>
          </w:r>
        </w:smartTag>
      </w:smartTag>
      <w:r w:rsidRPr="00301C24">
        <w:t xml:space="preserve"> railway network consists of 2125 route km of track at the Russian gauge (1520 mm), of which 815 km are double-track and 1310 km are single-track. 260 km route-km consists of lines currently not operated because of the dispute with </w:t>
      </w:r>
      <w:smartTag w:uri="urn:schemas-microsoft-com:office:smarttags" w:element="place">
        <w:smartTag w:uri="urn:schemas-microsoft-com:office:smarttags" w:element="country-region">
          <w:r w:rsidRPr="00301C24">
            <w:t>Armenia</w:t>
          </w:r>
        </w:smartTag>
      </w:smartTag>
      <w:r w:rsidRPr="00301C24">
        <w:t xml:space="preserve">. Three of the four main-lines, and the Baku/Apsheron Peninsula network, are electrified at 3000v DC. The main-line network in </w:t>
      </w:r>
      <w:smartTag w:uri="urn:schemas-microsoft-com:office:smarttags" w:element="country-region">
        <w:r w:rsidRPr="00301C24">
          <w:t>Azerbaijan</w:t>
        </w:r>
      </w:smartTag>
      <w:r w:rsidRPr="00301C24">
        <w:t xml:space="preserve"> consists of four international routes radiating from </w:t>
      </w:r>
      <w:smartTag w:uri="urn:schemas-microsoft-com:office:smarttags" w:element="place">
        <w:smartTag w:uri="urn:schemas-microsoft-com:office:smarttags" w:element="City">
          <w:r w:rsidRPr="00301C24">
            <w:t>Baku</w:t>
          </w:r>
        </w:smartTag>
      </w:smartTag>
      <w:r w:rsidRPr="00301C24">
        <w:t xml:space="preserve"> (or nearby) to the four adjacent countries:</w:t>
      </w:r>
    </w:p>
    <w:p w:rsidR="000D6207" w:rsidRPr="00301C24" w:rsidRDefault="000D6207" w:rsidP="00DC7D13"/>
    <w:p w:rsidR="000D6207" w:rsidRDefault="000D6207" w:rsidP="00E64A50">
      <w:pPr>
        <w:numPr>
          <w:ilvl w:val="0"/>
          <w:numId w:val="11"/>
        </w:numPr>
      </w:pPr>
      <w:r>
        <w:t>F</w:t>
      </w:r>
      <w:r w:rsidRPr="00301C24">
        <w:t xml:space="preserve">rom </w:t>
      </w:r>
      <w:smartTag w:uri="urn:schemas-microsoft-com:office:smarttags" w:element="place">
        <w:smartTag w:uri="urn:schemas-microsoft-com:office:smarttags" w:element="City">
          <w:r w:rsidRPr="00301C24">
            <w:t>Baku</w:t>
          </w:r>
        </w:smartTag>
      </w:smartTag>
      <w:r w:rsidRPr="00301C24">
        <w:t xml:space="preserve"> to the Russian border at Yalama, consisting of 206 km of electrified double-track. This route passes through </w:t>
      </w:r>
      <w:smartTag w:uri="urn:schemas-microsoft-com:office:smarttags" w:element="place">
        <w:smartTag w:uri="urn:schemas-microsoft-com:office:smarttags" w:element="country-region">
          <w:r w:rsidRPr="00301C24">
            <w:t>Chechnya</w:t>
          </w:r>
        </w:smartTag>
      </w:smartTag>
      <w:r w:rsidRPr="00301C24">
        <w:t xml:space="preserve"> on the Russian side of the border and was disrupted for long periods in the early 1990s.</w:t>
      </w:r>
    </w:p>
    <w:p w:rsidR="000D6207" w:rsidRDefault="000D6207" w:rsidP="00E64A50"/>
    <w:p w:rsidR="000D6207" w:rsidRDefault="000D6207" w:rsidP="00E64A50">
      <w:pPr>
        <w:numPr>
          <w:ilvl w:val="0"/>
          <w:numId w:val="11"/>
        </w:numPr>
      </w:pPr>
      <w:r>
        <w:t>T</w:t>
      </w:r>
      <w:r w:rsidRPr="00301C24">
        <w:t xml:space="preserve">he Trans-Caucasus route west from Balajari (near </w:t>
      </w:r>
      <w:smartTag w:uri="urn:schemas-microsoft-com:office:smarttags" w:element="place">
        <w:smartTag w:uri="urn:schemas-microsoft-com:office:smarttags" w:element="City">
          <w:r w:rsidRPr="00301C24">
            <w:t>Baku</w:t>
          </w:r>
        </w:smartTag>
      </w:smartTag>
      <w:r w:rsidRPr="00301C24">
        <w:t>) through Gyandja to the Georgian border at Beyuk-Kasik, consisting of 488 km of electrified line which is double-track except for 1-km of single-track over a bridge. This is the main route used for export oil traffic.</w:t>
      </w:r>
    </w:p>
    <w:p w:rsidR="000D6207" w:rsidRDefault="000D6207" w:rsidP="00E64A50"/>
    <w:p w:rsidR="000D6207" w:rsidRDefault="000D6207" w:rsidP="00E64A50">
      <w:pPr>
        <w:numPr>
          <w:ilvl w:val="0"/>
          <w:numId w:val="11"/>
        </w:numPr>
      </w:pPr>
      <w:r>
        <w:t>T</w:t>
      </w:r>
      <w:r w:rsidRPr="00301C24">
        <w:t xml:space="preserve">he previous main-line to </w:t>
      </w:r>
      <w:smartTag w:uri="urn:schemas-microsoft-com:office:smarttags" w:element="place">
        <w:smartTag w:uri="urn:schemas-microsoft-com:office:smarttags" w:element="country-region">
          <w:r w:rsidRPr="00301C24">
            <w:t>Armenia</w:t>
          </w:r>
        </w:smartTag>
      </w:smartTag>
      <w:r w:rsidRPr="00301C24">
        <w:t xml:space="preserve">, diverging from the Trans-Caucasus route at Alyat. This route passes through about 40 km of Armenian territory on its way to Nakichevan and has been closed to through traffic since 1993. </w:t>
      </w:r>
    </w:p>
    <w:p w:rsidR="000D6207" w:rsidRDefault="000D6207" w:rsidP="00DC7D13"/>
    <w:p w:rsidR="000D6207" w:rsidRDefault="000D6207" w:rsidP="00E64A50">
      <w:pPr>
        <w:pStyle w:val="BodyText"/>
        <w:numPr>
          <w:ilvl w:val="0"/>
          <w:numId w:val="10"/>
        </w:numPr>
        <w:spacing w:after="0"/>
        <w:rPr>
          <w:sz w:val="24"/>
          <w:szCs w:val="24"/>
        </w:rPr>
      </w:pPr>
      <w:r>
        <w:rPr>
          <w:sz w:val="24"/>
          <w:szCs w:val="24"/>
        </w:rPr>
        <w:t>A</w:t>
      </w:r>
      <w:r w:rsidRPr="00301C24">
        <w:rPr>
          <w:sz w:val="24"/>
          <w:szCs w:val="24"/>
        </w:rPr>
        <w:t xml:space="preserve"> line running south from Osmanli Novy, on the Nakichevan line, to a railhead at Astara on the </w:t>
      </w:r>
      <w:smartTag w:uri="urn:schemas-microsoft-com:office:smarttags" w:element="place">
        <w:smartTag w:uri="urn:schemas-microsoft-com:office:smarttags" w:element="country-region">
          <w:r w:rsidRPr="00301C24">
            <w:rPr>
              <w:sz w:val="24"/>
              <w:szCs w:val="24"/>
            </w:rPr>
            <w:t>Iran</w:t>
          </w:r>
        </w:smartTag>
      </w:smartTag>
      <w:r w:rsidRPr="00301C24">
        <w:rPr>
          <w:sz w:val="24"/>
          <w:szCs w:val="24"/>
        </w:rPr>
        <w:t xml:space="preserve"> border. This line is single track, apart from the first 17 km, and non-electrified. This line will shortly be extended to the Iranian border, where it will join a line being constructed north from the Iranian network. This will then create a through north-south route which is expected to carry at least 5 million </w:t>
      </w:r>
      <w:r w:rsidR="002D2DC4">
        <w:rPr>
          <w:sz w:val="24"/>
          <w:szCs w:val="24"/>
        </w:rPr>
        <w:t>tons</w:t>
      </w:r>
      <w:r w:rsidRPr="00301C24">
        <w:rPr>
          <w:sz w:val="24"/>
          <w:szCs w:val="24"/>
        </w:rPr>
        <w:t xml:space="preserve"> of north-south transit traffic (possibly including oil exports from </w:t>
      </w:r>
      <w:smartTag w:uri="urn:schemas-microsoft-com:office:smarttags" w:element="country-region">
        <w:r w:rsidRPr="00301C24">
          <w:rPr>
            <w:sz w:val="24"/>
            <w:szCs w:val="24"/>
          </w:rPr>
          <w:t>Russia</w:t>
        </w:r>
      </w:smartTag>
      <w:r w:rsidRPr="00301C24">
        <w:rPr>
          <w:sz w:val="24"/>
          <w:szCs w:val="24"/>
        </w:rPr>
        <w:t xml:space="preserve"> and </w:t>
      </w:r>
      <w:smartTag w:uri="urn:schemas-microsoft-com:office:smarttags" w:element="country-region">
        <w:r w:rsidRPr="00301C24">
          <w:rPr>
            <w:sz w:val="24"/>
            <w:szCs w:val="24"/>
          </w:rPr>
          <w:t>Azerbaijan</w:t>
        </w:r>
      </w:smartTag>
      <w:r w:rsidRPr="00301C24">
        <w:rPr>
          <w:sz w:val="24"/>
          <w:szCs w:val="24"/>
        </w:rPr>
        <w:t xml:space="preserve"> to </w:t>
      </w:r>
      <w:smartTag w:uri="urn:schemas-microsoft-com:office:smarttags" w:element="place">
        <w:smartTag w:uri="urn:schemas-microsoft-com:office:smarttags" w:element="country-region">
          <w:r w:rsidRPr="00301C24">
            <w:rPr>
              <w:sz w:val="24"/>
              <w:szCs w:val="24"/>
            </w:rPr>
            <w:t>Iran</w:t>
          </w:r>
        </w:smartTag>
      </w:smartTag>
      <w:r>
        <w:rPr>
          <w:sz w:val="24"/>
          <w:szCs w:val="24"/>
        </w:rPr>
        <w:t>).</w:t>
      </w:r>
    </w:p>
    <w:p w:rsidR="000D6207" w:rsidRDefault="000D6207" w:rsidP="000D6207">
      <w:pPr>
        <w:pStyle w:val="BodyText"/>
        <w:spacing w:after="0"/>
        <w:jc w:val="both"/>
        <w:rPr>
          <w:sz w:val="24"/>
          <w:szCs w:val="24"/>
        </w:rPr>
      </w:pPr>
    </w:p>
    <w:p w:rsidR="000D6207" w:rsidRDefault="000D6207" w:rsidP="00DC7D13">
      <w:pPr>
        <w:jc w:val="both"/>
      </w:pPr>
      <w:r>
        <w:t xml:space="preserve">Three-quarters of </w:t>
      </w:r>
      <w:r w:rsidRPr="00301C24">
        <w:t xml:space="preserve">long-distance passenger and freight traffic remains concentrated on the main Trans-Caucasian route to and from the Black Sea ports of </w:t>
      </w:r>
      <w:smartTag w:uri="urn:schemas-microsoft-com:office:smarttags" w:element="City">
        <w:r w:rsidRPr="00301C24">
          <w:t>Batumi</w:t>
        </w:r>
      </w:smartTag>
      <w:r w:rsidRPr="00301C24">
        <w:t xml:space="preserve"> and Poti in </w:t>
      </w:r>
      <w:smartTag w:uri="urn:schemas-microsoft-com:office:smarttags" w:element="place">
        <w:smartTag w:uri="urn:schemas-microsoft-com:office:smarttags" w:element="country-region">
          <w:r w:rsidRPr="00301C24">
            <w:t>Georgia</w:t>
          </w:r>
        </w:smartTag>
      </w:smartTag>
      <w:r w:rsidRPr="00301C24">
        <w:t xml:space="preserve">. Electric multiple-unit passenger services operate over all electrified lines but are concentrated in the </w:t>
      </w:r>
      <w:smartTag w:uri="urn:schemas-microsoft-com:office:smarttags" w:element="place">
        <w:smartTag w:uri="urn:schemas-microsoft-com:office:smarttags" w:element="City">
          <w:r w:rsidRPr="00301C24">
            <w:t>Baku</w:t>
          </w:r>
        </w:smartTag>
      </w:smartTag>
      <w:r w:rsidRPr="00301C24">
        <w:t xml:space="preserve"> area.</w:t>
      </w:r>
    </w:p>
    <w:p w:rsidR="000D6207" w:rsidRPr="00301C24" w:rsidRDefault="000D6207" w:rsidP="00DC7D13">
      <w:pPr>
        <w:jc w:val="both"/>
      </w:pPr>
    </w:p>
    <w:p w:rsidR="000D6207" w:rsidRDefault="000D6207" w:rsidP="00DC7D13">
      <w:pPr>
        <w:jc w:val="both"/>
      </w:pPr>
      <w:r w:rsidRPr="00301C24">
        <w:t xml:space="preserve">The main line in </w:t>
      </w:r>
      <w:smartTag w:uri="urn:schemas-microsoft-com:office:smarttags" w:element="country-region">
        <w:r w:rsidRPr="00301C24">
          <w:t>Georgia</w:t>
        </w:r>
      </w:smartTag>
      <w:r w:rsidRPr="00301C24">
        <w:t xml:space="preserve"> runs from the two Black Sea ports of Poti and </w:t>
      </w:r>
      <w:smartTag w:uri="urn:schemas-microsoft-com:office:smarttags" w:element="City">
        <w:r w:rsidRPr="00301C24">
          <w:t>Batumi</w:t>
        </w:r>
      </w:smartTag>
      <w:r w:rsidRPr="00301C24">
        <w:t xml:space="preserve"> to </w:t>
      </w:r>
      <w:smartTag w:uri="urn:schemas-microsoft-com:office:smarttags" w:element="City">
        <w:r w:rsidRPr="00301C24">
          <w:t>Tbilisi</w:t>
        </w:r>
      </w:smartTag>
      <w:r w:rsidRPr="00301C24">
        <w:t xml:space="preserve">, splitting there with separate lines to </w:t>
      </w:r>
      <w:smartTag w:uri="urn:schemas-microsoft-com:office:smarttags" w:element="country-region">
        <w:r w:rsidRPr="00301C24">
          <w:t>Azerbaijan</w:t>
        </w:r>
      </w:smartTag>
      <w:r w:rsidRPr="00301C24">
        <w:t xml:space="preserve"> and </w:t>
      </w:r>
      <w:smartTag w:uri="urn:schemas-microsoft-com:office:smarttags" w:element="place">
        <w:smartTag w:uri="urn:schemas-microsoft-com:office:smarttags" w:element="country-region">
          <w:r w:rsidRPr="00301C24">
            <w:t>Armenia</w:t>
          </w:r>
        </w:smartTag>
      </w:smartTag>
      <w:r w:rsidRPr="00301C24">
        <w:t>. The network consists of approximately 512 route-km of main-line (including 2</w:t>
      </w:r>
      <w:r w:rsidR="009849F2">
        <w:t>93</w:t>
      </w:r>
      <w:r w:rsidRPr="00301C24">
        <w:t xml:space="preserve"> km of double-track line) and </w:t>
      </w:r>
      <w:r w:rsidR="009849F2">
        <w:t>796</w:t>
      </w:r>
      <w:r w:rsidRPr="00301C24">
        <w:t xml:space="preserve"> route-km of single-track branch lines. A 10 km connection to the new </w:t>
      </w:r>
      <w:smartTag w:uri="urn:schemas-microsoft-com:office:smarttags" w:element="place">
        <w:smartTag w:uri="urn:schemas-microsoft-com:office:smarttags" w:element="PlaceType">
          <w:r w:rsidRPr="00301C24">
            <w:t>port</w:t>
          </w:r>
        </w:smartTag>
        <w:r w:rsidRPr="00301C24">
          <w:t xml:space="preserve"> of </w:t>
        </w:r>
        <w:smartTag w:uri="urn:schemas-microsoft-com:office:smarttags" w:element="PlaceName">
          <w:r w:rsidRPr="00301C24">
            <w:t>Kulevi</w:t>
          </w:r>
        </w:smartTag>
      </w:smartTag>
      <w:r w:rsidRPr="00301C24">
        <w:t>, near Poti, is being constructed as part of the port infrastructure.</w:t>
      </w:r>
    </w:p>
    <w:p w:rsidR="000D6207" w:rsidRPr="00301C24" w:rsidRDefault="000D6207" w:rsidP="00DC7D13">
      <w:pPr>
        <w:jc w:val="both"/>
      </w:pPr>
    </w:p>
    <w:p w:rsidR="000D6207" w:rsidRPr="00301C24" w:rsidRDefault="000D6207" w:rsidP="00DC7D13">
      <w:pPr>
        <w:jc w:val="both"/>
      </w:pPr>
      <w:r w:rsidRPr="00301C24">
        <w:t xml:space="preserve">The routes used to export oil are between the </w:t>
      </w:r>
      <w:smartTag w:uri="urn:schemas-microsoft-com:office:smarttags" w:element="country-region">
        <w:r w:rsidRPr="00301C24">
          <w:t>Azerbaijan</w:t>
        </w:r>
      </w:smartTag>
      <w:r w:rsidRPr="00301C24">
        <w:t xml:space="preserve"> border and Poti, a mostly double-track</w:t>
      </w:r>
      <w:r w:rsidRPr="00301C24">
        <w:rPr>
          <w:rStyle w:val="FootnoteReference"/>
          <w:sz w:val="24"/>
          <w:szCs w:val="24"/>
        </w:rPr>
        <w:footnoteReference w:id="45"/>
      </w:r>
      <w:r w:rsidRPr="00301C24">
        <w:t xml:space="preserve"> electrified line of some 3</w:t>
      </w:r>
      <w:r w:rsidR="00F37BCE">
        <w:t>85</w:t>
      </w:r>
      <w:r w:rsidRPr="00301C24">
        <w:t xml:space="preserve"> route-km, and a mostly single-track electrified line of some 104 route-km between Samtr</w:t>
      </w:r>
      <w:r w:rsidR="00C01A9B">
        <w:t>e</w:t>
      </w:r>
      <w:r w:rsidRPr="00301C24">
        <w:t xml:space="preserve">dia and </w:t>
      </w:r>
      <w:smartTag w:uri="urn:schemas-microsoft-com:office:smarttags" w:element="place">
        <w:smartTag w:uri="urn:schemas-microsoft-com:office:smarttags" w:element="City">
          <w:r w:rsidRPr="00301C24">
            <w:t>Batumi</w:t>
          </w:r>
        </w:smartTag>
      </w:smartTag>
      <w:r w:rsidRPr="00301C24">
        <w:t xml:space="preserve">. These routes carry the vast majority of the rail freight and passenger traffic through and within </w:t>
      </w:r>
      <w:smartTag w:uri="urn:schemas-microsoft-com:office:smarttags" w:element="place">
        <w:smartTag w:uri="urn:schemas-microsoft-com:office:smarttags" w:element="country-region">
          <w:r w:rsidRPr="00301C24">
            <w:t>Georgia</w:t>
          </w:r>
        </w:smartTag>
      </w:smartTag>
      <w:r w:rsidRPr="00301C24">
        <w:t>. About 80</w:t>
      </w:r>
      <w:r>
        <w:t xml:space="preserve"> </w:t>
      </w:r>
      <w:r w:rsidRPr="00301C24">
        <w:t>percent of the network is in mountainous terrain and major segments of the main line traverse a narrow gorge. Although the entire railway was constructed in accordance with Soviet design parameters, the majority of tunnels and bridges are 100 or more years old.</w:t>
      </w:r>
    </w:p>
    <w:p w:rsidR="000D6207" w:rsidRDefault="000D6207" w:rsidP="000D6207">
      <w:pPr>
        <w:pStyle w:val="BodyText"/>
        <w:spacing w:after="0"/>
        <w:jc w:val="both"/>
        <w:rPr>
          <w:sz w:val="24"/>
          <w:szCs w:val="24"/>
        </w:rPr>
      </w:pPr>
    </w:p>
    <w:p w:rsidR="000D6207" w:rsidRPr="00301C24" w:rsidRDefault="000D6207" w:rsidP="00DC7D13">
      <w:pPr>
        <w:pStyle w:val="Nrmal"/>
      </w:pPr>
      <w:r w:rsidRPr="00301C24">
        <w:t xml:space="preserve">The key characteristics of the ADDY and </w:t>
      </w:r>
      <w:r w:rsidR="007D7676">
        <w:t>G</w:t>
      </w:r>
      <w:r w:rsidRPr="00301C24">
        <w:t>R mainline infrastructure are:</w:t>
      </w:r>
    </w:p>
    <w:p w:rsidR="000D6207" w:rsidRPr="00301C24" w:rsidRDefault="000D6207" w:rsidP="005E4179">
      <w:pPr>
        <w:numPr>
          <w:ilvl w:val="0"/>
          <w:numId w:val="10"/>
        </w:numPr>
      </w:pPr>
      <w:r w:rsidRPr="00301C24">
        <w:t>Track gauge 1520 mm</w:t>
      </w:r>
    </w:p>
    <w:p w:rsidR="000D6207" w:rsidRPr="00301C24" w:rsidRDefault="000D6207" w:rsidP="005E4179">
      <w:pPr>
        <w:numPr>
          <w:ilvl w:val="0"/>
          <w:numId w:val="10"/>
        </w:numPr>
      </w:pPr>
      <w:r w:rsidRPr="00301C24">
        <w:t xml:space="preserve">Design axle load of 23 </w:t>
      </w:r>
      <w:r w:rsidR="002D2DC4">
        <w:t>tons</w:t>
      </w:r>
    </w:p>
    <w:p w:rsidR="000D6207" w:rsidRPr="00301C24" w:rsidRDefault="000D6207" w:rsidP="005E4179">
      <w:pPr>
        <w:numPr>
          <w:ilvl w:val="0"/>
          <w:numId w:val="10"/>
        </w:numPr>
      </w:pPr>
      <w:r w:rsidRPr="00301C24">
        <w:t>Maximum gradient of 1.2</w:t>
      </w:r>
      <w:r>
        <w:t xml:space="preserve"> </w:t>
      </w:r>
      <w:r w:rsidRPr="00301C24">
        <w:t>percent</w:t>
      </w:r>
    </w:p>
    <w:p w:rsidR="000D6207" w:rsidRPr="00301C24" w:rsidRDefault="000D6207" w:rsidP="005E4179">
      <w:pPr>
        <w:numPr>
          <w:ilvl w:val="0"/>
          <w:numId w:val="10"/>
        </w:numPr>
      </w:pPr>
      <w:r w:rsidRPr="00301C24">
        <w:t>Minimum design horizontal curve of 300-meters or more</w:t>
      </w:r>
    </w:p>
    <w:p w:rsidR="000D6207" w:rsidRPr="00301C24" w:rsidRDefault="000D6207" w:rsidP="005E4179">
      <w:pPr>
        <w:numPr>
          <w:ilvl w:val="0"/>
          <w:numId w:val="10"/>
        </w:numPr>
      </w:pPr>
      <w:r w:rsidRPr="00301C24">
        <w:t>Design speed of 100 kph for passenger trains and 80 kph for freight</w:t>
      </w:r>
    </w:p>
    <w:p w:rsidR="000D6207" w:rsidRPr="00301C24" w:rsidRDefault="000D6207" w:rsidP="005E4179">
      <w:pPr>
        <w:numPr>
          <w:ilvl w:val="0"/>
          <w:numId w:val="10"/>
        </w:numPr>
      </w:pPr>
      <w:r w:rsidRPr="00301C24">
        <w:t>R65 rail (65 kilograms-per-meter, Russian design), with mostly R50 in shunting yards and some station tracks</w:t>
      </w:r>
    </w:p>
    <w:p w:rsidR="000D6207" w:rsidRPr="00301C24" w:rsidRDefault="000D6207" w:rsidP="005E4179">
      <w:pPr>
        <w:numPr>
          <w:ilvl w:val="0"/>
          <w:numId w:val="10"/>
        </w:numPr>
      </w:pPr>
      <w:r>
        <w:t>S</w:t>
      </w:r>
      <w:r w:rsidRPr="00301C24">
        <w:t xml:space="preserve">leeper density </w:t>
      </w:r>
      <w:r>
        <w:t>of</w:t>
      </w:r>
      <w:r w:rsidRPr="00301C24">
        <w:t xml:space="preserve"> 1840 sleepers/km, increased to 2000/km in curves. These were originally all concrete monoblock but are now interlaced with treated pine timber sleepers where the original sleepers have failed.</w:t>
      </w:r>
    </w:p>
    <w:p w:rsidR="000D6207" w:rsidRPr="00301C24" w:rsidRDefault="000D6207" w:rsidP="005E4179">
      <w:pPr>
        <w:numPr>
          <w:ilvl w:val="0"/>
          <w:numId w:val="10"/>
        </w:numPr>
      </w:pPr>
      <w:r w:rsidRPr="00301C24">
        <w:t xml:space="preserve">Electrical Power System is an overhead simple catenary with a nominal working voltage of 3.3 kV DC. </w:t>
      </w:r>
    </w:p>
    <w:p w:rsidR="000D6207" w:rsidRPr="00301C24" w:rsidRDefault="000D6207" w:rsidP="005E4179">
      <w:pPr>
        <w:numPr>
          <w:ilvl w:val="0"/>
          <w:numId w:val="10"/>
        </w:numPr>
      </w:pPr>
      <w:r w:rsidRPr="00301C24">
        <w:t xml:space="preserve">Predominantly automatic block </w:t>
      </w:r>
      <w:r w:rsidR="00E64A50" w:rsidRPr="00301C24">
        <w:t>signaling</w:t>
      </w:r>
      <w:r w:rsidRPr="00301C24">
        <w:t xml:space="preserve">, with most of the remainder being semi-automatic block. </w:t>
      </w:r>
    </w:p>
    <w:p w:rsidR="000D6207" w:rsidRDefault="000D6207" w:rsidP="00DC7D13">
      <w:pPr>
        <w:jc w:val="both"/>
      </w:pPr>
      <w:r w:rsidRPr="00301C24">
        <w:lastRenderedPageBreak/>
        <w:t xml:space="preserve">As the route is effectively double-track from </w:t>
      </w:r>
      <w:smartTag w:uri="urn:schemas-microsoft-com:office:smarttags" w:element="place">
        <w:smartTag w:uri="urn:schemas-microsoft-com:office:smarttags" w:element="City">
          <w:r w:rsidRPr="00301C24">
            <w:t>Baku</w:t>
          </w:r>
        </w:smartTag>
      </w:smartTag>
      <w:r w:rsidRPr="00301C24">
        <w:t xml:space="preserve"> to Samtredia, it is capable of handling a significant increase in current traffic. There are a number of infrastructure deficiencies on various parts of the main-line network on both networks that in practice reduce capacity below the design throughput (defective rail, switches, embankments, stations,</w:t>
      </w:r>
      <w:r w:rsidR="00680C28">
        <w:t xml:space="preserve"> </w:t>
      </w:r>
      <w:r w:rsidRPr="00301C24">
        <w:t>signalling and electrical power equipment) and speed restrictions, either because of alignment (mostly in Georgia) or track condition. However, in general, these can be remedied incrementally and do not represent a fundamental constraint on throughput in the long-term.</w:t>
      </w:r>
      <w:r w:rsidR="00680C28">
        <w:t xml:space="preserve"> </w:t>
      </w:r>
    </w:p>
    <w:p w:rsidR="000D6207" w:rsidRPr="00301C24" w:rsidRDefault="000D6207" w:rsidP="00DC7D13">
      <w:pPr>
        <w:jc w:val="both"/>
      </w:pPr>
    </w:p>
    <w:p w:rsidR="000D6207" w:rsidRDefault="000D6207" w:rsidP="00DC7D13">
      <w:pPr>
        <w:jc w:val="both"/>
      </w:pPr>
      <w:r w:rsidRPr="00301C24">
        <w:t xml:space="preserve">In early 2007 it was announced that the </w:t>
      </w:r>
      <w:r w:rsidR="00E55026">
        <w:t xml:space="preserve">construction of the </w:t>
      </w:r>
      <w:r w:rsidRPr="00301C24">
        <w:t>long-considered Akhalkalaki</w:t>
      </w:r>
      <w:r w:rsidR="00E55026">
        <w:t>-Kartsakhi</w:t>
      </w:r>
      <w:r w:rsidRPr="00301C24">
        <w:t xml:space="preserve"> railway has been agreed between the governments of </w:t>
      </w:r>
      <w:smartTag w:uri="urn:schemas-microsoft-com:office:smarttags" w:element="country-region">
        <w:r w:rsidRPr="00301C24">
          <w:t>Azerbaijan</w:t>
        </w:r>
      </w:smartTag>
      <w:r w:rsidRPr="00301C24">
        <w:t xml:space="preserve">, </w:t>
      </w:r>
      <w:smartTag w:uri="urn:schemas-microsoft-com:office:smarttags" w:element="country-region">
        <w:r w:rsidRPr="00301C24">
          <w:t>Georgia</w:t>
        </w:r>
      </w:smartTag>
      <w:r w:rsidRPr="00301C24">
        <w:t xml:space="preserve"> and </w:t>
      </w:r>
      <w:smartTag w:uri="urn:schemas-microsoft-com:office:smarttags" w:element="place">
        <w:smartTag w:uri="urn:schemas-microsoft-com:office:smarttags" w:element="country-region">
          <w:r w:rsidRPr="00301C24">
            <w:t>Turkey</w:t>
          </w:r>
        </w:smartTag>
      </w:smartTag>
      <w:r w:rsidR="00E55026">
        <w:t xml:space="preserve"> as part of the Baku-Tbilisi-Akhalkalaki-Kars railway</w:t>
      </w:r>
      <w:r w:rsidRPr="00301C24">
        <w:t>. The Georgian section</w:t>
      </w:r>
      <w:r w:rsidR="0014452B">
        <w:t xml:space="preserve"> of 29 km</w:t>
      </w:r>
      <w:r w:rsidRPr="00301C24">
        <w:t xml:space="preserve"> will be financed through a 25-year </w:t>
      </w:r>
      <w:r w:rsidR="0014452B">
        <w:t xml:space="preserve">soft </w:t>
      </w:r>
      <w:r w:rsidRPr="00301C24">
        <w:t xml:space="preserve">loan </w:t>
      </w:r>
      <w:r w:rsidR="0014452B">
        <w:t xml:space="preserve">of $200 million </w:t>
      </w:r>
      <w:r w:rsidRPr="00301C24">
        <w:t xml:space="preserve">from </w:t>
      </w:r>
      <w:smartTag w:uri="urn:schemas-microsoft-com:office:smarttags" w:element="country-region">
        <w:r w:rsidRPr="00301C24">
          <w:t>Azerbaijan</w:t>
        </w:r>
      </w:smartTag>
      <w:r w:rsidRPr="00301C24">
        <w:t xml:space="preserve"> to </w:t>
      </w:r>
      <w:smartTag w:uri="urn:schemas-microsoft-com:office:smarttags" w:element="place">
        <w:smartTag w:uri="urn:schemas-microsoft-com:office:smarttags" w:element="country-region">
          <w:r w:rsidR="0014452B">
            <w:t>Georgia</w:t>
          </w:r>
        </w:smartTag>
      </w:smartTag>
      <w:r w:rsidRPr="00301C24">
        <w:t>, at an interest rate of 1</w:t>
      </w:r>
      <w:r>
        <w:t xml:space="preserve"> </w:t>
      </w:r>
      <w:r w:rsidRPr="00301C24">
        <w:t xml:space="preserve">percent per annum. However, loan payments are only due if they can be supported by revenues – otherwise the life of the loan will be extended. It is </w:t>
      </w:r>
      <w:r>
        <w:t xml:space="preserve">expected </w:t>
      </w:r>
      <w:r w:rsidRPr="00301C24">
        <w:t xml:space="preserve">that the line would mostly carry general freight but some oil may be carried as </w:t>
      </w:r>
      <w:smartTag w:uri="urn:schemas-microsoft-com:office:smarttags" w:element="place">
        <w:smartTag w:uri="urn:schemas-microsoft-com:office:smarttags" w:element="City">
          <w:r w:rsidRPr="00301C24">
            <w:t>Kars</w:t>
          </w:r>
        </w:smartTag>
      </w:smartTag>
      <w:r w:rsidRPr="00301C24">
        <w:t xml:space="preserve"> has a large oil terminal and is connected to Ceyhan (and potentially 300,000 ton tankers) by pipeline</w:t>
      </w:r>
      <w:r>
        <w:t>.</w:t>
      </w:r>
    </w:p>
    <w:p w:rsidR="000D6207" w:rsidRPr="00301C24" w:rsidRDefault="000D6207" w:rsidP="00DC7D13">
      <w:pPr>
        <w:jc w:val="both"/>
      </w:pPr>
    </w:p>
    <w:p w:rsidR="000D6207" w:rsidRDefault="000D6207" w:rsidP="00925FFD">
      <w:pPr>
        <w:jc w:val="center"/>
        <w:rPr>
          <w:rFonts w:ascii="Times New Roman Bold" w:hAnsi="Times New Roman Bold"/>
          <w:b/>
          <w:smallCaps/>
        </w:rPr>
      </w:pPr>
      <w:r w:rsidRPr="00925FFD">
        <w:rPr>
          <w:rFonts w:ascii="Times New Roman Bold" w:hAnsi="Times New Roman Bold"/>
          <w:b/>
          <w:smallCaps/>
        </w:rPr>
        <w:t>Rolling stock</w:t>
      </w:r>
    </w:p>
    <w:p w:rsidR="00925FFD" w:rsidRPr="00925FFD" w:rsidRDefault="00925FFD" w:rsidP="00925FFD">
      <w:pPr>
        <w:jc w:val="center"/>
        <w:rPr>
          <w:rFonts w:ascii="Times New Roman Bold" w:hAnsi="Times New Roman Bold"/>
          <w:b/>
          <w:smallCaps/>
        </w:rPr>
      </w:pPr>
    </w:p>
    <w:p w:rsidR="000D6207" w:rsidRDefault="000D6207" w:rsidP="00DC7D13">
      <w:pPr>
        <w:jc w:val="both"/>
      </w:pPr>
      <w:r w:rsidRPr="00301C24">
        <w:t xml:space="preserve">In general, the rolling stock used by both railways can be </w:t>
      </w:r>
      <w:r w:rsidR="00E64A50" w:rsidRPr="00301C24">
        <w:t>characterized</w:t>
      </w:r>
      <w:r w:rsidRPr="00301C24">
        <w:t xml:space="preserve"> as old and in poor condition. The locomotive fleet</w:t>
      </w:r>
      <w:r>
        <w:t xml:space="preserve">s </w:t>
      </w:r>
      <w:r w:rsidRPr="00301C24">
        <w:t>consist of electric and diesel line haul locomotives and diesel shunting locomotives. The main locomotives used in the export of oil are the VL8, VL10 and VL11 electric locomotives (with some diesel locomotives used for shunting in the terminals)</w:t>
      </w:r>
      <w:r w:rsidR="00281428">
        <w:t>.</w:t>
      </w:r>
      <w:r w:rsidRPr="00301C24">
        <w:t xml:space="preserve"> </w:t>
      </w:r>
      <w:r>
        <w:t>See Table</w:t>
      </w:r>
      <w:r w:rsidR="00166720">
        <w:t xml:space="preserve"> 8</w:t>
      </w:r>
      <w:r w:rsidR="00074358">
        <w:t>.</w:t>
      </w:r>
      <w:r w:rsidR="006F0983">
        <w:t>1</w:t>
      </w:r>
      <w:r>
        <w:t>.</w:t>
      </w:r>
      <w:r w:rsidRPr="00301C24">
        <w:t xml:space="preserve"> </w:t>
      </w:r>
    </w:p>
    <w:p w:rsidR="000D6207" w:rsidRPr="00301C24" w:rsidRDefault="000D6207" w:rsidP="00DC7D13">
      <w:pPr>
        <w:jc w:val="both"/>
      </w:pPr>
    </w:p>
    <w:p w:rsidR="000D6207" w:rsidRPr="00301C24" w:rsidRDefault="00281428" w:rsidP="000D6207">
      <w:pPr>
        <w:pStyle w:val="Caption"/>
        <w:rPr>
          <w:i/>
        </w:rPr>
      </w:pPr>
      <w:r>
        <w:t xml:space="preserve">Table </w:t>
      </w:r>
      <w:r w:rsidR="00166720">
        <w:t>8</w:t>
      </w:r>
      <w:r w:rsidR="00074358">
        <w:t>.</w:t>
      </w:r>
      <w:r w:rsidR="006F0983">
        <w:t>1</w:t>
      </w:r>
      <w:r w:rsidR="000D6207">
        <w:t>:</w:t>
      </w:r>
      <w:r w:rsidR="000D6207" w:rsidRPr="00301C24">
        <w:t xml:space="preserve"> Characteristics of ADDY and </w:t>
      </w:r>
      <w:r w:rsidR="000D6207">
        <w:t>G</w:t>
      </w:r>
      <w:r w:rsidR="000D6207" w:rsidRPr="00301C24">
        <w:t xml:space="preserve">R </w:t>
      </w:r>
      <w:smartTag w:uri="urn:schemas-microsoft-com:office:smarttags" w:element="place">
        <w:r w:rsidR="00753F41">
          <w:t>M</w:t>
        </w:r>
        <w:r w:rsidR="000D6207" w:rsidRPr="00301C24">
          <w:t xml:space="preserve">ain </w:t>
        </w:r>
        <w:r w:rsidR="00753F41">
          <w:t>L</w:t>
        </w:r>
        <w:r w:rsidR="000D6207" w:rsidRPr="00301C24">
          <w:t>ine</w:t>
        </w:r>
      </w:smartTag>
      <w:r w:rsidR="000D6207" w:rsidRPr="00301C24">
        <w:t xml:space="preserve"> </w:t>
      </w:r>
      <w:r w:rsidR="00753F41">
        <w:t>E</w:t>
      </w:r>
      <w:r w:rsidR="000D6207" w:rsidRPr="00301C24">
        <w:t xml:space="preserve">lectric </w:t>
      </w:r>
      <w:r w:rsidR="00753F41">
        <w:t>L</w:t>
      </w:r>
      <w:r w:rsidR="000D6207" w:rsidRPr="00301C24">
        <w:t>ocomotives</w:t>
      </w:r>
    </w:p>
    <w:tbl>
      <w:tblPr>
        <w:tblW w:w="8928" w:type="dxa"/>
        <w:tblBorders>
          <w:top w:val="single" w:sz="8" w:space="0" w:color="auto"/>
          <w:left w:val="single" w:sz="8" w:space="0" w:color="auto"/>
          <w:bottom w:val="single" w:sz="8" w:space="0" w:color="auto"/>
          <w:right w:val="single" w:sz="8" w:space="0" w:color="auto"/>
        </w:tblBorders>
        <w:tblLayout w:type="fixed"/>
        <w:tblLook w:val="00B7"/>
      </w:tblPr>
      <w:tblGrid>
        <w:gridCol w:w="1218"/>
        <w:gridCol w:w="1218"/>
        <w:gridCol w:w="1218"/>
        <w:gridCol w:w="1218"/>
        <w:gridCol w:w="1356"/>
        <w:gridCol w:w="1260"/>
        <w:gridCol w:w="1440"/>
      </w:tblGrid>
      <w:tr w:rsidR="000D6207" w:rsidRPr="00301C24">
        <w:tc>
          <w:tcPr>
            <w:tcW w:w="1218" w:type="dxa"/>
            <w:tcBorders>
              <w:top w:val="single" w:sz="8" w:space="0" w:color="auto"/>
              <w:bottom w:val="single" w:sz="8" w:space="0" w:color="auto"/>
            </w:tcBorders>
            <w:shd w:val="clear" w:color="auto" w:fill="FFFF99"/>
            <w:tcMar>
              <w:left w:w="28" w:type="dxa"/>
              <w:right w:w="28" w:type="dxa"/>
            </w:tcMar>
          </w:tcPr>
          <w:p w:rsidR="000D6207" w:rsidRPr="000D6207" w:rsidRDefault="000D6207" w:rsidP="000D6207">
            <w:pPr>
              <w:keepNext/>
              <w:jc w:val="center"/>
              <w:rPr>
                <w:sz w:val="22"/>
                <w:szCs w:val="22"/>
              </w:rPr>
            </w:pPr>
            <w:r w:rsidRPr="000D6207">
              <w:rPr>
                <w:sz w:val="22"/>
                <w:szCs w:val="22"/>
                <w:lang w:val="en-AU"/>
              </w:rPr>
              <w:t>Type</w:t>
            </w:r>
          </w:p>
        </w:tc>
        <w:tc>
          <w:tcPr>
            <w:tcW w:w="1218" w:type="dxa"/>
            <w:tcBorders>
              <w:top w:val="single" w:sz="8" w:space="0" w:color="auto"/>
              <w:bottom w:val="single" w:sz="8" w:space="0" w:color="auto"/>
            </w:tcBorders>
            <w:shd w:val="clear" w:color="auto" w:fill="FFFF99"/>
            <w:tcMar>
              <w:left w:w="28" w:type="dxa"/>
              <w:right w:w="28" w:type="dxa"/>
            </w:tcMar>
          </w:tcPr>
          <w:p w:rsidR="000D6207" w:rsidRPr="000D6207" w:rsidRDefault="000D6207" w:rsidP="000D6207">
            <w:pPr>
              <w:keepNext/>
              <w:jc w:val="center"/>
              <w:rPr>
                <w:sz w:val="22"/>
                <w:szCs w:val="22"/>
              </w:rPr>
            </w:pPr>
            <w:r w:rsidRPr="000D6207">
              <w:rPr>
                <w:sz w:val="22"/>
                <w:szCs w:val="22"/>
                <w:lang w:val="en-AU"/>
              </w:rPr>
              <w:t>Axle arr.</w:t>
            </w:r>
          </w:p>
        </w:tc>
        <w:tc>
          <w:tcPr>
            <w:tcW w:w="1218" w:type="dxa"/>
            <w:tcBorders>
              <w:top w:val="single" w:sz="8" w:space="0" w:color="auto"/>
              <w:bottom w:val="single" w:sz="8" w:space="0" w:color="auto"/>
            </w:tcBorders>
            <w:shd w:val="clear" w:color="auto" w:fill="FFFF99"/>
            <w:tcMar>
              <w:left w:w="28" w:type="dxa"/>
              <w:right w:w="28" w:type="dxa"/>
            </w:tcMar>
          </w:tcPr>
          <w:p w:rsidR="000D6207" w:rsidRPr="000D6207" w:rsidRDefault="000D6207" w:rsidP="000D6207">
            <w:pPr>
              <w:keepNext/>
              <w:jc w:val="center"/>
              <w:rPr>
                <w:sz w:val="22"/>
                <w:szCs w:val="22"/>
                <w:lang w:val="en-AU"/>
              </w:rPr>
            </w:pPr>
            <w:r w:rsidRPr="000D6207">
              <w:rPr>
                <w:sz w:val="22"/>
                <w:szCs w:val="22"/>
                <w:lang w:val="en-AU"/>
              </w:rPr>
              <w:t>Weight</w:t>
            </w:r>
          </w:p>
          <w:p w:rsidR="000D6207" w:rsidRPr="000D6207" w:rsidRDefault="002D2DC4" w:rsidP="000D6207">
            <w:pPr>
              <w:keepNext/>
              <w:jc w:val="center"/>
              <w:rPr>
                <w:sz w:val="22"/>
                <w:szCs w:val="22"/>
              </w:rPr>
            </w:pPr>
            <w:r>
              <w:rPr>
                <w:sz w:val="22"/>
                <w:szCs w:val="22"/>
                <w:lang w:val="en-AU"/>
              </w:rPr>
              <w:t>Tons</w:t>
            </w:r>
          </w:p>
        </w:tc>
        <w:tc>
          <w:tcPr>
            <w:tcW w:w="1218" w:type="dxa"/>
            <w:tcBorders>
              <w:top w:val="single" w:sz="8" w:space="0" w:color="auto"/>
              <w:bottom w:val="single" w:sz="8" w:space="0" w:color="auto"/>
            </w:tcBorders>
            <w:shd w:val="clear" w:color="auto" w:fill="FFFF99"/>
            <w:tcMar>
              <w:left w:w="28" w:type="dxa"/>
              <w:right w:w="28" w:type="dxa"/>
            </w:tcMar>
          </w:tcPr>
          <w:p w:rsidR="000D6207" w:rsidRPr="000D6207" w:rsidRDefault="000D6207" w:rsidP="000D6207">
            <w:pPr>
              <w:keepNext/>
              <w:jc w:val="center"/>
              <w:rPr>
                <w:sz w:val="22"/>
                <w:szCs w:val="22"/>
                <w:lang w:val="en-AU"/>
              </w:rPr>
            </w:pPr>
            <w:r w:rsidRPr="000D6207">
              <w:rPr>
                <w:sz w:val="22"/>
                <w:szCs w:val="22"/>
                <w:lang w:val="en-AU"/>
              </w:rPr>
              <w:t>Maximum</w:t>
            </w:r>
          </w:p>
          <w:p w:rsidR="000D6207" w:rsidRPr="000D6207" w:rsidRDefault="000D6207" w:rsidP="000D6207">
            <w:pPr>
              <w:keepNext/>
              <w:jc w:val="center"/>
              <w:rPr>
                <w:sz w:val="22"/>
                <w:szCs w:val="22"/>
              </w:rPr>
            </w:pPr>
            <w:r w:rsidRPr="000D6207">
              <w:rPr>
                <w:sz w:val="22"/>
                <w:szCs w:val="22"/>
                <w:lang w:val="en-AU"/>
              </w:rPr>
              <w:t>axle load</w:t>
            </w:r>
          </w:p>
        </w:tc>
        <w:tc>
          <w:tcPr>
            <w:tcW w:w="1356" w:type="dxa"/>
            <w:tcBorders>
              <w:top w:val="single" w:sz="8" w:space="0" w:color="auto"/>
              <w:bottom w:val="single" w:sz="8" w:space="0" w:color="auto"/>
            </w:tcBorders>
            <w:shd w:val="clear" w:color="auto" w:fill="FFFF99"/>
            <w:tcMar>
              <w:left w:w="28" w:type="dxa"/>
              <w:right w:w="28" w:type="dxa"/>
            </w:tcMar>
          </w:tcPr>
          <w:p w:rsidR="000D6207" w:rsidRPr="000D6207" w:rsidRDefault="000D6207" w:rsidP="000D6207">
            <w:pPr>
              <w:keepNext/>
              <w:jc w:val="center"/>
              <w:rPr>
                <w:sz w:val="22"/>
                <w:szCs w:val="22"/>
              </w:rPr>
            </w:pPr>
            <w:r w:rsidRPr="000D6207">
              <w:rPr>
                <w:sz w:val="22"/>
                <w:szCs w:val="22"/>
                <w:lang w:val="en-AU"/>
              </w:rPr>
              <w:t>Continuous power (kW)</w:t>
            </w:r>
          </w:p>
        </w:tc>
        <w:tc>
          <w:tcPr>
            <w:tcW w:w="1260" w:type="dxa"/>
            <w:tcBorders>
              <w:top w:val="single" w:sz="8" w:space="0" w:color="auto"/>
              <w:bottom w:val="single" w:sz="8" w:space="0" w:color="auto"/>
            </w:tcBorders>
            <w:shd w:val="clear" w:color="auto" w:fill="FFFF99"/>
            <w:tcMar>
              <w:left w:w="28" w:type="dxa"/>
              <w:right w:w="28" w:type="dxa"/>
            </w:tcMar>
          </w:tcPr>
          <w:p w:rsidR="000D6207" w:rsidRPr="000D6207" w:rsidRDefault="000D6207" w:rsidP="000D6207">
            <w:pPr>
              <w:keepNext/>
              <w:jc w:val="center"/>
              <w:rPr>
                <w:sz w:val="22"/>
                <w:szCs w:val="22"/>
              </w:rPr>
            </w:pPr>
            <w:r w:rsidRPr="000D6207">
              <w:rPr>
                <w:sz w:val="22"/>
                <w:szCs w:val="22"/>
                <w:lang w:val="en-AU"/>
              </w:rPr>
              <w:t xml:space="preserve">Maximum. speed </w:t>
            </w:r>
            <w:r w:rsidRPr="000D6207">
              <w:rPr>
                <w:sz w:val="22"/>
                <w:szCs w:val="22"/>
              </w:rPr>
              <w:t>(km/h)</w:t>
            </w:r>
          </w:p>
        </w:tc>
        <w:tc>
          <w:tcPr>
            <w:tcW w:w="1440" w:type="dxa"/>
            <w:tcBorders>
              <w:top w:val="single" w:sz="8" w:space="0" w:color="auto"/>
              <w:bottom w:val="single" w:sz="8" w:space="0" w:color="auto"/>
            </w:tcBorders>
            <w:shd w:val="clear" w:color="auto" w:fill="FFFF99"/>
            <w:tcMar>
              <w:left w:w="28" w:type="dxa"/>
              <w:right w:w="28" w:type="dxa"/>
            </w:tcMar>
          </w:tcPr>
          <w:p w:rsidR="000D6207" w:rsidRPr="000D6207" w:rsidRDefault="000D6207" w:rsidP="000D6207">
            <w:pPr>
              <w:keepNext/>
              <w:jc w:val="center"/>
              <w:rPr>
                <w:sz w:val="22"/>
                <w:szCs w:val="22"/>
              </w:rPr>
            </w:pPr>
            <w:r w:rsidRPr="000D6207">
              <w:rPr>
                <w:sz w:val="22"/>
                <w:szCs w:val="22"/>
                <w:lang w:val="en-AU"/>
              </w:rPr>
              <w:t>Tractive power kN (starting)</w:t>
            </w:r>
          </w:p>
        </w:tc>
      </w:tr>
      <w:tr w:rsidR="000D6207" w:rsidRPr="00301C24">
        <w:tc>
          <w:tcPr>
            <w:tcW w:w="1218" w:type="dxa"/>
            <w:tcBorders>
              <w:top w:val="single" w:sz="8" w:space="0" w:color="auto"/>
            </w:tcBorders>
          </w:tcPr>
          <w:p w:rsidR="000D6207" w:rsidRPr="000D6207" w:rsidRDefault="000D6207" w:rsidP="000D6207">
            <w:pPr>
              <w:keepNext/>
              <w:jc w:val="center"/>
              <w:rPr>
                <w:sz w:val="22"/>
                <w:szCs w:val="22"/>
              </w:rPr>
            </w:pPr>
            <w:r w:rsidRPr="000D6207">
              <w:rPr>
                <w:sz w:val="22"/>
                <w:szCs w:val="22"/>
              </w:rPr>
              <w:t>VL8</w:t>
            </w:r>
          </w:p>
        </w:tc>
        <w:tc>
          <w:tcPr>
            <w:tcW w:w="1218" w:type="dxa"/>
            <w:tcBorders>
              <w:top w:val="single" w:sz="8" w:space="0" w:color="auto"/>
            </w:tcBorders>
          </w:tcPr>
          <w:p w:rsidR="000D6207" w:rsidRPr="000D6207" w:rsidRDefault="000D6207" w:rsidP="000D6207">
            <w:pPr>
              <w:keepNext/>
              <w:jc w:val="center"/>
              <w:rPr>
                <w:sz w:val="22"/>
                <w:szCs w:val="22"/>
              </w:rPr>
            </w:pPr>
            <w:r w:rsidRPr="000D6207">
              <w:rPr>
                <w:sz w:val="22"/>
                <w:szCs w:val="22"/>
              </w:rPr>
              <w:t>2xBoBo</w:t>
            </w:r>
          </w:p>
        </w:tc>
        <w:tc>
          <w:tcPr>
            <w:tcW w:w="1218" w:type="dxa"/>
            <w:tcBorders>
              <w:top w:val="single" w:sz="8" w:space="0" w:color="auto"/>
            </w:tcBorders>
          </w:tcPr>
          <w:p w:rsidR="000D6207" w:rsidRPr="000D6207" w:rsidRDefault="000D6207" w:rsidP="000D6207">
            <w:pPr>
              <w:keepNext/>
              <w:jc w:val="center"/>
              <w:rPr>
                <w:sz w:val="22"/>
                <w:szCs w:val="22"/>
              </w:rPr>
            </w:pPr>
            <w:r w:rsidRPr="000D6207">
              <w:rPr>
                <w:sz w:val="22"/>
                <w:szCs w:val="22"/>
              </w:rPr>
              <w:t>2 x 92</w:t>
            </w:r>
          </w:p>
        </w:tc>
        <w:tc>
          <w:tcPr>
            <w:tcW w:w="1218" w:type="dxa"/>
            <w:tcBorders>
              <w:top w:val="single" w:sz="8" w:space="0" w:color="auto"/>
            </w:tcBorders>
          </w:tcPr>
          <w:p w:rsidR="000D6207" w:rsidRPr="000D6207" w:rsidRDefault="000D6207" w:rsidP="000D6207">
            <w:pPr>
              <w:keepNext/>
              <w:jc w:val="center"/>
              <w:rPr>
                <w:sz w:val="22"/>
                <w:szCs w:val="22"/>
              </w:rPr>
            </w:pPr>
            <w:r w:rsidRPr="000D6207">
              <w:rPr>
                <w:sz w:val="22"/>
                <w:szCs w:val="22"/>
              </w:rPr>
              <w:t>23,0</w:t>
            </w:r>
          </w:p>
        </w:tc>
        <w:tc>
          <w:tcPr>
            <w:tcW w:w="1356" w:type="dxa"/>
            <w:tcBorders>
              <w:top w:val="single" w:sz="8" w:space="0" w:color="auto"/>
            </w:tcBorders>
          </w:tcPr>
          <w:p w:rsidR="000D6207" w:rsidRPr="000D6207" w:rsidRDefault="000D6207" w:rsidP="000D6207">
            <w:pPr>
              <w:keepNext/>
              <w:jc w:val="center"/>
              <w:rPr>
                <w:sz w:val="22"/>
                <w:szCs w:val="22"/>
              </w:rPr>
            </w:pPr>
            <w:r w:rsidRPr="000D6207">
              <w:rPr>
                <w:sz w:val="22"/>
                <w:szCs w:val="22"/>
              </w:rPr>
              <w:t>2x1880</w:t>
            </w:r>
          </w:p>
        </w:tc>
        <w:tc>
          <w:tcPr>
            <w:tcW w:w="1260" w:type="dxa"/>
            <w:tcBorders>
              <w:top w:val="single" w:sz="8" w:space="0" w:color="auto"/>
            </w:tcBorders>
          </w:tcPr>
          <w:p w:rsidR="000D6207" w:rsidRPr="000D6207" w:rsidRDefault="000D6207" w:rsidP="000D6207">
            <w:pPr>
              <w:keepNext/>
              <w:jc w:val="center"/>
              <w:rPr>
                <w:sz w:val="22"/>
                <w:szCs w:val="22"/>
              </w:rPr>
            </w:pPr>
            <w:r w:rsidRPr="000D6207">
              <w:rPr>
                <w:sz w:val="22"/>
                <w:szCs w:val="22"/>
              </w:rPr>
              <w:t>100</w:t>
            </w:r>
          </w:p>
        </w:tc>
        <w:tc>
          <w:tcPr>
            <w:tcW w:w="1440" w:type="dxa"/>
            <w:tcBorders>
              <w:top w:val="single" w:sz="8" w:space="0" w:color="auto"/>
            </w:tcBorders>
          </w:tcPr>
          <w:p w:rsidR="000D6207" w:rsidRPr="000D6207" w:rsidRDefault="000D6207" w:rsidP="000D6207">
            <w:pPr>
              <w:keepNext/>
              <w:jc w:val="center"/>
              <w:rPr>
                <w:sz w:val="22"/>
                <w:szCs w:val="22"/>
              </w:rPr>
            </w:pPr>
            <w:r w:rsidRPr="000D6207">
              <w:rPr>
                <w:sz w:val="22"/>
                <w:szCs w:val="22"/>
              </w:rPr>
              <w:t>2x298</w:t>
            </w:r>
          </w:p>
        </w:tc>
      </w:tr>
      <w:tr w:rsidR="000D6207" w:rsidRPr="00301C24">
        <w:tc>
          <w:tcPr>
            <w:tcW w:w="1218" w:type="dxa"/>
          </w:tcPr>
          <w:p w:rsidR="000D6207" w:rsidRPr="000D6207" w:rsidRDefault="000D6207" w:rsidP="000D6207">
            <w:pPr>
              <w:keepNext/>
              <w:jc w:val="center"/>
              <w:rPr>
                <w:sz w:val="22"/>
                <w:szCs w:val="22"/>
              </w:rPr>
            </w:pPr>
            <w:r w:rsidRPr="000D6207">
              <w:rPr>
                <w:sz w:val="22"/>
                <w:szCs w:val="22"/>
              </w:rPr>
              <w:t>VL10</w:t>
            </w:r>
          </w:p>
        </w:tc>
        <w:tc>
          <w:tcPr>
            <w:tcW w:w="1218" w:type="dxa"/>
          </w:tcPr>
          <w:p w:rsidR="000D6207" w:rsidRPr="000D6207" w:rsidRDefault="000D6207" w:rsidP="000D6207">
            <w:pPr>
              <w:keepNext/>
              <w:jc w:val="center"/>
              <w:rPr>
                <w:sz w:val="22"/>
                <w:szCs w:val="22"/>
              </w:rPr>
            </w:pPr>
            <w:r w:rsidRPr="000D6207">
              <w:rPr>
                <w:sz w:val="22"/>
                <w:szCs w:val="22"/>
              </w:rPr>
              <w:t>2xBoBo</w:t>
            </w:r>
          </w:p>
        </w:tc>
        <w:tc>
          <w:tcPr>
            <w:tcW w:w="1218" w:type="dxa"/>
          </w:tcPr>
          <w:p w:rsidR="000D6207" w:rsidRPr="000D6207" w:rsidRDefault="000D6207" w:rsidP="000D6207">
            <w:pPr>
              <w:keepNext/>
              <w:jc w:val="center"/>
              <w:rPr>
                <w:sz w:val="22"/>
                <w:szCs w:val="22"/>
              </w:rPr>
            </w:pPr>
            <w:r w:rsidRPr="000D6207">
              <w:rPr>
                <w:sz w:val="22"/>
                <w:szCs w:val="22"/>
              </w:rPr>
              <w:t>2 x 92</w:t>
            </w:r>
          </w:p>
        </w:tc>
        <w:tc>
          <w:tcPr>
            <w:tcW w:w="1218" w:type="dxa"/>
          </w:tcPr>
          <w:p w:rsidR="000D6207" w:rsidRPr="000D6207" w:rsidRDefault="000D6207" w:rsidP="000D6207">
            <w:pPr>
              <w:keepNext/>
              <w:jc w:val="center"/>
              <w:rPr>
                <w:sz w:val="22"/>
                <w:szCs w:val="22"/>
              </w:rPr>
            </w:pPr>
            <w:r w:rsidRPr="000D6207">
              <w:rPr>
                <w:sz w:val="22"/>
                <w:szCs w:val="22"/>
              </w:rPr>
              <w:t>23,0</w:t>
            </w:r>
          </w:p>
        </w:tc>
        <w:tc>
          <w:tcPr>
            <w:tcW w:w="1356" w:type="dxa"/>
          </w:tcPr>
          <w:p w:rsidR="000D6207" w:rsidRPr="000D6207" w:rsidRDefault="000D6207" w:rsidP="000D6207">
            <w:pPr>
              <w:keepNext/>
              <w:jc w:val="center"/>
              <w:rPr>
                <w:sz w:val="22"/>
                <w:szCs w:val="22"/>
              </w:rPr>
            </w:pPr>
            <w:r w:rsidRPr="000D6207">
              <w:rPr>
                <w:sz w:val="22"/>
                <w:szCs w:val="22"/>
              </w:rPr>
              <w:t>2x2300</w:t>
            </w:r>
          </w:p>
        </w:tc>
        <w:tc>
          <w:tcPr>
            <w:tcW w:w="1260" w:type="dxa"/>
          </w:tcPr>
          <w:p w:rsidR="000D6207" w:rsidRPr="000D6207" w:rsidRDefault="000D6207" w:rsidP="000D6207">
            <w:pPr>
              <w:keepNext/>
              <w:jc w:val="center"/>
              <w:rPr>
                <w:sz w:val="22"/>
                <w:szCs w:val="22"/>
              </w:rPr>
            </w:pPr>
            <w:r w:rsidRPr="000D6207">
              <w:rPr>
                <w:sz w:val="22"/>
                <w:szCs w:val="22"/>
              </w:rPr>
              <w:t>100</w:t>
            </w:r>
          </w:p>
        </w:tc>
        <w:tc>
          <w:tcPr>
            <w:tcW w:w="1440" w:type="dxa"/>
          </w:tcPr>
          <w:p w:rsidR="000D6207" w:rsidRPr="000D6207" w:rsidRDefault="000D6207" w:rsidP="000D6207">
            <w:pPr>
              <w:keepNext/>
              <w:jc w:val="center"/>
              <w:rPr>
                <w:sz w:val="22"/>
                <w:szCs w:val="22"/>
              </w:rPr>
            </w:pPr>
            <w:r w:rsidRPr="000D6207">
              <w:rPr>
                <w:sz w:val="22"/>
                <w:szCs w:val="22"/>
              </w:rPr>
              <w:t>2x307</w:t>
            </w:r>
          </w:p>
        </w:tc>
      </w:tr>
      <w:tr w:rsidR="000D6207" w:rsidRPr="00301C24">
        <w:tc>
          <w:tcPr>
            <w:tcW w:w="1218" w:type="dxa"/>
          </w:tcPr>
          <w:p w:rsidR="000D6207" w:rsidRPr="000D6207" w:rsidRDefault="000D6207" w:rsidP="000D6207">
            <w:pPr>
              <w:jc w:val="center"/>
              <w:rPr>
                <w:sz w:val="22"/>
                <w:szCs w:val="22"/>
              </w:rPr>
            </w:pPr>
            <w:r w:rsidRPr="000D6207">
              <w:rPr>
                <w:sz w:val="22"/>
                <w:szCs w:val="22"/>
              </w:rPr>
              <w:t>VL11M</w:t>
            </w:r>
          </w:p>
        </w:tc>
        <w:tc>
          <w:tcPr>
            <w:tcW w:w="1218" w:type="dxa"/>
          </w:tcPr>
          <w:p w:rsidR="000D6207" w:rsidRPr="000D6207" w:rsidRDefault="000D6207" w:rsidP="000D6207">
            <w:pPr>
              <w:jc w:val="center"/>
              <w:rPr>
                <w:sz w:val="22"/>
                <w:szCs w:val="22"/>
              </w:rPr>
            </w:pPr>
            <w:r w:rsidRPr="000D6207">
              <w:rPr>
                <w:sz w:val="22"/>
                <w:szCs w:val="22"/>
              </w:rPr>
              <w:t>2xBoBo</w:t>
            </w:r>
          </w:p>
        </w:tc>
        <w:tc>
          <w:tcPr>
            <w:tcW w:w="1218" w:type="dxa"/>
          </w:tcPr>
          <w:p w:rsidR="000D6207" w:rsidRPr="000D6207" w:rsidRDefault="000D6207" w:rsidP="000D6207">
            <w:pPr>
              <w:jc w:val="center"/>
              <w:rPr>
                <w:sz w:val="22"/>
                <w:szCs w:val="22"/>
              </w:rPr>
            </w:pPr>
            <w:r w:rsidRPr="000D6207">
              <w:rPr>
                <w:sz w:val="22"/>
                <w:szCs w:val="22"/>
              </w:rPr>
              <w:t>2 x 92</w:t>
            </w:r>
          </w:p>
        </w:tc>
        <w:tc>
          <w:tcPr>
            <w:tcW w:w="1218" w:type="dxa"/>
          </w:tcPr>
          <w:p w:rsidR="000D6207" w:rsidRPr="000D6207" w:rsidRDefault="000D6207" w:rsidP="000D6207">
            <w:pPr>
              <w:jc w:val="center"/>
              <w:rPr>
                <w:sz w:val="22"/>
                <w:szCs w:val="22"/>
              </w:rPr>
            </w:pPr>
            <w:r w:rsidRPr="000D6207">
              <w:rPr>
                <w:sz w:val="22"/>
                <w:szCs w:val="22"/>
              </w:rPr>
              <w:t>23,0</w:t>
            </w:r>
          </w:p>
        </w:tc>
        <w:tc>
          <w:tcPr>
            <w:tcW w:w="1356" w:type="dxa"/>
          </w:tcPr>
          <w:p w:rsidR="000D6207" w:rsidRPr="000D6207" w:rsidRDefault="000D6207" w:rsidP="000D6207">
            <w:pPr>
              <w:jc w:val="center"/>
              <w:rPr>
                <w:sz w:val="22"/>
                <w:szCs w:val="22"/>
              </w:rPr>
            </w:pPr>
            <w:r w:rsidRPr="000D6207">
              <w:rPr>
                <w:sz w:val="22"/>
                <w:szCs w:val="22"/>
              </w:rPr>
              <w:t>2x2300</w:t>
            </w:r>
          </w:p>
        </w:tc>
        <w:tc>
          <w:tcPr>
            <w:tcW w:w="1260" w:type="dxa"/>
          </w:tcPr>
          <w:p w:rsidR="000D6207" w:rsidRPr="000D6207" w:rsidRDefault="000D6207" w:rsidP="000D6207">
            <w:pPr>
              <w:jc w:val="center"/>
              <w:rPr>
                <w:sz w:val="22"/>
                <w:szCs w:val="22"/>
              </w:rPr>
            </w:pPr>
            <w:r w:rsidRPr="000D6207">
              <w:rPr>
                <w:sz w:val="22"/>
                <w:szCs w:val="22"/>
              </w:rPr>
              <w:t>100</w:t>
            </w:r>
          </w:p>
        </w:tc>
        <w:tc>
          <w:tcPr>
            <w:tcW w:w="1440" w:type="dxa"/>
          </w:tcPr>
          <w:p w:rsidR="000D6207" w:rsidRPr="000D6207" w:rsidRDefault="000D6207" w:rsidP="000D6207">
            <w:pPr>
              <w:jc w:val="center"/>
              <w:rPr>
                <w:sz w:val="22"/>
                <w:szCs w:val="22"/>
              </w:rPr>
            </w:pPr>
            <w:r w:rsidRPr="000D6207">
              <w:rPr>
                <w:sz w:val="22"/>
                <w:szCs w:val="22"/>
              </w:rPr>
              <w:t>2x306</w:t>
            </w:r>
          </w:p>
        </w:tc>
      </w:tr>
    </w:tbl>
    <w:p w:rsidR="000D6207" w:rsidRPr="000D6207" w:rsidRDefault="000D6207" w:rsidP="000D6207">
      <w:pPr>
        <w:jc w:val="both"/>
        <w:rPr>
          <w:i/>
          <w:sz w:val="20"/>
          <w:szCs w:val="20"/>
        </w:rPr>
      </w:pPr>
      <w:r w:rsidRPr="000D6207">
        <w:rPr>
          <w:i/>
          <w:sz w:val="20"/>
          <w:szCs w:val="20"/>
        </w:rPr>
        <w:t xml:space="preserve">Source: ADDY and GR. </w:t>
      </w:r>
    </w:p>
    <w:p w:rsidR="000D6207" w:rsidRPr="00301C24" w:rsidRDefault="000D6207" w:rsidP="000D6207">
      <w:pPr>
        <w:jc w:val="both"/>
      </w:pPr>
    </w:p>
    <w:p w:rsidR="000D6207" w:rsidRDefault="000D6207" w:rsidP="00DC7D13">
      <w:pPr>
        <w:jc w:val="both"/>
      </w:pPr>
      <w:r w:rsidRPr="00301C24">
        <w:t xml:space="preserve">These locomotives are all 3 kV freight locomotives, built by </w:t>
      </w:r>
      <w:smartTag w:uri="urn:schemas-microsoft-com:office:smarttags" w:element="place">
        <w:smartTag w:uri="urn:schemas-microsoft-com:office:smarttags" w:element="City">
          <w:r w:rsidRPr="00301C24">
            <w:t>Novocherkassk</w:t>
          </w:r>
        </w:smartTag>
      </w:smartTag>
      <w:r w:rsidRPr="00301C24">
        <w:t xml:space="preserve"> and Tbilisi </w:t>
      </w:r>
      <w:r>
        <w:t xml:space="preserve">Locomotive Works between </w:t>
      </w:r>
      <w:r w:rsidRPr="00301C24">
        <w:t xml:space="preserve">1955 to the mid-1980s. The VL8 locomotives now suffer major reliability problems </w:t>
      </w:r>
      <w:r w:rsidR="00753F41">
        <w:t>while</w:t>
      </w:r>
      <w:r w:rsidRPr="00301C24">
        <w:t xml:space="preserve"> the later models, such as the VL11, have electronic components and are thus not as easily repaired as the simpler VL8. All the VL8 locomotives have far exceeded their 30-year life. FSU regulations, which still apply to interchanged vehicles, imposed a life limit at this age, but, unlike wagons and coaches, the locomotives are confined to their home systems and can thus continue to operate. Both railways have extended the life span where practicable and intend to repair and keep the life-expired VL8 locomotives in service, if possible</w:t>
      </w:r>
      <w:r w:rsidR="00753F41">
        <w:t xml:space="preserve">, until they are 50 years old. </w:t>
      </w:r>
      <w:r w:rsidRPr="00301C24">
        <w:t>The</w:t>
      </w:r>
      <w:r w:rsidR="00753F41">
        <w:t xml:space="preserve"> fleet condition </w:t>
      </w:r>
      <w:r w:rsidRPr="00301C24">
        <w:t xml:space="preserve">in 2005 is </w:t>
      </w:r>
      <w:r w:rsidR="00DB7EC2" w:rsidRPr="00301C24">
        <w:t>summarized</w:t>
      </w:r>
      <w:r w:rsidRPr="00301C24">
        <w:t xml:space="preserve"> in Table </w:t>
      </w:r>
      <w:r w:rsidR="00166720">
        <w:t>8</w:t>
      </w:r>
      <w:r w:rsidR="00074358">
        <w:t>.</w:t>
      </w:r>
      <w:r w:rsidR="006F0983">
        <w:t>2</w:t>
      </w:r>
      <w:r w:rsidRPr="00301C24">
        <w:t xml:space="preserve">. Since 2005 ADDY have purchased new electric locomotives from </w:t>
      </w:r>
      <w:smartTag w:uri="urn:schemas-microsoft-com:office:smarttags" w:element="place">
        <w:smartTag w:uri="urn:schemas-microsoft-com:office:smarttags" w:element="country-region">
          <w:r w:rsidRPr="00301C24">
            <w:t>Russia</w:t>
          </w:r>
        </w:smartTag>
      </w:smartTag>
      <w:r w:rsidRPr="00301C24">
        <w:t xml:space="preserve">; it is reported they purchased nine locomotives in </w:t>
      </w:r>
      <w:r w:rsidRPr="00301C24">
        <w:lastRenderedPageBreak/>
        <w:t>2006 and are planning to buy a further six in 2007.</w:t>
      </w:r>
      <w:r w:rsidR="00680C28">
        <w:t xml:space="preserve"> </w:t>
      </w:r>
      <w:r w:rsidR="00BB24B2">
        <w:t xml:space="preserve">GR’s </w:t>
      </w:r>
      <w:r w:rsidR="003314E0">
        <w:t xml:space="preserve">electric </w:t>
      </w:r>
      <w:r w:rsidR="00BB24B2">
        <w:t>locomotive fleet decreased to 1</w:t>
      </w:r>
      <w:r w:rsidR="003314E0">
        <w:t>87</w:t>
      </w:r>
      <w:r w:rsidR="00BB24B2">
        <w:t xml:space="preserve"> units since 2005 </w:t>
      </w:r>
      <w:r w:rsidR="003314E0">
        <w:t>with</w:t>
      </w:r>
      <w:r w:rsidR="00BB24B2">
        <w:t xml:space="preserve"> </w:t>
      </w:r>
      <w:r w:rsidR="003314E0">
        <w:t>122 serviceable ones</w:t>
      </w:r>
      <w:r w:rsidR="00BB24B2">
        <w:t>.</w:t>
      </w:r>
      <w:r w:rsidR="00680C28">
        <w:t xml:space="preserve"> </w:t>
      </w:r>
      <w:r w:rsidR="00222729">
        <w:t xml:space="preserve">GR </w:t>
      </w:r>
      <w:r w:rsidR="009E4E92">
        <w:t xml:space="preserve">has not purchased new locomotives since 2005 but </w:t>
      </w:r>
      <w:r w:rsidR="006B4250">
        <w:t>been investing in locomotives refurbishment in the last two years</w:t>
      </w:r>
      <w:r w:rsidR="009E4E92">
        <w:t>.</w:t>
      </w:r>
    </w:p>
    <w:p w:rsidR="009E4E92" w:rsidRPr="00301C24" w:rsidRDefault="009E4E92" w:rsidP="00DC7D13">
      <w:pPr>
        <w:jc w:val="both"/>
      </w:pPr>
    </w:p>
    <w:p w:rsidR="000D6207" w:rsidRPr="00301C24" w:rsidRDefault="00281428" w:rsidP="000D6207">
      <w:pPr>
        <w:pStyle w:val="Caption"/>
      </w:pPr>
      <w:r>
        <w:t>Table</w:t>
      </w:r>
      <w:r w:rsidR="006F0983">
        <w:t xml:space="preserve"> </w:t>
      </w:r>
      <w:r w:rsidR="00166720">
        <w:t>8</w:t>
      </w:r>
      <w:r w:rsidR="00074358">
        <w:t>.</w:t>
      </w:r>
      <w:r w:rsidR="006F0983">
        <w:t>2</w:t>
      </w:r>
      <w:r w:rsidR="000D6207">
        <w:t>:</w:t>
      </w:r>
      <w:r w:rsidR="000D6207" w:rsidRPr="00301C24">
        <w:t xml:space="preserve"> Mainline </w:t>
      </w:r>
      <w:r w:rsidR="00753F41">
        <w:t>E</w:t>
      </w:r>
      <w:r w:rsidR="000D6207" w:rsidRPr="00301C24">
        <w:t xml:space="preserve">lectric </w:t>
      </w:r>
      <w:r w:rsidR="00753F41">
        <w:t>L</w:t>
      </w:r>
      <w:r w:rsidR="000D6207" w:rsidRPr="00301C24">
        <w:t xml:space="preserve">ocomotive </w:t>
      </w:r>
      <w:r w:rsidR="00753F41">
        <w:t>C</w:t>
      </w:r>
      <w:r w:rsidR="000D6207" w:rsidRPr="00301C24">
        <w:t>ondition -2005</w:t>
      </w:r>
    </w:p>
    <w:tbl>
      <w:tblPr>
        <w:tblW w:w="8868" w:type="dxa"/>
        <w:jc w:val="center"/>
        <w:tblBorders>
          <w:top w:val="single" w:sz="8" w:space="0" w:color="auto"/>
          <w:left w:val="single" w:sz="8" w:space="0" w:color="auto"/>
          <w:bottom w:val="single" w:sz="8" w:space="0" w:color="auto"/>
          <w:right w:val="single" w:sz="8" w:space="0" w:color="auto"/>
        </w:tblBorders>
        <w:tblLayout w:type="fixed"/>
        <w:tblLook w:val="0000"/>
      </w:tblPr>
      <w:tblGrid>
        <w:gridCol w:w="1286"/>
        <w:gridCol w:w="1252"/>
        <w:gridCol w:w="930"/>
        <w:gridCol w:w="1200"/>
        <w:gridCol w:w="1440"/>
        <w:gridCol w:w="1320"/>
        <w:gridCol w:w="1440"/>
      </w:tblGrid>
      <w:tr w:rsidR="000D6207" w:rsidRPr="00301C24">
        <w:trPr>
          <w:jc w:val="center"/>
        </w:trPr>
        <w:tc>
          <w:tcPr>
            <w:tcW w:w="1286" w:type="dxa"/>
            <w:vMerge w:val="restart"/>
            <w:tcBorders>
              <w:top w:val="single" w:sz="8" w:space="0" w:color="auto"/>
              <w:bottom w:val="single" w:sz="8" w:space="0" w:color="auto"/>
              <w:right w:val="single" w:sz="8" w:space="0" w:color="auto"/>
            </w:tcBorders>
            <w:shd w:val="clear" w:color="auto" w:fill="FFFF99"/>
            <w:vAlign w:val="center"/>
          </w:tcPr>
          <w:p w:rsidR="000D6207" w:rsidRPr="000D6207" w:rsidRDefault="000D6207" w:rsidP="000D6207">
            <w:pPr>
              <w:keepNext/>
              <w:jc w:val="center"/>
              <w:rPr>
                <w:sz w:val="22"/>
                <w:szCs w:val="22"/>
              </w:rPr>
            </w:pPr>
            <w:r w:rsidRPr="000D6207">
              <w:rPr>
                <w:sz w:val="22"/>
                <w:szCs w:val="22"/>
              </w:rPr>
              <w:t>Type</w:t>
            </w:r>
          </w:p>
        </w:tc>
        <w:tc>
          <w:tcPr>
            <w:tcW w:w="1252" w:type="dxa"/>
            <w:vMerge w:val="restart"/>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0D6207">
            <w:pPr>
              <w:keepNext/>
              <w:jc w:val="center"/>
              <w:rPr>
                <w:sz w:val="22"/>
                <w:szCs w:val="22"/>
              </w:rPr>
            </w:pPr>
            <w:r w:rsidRPr="000D6207">
              <w:rPr>
                <w:sz w:val="22"/>
                <w:szCs w:val="22"/>
              </w:rPr>
              <w:t>Total Fleet</w:t>
            </w:r>
            <w:r w:rsidRPr="000D6207">
              <w:rPr>
                <w:sz w:val="22"/>
                <w:szCs w:val="22"/>
                <w:vertAlign w:val="superscript"/>
              </w:rPr>
              <w:t>(1)</w:t>
            </w:r>
          </w:p>
        </w:tc>
        <w:tc>
          <w:tcPr>
            <w:tcW w:w="930" w:type="dxa"/>
            <w:vMerge w:val="restart"/>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0D6207">
            <w:pPr>
              <w:keepNext/>
              <w:jc w:val="center"/>
              <w:rPr>
                <w:sz w:val="22"/>
                <w:szCs w:val="22"/>
              </w:rPr>
            </w:pPr>
            <w:r w:rsidRPr="000D6207">
              <w:rPr>
                <w:sz w:val="22"/>
                <w:szCs w:val="22"/>
              </w:rPr>
              <w:t>Age</w:t>
            </w:r>
          </w:p>
        </w:tc>
        <w:tc>
          <w:tcPr>
            <w:tcW w:w="1200" w:type="dxa"/>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0D6207">
            <w:pPr>
              <w:keepNext/>
              <w:jc w:val="center"/>
              <w:rPr>
                <w:sz w:val="22"/>
                <w:szCs w:val="22"/>
              </w:rPr>
            </w:pPr>
          </w:p>
        </w:tc>
        <w:tc>
          <w:tcPr>
            <w:tcW w:w="1440" w:type="dxa"/>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0D6207">
            <w:pPr>
              <w:keepNext/>
              <w:jc w:val="center"/>
              <w:rPr>
                <w:sz w:val="22"/>
                <w:szCs w:val="22"/>
              </w:rPr>
            </w:pPr>
            <w:r w:rsidRPr="000D6207">
              <w:rPr>
                <w:sz w:val="22"/>
                <w:szCs w:val="22"/>
              </w:rPr>
              <w:t>Condition</w:t>
            </w:r>
          </w:p>
        </w:tc>
        <w:tc>
          <w:tcPr>
            <w:tcW w:w="1320" w:type="dxa"/>
            <w:tcBorders>
              <w:top w:val="single" w:sz="8" w:space="0" w:color="auto"/>
              <w:left w:val="single" w:sz="8" w:space="0" w:color="auto"/>
              <w:bottom w:val="single" w:sz="8" w:space="0" w:color="auto"/>
              <w:right w:val="single" w:sz="4" w:space="0" w:color="auto"/>
            </w:tcBorders>
            <w:shd w:val="clear" w:color="auto" w:fill="FFFF99"/>
            <w:vAlign w:val="center"/>
          </w:tcPr>
          <w:p w:rsidR="000D6207" w:rsidRPr="000D6207" w:rsidRDefault="000D6207" w:rsidP="000D6207">
            <w:pPr>
              <w:keepNext/>
              <w:jc w:val="center"/>
              <w:rPr>
                <w:sz w:val="22"/>
                <w:szCs w:val="22"/>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0D6207" w:rsidRPr="000D6207" w:rsidRDefault="000D6207" w:rsidP="000D6207">
            <w:pPr>
              <w:keepNext/>
              <w:jc w:val="center"/>
              <w:rPr>
                <w:sz w:val="22"/>
                <w:szCs w:val="22"/>
              </w:rPr>
            </w:pPr>
            <w:r w:rsidRPr="000D6207">
              <w:rPr>
                <w:sz w:val="22"/>
                <w:szCs w:val="22"/>
              </w:rPr>
              <w:t>Average daily operating requirement</w:t>
            </w:r>
          </w:p>
        </w:tc>
      </w:tr>
      <w:tr w:rsidR="000D6207" w:rsidRPr="00301C24">
        <w:trPr>
          <w:jc w:val="center"/>
        </w:trPr>
        <w:tc>
          <w:tcPr>
            <w:tcW w:w="1286" w:type="dxa"/>
            <w:vMerge/>
            <w:tcBorders>
              <w:top w:val="single" w:sz="8" w:space="0" w:color="auto"/>
              <w:bottom w:val="single" w:sz="4" w:space="0" w:color="auto"/>
              <w:right w:val="single" w:sz="8" w:space="0" w:color="auto"/>
            </w:tcBorders>
            <w:shd w:val="clear" w:color="auto" w:fill="FFFF99"/>
            <w:vAlign w:val="center"/>
          </w:tcPr>
          <w:p w:rsidR="000D6207" w:rsidRPr="000D6207" w:rsidRDefault="000D6207" w:rsidP="000D6207">
            <w:pPr>
              <w:keepNext/>
              <w:jc w:val="center"/>
              <w:rPr>
                <w:sz w:val="22"/>
                <w:szCs w:val="22"/>
              </w:rPr>
            </w:pPr>
          </w:p>
        </w:tc>
        <w:tc>
          <w:tcPr>
            <w:tcW w:w="1252" w:type="dxa"/>
            <w:vMerge/>
            <w:tcBorders>
              <w:top w:val="single" w:sz="8" w:space="0" w:color="auto"/>
              <w:left w:val="single" w:sz="8" w:space="0" w:color="auto"/>
              <w:bottom w:val="single" w:sz="4" w:space="0" w:color="auto"/>
              <w:right w:val="single" w:sz="8" w:space="0" w:color="auto"/>
            </w:tcBorders>
            <w:shd w:val="clear" w:color="auto" w:fill="FFFF99"/>
            <w:vAlign w:val="center"/>
          </w:tcPr>
          <w:p w:rsidR="000D6207" w:rsidRPr="000D6207" w:rsidRDefault="000D6207" w:rsidP="000D6207">
            <w:pPr>
              <w:keepNext/>
              <w:jc w:val="center"/>
              <w:rPr>
                <w:sz w:val="22"/>
                <w:szCs w:val="22"/>
              </w:rPr>
            </w:pPr>
          </w:p>
        </w:tc>
        <w:tc>
          <w:tcPr>
            <w:tcW w:w="930" w:type="dxa"/>
            <w:vMerge/>
            <w:tcBorders>
              <w:top w:val="single" w:sz="8" w:space="0" w:color="auto"/>
              <w:left w:val="single" w:sz="8" w:space="0" w:color="auto"/>
              <w:bottom w:val="single" w:sz="4" w:space="0" w:color="auto"/>
              <w:right w:val="single" w:sz="8" w:space="0" w:color="auto"/>
            </w:tcBorders>
            <w:shd w:val="clear" w:color="auto" w:fill="FFFF99"/>
          </w:tcPr>
          <w:p w:rsidR="000D6207" w:rsidRPr="000D6207" w:rsidRDefault="000D6207" w:rsidP="000D6207">
            <w:pPr>
              <w:keepNext/>
              <w:jc w:val="center"/>
              <w:rPr>
                <w:sz w:val="22"/>
                <w:szCs w:val="22"/>
              </w:rPr>
            </w:pPr>
          </w:p>
        </w:tc>
        <w:tc>
          <w:tcPr>
            <w:tcW w:w="1200" w:type="dxa"/>
            <w:tcBorders>
              <w:top w:val="single" w:sz="8" w:space="0" w:color="auto"/>
              <w:left w:val="single" w:sz="8" w:space="0" w:color="auto"/>
              <w:bottom w:val="single" w:sz="4" w:space="0" w:color="auto"/>
              <w:right w:val="single" w:sz="8" w:space="0" w:color="auto"/>
            </w:tcBorders>
            <w:shd w:val="clear" w:color="auto" w:fill="FFFF99"/>
            <w:vAlign w:val="center"/>
          </w:tcPr>
          <w:p w:rsidR="000D6207" w:rsidRPr="000D6207" w:rsidRDefault="000D6207" w:rsidP="000D6207">
            <w:pPr>
              <w:keepNext/>
              <w:jc w:val="center"/>
              <w:rPr>
                <w:sz w:val="22"/>
                <w:szCs w:val="22"/>
              </w:rPr>
            </w:pPr>
            <w:r w:rsidRPr="000D6207">
              <w:rPr>
                <w:sz w:val="22"/>
                <w:szCs w:val="22"/>
              </w:rPr>
              <w:t>For scrap</w:t>
            </w:r>
          </w:p>
        </w:tc>
        <w:tc>
          <w:tcPr>
            <w:tcW w:w="1440" w:type="dxa"/>
            <w:tcBorders>
              <w:top w:val="single" w:sz="8" w:space="0" w:color="auto"/>
              <w:left w:val="single" w:sz="8" w:space="0" w:color="auto"/>
              <w:bottom w:val="single" w:sz="4" w:space="0" w:color="auto"/>
              <w:right w:val="single" w:sz="8" w:space="0" w:color="auto"/>
            </w:tcBorders>
            <w:shd w:val="clear" w:color="auto" w:fill="FFFF99"/>
            <w:vAlign w:val="center"/>
          </w:tcPr>
          <w:p w:rsidR="000D6207" w:rsidRPr="000D6207" w:rsidRDefault="000D6207" w:rsidP="000D6207">
            <w:pPr>
              <w:keepNext/>
              <w:jc w:val="center"/>
              <w:rPr>
                <w:sz w:val="22"/>
                <w:szCs w:val="22"/>
              </w:rPr>
            </w:pPr>
            <w:r w:rsidRPr="000D6207">
              <w:rPr>
                <w:sz w:val="22"/>
                <w:szCs w:val="22"/>
              </w:rPr>
              <w:t>Awaiting repair</w:t>
            </w:r>
          </w:p>
        </w:tc>
        <w:tc>
          <w:tcPr>
            <w:tcW w:w="1320" w:type="dxa"/>
            <w:tcBorders>
              <w:top w:val="single" w:sz="8" w:space="0" w:color="auto"/>
              <w:left w:val="single" w:sz="8" w:space="0" w:color="auto"/>
              <w:bottom w:val="single" w:sz="4" w:space="0" w:color="auto"/>
              <w:right w:val="single" w:sz="4" w:space="0" w:color="auto"/>
            </w:tcBorders>
            <w:shd w:val="clear" w:color="auto" w:fill="FFFF99"/>
            <w:vAlign w:val="center"/>
          </w:tcPr>
          <w:p w:rsidR="000D6207" w:rsidRPr="000D6207" w:rsidRDefault="000D6207" w:rsidP="000D6207">
            <w:pPr>
              <w:keepNext/>
              <w:jc w:val="center"/>
              <w:rPr>
                <w:sz w:val="22"/>
                <w:szCs w:val="22"/>
              </w:rPr>
            </w:pPr>
            <w:r w:rsidRPr="000D6207">
              <w:rPr>
                <w:sz w:val="22"/>
                <w:szCs w:val="22"/>
              </w:rPr>
              <w:t>Operational</w:t>
            </w:r>
          </w:p>
        </w:tc>
        <w:tc>
          <w:tcPr>
            <w:tcW w:w="1440" w:type="dxa"/>
            <w:vMerge/>
            <w:tcBorders>
              <w:top w:val="single" w:sz="8" w:space="0" w:color="auto"/>
              <w:left w:val="single" w:sz="4" w:space="0" w:color="auto"/>
              <w:bottom w:val="single" w:sz="4" w:space="0" w:color="auto"/>
              <w:right w:val="single" w:sz="4" w:space="0" w:color="auto"/>
            </w:tcBorders>
            <w:vAlign w:val="center"/>
          </w:tcPr>
          <w:p w:rsidR="000D6207" w:rsidRPr="000D6207" w:rsidRDefault="000D6207" w:rsidP="000D6207">
            <w:pPr>
              <w:keepNext/>
              <w:jc w:val="center"/>
              <w:rPr>
                <w:sz w:val="22"/>
                <w:szCs w:val="22"/>
              </w:rPr>
            </w:pPr>
          </w:p>
        </w:tc>
      </w:tr>
      <w:tr w:rsidR="000D6207" w:rsidRPr="00301C24">
        <w:trPr>
          <w:jc w:val="center"/>
        </w:trPr>
        <w:tc>
          <w:tcPr>
            <w:tcW w:w="1286" w:type="dxa"/>
            <w:tcBorders>
              <w:top w:val="single" w:sz="4" w:space="0" w:color="auto"/>
              <w:left w:val="single" w:sz="4" w:space="0" w:color="auto"/>
              <w:bottom w:val="single" w:sz="4" w:space="0" w:color="auto"/>
            </w:tcBorders>
          </w:tcPr>
          <w:p w:rsidR="000D6207" w:rsidRPr="00222729" w:rsidRDefault="000D6207" w:rsidP="000D6207">
            <w:pPr>
              <w:keepNext/>
              <w:jc w:val="center"/>
              <w:rPr>
                <w:b/>
                <w:sz w:val="22"/>
                <w:szCs w:val="22"/>
              </w:rPr>
            </w:pPr>
            <w:r w:rsidRPr="00222729">
              <w:rPr>
                <w:b/>
                <w:sz w:val="22"/>
                <w:szCs w:val="22"/>
              </w:rPr>
              <w:t>ADDY</w:t>
            </w:r>
          </w:p>
        </w:tc>
        <w:tc>
          <w:tcPr>
            <w:tcW w:w="1252" w:type="dxa"/>
            <w:tcBorders>
              <w:top w:val="single" w:sz="4" w:space="0" w:color="auto"/>
              <w:bottom w:val="single" w:sz="4" w:space="0" w:color="auto"/>
            </w:tcBorders>
          </w:tcPr>
          <w:p w:rsidR="000D6207" w:rsidRPr="000D6207" w:rsidRDefault="000D6207" w:rsidP="000D6207">
            <w:pPr>
              <w:keepNext/>
              <w:ind w:right="340"/>
              <w:jc w:val="center"/>
              <w:rPr>
                <w:sz w:val="22"/>
                <w:szCs w:val="22"/>
              </w:rPr>
            </w:pPr>
          </w:p>
        </w:tc>
        <w:tc>
          <w:tcPr>
            <w:tcW w:w="930" w:type="dxa"/>
            <w:tcBorders>
              <w:top w:val="single" w:sz="4" w:space="0" w:color="auto"/>
              <w:bottom w:val="single" w:sz="4" w:space="0" w:color="auto"/>
            </w:tcBorders>
          </w:tcPr>
          <w:p w:rsidR="000D6207" w:rsidRPr="000D6207" w:rsidRDefault="000D6207" w:rsidP="000D6207">
            <w:pPr>
              <w:keepNext/>
              <w:ind w:right="340"/>
              <w:jc w:val="center"/>
              <w:rPr>
                <w:sz w:val="22"/>
                <w:szCs w:val="22"/>
              </w:rPr>
            </w:pPr>
          </w:p>
        </w:tc>
        <w:tc>
          <w:tcPr>
            <w:tcW w:w="1200" w:type="dxa"/>
            <w:tcBorders>
              <w:top w:val="single" w:sz="4" w:space="0" w:color="auto"/>
              <w:bottom w:val="single" w:sz="4" w:space="0" w:color="auto"/>
            </w:tcBorders>
          </w:tcPr>
          <w:p w:rsidR="000D6207" w:rsidRPr="000D6207" w:rsidRDefault="000D6207" w:rsidP="000D6207">
            <w:pPr>
              <w:keepNext/>
              <w:ind w:right="340"/>
              <w:jc w:val="center"/>
              <w:rPr>
                <w:sz w:val="22"/>
                <w:szCs w:val="22"/>
              </w:rPr>
            </w:pPr>
          </w:p>
        </w:tc>
        <w:tc>
          <w:tcPr>
            <w:tcW w:w="1440" w:type="dxa"/>
            <w:tcBorders>
              <w:top w:val="single" w:sz="4" w:space="0" w:color="auto"/>
              <w:bottom w:val="single" w:sz="4" w:space="0" w:color="auto"/>
            </w:tcBorders>
          </w:tcPr>
          <w:p w:rsidR="000D6207" w:rsidRPr="000D6207" w:rsidRDefault="000D6207" w:rsidP="000D6207">
            <w:pPr>
              <w:keepNext/>
              <w:ind w:right="340"/>
              <w:jc w:val="center"/>
              <w:rPr>
                <w:sz w:val="22"/>
                <w:szCs w:val="22"/>
              </w:rPr>
            </w:pPr>
          </w:p>
        </w:tc>
        <w:tc>
          <w:tcPr>
            <w:tcW w:w="1320" w:type="dxa"/>
            <w:tcBorders>
              <w:top w:val="single" w:sz="4" w:space="0" w:color="auto"/>
              <w:bottom w:val="single" w:sz="4" w:space="0" w:color="auto"/>
            </w:tcBorders>
          </w:tcPr>
          <w:p w:rsidR="000D6207" w:rsidRPr="000D6207" w:rsidRDefault="000D6207" w:rsidP="000D6207">
            <w:pPr>
              <w:keepNext/>
              <w:ind w:right="340"/>
              <w:jc w:val="center"/>
              <w:rPr>
                <w:sz w:val="22"/>
                <w:szCs w:val="22"/>
              </w:rPr>
            </w:pPr>
          </w:p>
        </w:tc>
        <w:tc>
          <w:tcPr>
            <w:tcW w:w="1440" w:type="dxa"/>
            <w:tcBorders>
              <w:top w:val="single" w:sz="4" w:space="0" w:color="auto"/>
              <w:bottom w:val="single" w:sz="4" w:space="0" w:color="auto"/>
              <w:right w:val="single" w:sz="4" w:space="0" w:color="auto"/>
            </w:tcBorders>
          </w:tcPr>
          <w:p w:rsidR="000D6207" w:rsidRPr="000D6207" w:rsidRDefault="000D6207" w:rsidP="000D6207">
            <w:pPr>
              <w:keepNext/>
              <w:jc w:val="center"/>
              <w:rPr>
                <w:i/>
                <w:iCs/>
                <w:sz w:val="22"/>
                <w:szCs w:val="22"/>
              </w:rPr>
            </w:pPr>
          </w:p>
        </w:tc>
      </w:tr>
      <w:tr w:rsidR="000D6207" w:rsidRPr="00301C24">
        <w:trPr>
          <w:jc w:val="center"/>
        </w:trPr>
        <w:tc>
          <w:tcPr>
            <w:tcW w:w="1286" w:type="dxa"/>
            <w:tcBorders>
              <w:top w:val="single" w:sz="4" w:space="0" w:color="auto"/>
            </w:tcBorders>
          </w:tcPr>
          <w:p w:rsidR="000D6207" w:rsidRPr="000D6207" w:rsidRDefault="000D6207" w:rsidP="000D6207">
            <w:pPr>
              <w:keepNext/>
              <w:jc w:val="center"/>
              <w:rPr>
                <w:sz w:val="22"/>
                <w:szCs w:val="22"/>
              </w:rPr>
            </w:pPr>
            <w:r w:rsidRPr="000D6207">
              <w:rPr>
                <w:sz w:val="22"/>
                <w:szCs w:val="22"/>
              </w:rPr>
              <w:t>VL8</w:t>
            </w:r>
          </w:p>
        </w:tc>
        <w:tc>
          <w:tcPr>
            <w:tcW w:w="1252" w:type="dxa"/>
            <w:tcBorders>
              <w:top w:val="single" w:sz="4" w:space="0" w:color="auto"/>
            </w:tcBorders>
          </w:tcPr>
          <w:p w:rsidR="000D6207" w:rsidRPr="000D6207" w:rsidRDefault="000D6207" w:rsidP="000D6207">
            <w:pPr>
              <w:keepNext/>
              <w:ind w:right="340"/>
              <w:jc w:val="center"/>
              <w:rPr>
                <w:sz w:val="22"/>
                <w:szCs w:val="22"/>
              </w:rPr>
            </w:pPr>
            <w:r w:rsidRPr="000D6207">
              <w:rPr>
                <w:sz w:val="22"/>
                <w:szCs w:val="22"/>
              </w:rPr>
              <w:t>162</w:t>
            </w:r>
          </w:p>
        </w:tc>
        <w:tc>
          <w:tcPr>
            <w:tcW w:w="930" w:type="dxa"/>
            <w:tcBorders>
              <w:top w:val="single" w:sz="4" w:space="0" w:color="auto"/>
            </w:tcBorders>
          </w:tcPr>
          <w:p w:rsidR="000D6207" w:rsidRPr="000D6207" w:rsidRDefault="000D6207" w:rsidP="000D6207">
            <w:pPr>
              <w:keepNext/>
              <w:jc w:val="center"/>
              <w:rPr>
                <w:sz w:val="22"/>
                <w:szCs w:val="22"/>
              </w:rPr>
            </w:pPr>
            <w:r w:rsidRPr="000D6207">
              <w:rPr>
                <w:sz w:val="22"/>
                <w:szCs w:val="22"/>
              </w:rPr>
              <w:t>35-46</w:t>
            </w:r>
          </w:p>
        </w:tc>
        <w:tc>
          <w:tcPr>
            <w:tcW w:w="1200" w:type="dxa"/>
            <w:tcBorders>
              <w:top w:val="single" w:sz="4" w:space="0" w:color="auto"/>
            </w:tcBorders>
          </w:tcPr>
          <w:p w:rsidR="000D6207" w:rsidRPr="000D6207" w:rsidRDefault="000D6207" w:rsidP="000D6207">
            <w:pPr>
              <w:keepNext/>
              <w:ind w:right="340"/>
              <w:jc w:val="center"/>
              <w:rPr>
                <w:sz w:val="22"/>
                <w:szCs w:val="22"/>
              </w:rPr>
            </w:pPr>
            <w:r w:rsidRPr="000D6207">
              <w:rPr>
                <w:sz w:val="22"/>
                <w:szCs w:val="22"/>
              </w:rPr>
              <w:t>28</w:t>
            </w:r>
          </w:p>
        </w:tc>
        <w:tc>
          <w:tcPr>
            <w:tcW w:w="1440" w:type="dxa"/>
            <w:tcBorders>
              <w:top w:val="single" w:sz="4" w:space="0" w:color="auto"/>
            </w:tcBorders>
          </w:tcPr>
          <w:p w:rsidR="000D6207" w:rsidRPr="000D6207" w:rsidRDefault="000D6207" w:rsidP="000D6207">
            <w:pPr>
              <w:keepNext/>
              <w:ind w:right="340"/>
              <w:jc w:val="center"/>
              <w:rPr>
                <w:sz w:val="22"/>
                <w:szCs w:val="22"/>
              </w:rPr>
            </w:pPr>
            <w:r w:rsidRPr="000D6207">
              <w:rPr>
                <w:sz w:val="22"/>
                <w:szCs w:val="22"/>
              </w:rPr>
              <w:t>56</w:t>
            </w:r>
          </w:p>
        </w:tc>
        <w:tc>
          <w:tcPr>
            <w:tcW w:w="1320" w:type="dxa"/>
            <w:tcBorders>
              <w:top w:val="single" w:sz="4" w:space="0" w:color="auto"/>
            </w:tcBorders>
          </w:tcPr>
          <w:p w:rsidR="000D6207" w:rsidRPr="000D6207" w:rsidRDefault="000D6207" w:rsidP="000D6207">
            <w:pPr>
              <w:keepNext/>
              <w:ind w:right="340"/>
              <w:jc w:val="center"/>
              <w:rPr>
                <w:sz w:val="22"/>
                <w:szCs w:val="22"/>
              </w:rPr>
            </w:pPr>
            <w:r w:rsidRPr="000D6207">
              <w:rPr>
                <w:sz w:val="22"/>
                <w:szCs w:val="22"/>
              </w:rPr>
              <w:t>78</w:t>
            </w:r>
          </w:p>
        </w:tc>
        <w:tc>
          <w:tcPr>
            <w:tcW w:w="1440" w:type="dxa"/>
            <w:tcBorders>
              <w:top w:val="single" w:sz="4" w:space="0" w:color="auto"/>
            </w:tcBorders>
          </w:tcPr>
          <w:p w:rsidR="000D6207" w:rsidRPr="000D6207" w:rsidRDefault="000D6207" w:rsidP="000D6207">
            <w:pPr>
              <w:keepNext/>
              <w:jc w:val="center"/>
              <w:rPr>
                <w:i/>
                <w:iCs/>
                <w:sz w:val="22"/>
                <w:szCs w:val="22"/>
              </w:rPr>
            </w:pPr>
          </w:p>
        </w:tc>
      </w:tr>
      <w:tr w:rsidR="000D6207" w:rsidRPr="00301C24">
        <w:trPr>
          <w:jc w:val="center"/>
        </w:trPr>
        <w:tc>
          <w:tcPr>
            <w:tcW w:w="1286" w:type="dxa"/>
          </w:tcPr>
          <w:p w:rsidR="000D6207" w:rsidRPr="000D6207" w:rsidRDefault="000D6207" w:rsidP="000D6207">
            <w:pPr>
              <w:keepNext/>
              <w:jc w:val="center"/>
              <w:rPr>
                <w:sz w:val="22"/>
                <w:szCs w:val="22"/>
              </w:rPr>
            </w:pPr>
            <w:r w:rsidRPr="000D6207">
              <w:rPr>
                <w:sz w:val="22"/>
                <w:szCs w:val="22"/>
              </w:rPr>
              <w:t>VL11M</w:t>
            </w:r>
          </w:p>
        </w:tc>
        <w:tc>
          <w:tcPr>
            <w:tcW w:w="1252" w:type="dxa"/>
          </w:tcPr>
          <w:p w:rsidR="000D6207" w:rsidRPr="000D6207" w:rsidRDefault="000D6207" w:rsidP="000D6207">
            <w:pPr>
              <w:keepNext/>
              <w:ind w:right="340"/>
              <w:jc w:val="center"/>
              <w:rPr>
                <w:sz w:val="22"/>
                <w:szCs w:val="22"/>
              </w:rPr>
            </w:pPr>
            <w:r w:rsidRPr="000D6207">
              <w:rPr>
                <w:sz w:val="22"/>
                <w:szCs w:val="22"/>
              </w:rPr>
              <w:t>43</w:t>
            </w:r>
          </w:p>
        </w:tc>
        <w:tc>
          <w:tcPr>
            <w:tcW w:w="930" w:type="dxa"/>
          </w:tcPr>
          <w:p w:rsidR="000D6207" w:rsidRPr="000D6207" w:rsidRDefault="000D6207" w:rsidP="000D6207">
            <w:pPr>
              <w:keepNext/>
              <w:jc w:val="center"/>
              <w:rPr>
                <w:sz w:val="22"/>
                <w:szCs w:val="22"/>
              </w:rPr>
            </w:pPr>
            <w:r w:rsidRPr="000D6207">
              <w:rPr>
                <w:sz w:val="22"/>
                <w:szCs w:val="22"/>
              </w:rPr>
              <w:t>10-20</w:t>
            </w:r>
          </w:p>
        </w:tc>
        <w:tc>
          <w:tcPr>
            <w:tcW w:w="1200" w:type="dxa"/>
          </w:tcPr>
          <w:p w:rsidR="000D6207" w:rsidRPr="000D6207" w:rsidRDefault="000D6207" w:rsidP="000D6207">
            <w:pPr>
              <w:keepNext/>
              <w:ind w:right="340"/>
              <w:jc w:val="center"/>
              <w:rPr>
                <w:sz w:val="22"/>
                <w:szCs w:val="22"/>
              </w:rPr>
            </w:pPr>
            <w:r w:rsidRPr="000D6207">
              <w:rPr>
                <w:sz w:val="22"/>
                <w:szCs w:val="22"/>
              </w:rPr>
              <w:t>2.5</w:t>
            </w:r>
          </w:p>
        </w:tc>
        <w:tc>
          <w:tcPr>
            <w:tcW w:w="1440" w:type="dxa"/>
          </w:tcPr>
          <w:p w:rsidR="000D6207" w:rsidRPr="000D6207" w:rsidRDefault="000D6207" w:rsidP="000D6207">
            <w:pPr>
              <w:keepNext/>
              <w:ind w:right="340"/>
              <w:jc w:val="center"/>
              <w:rPr>
                <w:sz w:val="22"/>
                <w:szCs w:val="22"/>
              </w:rPr>
            </w:pPr>
            <w:r w:rsidRPr="000D6207">
              <w:rPr>
                <w:sz w:val="22"/>
                <w:szCs w:val="22"/>
              </w:rPr>
              <w:t>9.5</w:t>
            </w:r>
          </w:p>
        </w:tc>
        <w:tc>
          <w:tcPr>
            <w:tcW w:w="1320" w:type="dxa"/>
          </w:tcPr>
          <w:p w:rsidR="000D6207" w:rsidRPr="000D6207" w:rsidRDefault="000D6207" w:rsidP="000D6207">
            <w:pPr>
              <w:keepNext/>
              <w:ind w:right="340"/>
              <w:jc w:val="center"/>
              <w:rPr>
                <w:sz w:val="22"/>
                <w:szCs w:val="22"/>
              </w:rPr>
            </w:pPr>
            <w:r w:rsidRPr="000D6207">
              <w:rPr>
                <w:sz w:val="22"/>
                <w:szCs w:val="22"/>
              </w:rPr>
              <w:t>31</w:t>
            </w:r>
          </w:p>
        </w:tc>
        <w:tc>
          <w:tcPr>
            <w:tcW w:w="1440" w:type="dxa"/>
          </w:tcPr>
          <w:p w:rsidR="000D6207" w:rsidRPr="000D6207" w:rsidRDefault="000D6207" w:rsidP="000D6207">
            <w:pPr>
              <w:keepNext/>
              <w:jc w:val="center"/>
              <w:rPr>
                <w:i/>
                <w:iCs/>
                <w:sz w:val="22"/>
                <w:szCs w:val="22"/>
              </w:rPr>
            </w:pPr>
          </w:p>
        </w:tc>
      </w:tr>
      <w:tr w:rsidR="000D6207" w:rsidRPr="00301C24">
        <w:trPr>
          <w:jc w:val="center"/>
        </w:trPr>
        <w:tc>
          <w:tcPr>
            <w:tcW w:w="1286" w:type="dxa"/>
          </w:tcPr>
          <w:p w:rsidR="000D6207" w:rsidRPr="000D6207" w:rsidRDefault="000D6207" w:rsidP="000D6207">
            <w:pPr>
              <w:keepNext/>
              <w:jc w:val="center"/>
              <w:rPr>
                <w:sz w:val="22"/>
                <w:szCs w:val="22"/>
              </w:rPr>
            </w:pPr>
            <w:r w:rsidRPr="000D6207">
              <w:rPr>
                <w:sz w:val="22"/>
                <w:szCs w:val="22"/>
              </w:rPr>
              <w:t>Other</w:t>
            </w:r>
          </w:p>
        </w:tc>
        <w:tc>
          <w:tcPr>
            <w:tcW w:w="1252" w:type="dxa"/>
          </w:tcPr>
          <w:p w:rsidR="000D6207" w:rsidRPr="000D6207" w:rsidRDefault="000D6207" w:rsidP="000D6207">
            <w:pPr>
              <w:keepNext/>
              <w:ind w:right="340"/>
              <w:jc w:val="center"/>
              <w:rPr>
                <w:sz w:val="22"/>
                <w:szCs w:val="22"/>
              </w:rPr>
            </w:pPr>
            <w:r w:rsidRPr="000D6207">
              <w:rPr>
                <w:sz w:val="22"/>
                <w:szCs w:val="22"/>
              </w:rPr>
              <w:t>7</w:t>
            </w:r>
          </w:p>
        </w:tc>
        <w:tc>
          <w:tcPr>
            <w:tcW w:w="930" w:type="dxa"/>
          </w:tcPr>
          <w:p w:rsidR="000D6207" w:rsidRPr="000D6207" w:rsidRDefault="000D6207" w:rsidP="000D6207">
            <w:pPr>
              <w:keepNext/>
              <w:jc w:val="center"/>
              <w:rPr>
                <w:sz w:val="22"/>
                <w:szCs w:val="22"/>
              </w:rPr>
            </w:pPr>
            <w:r w:rsidRPr="000D6207">
              <w:rPr>
                <w:sz w:val="22"/>
                <w:szCs w:val="22"/>
              </w:rPr>
              <w:t>-</w:t>
            </w:r>
          </w:p>
        </w:tc>
        <w:tc>
          <w:tcPr>
            <w:tcW w:w="1200" w:type="dxa"/>
          </w:tcPr>
          <w:p w:rsidR="000D6207" w:rsidRPr="000D6207" w:rsidRDefault="000D6207" w:rsidP="000D6207">
            <w:pPr>
              <w:keepNext/>
              <w:ind w:right="340"/>
              <w:jc w:val="center"/>
              <w:rPr>
                <w:sz w:val="22"/>
                <w:szCs w:val="22"/>
              </w:rPr>
            </w:pPr>
            <w:r w:rsidRPr="000D6207">
              <w:rPr>
                <w:sz w:val="22"/>
                <w:szCs w:val="22"/>
              </w:rPr>
              <w:t>-</w:t>
            </w:r>
          </w:p>
        </w:tc>
        <w:tc>
          <w:tcPr>
            <w:tcW w:w="1440" w:type="dxa"/>
          </w:tcPr>
          <w:p w:rsidR="000D6207" w:rsidRPr="000D6207" w:rsidRDefault="000D6207" w:rsidP="000D6207">
            <w:pPr>
              <w:keepNext/>
              <w:ind w:right="340"/>
              <w:jc w:val="center"/>
              <w:rPr>
                <w:sz w:val="22"/>
                <w:szCs w:val="22"/>
              </w:rPr>
            </w:pPr>
            <w:r w:rsidRPr="000D6207">
              <w:rPr>
                <w:sz w:val="22"/>
                <w:szCs w:val="22"/>
              </w:rPr>
              <w:t>-</w:t>
            </w:r>
          </w:p>
        </w:tc>
        <w:tc>
          <w:tcPr>
            <w:tcW w:w="1320" w:type="dxa"/>
          </w:tcPr>
          <w:p w:rsidR="000D6207" w:rsidRPr="000D6207" w:rsidRDefault="000D6207" w:rsidP="000D6207">
            <w:pPr>
              <w:keepNext/>
              <w:ind w:right="340"/>
              <w:jc w:val="center"/>
              <w:rPr>
                <w:sz w:val="22"/>
                <w:szCs w:val="22"/>
              </w:rPr>
            </w:pPr>
            <w:r w:rsidRPr="000D6207">
              <w:rPr>
                <w:sz w:val="22"/>
                <w:szCs w:val="22"/>
              </w:rPr>
              <w:t>7</w:t>
            </w:r>
          </w:p>
        </w:tc>
        <w:tc>
          <w:tcPr>
            <w:tcW w:w="1440" w:type="dxa"/>
          </w:tcPr>
          <w:p w:rsidR="000D6207" w:rsidRPr="000D6207" w:rsidRDefault="000D6207" w:rsidP="000D6207">
            <w:pPr>
              <w:keepNext/>
              <w:jc w:val="center"/>
              <w:rPr>
                <w:i/>
                <w:iCs/>
                <w:sz w:val="22"/>
                <w:szCs w:val="22"/>
              </w:rPr>
            </w:pPr>
          </w:p>
        </w:tc>
      </w:tr>
      <w:tr w:rsidR="000D6207" w:rsidRPr="00301C24">
        <w:trPr>
          <w:jc w:val="center"/>
        </w:trPr>
        <w:tc>
          <w:tcPr>
            <w:tcW w:w="1286" w:type="dxa"/>
            <w:tcBorders>
              <w:bottom w:val="single" w:sz="4" w:space="0" w:color="auto"/>
            </w:tcBorders>
          </w:tcPr>
          <w:p w:rsidR="000D6207" w:rsidRPr="000D6207" w:rsidRDefault="000D6207" w:rsidP="000D6207">
            <w:pPr>
              <w:keepNext/>
              <w:jc w:val="center"/>
              <w:rPr>
                <w:sz w:val="22"/>
                <w:szCs w:val="22"/>
              </w:rPr>
            </w:pPr>
            <w:r w:rsidRPr="000D6207">
              <w:rPr>
                <w:sz w:val="22"/>
                <w:szCs w:val="22"/>
              </w:rPr>
              <w:t>Total</w:t>
            </w:r>
          </w:p>
        </w:tc>
        <w:tc>
          <w:tcPr>
            <w:tcW w:w="1252" w:type="dxa"/>
            <w:tcBorders>
              <w:bottom w:val="single" w:sz="4" w:space="0" w:color="auto"/>
            </w:tcBorders>
          </w:tcPr>
          <w:p w:rsidR="000D6207" w:rsidRPr="000D6207" w:rsidRDefault="000D6207" w:rsidP="000D6207">
            <w:pPr>
              <w:keepNext/>
              <w:ind w:right="340"/>
              <w:jc w:val="center"/>
              <w:rPr>
                <w:sz w:val="22"/>
                <w:szCs w:val="22"/>
              </w:rPr>
            </w:pPr>
            <w:r w:rsidRPr="000D6207">
              <w:rPr>
                <w:sz w:val="22"/>
                <w:szCs w:val="22"/>
              </w:rPr>
              <w:t>212</w:t>
            </w:r>
          </w:p>
        </w:tc>
        <w:tc>
          <w:tcPr>
            <w:tcW w:w="930" w:type="dxa"/>
            <w:tcBorders>
              <w:bottom w:val="single" w:sz="4" w:space="0" w:color="auto"/>
            </w:tcBorders>
          </w:tcPr>
          <w:p w:rsidR="000D6207" w:rsidRPr="000D6207" w:rsidRDefault="000D6207" w:rsidP="000D6207">
            <w:pPr>
              <w:keepNext/>
              <w:jc w:val="center"/>
              <w:rPr>
                <w:sz w:val="22"/>
                <w:szCs w:val="22"/>
              </w:rPr>
            </w:pPr>
          </w:p>
        </w:tc>
        <w:tc>
          <w:tcPr>
            <w:tcW w:w="1200" w:type="dxa"/>
            <w:tcBorders>
              <w:bottom w:val="single" w:sz="4" w:space="0" w:color="auto"/>
            </w:tcBorders>
          </w:tcPr>
          <w:p w:rsidR="000D6207" w:rsidRPr="000D6207" w:rsidRDefault="000D6207" w:rsidP="000D6207">
            <w:pPr>
              <w:keepNext/>
              <w:ind w:right="340"/>
              <w:jc w:val="center"/>
              <w:rPr>
                <w:sz w:val="22"/>
                <w:szCs w:val="22"/>
              </w:rPr>
            </w:pPr>
            <w:r w:rsidRPr="000D6207">
              <w:rPr>
                <w:sz w:val="22"/>
                <w:szCs w:val="22"/>
              </w:rPr>
              <w:t>30.5</w:t>
            </w:r>
          </w:p>
        </w:tc>
        <w:tc>
          <w:tcPr>
            <w:tcW w:w="1440" w:type="dxa"/>
            <w:tcBorders>
              <w:bottom w:val="single" w:sz="4" w:space="0" w:color="auto"/>
            </w:tcBorders>
          </w:tcPr>
          <w:p w:rsidR="000D6207" w:rsidRPr="000D6207" w:rsidRDefault="000D6207" w:rsidP="000D6207">
            <w:pPr>
              <w:keepNext/>
              <w:ind w:right="340"/>
              <w:jc w:val="center"/>
              <w:rPr>
                <w:sz w:val="22"/>
                <w:szCs w:val="22"/>
              </w:rPr>
            </w:pPr>
            <w:r w:rsidRPr="000D6207">
              <w:rPr>
                <w:sz w:val="22"/>
                <w:szCs w:val="22"/>
              </w:rPr>
              <w:t>65.5</w:t>
            </w:r>
          </w:p>
        </w:tc>
        <w:tc>
          <w:tcPr>
            <w:tcW w:w="1320" w:type="dxa"/>
            <w:tcBorders>
              <w:bottom w:val="single" w:sz="4" w:space="0" w:color="auto"/>
            </w:tcBorders>
          </w:tcPr>
          <w:p w:rsidR="000D6207" w:rsidRPr="000D6207" w:rsidRDefault="000D6207" w:rsidP="000D6207">
            <w:pPr>
              <w:keepNext/>
              <w:ind w:right="340"/>
              <w:jc w:val="center"/>
              <w:rPr>
                <w:sz w:val="22"/>
                <w:szCs w:val="22"/>
              </w:rPr>
            </w:pPr>
            <w:r w:rsidRPr="000D6207">
              <w:rPr>
                <w:sz w:val="22"/>
                <w:szCs w:val="22"/>
              </w:rPr>
              <w:t>116</w:t>
            </w:r>
          </w:p>
        </w:tc>
        <w:tc>
          <w:tcPr>
            <w:tcW w:w="1440" w:type="dxa"/>
            <w:tcBorders>
              <w:bottom w:val="single" w:sz="4" w:space="0" w:color="auto"/>
            </w:tcBorders>
          </w:tcPr>
          <w:p w:rsidR="000D6207" w:rsidRPr="000D6207" w:rsidRDefault="000D6207" w:rsidP="000D6207">
            <w:pPr>
              <w:keepNext/>
              <w:jc w:val="center"/>
              <w:rPr>
                <w:sz w:val="22"/>
                <w:szCs w:val="22"/>
              </w:rPr>
            </w:pPr>
            <w:r w:rsidRPr="000D6207">
              <w:rPr>
                <w:sz w:val="22"/>
                <w:szCs w:val="22"/>
              </w:rPr>
              <w:t>92</w:t>
            </w:r>
          </w:p>
        </w:tc>
      </w:tr>
      <w:tr w:rsidR="000D6207" w:rsidRPr="00301C24">
        <w:trPr>
          <w:jc w:val="center"/>
        </w:trPr>
        <w:tc>
          <w:tcPr>
            <w:tcW w:w="1286" w:type="dxa"/>
            <w:tcBorders>
              <w:top w:val="single" w:sz="4" w:space="0" w:color="auto"/>
              <w:left w:val="single" w:sz="4" w:space="0" w:color="auto"/>
              <w:bottom w:val="single" w:sz="4" w:space="0" w:color="auto"/>
            </w:tcBorders>
          </w:tcPr>
          <w:p w:rsidR="000D6207" w:rsidRPr="00222729" w:rsidRDefault="000D6207" w:rsidP="000D6207">
            <w:pPr>
              <w:keepNext/>
              <w:jc w:val="center"/>
              <w:rPr>
                <w:b/>
                <w:sz w:val="22"/>
                <w:szCs w:val="22"/>
              </w:rPr>
            </w:pPr>
            <w:r w:rsidRPr="00222729">
              <w:rPr>
                <w:b/>
                <w:sz w:val="22"/>
                <w:szCs w:val="22"/>
              </w:rPr>
              <w:t>GR</w:t>
            </w:r>
          </w:p>
        </w:tc>
        <w:tc>
          <w:tcPr>
            <w:tcW w:w="1252" w:type="dxa"/>
            <w:tcBorders>
              <w:top w:val="single" w:sz="4" w:space="0" w:color="auto"/>
              <w:bottom w:val="single" w:sz="4" w:space="0" w:color="auto"/>
            </w:tcBorders>
          </w:tcPr>
          <w:p w:rsidR="000D6207" w:rsidRPr="000D6207" w:rsidRDefault="000D6207" w:rsidP="000D6207">
            <w:pPr>
              <w:keepNext/>
              <w:ind w:right="340"/>
              <w:jc w:val="center"/>
              <w:rPr>
                <w:sz w:val="22"/>
                <w:szCs w:val="22"/>
              </w:rPr>
            </w:pPr>
          </w:p>
        </w:tc>
        <w:tc>
          <w:tcPr>
            <w:tcW w:w="930" w:type="dxa"/>
            <w:tcBorders>
              <w:top w:val="single" w:sz="4" w:space="0" w:color="auto"/>
              <w:bottom w:val="single" w:sz="4" w:space="0" w:color="auto"/>
            </w:tcBorders>
          </w:tcPr>
          <w:p w:rsidR="000D6207" w:rsidRPr="000D6207" w:rsidRDefault="000D6207" w:rsidP="000D6207">
            <w:pPr>
              <w:keepNext/>
              <w:jc w:val="center"/>
              <w:rPr>
                <w:sz w:val="22"/>
                <w:szCs w:val="22"/>
              </w:rPr>
            </w:pPr>
          </w:p>
        </w:tc>
        <w:tc>
          <w:tcPr>
            <w:tcW w:w="1200" w:type="dxa"/>
            <w:tcBorders>
              <w:top w:val="single" w:sz="4" w:space="0" w:color="auto"/>
              <w:bottom w:val="single" w:sz="4" w:space="0" w:color="auto"/>
            </w:tcBorders>
          </w:tcPr>
          <w:p w:rsidR="000D6207" w:rsidRPr="000D6207" w:rsidRDefault="000D6207" w:rsidP="000D6207">
            <w:pPr>
              <w:keepNext/>
              <w:ind w:right="340"/>
              <w:jc w:val="center"/>
              <w:rPr>
                <w:sz w:val="22"/>
                <w:szCs w:val="22"/>
              </w:rPr>
            </w:pPr>
          </w:p>
        </w:tc>
        <w:tc>
          <w:tcPr>
            <w:tcW w:w="1440" w:type="dxa"/>
            <w:tcBorders>
              <w:top w:val="single" w:sz="4" w:space="0" w:color="auto"/>
              <w:bottom w:val="single" w:sz="4" w:space="0" w:color="auto"/>
            </w:tcBorders>
          </w:tcPr>
          <w:p w:rsidR="000D6207" w:rsidRPr="000D6207" w:rsidRDefault="000D6207" w:rsidP="000D6207">
            <w:pPr>
              <w:keepNext/>
              <w:ind w:right="340"/>
              <w:jc w:val="center"/>
              <w:rPr>
                <w:sz w:val="22"/>
                <w:szCs w:val="22"/>
              </w:rPr>
            </w:pPr>
          </w:p>
        </w:tc>
        <w:tc>
          <w:tcPr>
            <w:tcW w:w="1320" w:type="dxa"/>
            <w:tcBorders>
              <w:top w:val="single" w:sz="4" w:space="0" w:color="auto"/>
              <w:bottom w:val="single" w:sz="4" w:space="0" w:color="auto"/>
            </w:tcBorders>
          </w:tcPr>
          <w:p w:rsidR="000D6207" w:rsidRPr="000D6207" w:rsidRDefault="000D6207" w:rsidP="000D6207">
            <w:pPr>
              <w:keepNext/>
              <w:ind w:right="340"/>
              <w:jc w:val="center"/>
              <w:rPr>
                <w:sz w:val="22"/>
                <w:szCs w:val="22"/>
              </w:rPr>
            </w:pPr>
          </w:p>
        </w:tc>
        <w:tc>
          <w:tcPr>
            <w:tcW w:w="1440" w:type="dxa"/>
            <w:tcBorders>
              <w:top w:val="single" w:sz="4" w:space="0" w:color="auto"/>
              <w:bottom w:val="single" w:sz="4" w:space="0" w:color="auto"/>
              <w:right w:val="single" w:sz="4" w:space="0" w:color="auto"/>
            </w:tcBorders>
          </w:tcPr>
          <w:p w:rsidR="000D6207" w:rsidRPr="000D6207" w:rsidRDefault="000D6207" w:rsidP="000D6207">
            <w:pPr>
              <w:keepNext/>
              <w:jc w:val="center"/>
              <w:rPr>
                <w:sz w:val="22"/>
                <w:szCs w:val="22"/>
              </w:rPr>
            </w:pPr>
          </w:p>
        </w:tc>
      </w:tr>
      <w:tr w:rsidR="000D6207" w:rsidRPr="00301C24">
        <w:trPr>
          <w:jc w:val="center"/>
        </w:trPr>
        <w:tc>
          <w:tcPr>
            <w:tcW w:w="1286" w:type="dxa"/>
            <w:tcBorders>
              <w:top w:val="single" w:sz="4" w:space="0" w:color="auto"/>
            </w:tcBorders>
          </w:tcPr>
          <w:p w:rsidR="000D6207" w:rsidRPr="000D6207" w:rsidRDefault="000D6207" w:rsidP="000D6207">
            <w:pPr>
              <w:keepNext/>
              <w:jc w:val="center"/>
              <w:rPr>
                <w:sz w:val="22"/>
                <w:szCs w:val="22"/>
              </w:rPr>
            </w:pPr>
            <w:r w:rsidRPr="000D6207">
              <w:rPr>
                <w:sz w:val="22"/>
                <w:szCs w:val="22"/>
              </w:rPr>
              <w:t>VL8</w:t>
            </w:r>
          </w:p>
        </w:tc>
        <w:tc>
          <w:tcPr>
            <w:tcW w:w="1252" w:type="dxa"/>
            <w:tcBorders>
              <w:top w:val="single" w:sz="4" w:space="0" w:color="auto"/>
            </w:tcBorders>
          </w:tcPr>
          <w:p w:rsidR="000D6207" w:rsidRPr="000D6207" w:rsidRDefault="000D6207" w:rsidP="000D6207">
            <w:pPr>
              <w:keepNext/>
              <w:ind w:right="340"/>
              <w:jc w:val="center"/>
              <w:rPr>
                <w:sz w:val="22"/>
                <w:szCs w:val="22"/>
              </w:rPr>
            </w:pPr>
            <w:r w:rsidRPr="000D6207">
              <w:rPr>
                <w:sz w:val="22"/>
                <w:szCs w:val="22"/>
              </w:rPr>
              <w:t>53</w:t>
            </w:r>
          </w:p>
        </w:tc>
        <w:tc>
          <w:tcPr>
            <w:tcW w:w="930" w:type="dxa"/>
            <w:tcBorders>
              <w:top w:val="single" w:sz="4" w:space="0" w:color="auto"/>
            </w:tcBorders>
          </w:tcPr>
          <w:p w:rsidR="000D6207" w:rsidRPr="000D6207" w:rsidRDefault="000D6207" w:rsidP="000D6207">
            <w:pPr>
              <w:keepNext/>
              <w:jc w:val="center"/>
              <w:rPr>
                <w:sz w:val="22"/>
                <w:szCs w:val="22"/>
              </w:rPr>
            </w:pPr>
            <w:r w:rsidRPr="000D6207">
              <w:rPr>
                <w:sz w:val="22"/>
                <w:szCs w:val="22"/>
              </w:rPr>
              <w:t>35-45</w:t>
            </w:r>
          </w:p>
        </w:tc>
        <w:tc>
          <w:tcPr>
            <w:tcW w:w="1200" w:type="dxa"/>
            <w:tcBorders>
              <w:top w:val="single" w:sz="4" w:space="0" w:color="auto"/>
            </w:tcBorders>
          </w:tcPr>
          <w:p w:rsidR="000D6207" w:rsidRPr="000D6207" w:rsidRDefault="000D6207" w:rsidP="000D6207">
            <w:pPr>
              <w:keepNext/>
              <w:ind w:right="340"/>
              <w:jc w:val="center"/>
              <w:rPr>
                <w:sz w:val="22"/>
                <w:szCs w:val="22"/>
              </w:rPr>
            </w:pPr>
            <w:r w:rsidRPr="000D6207">
              <w:rPr>
                <w:sz w:val="22"/>
                <w:szCs w:val="22"/>
              </w:rPr>
              <w:t>34</w:t>
            </w:r>
          </w:p>
        </w:tc>
        <w:tc>
          <w:tcPr>
            <w:tcW w:w="1440" w:type="dxa"/>
            <w:tcBorders>
              <w:top w:val="single" w:sz="4" w:space="0" w:color="auto"/>
            </w:tcBorders>
          </w:tcPr>
          <w:p w:rsidR="000D6207" w:rsidRPr="000D6207" w:rsidRDefault="000D6207" w:rsidP="000D6207">
            <w:pPr>
              <w:keepNext/>
              <w:ind w:right="340"/>
              <w:jc w:val="center"/>
              <w:rPr>
                <w:sz w:val="22"/>
                <w:szCs w:val="22"/>
              </w:rPr>
            </w:pPr>
            <w:r w:rsidRPr="000D6207">
              <w:rPr>
                <w:sz w:val="22"/>
                <w:szCs w:val="22"/>
              </w:rPr>
              <w:t>-</w:t>
            </w:r>
          </w:p>
        </w:tc>
        <w:tc>
          <w:tcPr>
            <w:tcW w:w="1320" w:type="dxa"/>
            <w:tcBorders>
              <w:top w:val="single" w:sz="4" w:space="0" w:color="auto"/>
            </w:tcBorders>
          </w:tcPr>
          <w:p w:rsidR="000D6207" w:rsidRPr="000D6207" w:rsidRDefault="000D6207" w:rsidP="000D6207">
            <w:pPr>
              <w:keepNext/>
              <w:ind w:right="340"/>
              <w:jc w:val="center"/>
              <w:rPr>
                <w:sz w:val="22"/>
                <w:szCs w:val="22"/>
              </w:rPr>
            </w:pPr>
            <w:r w:rsidRPr="000D6207">
              <w:rPr>
                <w:sz w:val="22"/>
                <w:szCs w:val="22"/>
              </w:rPr>
              <w:t>19</w:t>
            </w:r>
          </w:p>
        </w:tc>
        <w:tc>
          <w:tcPr>
            <w:tcW w:w="1440" w:type="dxa"/>
            <w:tcBorders>
              <w:top w:val="single" w:sz="4" w:space="0" w:color="auto"/>
            </w:tcBorders>
          </w:tcPr>
          <w:p w:rsidR="000D6207" w:rsidRPr="000D6207" w:rsidRDefault="000D6207" w:rsidP="000D6207">
            <w:pPr>
              <w:keepNext/>
              <w:jc w:val="center"/>
              <w:rPr>
                <w:sz w:val="22"/>
                <w:szCs w:val="22"/>
              </w:rPr>
            </w:pPr>
          </w:p>
        </w:tc>
      </w:tr>
      <w:tr w:rsidR="000D6207" w:rsidRPr="00301C24">
        <w:trPr>
          <w:jc w:val="center"/>
        </w:trPr>
        <w:tc>
          <w:tcPr>
            <w:tcW w:w="1286" w:type="dxa"/>
          </w:tcPr>
          <w:p w:rsidR="000D6207" w:rsidRPr="000D6207" w:rsidRDefault="000D6207" w:rsidP="000D6207">
            <w:pPr>
              <w:keepNext/>
              <w:jc w:val="center"/>
              <w:rPr>
                <w:sz w:val="22"/>
                <w:szCs w:val="22"/>
              </w:rPr>
            </w:pPr>
            <w:r w:rsidRPr="000D6207">
              <w:rPr>
                <w:sz w:val="22"/>
                <w:szCs w:val="22"/>
              </w:rPr>
              <w:t>VL10</w:t>
            </w:r>
          </w:p>
        </w:tc>
        <w:tc>
          <w:tcPr>
            <w:tcW w:w="1252" w:type="dxa"/>
          </w:tcPr>
          <w:p w:rsidR="000D6207" w:rsidRPr="000D6207" w:rsidRDefault="000D6207" w:rsidP="000D6207">
            <w:pPr>
              <w:keepNext/>
              <w:ind w:right="340"/>
              <w:jc w:val="center"/>
              <w:rPr>
                <w:sz w:val="22"/>
                <w:szCs w:val="22"/>
              </w:rPr>
            </w:pPr>
            <w:r w:rsidRPr="000D6207">
              <w:rPr>
                <w:sz w:val="22"/>
                <w:szCs w:val="22"/>
              </w:rPr>
              <w:t>107</w:t>
            </w:r>
          </w:p>
        </w:tc>
        <w:tc>
          <w:tcPr>
            <w:tcW w:w="930" w:type="dxa"/>
          </w:tcPr>
          <w:p w:rsidR="000D6207" w:rsidRPr="000D6207" w:rsidRDefault="000D6207" w:rsidP="000D6207">
            <w:pPr>
              <w:keepNext/>
              <w:jc w:val="center"/>
              <w:rPr>
                <w:sz w:val="22"/>
                <w:szCs w:val="22"/>
              </w:rPr>
            </w:pPr>
            <w:r w:rsidRPr="000D6207">
              <w:rPr>
                <w:sz w:val="22"/>
                <w:szCs w:val="22"/>
              </w:rPr>
              <w:t>20-40</w:t>
            </w:r>
          </w:p>
        </w:tc>
        <w:tc>
          <w:tcPr>
            <w:tcW w:w="1200" w:type="dxa"/>
          </w:tcPr>
          <w:p w:rsidR="000D6207" w:rsidRPr="000D6207" w:rsidRDefault="000D6207" w:rsidP="000D6207">
            <w:pPr>
              <w:keepNext/>
              <w:ind w:right="340"/>
              <w:jc w:val="center"/>
              <w:rPr>
                <w:sz w:val="22"/>
                <w:szCs w:val="22"/>
              </w:rPr>
            </w:pPr>
            <w:r w:rsidRPr="000D6207">
              <w:rPr>
                <w:sz w:val="22"/>
                <w:szCs w:val="22"/>
              </w:rPr>
              <w:t>1</w:t>
            </w:r>
          </w:p>
        </w:tc>
        <w:tc>
          <w:tcPr>
            <w:tcW w:w="1440" w:type="dxa"/>
          </w:tcPr>
          <w:p w:rsidR="000D6207" w:rsidRPr="000D6207" w:rsidRDefault="000D6207" w:rsidP="000D6207">
            <w:pPr>
              <w:keepNext/>
              <w:ind w:right="340"/>
              <w:jc w:val="center"/>
              <w:rPr>
                <w:sz w:val="22"/>
                <w:szCs w:val="22"/>
              </w:rPr>
            </w:pPr>
            <w:r w:rsidRPr="000D6207">
              <w:rPr>
                <w:sz w:val="22"/>
                <w:szCs w:val="22"/>
              </w:rPr>
              <w:t>37</w:t>
            </w:r>
          </w:p>
        </w:tc>
        <w:tc>
          <w:tcPr>
            <w:tcW w:w="1320" w:type="dxa"/>
          </w:tcPr>
          <w:p w:rsidR="000D6207" w:rsidRPr="000D6207" w:rsidRDefault="000D6207" w:rsidP="000D6207">
            <w:pPr>
              <w:keepNext/>
              <w:ind w:right="340"/>
              <w:jc w:val="center"/>
              <w:rPr>
                <w:sz w:val="22"/>
                <w:szCs w:val="22"/>
              </w:rPr>
            </w:pPr>
            <w:r w:rsidRPr="000D6207">
              <w:rPr>
                <w:sz w:val="22"/>
                <w:szCs w:val="22"/>
              </w:rPr>
              <w:t>67</w:t>
            </w:r>
          </w:p>
        </w:tc>
        <w:tc>
          <w:tcPr>
            <w:tcW w:w="1440" w:type="dxa"/>
          </w:tcPr>
          <w:p w:rsidR="000D6207" w:rsidRPr="000D6207" w:rsidRDefault="000D6207" w:rsidP="000D6207">
            <w:pPr>
              <w:keepNext/>
              <w:jc w:val="center"/>
              <w:rPr>
                <w:sz w:val="22"/>
                <w:szCs w:val="22"/>
              </w:rPr>
            </w:pPr>
          </w:p>
        </w:tc>
      </w:tr>
      <w:tr w:rsidR="000D6207" w:rsidRPr="00301C24">
        <w:trPr>
          <w:jc w:val="center"/>
        </w:trPr>
        <w:tc>
          <w:tcPr>
            <w:tcW w:w="1286" w:type="dxa"/>
          </w:tcPr>
          <w:p w:rsidR="000D6207" w:rsidRPr="000D6207" w:rsidRDefault="000D6207" w:rsidP="000D6207">
            <w:pPr>
              <w:keepNext/>
              <w:jc w:val="center"/>
              <w:rPr>
                <w:sz w:val="22"/>
                <w:szCs w:val="22"/>
              </w:rPr>
            </w:pPr>
            <w:r w:rsidRPr="000D6207">
              <w:rPr>
                <w:sz w:val="22"/>
                <w:szCs w:val="22"/>
              </w:rPr>
              <w:t>VL11M</w:t>
            </w:r>
          </w:p>
        </w:tc>
        <w:tc>
          <w:tcPr>
            <w:tcW w:w="1252" w:type="dxa"/>
          </w:tcPr>
          <w:p w:rsidR="000D6207" w:rsidRPr="000D6207" w:rsidRDefault="000D6207" w:rsidP="000D6207">
            <w:pPr>
              <w:keepNext/>
              <w:ind w:right="340"/>
              <w:jc w:val="center"/>
              <w:rPr>
                <w:sz w:val="22"/>
                <w:szCs w:val="22"/>
              </w:rPr>
            </w:pPr>
            <w:r w:rsidRPr="000D6207">
              <w:rPr>
                <w:sz w:val="22"/>
                <w:szCs w:val="22"/>
              </w:rPr>
              <w:t>41</w:t>
            </w:r>
          </w:p>
        </w:tc>
        <w:tc>
          <w:tcPr>
            <w:tcW w:w="930" w:type="dxa"/>
          </w:tcPr>
          <w:p w:rsidR="000D6207" w:rsidRPr="000D6207" w:rsidRDefault="000D6207" w:rsidP="000D6207">
            <w:pPr>
              <w:keepNext/>
              <w:jc w:val="center"/>
              <w:rPr>
                <w:sz w:val="22"/>
                <w:szCs w:val="22"/>
              </w:rPr>
            </w:pPr>
            <w:r w:rsidRPr="000D6207">
              <w:rPr>
                <w:sz w:val="22"/>
                <w:szCs w:val="22"/>
              </w:rPr>
              <w:t>10-25</w:t>
            </w:r>
          </w:p>
        </w:tc>
        <w:tc>
          <w:tcPr>
            <w:tcW w:w="1200" w:type="dxa"/>
          </w:tcPr>
          <w:p w:rsidR="000D6207" w:rsidRPr="000D6207" w:rsidRDefault="000D6207" w:rsidP="000D6207">
            <w:pPr>
              <w:keepNext/>
              <w:ind w:right="340"/>
              <w:jc w:val="center"/>
              <w:rPr>
                <w:sz w:val="22"/>
                <w:szCs w:val="22"/>
              </w:rPr>
            </w:pPr>
            <w:r w:rsidRPr="000D6207">
              <w:rPr>
                <w:sz w:val="22"/>
                <w:szCs w:val="22"/>
              </w:rPr>
              <w:t>-</w:t>
            </w:r>
          </w:p>
        </w:tc>
        <w:tc>
          <w:tcPr>
            <w:tcW w:w="1440" w:type="dxa"/>
          </w:tcPr>
          <w:p w:rsidR="000D6207" w:rsidRPr="000D6207" w:rsidRDefault="000D6207" w:rsidP="000D6207">
            <w:pPr>
              <w:keepNext/>
              <w:ind w:right="340"/>
              <w:jc w:val="center"/>
              <w:rPr>
                <w:sz w:val="22"/>
                <w:szCs w:val="22"/>
              </w:rPr>
            </w:pPr>
            <w:r w:rsidRPr="000D6207">
              <w:rPr>
                <w:sz w:val="22"/>
                <w:szCs w:val="22"/>
              </w:rPr>
              <w:t>3</w:t>
            </w:r>
          </w:p>
        </w:tc>
        <w:tc>
          <w:tcPr>
            <w:tcW w:w="1320" w:type="dxa"/>
          </w:tcPr>
          <w:p w:rsidR="000D6207" w:rsidRPr="000D6207" w:rsidRDefault="000D6207" w:rsidP="000D6207">
            <w:pPr>
              <w:keepNext/>
              <w:ind w:right="340"/>
              <w:jc w:val="center"/>
              <w:rPr>
                <w:sz w:val="22"/>
                <w:szCs w:val="22"/>
              </w:rPr>
            </w:pPr>
            <w:r w:rsidRPr="000D6207">
              <w:rPr>
                <w:sz w:val="22"/>
                <w:szCs w:val="22"/>
              </w:rPr>
              <w:t>38</w:t>
            </w:r>
          </w:p>
        </w:tc>
        <w:tc>
          <w:tcPr>
            <w:tcW w:w="1440" w:type="dxa"/>
          </w:tcPr>
          <w:p w:rsidR="000D6207" w:rsidRPr="000D6207" w:rsidRDefault="000D6207" w:rsidP="000D6207">
            <w:pPr>
              <w:keepNext/>
              <w:jc w:val="center"/>
              <w:rPr>
                <w:sz w:val="22"/>
                <w:szCs w:val="22"/>
              </w:rPr>
            </w:pPr>
          </w:p>
        </w:tc>
      </w:tr>
      <w:tr w:rsidR="000D6207" w:rsidRPr="00301C24">
        <w:trPr>
          <w:jc w:val="center"/>
        </w:trPr>
        <w:tc>
          <w:tcPr>
            <w:tcW w:w="1286" w:type="dxa"/>
          </w:tcPr>
          <w:p w:rsidR="000D6207" w:rsidRPr="000D6207" w:rsidRDefault="000D6207" w:rsidP="000D6207">
            <w:pPr>
              <w:keepNext/>
              <w:jc w:val="center"/>
              <w:rPr>
                <w:sz w:val="22"/>
                <w:szCs w:val="22"/>
              </w:rPr>
            </w:pPr>
            <w:r w:rsidRPr="000D6207">
              <w:rPr>
                <w:sz w:val="22"/>
                <w:szCs w:val="22"/>
              </w:rPr>
              <w:t>Other</w:t>
            </w:r>
          </w:p>
        </w:tc>
        <w:tc>
          <w:tcPr>
            <w:tcW w:w="1252" w:type="dxa"/>
          </w:tcPr>
          <w:p w:rsidR="000D6207" w:rsidRPr="000D6207" w:rsidRDefault="000D6207" w:rsidP="000D6207">
            <w:pPr>
              <w:keepNext/>
              <w:ind w:right="340"/>
              <w:jc w:val="center"/>
              <w:rPr>
                <w:sz w:val="22"/>
                <w:szCs w:val="22"/>
              </w:rPr>
            </w:pPr>
            <w:r w:rsidRPr="000D6207">
              <w:rPr>
                <w:sz w:val="22"/>
                <w:szCs w:val="22"/>
              </w:rPr>
              <w:t>26</w:t>
            </w:r>
          </w:p>
        </w:tc>
        <w:tc>
          <w:tcPr>
            <w:tcW w:w="930" w:type="dxa"/>
          </w:tcPr>
          <w:p w:rsidR="000D6207" w:rsidRPr="000D6207" w:rsidRDefault="000D6207" w:rsidP="000D6207">
            <w:pPr>
              <w:keepNext/>
              <w:jc w:val="center"/>
              <w:rPr>
                <w:sz w:val="22"/>
                <w:szCs w:val="22"/>
              </w:rPr>
            </w:pPr>
            <w:r w:rsidRPr="000D6207">
              <w:rPr>
                <w:sz w:val="22"/>
                <w:szCs w:val="22"/>
              </w:rPr>
              <w:t>-</w:t>
            </w:r>
          </w:p>
        </w:tc>
        <w:tc>
          <w:tcPr>
            <w:tcW w:w="1200" w:type="dxa"/>
          </w:tcPr>
          <w:p w:rsidR="000D6207" w:rsidRPr="000D6207" w:rsidRDefault="000D6207" w:rsidP="000D6207">
            <w:pPr>
              <w:keepNext/>
              <w:ind w:right="340"/>
              <w:jc w:val="center"/>
              <w:rPr>
                <w:sz w:val="22"/>
                <w:szCs w:val="22"/>
              </w:rPr>
            </w:pPr>
            <w:r w:rsidRPr="000D6207">
              <w:rPr>
                <w:sz w:val="22"/>
                <w:szCs w:val="22"/>
              </w:rPr>
              <w:t>2</w:t>
            </w:r>
          </w:p>
        </w:tc>
        <w:tc>
          <w:tcPr>
            <w:tcW w:w="1440" w:type="dxa"/>
          </w:tcPr>
          <w:p w:rsidR="000D6207" w:rsidRPr="000D6207" w:rsidRDefault="000D6207" w:rsidP="000D6207">
            <w:pPr>
              <w:keepNext/>
              <w:ind w:right="340"/>
              <w:jc w:val="center"/>
              <w:rPr>
                <w:sz w:val="22"/>
                <w:szCs w:val="22"/>
              </w:rPr>
            </w:pPr>
            <w:r w:rsidRPr="000D6207">
              <w:rPr>
                <w:sz w:val="22"/>
                <w:szCs w:val="22"/>
              </w:rPr>
              <w:t>-</w:t>
            </w:r>
          </w:p>
        </w:tc>
        <w:tc>
          <w:tcPr>
            <w:tcW w:w="1320" w:type="dxa"/>
          </w:tcPr>
          <w:p w:rsidR="000D6207" w:rsidRPr="000D6207" w:rsidRDefault="000D6207" w:rsidP="000D6207">
            <w:pPr>
              <w:keepNext/>
              <w:ind w:right="340"/>
              <w:jc w:val="center"/>
              <w:rPr>
                <w:sz w:val="22"/>
                <w:szCs w:val="22"/>
              </w:rPr>
            </w:pPr>
            <w:r w:rsidRPr="000D6207">
              <w:rPr>
                <w:sz w:val="22"/>
                <w:szCs w:val="22"/>
              </w:rPr>
              <w:t>24</w:t>
            </w:r>
          </w:p>
        </w:tc>
        <w:tc>
          <w:tcPr>
            <w:tcW w:w="1440" w:type="dxa"/>
          </w:tcPr>
          <w:p w:rsidR="000D6207" w:rsidRPr="000D6207" w:rsidRDefault="000D6207" w:rsidP="000D6207">
            <w:pPr>
              <w:keepNext/>
              <w:jc w:val="center"/>
              <w:rPr>
                <w:sz w:val="22"/>
                <w:szCs w:val="22"/>
              </w:rPr>
            </w:pPr>
          </w:p>
        </w:tc>
      </w:tr>
      <w:tr w:rsidR="000D6207" w:rsidRPr="00301C24">
        <w:trPr>
          <w:jc w:val="center"/>
        </w:trPr>
        <w:tc>
          <w:tcPr>
            <w:tcW w:w="1286" w:type="dxa"/>
          </w:tcPr>
          <w:p w:rsidR="000D6207" w:rsidRPr="000D6207" w:rsidRDefault="000D6207" w:rsidP="000D6207">
            <w:pPr>
              <w:keepNext/>
              <w:jc w:val="center"/>
              <w:rPr>
                <w:sz w:val="22"/>
                <w:szCs w:val="22"/>
              </w:rPr>
            </w:pPr>
            <w:r w:rsidRPr="000D6207">
              <w:rPr>
                <w:sz w:val="22"/>
                <w:szCs w:val="22"/>
              </w:rPr>
              <w:t>Total</w:t>
            </w:r>
          </w:p>
        </w:tc>
        <w:tc>
          <w:tcPr>
            <w:tcW w:w="1252" w:type="dxa"/>
          </w:tcPr>
          <w:p w:rsidR="000D6207" w:rsidRPr="000D6207" w:rsidRDefault="000D6207" w:rsidP="000D6207">
            <w:pPr>
              <w:keepNext/>
              <w:ind w:right="340"/>
              <w:jc w:val="center"/>
              <w:rPr>
                <w:sz w:val="22"/>
                <w:szCs w:val="22"/>
              </w:rPr>
            </w:pPr>
            <w:r w:rsidRPr="000D6207">
              <w:rPr>
                <w:sz w:val="22"/>
                <w:szCs w:val="22"/>
              </w:rPr>
              <w:t>227</w:t>
            </w:r>
          </w:p>
        </w:tc>
        <w:tc>
          <w:tcPr>
            <w:tcW w:w="930" w:type="dxa"/>
          </w:tcPr>
          <w:p w:rsidR="000D6207" w:rsidRPr="000D6207" w:rsidRDefault="000D6207" w:rsidP="000D6207">
            <w:pPr>
              <w:keepNext/>
              <w:jc w:val="center"/>
              <w:rPr>
                <w:sz w:val="22"/>
                <w:szCs w:val="22"/>
              </w:rPr>
            </w:pPr>
          </w:p>
        </w:tc>
        <w:tc>
          <w:tcPr>
            <w:tcW w:w="1200" w:type="dxa"/>
          </w:tcPr>
          <w:p w:rsidR="000D6207" w:rsidRPr="000D6207" w:rsidRDefault="000D6207" w:rsidP="000D6207">
            <w:pPr>
              <w:keepNext/>
              <w:ind w:right="340"/>
              <w:jc w:val="center"/>
              <w:rPr>
                <w:sz w:val="22"/>
                <w:szCs w:val="22"/>
              </w:rPr>
            </w:pPr>
            <w:r w:rsidRPr="000D6207">
              <w:rPr>
                <w:sz w:val="22"/>
                <w:szCs w:val="22"/>
              </w:rPr>
              <w:t>37</w:t>
            </w:r>
          </w:p>
        </w:tc>
        <w:tc>
          <w:tcPr>
            <w:tcW w:w="1440" w:type="dxa"/>
          </w:tcPr>
          <w:p w:rsidR="000D6207" w:rsidRPr="000D6207" w:rsidRDefault="000D6207" w:rsidP="000D6207">
            <w:pPr>
              <w:keepNext/>
              <w:ind w:right="340"/>
              <w:jc w:val="center"/>
              <w:rPr>
                <w:sz w:val="22"/>
                <w:szCs w:val="22"/>
              </w:rPr>
            </w:pPr>
            <w:r w:rsidRPr="000D6207">
              <w:rPr>
                <w:sz w:val="22"/>
                <w:szCs w:val="22"/>
              </w:rPr>
              <w:t>40</w:t>
            </w:r>
          </w:p>
        </w:tc>
        <w:tc>
          <w:tcPr>
            <w:tcW w:w="1320" w:type="dxa"/>
          </w:tcPr>
          <w:p w:rsidR="000D6207" w:rsidRPr="000D6207" w:rsidRDefault="000D6207" w:rsidP="000D6207">
            <w:pPr>
              <w:keepNext/>
              <w:ind w:right="340"/>
              <w:jc w:val="center"/>
              <w:rPr>
                <w:sz w:val="22"/>
                <w:szCs w:val="22"/>
              </w:rPr>
            </w:pPr>
            <w:r w:rsidRPr="000D6207">
              <w:rPr>
                <w:sz w:val="22"/>
                <w:szCs w:val="22"/>
              </w:rPr>
              <w:t>148</w:t>
            </w:r>
          </w:p>
        </w:tc>
        <w:tc>
          <w:tcPr>
            <w:tcW w:w="1440" w:type="dxa"/>
          </w:tcPr>
          <w:p w:rsidR="000D6207" w:rsidRPr="000D6207" w:rsidRDefault="000D6207" w:rsidP="000D6207">
            <w:pPr>
              <w:keepNext/>
              <w:jc w:val="center"/>
              <w:rPr>
                <w:sz w:val="22"/>
                <w:szCs w:val="22"/>
              </w:rPr>
            </w:pPr>
            <w:r w:rsidRPr="000D6207">
              <w:rPr>
                <w:sz w:val="22"/>
                <w:szCs w:val="22"/>
              </w:rPr>
              <w:t>79</w:t>
            </w:r>
          </w:p>
        </w:tc>
      </w:tr>
    </w:tbl>
    <w:p w:rsidR="000D6207" w:rsidRPr="00753F41" w:rsidRDefault="000D6207" w:rsidP="000D6207">
      <w:pPr>
        <w:keepNext/>
        <w:jc w:val="both"/>
        <w:rPr>
          <w:i/>
          <w:spacing w:val="-3"/>
          <w:sz w:val="16"/>
          <w:szCs w:val="16"/>
        </w:rPr>
      </w:pPr>
      <w:r w:rsidRPr="00753F41">
        <w:rPr>
          <w:i/>
          <w:spacing w:val="-3"/>
          <w:sz w:val="16"/>
          <w:szCs w:val="16"/>
        </w:rPr>
        <w:t xml:space="preserve">Source: ADDY and GR </w:t>
      </w:r>
    </w:p>
    <w:p w:rsidR="000D6207" w:rsidRPr="00753F41" w:rsidRDefault="000D6207" w:rsidP="000D6207">
      <w:pPr>
        <w:pStyle w:val="BodyText"/>
        <w:tabs>
          <w:tab w:val="clear" w:pos="8280"/>
          <w:tab w:val="right" w:pos="8640"/>
        </w:tabs>
        <w:spacing w:after="0"/>
        <w:jc w:val="both"/>
        <w:rPr>
          <w:sz w:val="16"/>
          <w:szCs w:val="16"/>
        </w:rPr>
      </w:pPr>
      <w:r w:rsidRPr="00753F41">
        <w:rPr>
          <w:sz w:val="16"/>
          <w:szCs w:val="16"/>
          <w:vertAlign w:val="superscript"/>
        </w:rPr>
        <w:t>(1)</w:t>
      </w:r>
      <w:r w:rsidRPr="00753F41">
        <w:rPr>
          <w:sz w:val="16"/>
          <w:szCs w:val="16"/>
        </w:rPr>
        <w:t xml:space="preserve"> Measured in terms of complete operational locomotive; each locomotive is a twin-unit, consisting of 2 permanently coupled sections. The ‘other’ locomotives are mostly single-unit locomotives used for passenger services.</w:t>
      </w:r>
    </w:p>
    <w:p w:rsidR="000D6207" w:rsidRPr="00753F41" w:rsidRDefault="000D6207" w:rsidP="000D6207">
      <w:pPr>
        <w:pStyle w:val="BodyText"/>
        <w:tabs>
          <w:tab w:val="clear" w:pos="8280"/>
          <w:tab w:val="right" w:pos="8880"/>
        </w:tabs>
        <w:spacing w:after="0"/>
        <w:jc w:val="both"/>
        <w:rPr>
          <w:sz w:val="16"/>
          <w:szCs w:val="16"/>
        </w:rPr>
      </w:pPr>
      <w:r w:rsidRPr="00753F41">
        <w:rPr>
          <w:sz w:val="16"/>
          <w:szCs w:val="16"/>
          <w:vertAlign w:val="superscript"/>
        </w:rPr>
        <w:t>(2)</w:t>
      </w:r>
      <w:r w:rsidRPr="00753F41">
        <w:rPr>
          <w:sz w:val="16"/>
          <w:szCs w:val="16"/>
        </w:rPr>
        <w:t xml:space="preserve"> Locomotives ‘awaiting repair’ normally require major overhauls, i.e. can be refurbished given sufficient time, money and spare parts; the ‘operational’ fleet includes many who are also not serviceable, generally because of lack of</w:t>
      </w:r>
      <w:r w:rsidR="00680C28">
        <w:rPr>
          <w:sz w:val="16"/>
          <w:szCs w:val="16"/>
        </w:rPr>
        <w:t xml:space="preserve"> </w:t>
      </w:r>
      <w:r w:rsidRPr="00753F41">
        <w:rPr>
          <w:sz w:val="16"/>
          <w:szCs w:val="16"/>
        </w:rPr>
        <w:t>spare parts, but for which any repairs are comparatively minor.</w:t>
      </w:r>
    </w:p>
    <w:p w:rsidR="000D6207" w:rsidRPr="00301C24" w:rsidRDefault="000D6207" w:rsidP="000D6207">
      <w:pPr>
        <w:pStyle w:val="BodyText"/>
        <w:tabs>
          <w:tab w:val="clear" w:pos="8280"/>
          <w:tab w:val="right" w:pos="8880"/>
        </w:tabs>
        <w:spacing w:after="0"/>
        <w:jc w:val="both"/>
        <w:rPr>
          <w:sz w:val="24"/>
          <w:szCs w:val="24"/>
        </w:rPr>
      </w:pPr>
    </w:p>
    <w:p w:rsidR="000D6207" w:rsidRDefault="000D6207" w:rsidP="00DC7D13">
      <w:pPr>
        <w:jc w:val="both"/>
      </w:pPr>
      <w:r w:rsidRPr="00301C24">
        <w:t xml:space="preserve">Both railways have large fleets of wagons but, as with locomotives, many of these are either </w:t>
      </w:r>
      <w:proofErr w:type="gramStart"/>
      <w:r w:rsidRPr="00301C24">
        <w:t>awaiting</w:t>
      </w:r>
      <w:proofErr w:type="gramEnd"/>
      <w:r w:rsidRPr="00301C24">
        <w:t xml:space="preserve"> scrapping or major repair to extend their life. The key wagon for the oil traffic is the tank wagon</w:t>
      </w:r>
      <w:r>
        <w:t xml:space="preserve">. The </w:t>
      </w:r>
      <w:r w:rsidRPr="00301C24">
        <w:t>railway</w:t>
      </w:r>
      <w:r>
        <w:t xml:space="preserve">s own some 5300 taken together. A </w:t>
      </w:r>
      <w:r w:rsidRPr="00301C24">
        <w:t xml:space="preserve">further 1400 wagons </w:t>
      </w:r>
      <w:r>
        <w:t xml:space="preserve">are </w:t>
      </w:r>
      <w:r w:rsidRPr="00301C24">
        <w:t>provided by private shippers, who either own them or have leased them from one of the major Russian leasing firms.</w:t>
      </w:r>
      <w:r w:rsidR="00BB24B2">
        <w:t xml:space="preserve"> Currently, GR owns </w:t>
      </w:r>
      <w:r w:rsidR="00DE19A3">
        <w:t xml:space="preserve">1667 </w:t>
      </w:r>
      <w:r w:rsidR="00BB24B2">
        <w:t>tank wagons of which 482 exceed 30-years of service life.</w:t>
      </w:r>
    </w:p>
    <w:p w:rsidR="000D6207" w:rsidRPr="00301C24" w:rsidRDefault="000D6207" w:rsidP="00DC7D13">
      <w:pPr>
        <w:jc w:val="both"/>
      </w:pPr>
    </w:p>
    <w:p w:rsidR="000D6207" w:rsidRPr="00301C24" w:rsidRDefault="00281428" w:rsidP="000D6207">
      <w:pPr>
        <w:pStyle w:val="Caption"/>
      </w:pPr>
      <w:r>
        <w:t xml:space="preserve">Table </w:t>
      </w:r>
      <w:r w:rsidR="00166720">
        <w:t>8</w:t>
      </w:r>
      <w:r w:rsidR="00074358">
        <w:t>.</w:t>
      </w:r>
      <w:r w:rsidR="006F0983">
        <w:t>3</w:t>
      </w:r>
      <w:r w:rsidR="000D6207">
        <w:t>:</w:t>
      </w:r>
      <w:r w:rsidR="007D7676">
        <w:t xml:space="preserve"> ADDY and G</w:t>
      </w:r>
      <w:r w:rsidR="000D6207" w:rsidRPr="00301C24">
        <w:t xml:space="preserve">R Wagon Fleets - </w:t>
      </w:r>
      <w:r w:rsidR="00DE19A3" w:rsidRPr="00301C24">
        <w:t>200</w:t>
      </w:r>
      <w:r w:rsidR="00DE19A3">
        <w:t>7</w:t>
      </w:r>
    </w:p>
    <w:tbl>
      <w:tblPr>
        <w:tblW w:w="6729" w:type="dxa"/>
        <w:tblBorders>
          <w:top w:val="single" w:sz="8" w:space="0" w:color="auto"/>
          <w:left w:val="single" w:sz="8" w:space="0" w:color="auto"/>
          <w:bottom w:val="single" w:sz="8" w:space="0" w:color="auto"/>
          <w:right w:val="single" w:sz="8" w:space="0" w:color="auto"/>
        </w:tblBorders>
        <w:tblLayout w:type="fixed"/>
        <w:tblLook w:val="0000"/>
      </w:tblPr>
      <w:tblGrid>
        <w:gridCol w:w="1517"/>
        <w:gridCol w:w="1252"/>
        <w:gridCol w:w="1200"/>
        <w:gridCol w:w="1440"/>
        <w:gridCol w:w="1320"/>
      </w:tblGrid>
      <w:tr w:rsidR="000D6207" w:rsidRPr="00301C24">
        <w:tc>
          <w:tcPr>
            <w:tcW w:w="1517" w:type="dxa"/>
            <w:vMerge w:val="restart"/>
            <w:tcBorders>
              <w:top w:val="single" w:sz="8" w:space="0" w:color="auto"/>
              <w:bottom w:val="single" w:sz="8" w:space="0" w:color="auto"/>
              <w:right w:val="single" w:sz="8" w:space="0" w:color="auto"/>
            </w:tcBorders>
            <w:shd w:val="clear" w:color="auto" w:fill="FFFF99"/>
            <w:vAlign w:val="center"/>
          </w:tcPr>
          <w:p w:rsidR="000D6207" w:rsidRPr="000D6207" w:rsidRDefault="000D6207" w:rsidP="002A54C4">
            <w:pPr>
              <w:keepNext/>
              <w:jc w:val="center"/>
              <w:rPr>
                <w:sz w:val="22"/>
                <w:szCs w:val="22"/>
              </w:rPr>
            </w:pPr>
            <w:r w:rsidRPr="000D6207">
              <w:rPr>
                <w:sz w:val="22"/>
                <w:szCs w:val="22"/>
              </w:rPr>
              <w:t>Type</w:t>
            </w:r>
          </w:p>
        </w:tc>
        <w:tc>
          <w:tcPr>
            <w:tcW w:w="1252" w:type="dxa"/>
            <w:vMerge w:val="restart"/>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2A54C4">
            <w:pPr>
              <w:keepNext/>
              <w:jc w:val="center"/>
              <w:rPr>
                <w:sz w:val="22"/>
                <w:szCs w:val="22"/>
              </w:rPr>
            </w:pPr>
            <w:r w:rsidRPr="000D6207">
              <w:rPr>
                <w:sz w:val="22"/>
                <w:szCs w:val="22"/>
              </w:rPr>
              <w:t>Total Fleet</w:t>
            </w:r>
          </w:p>
        </w:tc>
        <w:tc>
          <w:tcPr>
            <w:tcW w:w="1200" w:type="dxa"/>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2A54C4">
            <w:pPr>
              <w:keepNext/>
              <w:jc w:val="center"/>
              <w:rPr>
                <w:sz w:val="22"/>
                <w:szCs w:val="22"/>
              </w:rPr>
            </w:pPr>
          </w:p>
        </w:tc>
        <w:tc>
          <w:tcPr>
            <w:tcW w:w="1440" w:type="dxa"/>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2A54C4">
            <w:pPr>
              <w:keepNext/>
              <w:jc w:val="center"/>
              <w:rPr>
                <w:sz w:val="22"/>
                <w:szCs w:val="22"/>
              </w:rPr>
            </w:pPr>
            <w:r w:rsidRPr="000D6207">
              <w:rPr>
                <w:sz w:val="22"/>
                <w:szCs w:val="22"/>
              </w:rPr>
              <w:t>Condition</w:t>
            </w:r>
          </w:p>
        </w:tc>
        <w:tc>
          <w:tcPr>
            <w:tcW w:w="1320" w:type="dxa"/>
            <w:tcBorders>
              <w:top w:val="single" w:sz="8" w:space="0" w:color="auto"/>
              <w:left w:val="single" w:sz="8" w:space="0" w:color="auto"/>
              <w:bottom w:val="single" w:sz="8" w:space="0" w:color="auto"/>
            </w:tcBorders>
            <w:shd w:val="clear" w:color="auto" w:fill="FFFF99"/>
            <w:vAlign w:val="center"/>
          </w:tcPr>
          <w:p w:rsidR="000D6207" w:rsidRPr="000D6207" w:rsidRDefault="000D6207" w:rsidP="002A54C4">
            <w:pPr>
              <w:keepNext/>
              <w:jc w:val="center"/>
              <w:rPr>
                <w:sz w:val="22"/>
                <w:szCs w:val="22"/>
              </w:rPr>
            </w:pPr>
          </w:p>
        </w:tc>
      </w:tr>
      <w:tr w:rsidR="000D6207" w:rsidRPr="00301C24">
        <w:tc>
          <w:tcPr>
            <w:tcW w:w="1517" w:type="dxa"/>
            <w:vMerge/>
            <w:tcBorders>
              <w:top w:val="single" w:sz="8" w:space="0" w:color="auto"/>
              <w:bottom w:val="single" w:sz="8" w:space="0" w:color="auto"/>
              <w:right w:val="single" w:sz="8" w:space="0" w:color="auto"/>
            </w:tcBorders>
            <w:shd w:val="clear" w:color="auto" w:fill="FFFF99"/>
            <w:vAlign w:val="center"/>
          </w:tcPr>
          <w:p w:rsidR="000D6207" w:rsidRPr="000D6207" w:rsidRDefault="000D6207" w:rsidP="008167E0">
            <w:pPr>
              <w:keepNext/>
              <w:jc w:val="both"/>
              <w:rPr>
                <w:sz w:val="22"/>
                <w:szCs w:val="22"/>
              </w:rPr>
            </w:pPr>
          </w:p>
        </w:tc>
        <w:tc>
          <w:tcPr>
            <w:tcW w:w="1252" w:type="dxa"/>
            <w:vMerge/>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2A54C4">
            <w:pPr>
              <w:keepNext/>
              <w:jc w:val="center"/>
              <w:rPr>
                <w:sz w:val="22"/>
                <w:szCs w:val="22"/>
              </w:rPr>
            </w:pPr>
          </w:p>
        </w:tc>
        <w:tc>
          <w:tcPr>
            <w:tcW w:w="1200" w:type="dxa"/>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2A54C4">
            <w:pPr>
              <w:keepNext/>
              <w:jc w:val="center"/>
              <w:rPr>
                <w:sz w:val="22"/>
                <w:szCs w:val="22"/>
              </w:rPr>
            </w:pPr>
            <w:r w:rsidRPr="000D6207">
              <w:rPr>
                <w:sz w:val="22"/>
                <w:szCs w:val="22"/>
              </w:rPr>
              <w:t>For scrap</w:t>
            </w:r>
          </w:p>
        </w:tc>
        <w:tc>
          <w:tcPr>
            <w:tcW w:w="1440" w:type="dxa"/>
            <w:tcBorders>
              <w:top w:val="single" w:sz="8" w:space="0" w:color="auto"/>
              <w:left w:val="single" w:sz="8" w:space="0" w:color="auto"/>
              <w:bottom w:val="single" w:sz="8" w:space="0" w:color="auto"/>
              <w:right w:val="single" w:sz="8" w:space="0" w:color="auto"/>
            </w:tcBorders>
            <w:shd w:val="clear" w:color="auto" w:fill="FFFF99"/>
            <w:vAlign w:val="center"/>
          </w:tcPr>
          <w:p w:rsidR="000D6207" w:rsidRPr="000D6207" w:rsidRDefault="000D6207" w:rsidP="002A54C4">
            <w:pPr>
              <w:keepNext/>
              <w:jc w:val="center"/>
              <w:rPr>
                <w:sz w:val="22"/>
                <w:szCs w:val="22"/>
              </w:rPr>
            </w:pPr>
            <w:r w:rsidRPr="000D6207">
              <w:rPr>
                <w:sz w:val="22"/>
                <w:szCs w:val="22"/>
              </w:rPr>
              <w:t>Awaiting repair</w:t>
            </w:r>
          </w:p>
        </w:tc>
        <w:tc>
          <w:tcPr>
            <w:tcW w:w="1320" w:type="dxa"/>
            <w:tcBorders>
              <w:top w:val="single" w:sz="8" w:space="0" w:color="auto"/>
              <w:left w:val="single" w:sz="8" w:space="0" w:color="auto"/>
              <w:bottom w:val="single" w:sz="8" w:space="0" w:color="auto"/>
            </w:tcBorders>
            <w:shd w:val="clear" w:color="auto" w:fill="FFFF99"/>
            <w:vAlign w:val="center"/>
          </w:tcPr>
          <w:p w:rsidR="000D6207" w:rsidRPr="000D6207" w:rsidRDefault="000D6207" w:rsidP="002A54C4">
            <w:pPr>
              <w:keepNext/>
              <w:jc w:val="center"/>
              <w:rPr>
                <w:sz w:val="22"/>
                <w:szCs w:val="22"/>
              </w:rPr>
            </w:pPr>
            <w:r w:rsidRPr="000D6207">
              <w:rPr>
                <w:sz w:val="22"/>
                <w:szCs w:val="22"/>
              </w:rPr>
              <w:t>Operational</w:t>
            </w:r>
          </w:p>
        </w:tc>
      </w:tr>
      <w:tr w:rsidR="000D6207" w:rsidRPr="00301C24">
        <w:tc>
          <w:tcPr>
            <w:tcW w:w="1517" w:type="dxa"/>
            <w:tcBorders>
              <w:top w:val="single" w:sz="8" w:space="0" w:color="auto"/>
            </w:tcBorders>
          </w:tcPr>
          <w:p w:rsidR="000D6207" w:rsidRPr="000D6207" w:rsidRDefault="000D6207" w:rsidP="008167E0">
            <w:pPr>
              <w:keepNext/>
              <w:jc w:val="both"/>
              <w:rPr>
                <w:sz w:val="22"/>
                <w:szCs w:val="22"/>
              </w:rPr>
            </w:pPr>
            <w:r w:rsidRPr="000D6207">
              <w:rPr>
                <w:sz w:val="22"/>
                <w:szCs w:val="22"/>
              </w:rPr>
              <w:t>Total fleet</w:t>
            </w:r>
          </w:p>
        </w:tc>
        <w:tc>
          <w:tcPr>
            <w:tcW w:w="1252" w:type="dxa"/>
            <w:tcBorders>
              <w:top w:val="single" w:sz="8" w:space="0" w:color="auto"/>
            </w:tcBorders>
          </w:tcPr>
          <w:p w:rsidR="000D6207" w:rsidRPr="000D6207" w:rsidRDefault="000D6207" w:rsidP="002A54C4">
            <w:pPr>
              <w:keepNext/>
              <w:ind w:right="340"/>
              <w:jc w:val="center"/>
              <w:rPr>
                <w:sz w:val="22"/>
                <w:szCs w:val="22"/>
              </w:rPr>
            </w:pPr>
          </w:p>
        </w:tc>
        <w:tc>
          <w:tcPr>
            <w:tcW w:w="1200" w:type="dxa"/>
            <w:tcBorders>
              <w:top w:val="single" w:sz="8" w:space="0" w:color="auto"/>
            </w:tcBorders>
          </w:tcPr>
          <w:p w:rsidR="000D6207" w:rsidRPr="000D6207" w:rsidRDefault="000D6207" w:rsidP="002A54C4">
            <w:pPr>
              <w:keepNext/>
              <w:ind w:right="340"/>
              <w:jc w:val="center"/>
              <w:rPr>
                <w:sz w:val="22"/>
                <w:szCs w:val="22"/>
              </w:rPr>
            </w:pPr>
          </w:p>
        </w:tc>
        <w:tc>
          <w:tcPr>
            <w:tcW w:w="1440" w:type="dxa"/>
            <w:tcBorders>
              <w:top w:val="single" w:sz="8" w:space="0" w:color="auto"/>
            </w:tcBorders>
          </w:tcPr>
          <w:p w:rsidR="000D6207" w:rsidRPr="000D6207" w:rsidRDefault="000D6207" w:rsidP="002A54C4">
            <w:pPr>
              <w:keepNext/>
              <w:ind w:right="340"/>
              <w:jc w:val="center"/>
              <w:rPr>
                <w:sz w:val="22"/>
                <w:szCs w:val="22"/>
              </w:rPr>
            </w:pPr>
          </w:p>
        </w:tc>
        <w:tc>
          <w:tcPr>
            <w:tcW w:w="1320" w:type="dxa"/>
            <w:tcBorders>
              <w:top w:val="single" w:sz="8" w:space="0" w:color="auto"/>
            </w:tcBorders>
          </w:tcPr>
          <w:p w:rsidR="000D6207" w:rsidRPr="000D6207" w:rsidRDefault="000D6207" w:rsidP="002A54C4">
            <w:pPr>
              <w:keepNext/>
              <w:ind w:right="340"/>
              <w:jc w:val="center"/>
              <w:rPr>
                <w:sz w:val="22"/>
                <w:szCs w:val="22"/>
              </w:rPr>
            </w:pPr>
          </w:p>
        </w:tc>
      </w:tr>
      <w:tr w:rsidR="000D6207" w:rsidRPr="00301C24">
        <w:tc>
          <w:tcPr>
            <w:tcW w:w="1517" w:type="dxa"/>
          </w:tcPr>
          <w:p w:rsidR="000D6207" w:rsidRPr="000D6207" w:rsidRDefault="000D6207" w:rsidP="008167E0">
            <w:pPr>
              <w:keepNext/>
              <w:ind w:left="113"/>
              <w:jc w:val="both"/>
              <w:rPr>
                <w:sz w:val="22"/>
                <w:szCs w:val="22"/>
              </w:rPr>
            </w:pPr>
            <w:r w:rsidRPr="000D6207">
              <w:rPr>
                <w:sz w:val="22"/>
                <w:szCs w:val="22"/>
              </w:rPr>
              <w:t>ADDY</w:t>
            </w:r>
          </w:p>
        </w:tc>
        <w:tc>
          <w:tcPr>
            <w:tcW w:w="1252" w:type="dxa"/>
          </w:tcPr>
          <w:p w:rsidR="000D6207" w:rsidRPr="000D6207" w:rsidRDefault="000D6207" w:rsidP="002A54C4">
            <w:pPr>
              <w:keepNext/>
              <w:ind w:right="340"/>
              <w:jc w:val="center"/>
              <w:rPr>
                <w:sz w:val="22"/>
                <w:szCs w:val="22"/>
              </w:rPr>
            </w:pPr>
            <w:r w:rsidRPr="000D6207">
              <w:rPr>
                <w:sz w:val="22"/>
                <w:szCs w:val="22"/>
              </w:rPr>
              <w:t>20098</w:t>
            </w:r>
          </w:p>
        </w:tc>
        <w:tc>
          <w:tcPr>
            <w:tcW w:w="2640" w:type="dxa"/>
            <w:gridSpan w:val="2"/>
          </w:tcPr>
          <w:p w:rsidR="000D6207" w:rsidRPr="000D6207" w:rsidRDefault="000D6207" w:rsidP="002A54C4">
            <w:pPr>
              <w:keepNext/>
              <w:ind w:right="340"/>
              <w:jc w:val="center"/>
              <w:rPr>
                <w:sz w:val="22"/>
                <w:szCs w:val="22"/>
              </w:rPr>
            </w:pPr>
            <w:r w:rsidRPr="000D6207">
              <w:rPr>
                <w:sz w:val="22"/>
                <w:szCs w:val="22"/>
              </w:rPr>
              <w:t>11697</w:t>
            </w:r>
          </w:p>
        </w:tc>
        <w:tc>
          <w:tcPr>
            <w:tcW w:w="1320" w:type="dxa"/>
          </w:tcPr>
          <w:p w:rsidR="000D6207" w:rsidRPr="000D6207" w:rsidRDefault="000D6207" w:rsidP="002A54C4">
            <w:pPr>
              <w:keepNext/>
              <w:ind w:right="340"/>
              <w:jc w:val="center"/>
              <w:rPr>
                <w:sz w:val="22"/>
                <w:szCs w:val="22"/>
              </w:rPr>
            </w:pPr>
            <w:r w:rsidRPr="000D6207">
              <w:rPr>
                <w:sz w:val="22"/>
                <w:szCs w:val="22"/>
              </w:rPr>
              <w:t>8401</w:t>
            </w:r>
          </w:p>
        </w:tc>
      </w:tr>
      <w:tr w:rsidR="000D6207" w:rsidRPr="00301C24">
        <w:tc>
          <w:tcPr>
            <w:tcW w:w="1517" w:type="dxa"/>
          </w:tcPr>
          <w:p w:rsidR="000D6207" w:rsidRPr="000D6207" w:rsidRDefault="007D7676" w:rsidP="008167E0">
            <w:pPr>
              <w:keepNext/>
              <w:ind w:left="113"/>
              <w:jc w:val="both"/>
              <w:rPr>
                <w:sz w:val="22"/>
                <w:szCs w:val="22"/>
              </w:rPr>
            </w:pPr>
            <w:r>
              <w:rPr>
                <w:sz w:val="22"/>
                <w:szCs w:val="22"/>
              </w:rPr>
              <w:t>G</w:t>
            </w:r>
            <w:r w:rsidR="000D6207" w:rsidRPr="000D6207">
              <w:rPr>
                <w:sz w:val="22"/>
                <w:szCs w:val="22"/>
              </w:rPr>
              <w:t>R</w:t>
            </w:r>
          </w:p>
        </w:tc>
        <w:tc>
          <w:tcPr>
            <w:tcW w:w="1252" w:type="dxa"/>
          </w:tcPr>
          <w:p w:rsidR="000D6207" w:rsidRPr="000D6207" w:rsidRDefault="00DE19A3" w:rsidP="002A54C4">
            <w:pPr>
              <w:keepNext/>
              <w:ind w:right="340"/>
              <w:jc w:val="center"/>
              <w:rPr>
                <w:sz w:val="22"/>
                <w:szCs w:val="22"/>
              </w:rPr>
            </w:pPr>
            <w:r w:rsidRPr="000D6207">
              <w:rPr>
                <w:sz w:val="22"/>
                <w:szCs w:val="22"/>
              </w:rPr>
              <w:t>116</w:t>
            </w:r>
            <w:r>
              <w:rPr>
                <w:sz w:val="22"/>
                <w:szCs w:val="22"/>
              </w:rPr>
              <w:t>35</w:t>
            </w:r>
          </w:p>
        </w:tc>
        <w:tc>
          <w:tcPr>
            <w:tcW w:w="1200" w:type="dxa"/>
          </w:tcPr>
          <w:p w:rsidR="000D6207" w:rsidRPr="000D6207" w:rsidRDefault="000D6207" w:rsidP="002A54C4">
            <w:pPr>
              <w:keepNext/>
              <w:ind w:right="340"/>
              <w:jc w:val="center"/>
              <w:rPr>
                <w:sz w:val="22"/>
                <w:szCs w:val="22"/>
              </w:rPr>
            </w:pPr>
            <w:r w:rsidRPr="000D6207">
              <w:rPr>
                <w:sz w:val="22"/>
                <w:szCs w:val="22"/>
              </w:rPr>
              <w:t>312</w:t>
            </w:r>
            <w:r w:rsidR="00DE19A3">
              <w:rPr>
                <w:sz w:val="22"/>
                <w:szCs w:val="22"/>
              </w:rPr>
              <w:t>2</w:t>
            </w:r>
          </w:p>
        </w:tc>
        <w:tc>
          <w:tcPr>
            <w:tcW w:w="1440" w:type="dxa"/>
          </w:tcPr>
          <w:p w:rsidR="000D6207" w:rsidRPr="000D6207" w:rsidRDefault="000D6207" w:rsidP="002A54C4">
            <w:pPr>
              <w:keepNext/>
              <w:ind w:right="340"/>
              <w:jc w:val="center"/>
              <w:rPr>
                <w:sz w:val="22"/>
                <w:szCs w:val="22"/>
              </w:rPr>
            </w:pPr>
            <w:r w:rsidRPr="000D6207">
              <w:rPr>
                <w:sz w:val="22"/>
                <w:szCs w:val="22"/>
              </w:rPr>
              <w:t>2417</w:t>
            </w:r>
          </w:p>
        </w:tc>
        <w:tc>
          <w:tcPr>
            <w:tcW w:w="1320" w:type="dxa"/>
          </w:tcPr>
          <w:p w:rsidR="000D6207" w:rsidRPr="000D6207" w:rsidRDefault="000D6207" w:rsidP="002A54C4">
            <w:pPr>
              <w:keepNext/>
              <w:ind w:right="340"/>
              <w:jc w:val="center"/>
              <w:rPr>
                <w:sz w:val="22"/>
                <w:szCs w:val="22"/>
              </w:rPr>
            </w:pPr>
            <w:r w:rsidRPr="000D6207">
              <w:rPr>
                <w:sz w:val="22"/>
                <w:szCs w:val="22"/>
              </w:rPr>
              <w:t>6096</w:t>
            </w:r>
          </w:p>
        </w:tc>
      </w:tr>
      <w:tr w:rsidR="000D6207" w:rsidRPr="00301C24">
        <w:tc>
          <w:tcPr>
            <w:tcW w:w="1517" w:type="dxa"/>
          </w:tcPr>
          <w:p w:rsidR="000D6207" w:rsidRPr="000D6207" w:rsidRDefault="000D6207" w:rsidP="008167E0">
            <w:pPr>
              <w:keepNext/>
              <w:ind w:left="113"/>
              <w:jc w:val="both"/>
              <w:rPr>
                <w:sz w:val="22"/>
                <w:szCs w:val="22"/>
              </w:rPr>
            </w:pPr>
            <w:r w:rsidRPr="000D6207">
              <w:rPr>
                <w:sz w:val="22"/>
                <w:szCs w:val="22"/>
              </w:rPr>
              <w:t>Private</w:t>
            </w:r>
          </w:p>
        </w:tc>
        <w:tc>
          <w:tcPr>
            <w:tcW w:w="1252" w:type="dxa"/>
          </w:tcPr>
          <w:p w:rsidR="000D6207" w:rsidRPr="000D6207" w:rsidRDefault="000D6207" w:rsidP="002A54C4">
            <w:pPr>
              <w:keepNext/>
              <w:ind w:right="340"/>
              <w:jc w:val="center"/>
              <w:rPr>
                <w:sz w:val="22"/>
                <w:szCs w:val="22"/>
              </w:rPr>
            </w:pPr>
            <w:r w:rsidRPr="000D6207">
              <w:rPr>
                <w:sz w:val="22"/>
                <w:szCs w:val="22"/>
              </w:rPr>
              <w:t>1417</w:t>
            </w:r>
          </w:p>
        </w:tc>
        <w:tc>
          <w:tcPr>
            <w:tcW w:w="1200" w:type="dxa"/>
          </w:tcPr>
          <w:p w:rsidR="000D6207" w:rsidRPr="000D6207" w:rsidRDefault="000D6207" w:rsidP="002A54C4">
            <w:pPr>
              <w:keepNext/>
              <w:ind w:right="340"/>
              <w:jc w:val="center"/>
              <w:rPr>
                <w:sz w:val="22"/>
                <w:szCs w:val="22"/>
              </w:rPr>
            </w:pPr>
          </w:p>
        </w:tc>
        <w:tc>
          <w:tcPr>
            <w:tcW w:w="1440" w:type="dxa"/>
          </w:tcPr>
          <w:p w:rsidR="000D6207" w:rsidRPr="000D6207" w:rsidRDefault="000D6207" w:rsidP="002A54C4">
            <w:pPr>
              <w:keepNext/>
              <w:ind w:right="340"/>
              <w:jc w:val="center"/>
              <w:rPr>
                <w:sz w:val="22"/>
                <w:szCs w:val="22"/>
              </w:rPr>
            </w:pPr>
          </w:p>
        </w:tc>
        <w:tc>
          <w:tcPr>
            <w:tcW w:w="1320" w:type="dxa"/>
          </w:tcPr>
          <w:p w:rsidR="000D6207" w:rsidRPr="000D6207" w:rsidRDefault="000D6207" w:rsidP="002A54C4">
            <w:pPr>
              <w:keepNext/>
              <w:ind w:right="340"/>
              <w:jc w:val="center"/>
              <w:rPr>
                <w:sz w:val="22"/>
                <w:szCs w:val="22"/>
              </w:rPr>
            </w:pPr>
          </w:p>
        </w:tc>
      </w:tr>
      <w:tr w:rsidR="000D6207" w:rsidRPr="00301C24">
        <w:tc>
          <w:tcPr>
            <w:tcW w:w="1517" w:type="dxa"/>
          </w:tcPr>
          <w:p w:rsidR="000D6207" w:rsidRPr="000D6207" w:rsidRDefault="000D6207" w:rsidP="008167E0">
            <w:pPr>
              <w:keepNext/>
              <w:jc w:val="both"/>
              <w:rPr>
                <w:sz w:val="22"/>
                <w:szCs w:val="22"/>
              </w:rPr>
            </w:pPr>
            <w:r w:rsidRPr="000D6207">
              <w:rPr>
                <w:sz w:val="22"/>
                <w:szCs w:val="22"/>
              </w:rPr>
              <w:t>Tank wagons</w:t>
            </w:r>
          </w:p>
        </w:tc>
        <w:tc>
          <w:tcPr>
            <w:tcW w:w="1252" w:type="dxa"/>
          </w:tcPr>
          <w:p w:rsidR="000D6207" w:rsidRPr="000D6207" w:rsidRDefault="000D6207" w:rsidP="002A54C4">
            <w:pPr>
              <w:keepNext/>
              <w:ind w:right="340"/>
              <w:jc w:val="center"/>
              <w:rPr>
                <w:sz w:val="22"/>
                <w:szCs w:val="22"/>
              </w:rPr>
            </w:pPr>
          </w:p>
        </w:tc>
        <w:tc>
          <w:tcPr>
            <w:tcW w:w="1200" w:type="dxa"/>
          </w:tcPr>
          <w:p w:rsidR="000D6207" w:rsidRPr="000D6207" w:rsidRDefault="000D6207" w:rsidP="002A54C4">
            <w:pPr>
              <w:keepNext/>
              <w:ind w:right="340"/>
              <w:jc w:val="center"/>
              <w:rPr>
                <w:sz w:val="22"/>
                <w:szCs w:val="22"/>
              </w:rPr>
            </w:pPr>
          </w:p>
        </w:tc>
        <w:tc>
          <w:tcPr>
            <w:tcW w:w="1440" w:type="dxa"/>
          </w:tcPr>
          <w:p w:rsidR="000D6207" w:rsidRPr="000D6207" w:rsidRDefault="000D6207" w:rsidP="002A54C4">
            <w:pPr>
              <w:keepNext/>
              <w:ind w:right="340"/>
              <w:jc w:val="center"/>
              <w:rPr>
                <w:sz w:val="22"/>
                <w:szCs w:val="22"/>
              </w:rPr>
            </w:pPr>
          </w:p>
        </w:tc>
        <w:tc>
          <w:tcPr>
            <w:tcW w:w="1320" w:type="dxa"/>
          </w:tcPr>
          <w:p w:rsidR="000D6207" w:rsidRPr="000D6207" w:rsidRDefault="000D6207" w:rsidP="002A54C4">
            <w:pPr>
              <w:keepNext/>
              <w:ind w:right="340"/>
              <w:jc w:val="center"/>
              <w:rPr>
                <w:sz w:val="22"/>
                <w:szCs w:val="22"/>
              </w:rPr>
            </w:pPr>
          </w:p>
        </w:tc>
      </w:tr>
      <w:tr w:rsidR="000D6207" w:rsidRPr="00301C24">
        <w:tc>
          <w:tcPr>
            <w:tcW w:w="1517" w:type="dxa"/>
          </w:tcPr>
          <w:p w:rsidR="000D6207" w:rsidRPr="000D6207" w:rsidRDefault="000D6207" w:rsidP="008167E0">
            <w:pPr>
              <w:keepNext/>
              <w:ind w:left="113"/>
              <w:jc w:val="both"/>
              <w:rPr>
                <w:sz w:val="22"/>
                <w:szCs w:val="22"/>
              </w:rPr>
            </w:pPr>
            <w:r w:rsidRPr="000D6207">
              <w:rPr>
                <w:sz w:val="22"/>
                <w:szCs w:val="22"/>
              </w:rPr>
              <w:t>ADDY</w:t>
            </w:r>
          </w:p>
        </w:tc>
        <w:tc>
          <w:tcPr>
            <w:tcW w:w="1252" w:type="dxa"/>
          </w:tcPr>
          <w:p w:rsidR="000D6207" w:rsidRPr="000D6207" w:rsidRDefault="000D6207" w:rsidP="002A54C4">
            <w:pPr>
              <w:keepNext/>
              <w:ind w:right="340"/>
              <w:jc w:val="center"/>
              <w:rPr>
                <w:sz w:val="22"/>
                <w:szCs w:val="22"/>
              </w:rPr>
            </w:pPr>
            <w:r w:rsidRPr="000D6207">
              <w:rPr>
                <w:sz w:val="22"/>
                <w:szCs w:val="22"/>
              </w:rPr>
              <w:t>3660</w:t>
            </w:r>
          </w:p>
        </w:tc>
        <w:tc>
          <w:tcPr>
            <w:tcW w:w="2640" w:type="dxa"/>
            <w:gridSpan w:val="2"/>
          </w:tcPr>
          <w:p w:rsidR="000D6207" w:rsidRPr="000D6207" w:rsidRDefault="000D6207" w:rsidP="002A54C4">
            <w:pPr>
              <w:keepNext/>
              <w:ind w:right="340"/>
              <w:jc w:val="center"/>
              <w:rPr>
                <w:sz w:val="22"/>
                <w:szCs w:val="22"/>
              </w:rPr>
            </w:pPr>
            <w:r w:rsidRPr="000D6207">
              <w:rPr>
                <w:sz w:val="22"/>
                <w:szCs w:val="22"/>
              </w:rPr>
              <w:t>374</w:t>
            </w:r>
          </w:p>
        </w:tc>
        <w:tc>
          <w:tcPr>
            <w:tcW w:w="1320" w:type="dxa"/>
          </w:tcPr>
          <w:p w:rsidR="000D6207" w:rsidRPr="000D6207" w:rsidRDefault="000D6207" w:rsidP="002A54C4">
            <w:pPr>
              <w:keepNext/>
              <w:ind w:right="340"/>
              <w:jc w:val="center"/>
              <w:rPr>
                <w:sz w:val="22"/>
                <w:szCs w:val="22"/>
              </w:rPr>
            </w:pPr>
            <w:r w:rsidRPr="000D6207">
              <w:rPr>
                <w:sz w:val="22"/>
                <w:szCs w:val="22"/>
              </w:rPr>
              <w:t>3286</w:t>
            </w:r>
          </w:p>
        </w:tc>
      </w:tr>
      <w:tr w:rsidR="000D6207" w:rsidRPr="00301C24">
        <w:tc>
          <w:tcPr>
            <w:tcW w:w="1517" w:type="dxa"/>
          </w:tcPr>
          <w:p w:rsidR="000D6207" w:rsidRPr="000D6207" w:rsidRDefault="007D7676" w:rsidP="008167E0">
            <w:pPr>
              <w:keepNext/>
              <w:ind w:left="113"/>
              <w:jc w:val="both"/>
              <w:rPr>
                <w:sz w:val="22"/>
                <w:szCs w:val="22"/>
              </w:rPr>
            </w:pPr>
            <w:r>
              <w:rPr>
                <w:sz w:val="22"/>
                <w:szCs w:val="22"/>
              </w:rPr>
              <w:t>G</w:t>
            </w:r>
            <w:r w:rsidR="000D6207" w:rsidRPr="000D6207">
              <w:rPr>
                <w:sz w:val="22"/>
                <w:szCs w:val="22"/>
              </w:rPr>
              <w:t>R</w:t>
            </w:r>
          </w:p>
        </w:tc>
        <w:tc>
          <w:tcPr>
            <w:tcW w:w="1252" w:type="dxa"/>
          </w:tcPr>
          <w:p w:rsidR="000D6207" w:rsidRPr="000D6207" w:rsidRDefault="00DE19A3" w:rsidP="002A54C4">
            <w:pPr>
              <w:keepNext/>
              <w:ind w:right="340"/>
              <w:jc w:val="center"/>
              <w:rPr>
                <w:sz w:val="22"/>
                <w:szCs w:val="22"/>
              </w:rPr>
            </w:pPr>
            <w:r w:rsidRPr="000D6207">
              <w:rPr>
                <w:sz w:val="22"/>
                <w:szCs w:val="22"/>
              </w:rPr>
              <w:t>16</w:t>
            </w:r>
            <w:r>
              <w:rPr>
                <w:sz w:val="22"/>
                <w:szCs w:val="22"/>
              </w:rPr>
              <w:t>67</w:t>
            </w:r>
          </w:p>
        </w:tc>
        <w:tc>
          <w:tcPr>
            <w:tcW w:w="1200" w:type="dxa"/>
          </w:tcPr>
          <w:p w:rsidR="000D6207" w:rsidRPr="000D6207" w:rsidRDefault="000D6207" w:rsidP="002A54C4">
            <w:pPr>
              <w:keepNext/>
              <w:ind w:right="340"/>
              <w:jc w:val="center"/>
              <w:rPr>
                <w:sz w:val="22"/>
                <w:szCs w:val="22"/>
              </w:rPr>
            </w:pPr>
            <w:r w:rsidRPr="000D6207">
              <w:rPr>
                <w:sz w:val="22"/>
                <w:szCs w:val="22"/>
              </w:rPr>
              <w:t>292</w:t>
            </w:r>
          </w:p>
        </w:tc>
        <w:tc>
          <w:tcPr>
            <w:tcW w:w="1440" w:type="dxa"/>
          </w:tcPr>
          <w:p w:rsidR="000D6207" w:rsidRPr="000D6207" w:rsidRDefault="000D6207" w:rsidP="002A54C4">
            <w:pPr>
              <w:keepNext/>
              <w:ind w:right="340"/>
              <w:jc w:val="center"/>
              <w:rPr>
                <w:sz w:val="22"/>
                <w:szCs w:val="22"/>
              </w:rPr>
            </w:pPr>
            <w:r w:rsidRPr="000D6207">
              <w:rPr>
                <w:sz w:val="22"/>
                <w:szCs w:val="22"/>
              </w:rPr>
              <w:t>146</w:t>
            </w:r>
          </w:p>
        </w:tc>
        <w:tc>
          <w:tcPr>
            <w:tcW w:w="1320" w:type="dxa"/>
          </w:tcPr>
          <w:p w:rsidR="000D6207" w:rsidRPr="000D6207" w:rsidRDefault="000D6207" w:rsidP="002A54C4">
            <w:pPr>
              <w:keepNext/>
              <w:ind w:right="340"/>
              <w:jc w:val="center"/>
              <w:rPr>
                <w:sz w:val="22"/>
                <w:szCs w:val="22"/>
              </w:rPr>
            </w:pPr>
            <w:r w:rsidRPr="000D6207">
              <w:rPr>
                <w:sz w:val="22"/>
                <w:szCs w:val="22"/>
              </w:rPr>
              <w:t>1213</w:t>
            </w:r>
          </w:p>
        </w:tc>
      </w:tr>
      <w:tr w:rsidR="000D6207" w:rsidRPr="00301C24">
        <w:tc>
          <w:tcPr>
            <w:tcW w:w="1517" w:type="dxa"/>
          </w:tcPr>
          <w:p w:rsidR="000D6207" w:rsidRPr="000D6207" w:rsidRDefault="000D6207" w:rsidP="008167E0">
            <w:pPr>
              <w:keepNext/>
              <w:ind w:left="113"/>
              <w:jc w:val="both"/>
              <w:rPr>
                <w:sz w:val="22"/>
                <w:szCs w:val="22"/>
              </w:rPr>
            </w:pPr>
            <w:r w:rsidRPr="000D6207">
              <w:rPr>
                <w:sz w:val="22"/>
                <w:szCs w:val="22"/>
              </w:rPr>
              <w:t>Private</w:t>
            </w:r>
          </w:p>
        </w:tc>
        <w:tc>
          <w:tcPr>
            <w:tcW w:w="1252" w:type="dxa"/>
          </w:tcPr>
          <w:p w:rsidR="000D6207" w:rsidRPr="000D6207" w:rsidRDefault="000D6207" w:rsidP="002A54C4">
            <w:pPr>
              <w:keepNext/>
              <w:ind w:right="340"/>
              <w:jc w:val="center"/>
              <w:rPr>
                <w:sz w:val="22"/>
                <w:szCs w:val="22"/>
              </w:rPr>
            </w:pPr>
            <w:r w:rsidRPr="000D6207">
              <w:rPr>
                <w:sz w:val="22"/>
                <w:szCs w:val="22"/>
              </w:rPr>
              <w:t>1417</w:t>
            </w:r>
          </w:p>
        </w:tc>
        <w:tc>
          <w:tcPr>
            <w:tcW w:w="1200" w:type="dxa"/>
          </w:tcPr>
          <w:p w:rsidR="000D6207" w:rsidRPr="000D6207" w:rsidRDefault="000D6207" w:rsidP="002A54C4">
            <w:pPr>
              <w:keepNext/>
              <w:ind w:right="340"/>
              <w:jc w:val="center"/>
              <w:rPr>
                <w:sz w:val="22"/>
                <w:szCs w:val="22"/>
              </w:rPr>
            </w:pPr>
          </w:p>
        </w:tc>
        <w:tc>
          <w:tcPr>
            <w:tcW w:w="1440" w:type="dxa"/>
          </w:tcPr>
          <w:p w:rsidR="000D6207" w:rsidRPr="000D6207" w:rsidRDefault="000D6207" w:rsidP="002A54C4">
            <w:pPr>
              <w:keepNext/>
              <w:ind w:right="340"/>
              <w:jc w:val="center"/>
              <w:rPr>
                <w:sz w:val="22"/>
                <w:szCs w:val="22"/>
              </w:rPr>
            </w:pPr>
          </w:p>
        </w:tc>
        <w:tc>
          <w:tcPr>
            <w:tcW w:w="1320" w:type="dxa"/>
          </w:tcPr>
          <w:p w:rsidR="000D6207" w:rsidRPr="000D6207" w:rsidRDefault="000D6207" w:rsidP="002A54C4">
            <w:pPr>
              <w:keepNext/>
              <w:ind w:right="340"/>
              <w:jc w:val="center"/>
              <w:rPr>
                <w:sz w:val="22"/>
                <w:szCs w:val="22"/>
              </w:rPr>
            </w:pPr>
            <w:r w:rsidRPr="000D6207">
              <w:rPr>
                <w:sz w:val="22"/>
                <w:szCs w:val="22"/>
              </w:rPr>
              <w:t>1417</w:t>
            </w:r>
          </w:p>
        </w:tc>
      </w:tr>
      <w:tr w:rsidR="000D6207" w:rsidRPr="00301C24">
        <w:tc>
          <w:tcPr>
            <w:tcW w:w="1517" w:type="dxa"/>
          </w:tcPr>
          <w:p w:rsidR="000D6207" w:rsidRPr="000D6207" w:rsidRDefault="000D6207" w:rsidP="008167E0">
            <w:pPr>
              <w:keepNext/>
              <w:ind w:left="113"/>
              <w:jc w:val="both"/>
              <w:rPr>
                <w:sz w:val="22"/>
                <w:szCs w:val="22"/>
              </w:rPr>
            </w:pPr>
            <w:r w:rsidRPr="000D6207">
              <w:rPr>
                <w:sz w:val="22"/>
                <w:szCs w:val="22"/>
              </w:rPr>
              <w:t>Total</w:t>
            </w:r>
          </w:p>
        </w:tc>
        <w:tc>
          <w:tcPr>
            <w:tcW w:w="1252" w:type="dxa"/>
          </w:tcPr>
          <w:p w:rsidR="000D6207" w:rsidRPr="000D6207" w:rsidRDefault="00DE19A3" w:rsidP="002A54C4">
            <w:pPr>
              <w:keepNext/>
              <w:ind w:right="340"/>
              <w:jc w:val="center"/>
              <w:rPr>
                <w:sz w:val="22"/>
                <w:szCs w:val="22"/>
              </w:rPr>
            </w:pPr>
            <w:r w:rsidRPr="000D6207">
              <w:rPr>
                <w:sz w:val="22"/>
                <w:szCs w:val="22"/>
              </w:rPr>
              <w:t>67</w:t>
            </w:r>
            <w:r>
              <w:rPr>
                <w:sz w:val="22"/>
                <w:szCs w:val="22"/>
              </w:rPr>
              <w:t>44</w:t>
            </w:r>
          </w:p>
        </w:tc>
        <w:tc>
          <w:tcPr>
            <w:tcW w:w="1200" w:type="dxa"/>
          </w:tcPr>
          <w:p w:rsidR="000D6207" w:rsidRPr="000D6207" w:rsidRDefault="000D6207" w:rsidP="002A54C4">
            <w:pPr>
              <w:keepNext/>
              <w:ind w:right="340"/>
              <w:jc w:val="center"/>
              <w:rPr>
                <w:sz w:val="22"/>
                <w:szCs w:val="22"/>
              </w:rPr>
            </w:pPr>
          </w:p>
        </w:tc>
        <w:tc>
          <w:tcPr>
            <w:tcW w:w="1440" w:type="dxa"/>
          </w:tcPr>
          <w:p w:rsidR="000D6207" w:rsidRPr="000D6207" w:rsidRDefault="000D6207" w:rsidP="002A54C4">
            <w:pPr>
              <w:keepNext/>
              <w:ind w:right="340"/>
              <w:jc w:val="center"/>
              <w:rPr>
                <w:sz w:val="22"/>
                <w:szCs w:val="22"/>
              </w:rPr>
            </w:pPr>
          </w:p>
        </w:tc>
        <w:tc>
          <w:tcPr>
            <w:tcW w:w="1320" w:type="dxa"/>
          </w:tcPr>
          <w:p w:rsidR="000D6207" w:rsidRPr="000D6207" w:rsidRDefault="000D6207" w:rsidP="002A54C4">
            <w:pPr>
              <w:keepNext/>
              <w:ind w:right="340"/>
              <w:jc w:val="center"/>
              <w:rPr>
                <w:sz w:val="22"/>
                <w:szCs w:val="22"/>
              </w:rPr>
            </w:pPr>
            <w:r w:rsidRPr="000D6207">
              <w:rPr>
                <w:sz w:val="22"/>
                <w:szCs w:val="22"/>
              </w:rPr>
              <w:t>5916</w:t>
            </w:r>
          </w:p>
        </w:tc>
      </w:tr>
    </w:tbl>
    <w:p w:rsidR="002A54C4" w:rsidRDefault="000D6207" w:rsidP="000343FF">
      <w:r w:rsidRPr="00753F41">
        <w:rPr>
          <w:i/>
          <w:spacing w:val="-3"/>
          <w:sz w:val="16"/>
          <w:szCs w:val="16"/>
        </w:rPr>
        <w:t>Source: ADDY and GR</w:t>
      </w:r>
      <w:r w:rsidR="00753F41" w:rsidRPr="00753F41">
        <w:rPr>
          <w:i/>
          <w:spacing w:val="-3"/>
          <w:sz w:val="16"/>
          <w:szCs w:val="16"/>
        </w:rPr>
        <w:t>.</w:t>
      </w:r>
      <w:r w:rsidRPr="00753F41">
        <w:rPr>
          <w:i/>
          <w:spacing w:val="-3"/>
          <w:sz w:val="16"/>
          <w:szCs w:val="16"/>
        </w:rPr>
        <w:t xml:space="preserve"> </w:t>
      </w:r>
    </w:p>
    <w:p w:rsidR="000D6207" w:rsidRDefault="009E4E92" w:rsidP="00925FFD">
      <w:pPr>
        <w:jc w:val="center"/>
        <w:rPr>
          <w:rFonts w:ascii="Times New Roman Bold" w:hAnsi="Times New Roman Bold"/>
          <w:b/>
          <w:smallCaps/>
        </w:rPr>
      </w:pPr>
      <w:r>
        <w:rPr>
          <w:rFonts w:ascii="Times New Roman Bold" w:hAnsi="Times New Roman Bold"/>
          <w:b/>
          <w:smallCaps/>
        </w:rPr>
        <w:br w:type="page"/>
      </w:r>
      <w:r w:rsidR="000D6207" w:rsidRPr="00925FFD">
        <w:rPr>
          <w:rFonts w:ascii="Times New Roman Bold" w:hAnsi="Times New Roman Bold"/>
          <w:b/>
          <w:smallCaps/>
        </w:rPr>
        <w:lastRenderedPageBreak/>
        <w:t>Rail Operations</w:t>
      </w:r>
    </w:p>
    <w:p w:rsidR="00925FFD" w:rsidRPr="00925FFD" w:rsidRDefault="00925FFD" w:rsidP="00925FFD">
      <w:pPr>
        <w:jc w:val="center"/>
        <w:rPr>
          <w:rFonts w:ascii="Times New Roman Bold" w:hAnsi="Times New Roman Bold"/>
          <w:b/>
          <w:smallCaps/>
        </w:rPr>
      </w:pPr>
    </w:p>
    <w:p w:rsidR="000D6207" w:rsidRDefault="000D6207" w:rsidP="00DC7D13">
      <w:pPr>
        <w:jc w:val="both"/>
      </w:pPr>
      <w:r w:rsidRPr="00301C24">
        <w:t xml:space="preserve">The break-up of the FSU generated a decline in traffic on ADDY and </w:t>
      </w:r>
      <w:r w:rsidR="002A54C4">
        <w:t>G</w:t>
      </w:r>
      <w:r w:rsidRPr="00301C24">
        <w:t>R as on all other FSU railways. This was then aggravated by the general unrest in the Caucasus, which closed key routes and for long periods effectively cut the three local railways off from each other (at least in part), the rest of the FSU network and from Turkish and Iranian Railways</w:t>
      </w:r>
      <w:r w:rsidR="00753F41">
        <w:t xml:space="preserve"> (via Armenia)</w:t>
      </w:r>
      <w:r w:rsidRPr="00301C24">
        <w:t xml:space="preserve"> to the south. Freight traffic on ADDY declined from about 90 million </w:t>
      </w:r>
      <w:proofErr w:type="gramStart"/>
      <w:r w:rsidRPr="00301C24">
        <w:t>tpa</w:t>
      </w:r>
      <w:proofErr w:type="gramEnd"/>
      <w:r w:rsidRPr="00301C24">
        <w:t xml:space="preserve"> in 1990 to 9 million tpa in 1995</w:t>
      </w:r>
      <w:r w:rsidR="002A54C4">
        <w:t xml:space="preserve">. After </w:t>
      </w:r>
      <w:r w:rsidRPr="00301C24">
        <w:t>the development of the Caspian oil fields, however, traffic has recovered and exceeded 20 m</w:t>
      </w:r>
      <w:r w:rsidR="002A54C4">
        <w:t xml:space="preserve">illion </w:t>
      </w:r>
      <w:r w:rsidRPr="00301C24">
        <w:t>t</w:t>
      </w:r>
      <w:r w:rsidR="002A54C4">
        <w:t xml:space="preserve">ons </w:t>
      </w:r>
      <w:r w:rsidRPr="00301C24">
        <w:t xml:space="preserve">in 2003. The pattern in </w:t>
      </w:r>
      <w:smartTag w:uri="urn:schemas-microsoft-com:office:smarttags" w:element="place">
        <w:smartTag w:uri="urn:schemas-microsoft-com:office:smarttags" w:element="country-region">
          <w:r w:rsidRPr="00301C24">
            <w:t>Georgia</w:t>
          </w:r>
        </w:smartTag>
      </w:smartTag>
      <w:r w:rsidRPr="00301C24">
        <w:t xml:space="preserve"> is similar, reducing from 54 m</w:t>
      </w:r>
      <w:r w:rsidR="002A54C4">
        <w:t>illion tons</w:t>
      </w:r>
      <w:r w:rsidRPr="00301C24">
        <w:t xml:space="preserve"> in 1990 to 4.5 m</w:t>
      </w:r>
      <w:r w:rsidR="002A54C4">
        <w:t xml:space="preserve">illion tons </w:t>
      </w:r>
      <w:r w:rsidRPr="00301C24">
        <w:t>in 1995 before recovering steadily</w:t>
      </w:r>
      <w:r w:rsidR="00C01A9B">
        <w:t xml:space="preserve"> to its current level of about </w:t>
      </w:r>
      <w:r w:rsidRPr="00301C24">
        <w:t>22 m</w:t>
      </w:r>
      <w:r w:rsidR="002A54C4">
        <w:t>illion tons</w:t>
      </w:r>
      <w:r w:rsidRPr="00301C24">
        <w:t>.</w:t>
      </w:r>
    </w:p>
    <w:p w:rsidR="002A54C4" w:rsidRPr="00301C24" w:rsidRDefault="002A54C4" w:rsidP="00DC7D13">
      <w:pPr>
        <w:jc w:val="both"/>
      </w:pPr>
    </w:p>
    <w:p w:rsidR="000D6207" w:rsidRDefault="000D6207" w:rsidP="00DC7D13">
      <w:pPr>
        <w:jc w:val="both"/>
      </w:pPr>
      <w:r w:rsidRPr="00301C24">
        <w:t xml:space="preserve">In both cases, this growth has been largely, but not entirely, due to the growth in transit oil traffic. In </w:t>
      </w:r>
      <w:smartTag w:uri="urn:schemas-microsoft-com:office:smarttags" w:element="place">
        <w:smartTag w:uri="urn:schemas-microsoft-com:office:smarttags" w:element="country-region">
          <w:r w:rsidRPr="00301C24">
            <w:t>Azerbaijan</w:t>
          </w:r>
        </w:smartTag>
      </w:smartTag>
      <w:r w:rsidRPr="00301C24">
        <w:t xml:space="preserve">, transit oil traffic alone represents about 60 percent of the total </w:t>
      </w:r>
      <w:r w:rsidR="002A54C4">
        <w:t xml:space="preserve">freight </w:t>
      </w:r>
      <w:r w:rsidRPr="00301C24">
        <w:t>traffic task</w:t>
      </w:r>
      <w:r w:rsidRPr="00301C24">
        <w:rPr>
          <w:rStyle w:val="FootnoteReference"/>
          <w:sz w:val="24"/>
          <w:szCs w:val="24"/>
        </w:rPr>
        <w:footnoteReference w:id="46"/>
      </w:r>
      <w:r w:rsidRPr="00301C24">
        <w:t>, with oil in total comprising over 65</w:t>
      </w:r>
      <w:r w:rsidR="002A54C4">
        <w:t xml:space="preserve"> </w:t>
      </w:r>
      <w:r w:rsidRPr="00301C24">
        <w:t>percent. In Georgia, transit traffic in 2006 has been about 75</w:t>
      </w:r>
      <w:r w:rsidR="002A54C4">
        <w:t xml:space="preserve"> </w:t>
      </w:r>
      <w:r w:rsidRPr="00301C24">
        <w:t>percent of the total traffic by tonnage and, of this, oil and oil products has been about 80</w:t>
      </w:r>
      <w:r w:rsidR="002A54C4">
        <w:t xml:space="preserve"> </w:t>
      </w:r>
      <w:r w:rsidRPr="00301C24">
        <w:t>percent. Since 2000, transit oil traffic has increased by 50</w:t>
      </w:r>
      <w:r w:rsidR="002A54C4">
        <w:t xml:space="preserve"> </w:t>
      </w:r>
      <w:r w:rsidRPr="00301C24">
        <w:t>percent from 8.6 m</w:t>
      </w:r>
      <w:r w:rsidR="002A54C4">
        <w:t xml:space="preserve">illion </w:t>
      </w:r>
      <w:r w:rsidRPr="00301C24">
        <w:t>t</w:t>
      </w:r>
      <w:r w:rsidR="002A54C4">
        <w:t xml:space="preserve">ons </w:t>
      </w:r>
      <w:r w:rsidRPr="00301C24">
        <w:t>to 12.</w:t>
      </w:r>
      <w:r w:rsidR="00753F41">
        <w:t>3</w:t>
      </w:r>
      <w:r w:rsidRPr="00301C24">
        <w:t xml:space="preserve"> m</w:t>
      </w:r>
      <w:r w:rsidR="002A54C4">
        <w:t>illion tons</w:t>
      </w:r>
      <w:r w:rsidRPr="00301C24">
        <w:t xml:space="preserve">. Table </w:t>
      </w:r>
      <w:r w:rsidR="00166720">
        <w:t>8</w:t>
      </w:r>
      <w:r w:rsidR="00B16A87">
        <w:t>.</w:t>
      </w:r>
      <w:r w:rsidR="006F0983">
        <w:t>4 below</w:t>
      </w:r>
      <w:r w:rsidRPr="00301C24">
        <w:t xml:space="preserve"> </w:t>
      </w:r>
      <w:r w:rsidR="00DB7EC2" w:rsidRPr="00301C24">
        <w:t>summarizes</w:t>
      </w:r>
      <w:r w:rsidRPr="00301C24">
        <w:t xml:space="preserve"> trans-Caucasus transit oil traffic </w:t>
      </w:r>
      <w:r w:rsidR="00DB7EC2">
        <w:t xml:space="preserve">on Georgian Railway </w:t>
      </w:r>
      <w:r w:rsidRPr="00301C24">
        <w:t>for 2005 and 2006 by origin and type.</w:t>
      </w:r>
      <w:r w:rsidR="002A54C4">
        <w:t xml:space="preserve"> </w:t>
      </w:r>
    </w:p>
    <w:p w:rsidR="002A54C4" w:rsidRPr="00301C24" w:rsidRDefault="002A54C4" w:rsidP="00DC7D13">
      <w:pPr>
        <w:jc w:val="both"/>
      </w:pPr>
    </w:p>
    <w:p w:rsidR="000D6207" w:rsidRPr="00301C24" w:rsidRDefault="00281428" w:rsidP="002A54C4">
      <w:pPr>
        <w:pStyle w:val="Caption"/>
      </w:pPr>
      <w:r>
        <w:t xml:space="preserve">Table </w:t>
      </w:r>
      <w:r w:rsidR="00166720">
        <w:t>8</w:t>
      </w:r>
      <w:r w:rsidR="00B16A87">
        <w:t>.</w:t>
      </w:r>
      <w:r w:rsidR="006F0983">
        <w:t>4</w:t>
      </w:r>
      <w:r w:rsidR="002A54C4">
        <w:t>:</w:t>
      </w:r>
      <w:r w:rsidR="00753F41">
        <w:t xml:space="preserve"> Transit O</w:t>
      </w:r>
      <w:r w:rsidR="000D6207" w:rsidRPr="00301C24">
        <w:t xml:space="preserve">il </w:t>
      </w:r>
      <w:r w:rsidR="00753F41">
        <w:t>T</w:t>
      </w:r>
      <w:r w:rsidR="000D6207" w:rsidRPr="00301C24">
        <w:t xml:space="preserve">raffic on </w:t>
      </w:r>
      <w:r w:rsidR="002A54C4">
        <w:t>G</w:t>
      </w:r>
      <w:r w:rsidR="000D6207" w:rsidRPr="00301C24">
        <w:t>R 2005-2006 (</w:t>
      </w:r>
      <w:r w:rsidR="00753F41">
        <w:t>thousand</w:t>
      </w:r>
      <w:r w:rsidR="000D6207" w:rsidRPr="00301C24">
        <w:t xml:space="preserve"> </w:t>
      </w:r>
      <w:proofErr w:type="gramStart"/>
      <w:r w:rsidR="000D6207" w:rsidRPr="00301C24">
        <w:t>t</w:t>
      </w:r>
      <w:r w:rsidR="00C01A9B">
        <w:t>pa</w:t>
      </w:r>
      <w:proofErr w:type="gramEnd"/>
      <w:r w:rsidR="000D6207" w:rsidRPr="00301C24">
        <w:t>)</w:t>
      </w:r>
      <w:r w:rsidR="00680C28">
        <w:t xml:space="preserve"> </w:t>
      </w:r>
    </w:p>
    <w:tbl>
      <w:tblPr>
        <w:tblW w:w="5752" w:type="dxa"/>
        <w:tblBorders>
          <w:top w:val="single" w:sz="8" w:space="0" w:color="auto"/>
          <w:left w:val="single" w:sz="8" w:space="0" w:color="auto"/>
          <w:bottom w:val="single" w:sz="8" w:space="0" w:color="auto"/>
          <w:right w:val="single" w:sz="8" w:space="0" w:color="auto"/>
        </w:tblBorders>
        <w:tblLook w:val="0000"/>
      </w:tblPr>
      <w:tblGrid>
        <w:gridCol w:w="3006"/>
        <w:gridCol w:w="1329"/>
        <w:gridCol w:w="1417"/>
      </w:tblGrid>
      <w:tr w:rsidR="000D6207" w:rsidRPr="00301C24">
        <w:trPr>
          <w:trHeight w:val="20"/>
        </w:trPr>
        <w:tc>
          <w:tcPr>
            <w:tcW w:w="3006" w:type="dxa"/>
            <w:tcBorders>
              <w:top w:val="single" w:sz="8" w:space="0" w:color="auto"/>
              <w:bottom w:val="single" w:sz="8" w:space="0" w:color="auto"/>
              <w:right w:val="single" w:sz="8" w:space="0" w:color="auto"/>
            </w:tcBorders>
            <w:shd w:val="clear" w:color="auto" w:fill="FFFF99"/>
            <w:noWrap/>
            <w:vAlign w:val="center"/>
          </w:tcPr>
          <w:p w:rsidR="000D6207" w:rsidRPr="00301C24" w:rsidRDefault="000D6207" w:rsidP="008167E0">
            <w:pPr>
              <w:keepNext/>
              <w:jc w:val="both"/>
            </w:pPr>
            <w:bookmarkStart w:id="42" w:name="RANGE!A1:E14"/>
            <w:r w:rsidRPr="00301C24">
              <w:t> </w:t>
            </w:r>
            <w:bookmarkEnd w:id="42"/>
          </w:p>
        </w:tc>
        <w:tc>
          <w:tcPr>
            <w:tcW w:w="1329"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0D6207" w:rsidRPr="00301C24" w:rsidRDefault="000D6207" w:rsidP="002A54C4">
            <w:pPr>
              <w:keepNext/>
              <w:jc w:val="center"/>
            </w:pPr>
            <w:r w:rsidRPr="00301C24">
              <w:t>2005</w:t>
            </w:r>
          </w:p>
        </w:tc>
        <w:tc>
          <w:tcPr>
            <w:tcW w:w="1417" w:type="dxa"/>
            <w:tcBorders>
              <w:top w:val="single" w:sz="8" w:space="0" w:color="auto"/>
              <w:left w:val="single" w:sz="8" w:space="0" w:color="auto"/>
              <w:bottom w:val="single" w:sz="8" w:space="0" w:color="auto"/>
            </w:tcBorders>
            <w:shd w:val="clear" w:color="auto" w:fill="FFFF99"/>
            <w:noWrap/>
            <w:vAlign w:val="center"/>
          </w:tcPr>
          <w:p w:rsidR="000D6207" w:rsidRPr="00301C24" w:rsidRDefault="000D6207" w:rsidP="002A54C4">
            <w:pPr>
              <w:keepNext/>
              <w:jc w:val="center"/>
            </w:pPr>
            <w:r w:rsidRPr="00301C24">
              <w:t>2006</w:t>
            </w:r>
          </w:p>
        </w:tc>
      </w:tr>
      <w:tr w:rsidR="000D6207" w:rsidRPr="00301C24">
        <w:trPr>
          <w:trHeight w:val="20"/>
        </w:trPr>
        <w:tc>
          <w:tcPr>
            <w:tcW w:w="3006" w:type="dxa"/>
            <w:tcBorders>
              <w:top w:val="single" w:sz="8" w:space="0" w:color="auto"/>
            </w:tcBorders>
            <w:shd w:val="clear" w:color="auto" w:fill="auto"/>
            <w:noWrap/>
            <w:vAlign w:val="center"/>
          </w:tcPr>
          <w:p w:rsidR="000D6207" w:rsidRPr="002A54C4" w:rsidRDefault="000D6207" w:rsidP="008167E0">
            <w:pPr>
              <w:keepNext/>
              <w:jc w:val="both"/>
              <w:rPr>
                <w:sz w:val="22"/>
                <w:szCs w:val="22"/>
              </w:rPr>
            </w:pPr>
            <w:r w:rsidRPr="002A54C4">
              <w:rPr>
                <w:sz w:val="22"/>
                <w:szCs w:val="22"/>
              </w:rPr>
              <w:t>Crude Oil</w:t>
            </w:r>
          </w:p>
        </w:tc>
        <w:tc>
          <w:tcPr>
            <w:tcW w:w="1329" w:type="dxa"/>
            <w:tcBorders>
              <w:top w:val="single" w:sz="8" w:space="0" w:color="auto"/>
            </w:tcBorders>
            <w:shd w:val="clear" w:color="auto" w:fill="auto"/>
            <w:noWrap/>
            <w:vAlign w:val="center"/>
          </w:tcPr>
          <w:p w:rsidR="000D6207" w:rsidRPr="002A54C4" w:rsidRDefault="000D6207" w:rsidP="002A54C4">
            <w:pPr>
              <w:keepNext/>
              <w:jc w:val="center"/>
              <w:rPr>
                <w:sz w:val="22"/>
                <w:szCs w:val="22"/>
              </w:rPr>
            </w:pPr>
          </w:p>
        </w:tc>
        <w:tc>
          <w:tcPr>
            <w:tcW w:w="1417" w:type="dxa"/>
            <w:tcBorders>
              <w:top w:val="single" w:sz="8" w:space="0" w:color="auto"/>
            </w:tcBorders>
            <w:shd w:val="clear" w:color="auto" w:fill="auto"/>
            <w:noWrap/>
            <w:vAlign w:val="center"/>
          </w:tcPr>
          <w:p w:rsidR="000D6207" w:rsidRPr="002A54C4" w:rsidRDefault="000D6207" w:rsidP="002A54C4">
            <w:pPr>
              <w:keepNext/>
              <w:jc w:val="center"/>
              <w:rPr>
                <w:sz w:val="22"/>
                <w:szCs w:val="22"/>
              </w:rPr>
            </w:pPr>
          </w:p>
        </w:tc>
      </w:tr>
      <w:tr w:rsidR="000D6207" w:rsidRPr="00301C24">
        <w:trPr>
          <w:trHeight w:val="20"/>
        </w:trPr>
        <w:tc>
          <w:tcPr>
            <w:tcW w:w="3006" w:type="dxa"/>
            <w:shd w:val="clear" w:color="auto" w:fill="auto"/>
            <w:noWrap/>
            <w:vAlign w:val="center"/>
          </w:tcPr>
          <w:p w:rsidR="000D6207" w:rsidRPr="002A54C4" w:rsidRDefault="000D6207" w:rsidP="002A54C4">
            <w:pPr>
              <w:keepNext/>
              <w:ind w:firstLineChars="100" w:firstLine="220"/>
              <w:jc w:val="both"/>
              <w:rPr>
                <w:sz w:val="22"/>
                <w:szCs w:val="22"/>
              </w:rPr>
            </w:pPr>
            <w:smartTag w:uri="urn:schemas-microsoft-com:office:smarttags" w:element="place">
              <w:smartTag w:uri="urn:schemas-microsoft-com:office:smarttags" w:element="country-region">
                <w:r w:rsidRPr="002A54C4">
                  <w:rPr>
                    <w:sz w:val="22"/>
                    <w:szCs w:val="22"/>
                  </w:rPr>
                  <w:t>Azerbaijan</w:t>
                </w:r>
              </w:smartTag>
            </w:smartTag>
          </w:p>
        </w:tc>
        <w:tc>
          <w:tcPr>
            <w:tcW w:w="1329" w:type="dxa"/>
            <w:shd w:val="clear" w:color="auto" w:fill="auto"/>
            <w:noWrap/>
            <w:vAlign w:val="center"/>
          </w:tcPr>
          <w:p w:rsidR="000D6207" w:rsidRPr="002A54C4" w:rsidRDefault="000D6207" w:rsidP="002A54C4">
            <w:pPr>
              <w:keepNext/>
              <w:jc w:val="right"/>
              <w:rPr>
                <w:sz w:val="22"/>
                <w:szCs w:val="22"/>
              </w:rPr>
            </w:pPr>
            <w:r w:rsidRPr="002A54C4">
              <w:rPr>
                <w:sz w:val="22"/>
                <w:szCs w:val="22"/>
              </w:rPr>
              <w:t>2,611</w:t>
            </w:r>
          </w:p>
        </w:tc>
        <w:tc>
          <w:tcPr>
            <w:tcW w:w="1417" w:type="dxa"/>
            <w:shd w:val="clear" w:color="auto" w:fill="auto"/>
            <w:noWrap/>
            <w:vAlign w:val="center"/>
          </w:tcPr>
          <w:p w:rsidR="000D6207" w:rsidRPr="002A54C4" w:rsidRDefault="000D6207" w:rsidP="002A54C4">
            <w:pPr>
              <w:keepNext/>
              <w:jc w:val="right"/>
              <w:rPr>
                <w:sz w:val="22"/>
                <w:szCs w:val="22"/>
              </w:rPr>
            </w:pPr>
            <w:r w:rsidRPr="002A54C4">
              <w:rPr>
                <w:sz w:val="22"/>
                <w:szCs w:val="22"/>
              </w:rPr>
              <w:t>5,877</w:t>
            </w:r>
          </w:p>
        </w:tc>
      </w:tr>
      <w:tr w:rsidR="000D6207" w:rsidRPr="00301C24">
        <w:trPr>
          <w:trHeight w:val="20"/>
        </w:trPr>
        <w:tc>
          <w:tcPr>
            <w:tcW w:w="3006" w:type="dxa"/>
            <w:shd w:val="clear" w:color="auto" w:fill="auto"/>
            <w:noWrap/>
            <w:vAlign w:val="center"/>
          </w:tcPr>
          <w:p w:rsidR="000D6207" w:rsidRPr="002A54C4" w:rsidRDefault="000D6207" w:rsidP="002A54C4">
            <w:pPr>
              <w:keepNext/>
              <w:ind w:firstLineChars="100" w:firstLine="220"/>
              <w:jc w:val="both"/>
              <w:rPr>
                <w:sz w:val="22"/>
                <w:szCs w:val="22"/>
              </w:rPr>
            </w:pPr>
            <w:smartTag w:uri="urn:schemas-microsoft-com:office:smarttags" w:element="place">
              <w:smartTag w:uri="urn:schemas-microsoft-com:office:smarttags" w:element="country-region">
                <w:r w:rsidRPr="002A54C4">
                  <w:rPr>
                    <w:sz w:val="22"/>
                    <w:szCs w:val="22"/>
                  </w:rPr>
                  <w:t>Turkmenistan</w:t>
                </w:r>
              </w:smartTag>
            </w:smartTag>
          </w:p>
        </w:tc>
        <w:tc>
          <w:tcPr>
            <w:tcW w:w="1329" w:type="dxa"/>
            <w:shd w:val="clear" w:color="auto" w:fill="auto"/>
            <w:noWrap/>
            <w:vAlign w:val="center"/>
          </w:tcPr>
          <w:p w:rsidR="000D6207" w:rsidRPr="002A54C4" w:rsidRDefault="000D6207" w:rsidP="002A54C4">
            <w:pPr>
              <w:keepNext/>
              <w:jc w:val="right"/>
              <w:rPr>
                <w:sz w:val="22"/>
                <w:szCs w:val="22"/>
              </w:rPr>
            </w:pPr>
            <w:r w:rsidRPr="002A54C4">
              <w:rPr>
                <w:sz w:val="22"/>
                <w:szCs w:val="22"/>
              </w:rPr>
              <w:t>870</w:t>
            </w:r>
          </w:p>
        </w:tc>
        <w:tc>
          <w:tcPr>
            <w:tcW w:w="1417" w:type="dxa"/>
            <w:shd w:val="clear" w:color="auto" w:fill="auto"/>
            <w:noWrap/>
            <w:vAlign w:val="center"/>
          </w:tcPr>
          <w:p w:rsidR="000D6207" w:rsidRPr="002A54C4" w:rsidRDefault="000D6207" w:rsidP="002A54C4">
            <w:pPr>
              <w:keepNext/>
              <w:jc w:val="right"/>
              <w:rPr>
                <w:sz w:val="22"/>
                <w:szCs w:val="22"/>
              </w:rPr>
            </w:pPr>
            <w:r w:rsidRPr="002A54C4">
              <w:rPr>
                <w:sz w:val="22"/>
                <w:szCs w:val="22"/>
              </w:rPr>
              <w:t>277</w:t>
            </w:r>
          </w:p>
        </w:tc>
      </w:tr>
      <w:tr w:rsidR="000D6207" w:rsidRPr="00301C24">
        <w:trPr>
          <w:trHeight w:val="20"/>
        </w:trPr>
        <w:tc>
          <w:tcPr>
            <w:tcW w:w="3006" w:type="dxa"/>
            <w:shd w:val="clear" w:color="auto" w:fill="auto"/>
            <w:noWrap/>
            <w:vAlign w:val="center"/>
          </w:tcPr>
          <w:p w:rsidR="000D6207" w:rsidRPr="002A54C4" w:rsidRDefault="000D6207" w:rsidP="002A54C4">
            <w:pPr>
              <w:keepNext/>
              <w:ind w:firstLineChars="100" w:firstLine="220"/>
              <w:jc w:val="both"/>
              <w:rPr>
                <w:sz w:val="22"/>
                <w:szCs w:val="22"/>
              </w:rPr>
            </w:pPr>
            <w:smartTag w:uri="urn:schemas-microsoft-com:office:smarttags" w:element="place">
              <w:smartTag w:uri="urn:schemas-microsoft-com:office:smarttags" w:element="country-region">
                <w:r w:rsidRPr="002A54C4">
                  <w:rPr>
                    <w:sz w:val="22"/>
                    <w:szCs w:val="22"/>
                  </w:rPr>
                  <w:t>Kazakhstan</w:t>
                </w:r>
              </w:smartTag>
            </w:smartTag>
          </w:p>
        </w:tc>
        <w:tc>
          <w:tcPr>
            <w:tcW w:w="1329" w:type="dxa"/>
            <w:shd w:val="clear" w:color="auto" w:fill="auto"/>
            <w:noWrap/>
            <w:vAlign w:val="center"/>
          </w:tcPr>
          <w:p w:rsidR="000D6207" w:rsidRPr="002A54C4" w:rsidRDefault="000D6207" w:rsidP="002A54C4">
            <w:pPr>
              <w:keepNext/>
              <w:jc w:val="right"/>
              <w:rPr>
                <w:sz w:val="22"/>
                <w:szCs w:val="22"/>
              </w:rPr>
            </w:pPr>
            <w:r w:rsidRPr="002A54C4">
              <w:rPr>
                <w:sz w:val="22"/>
                <w:szCs w:val="22"/>
              </w:rPr>
              <w:t>3,039</w:t>
            </w:r>
          </w:p>
        </w:tc>
        <w:tc>
          <w:tcPr>
            <w:tcW w:w="1417" w:type="dxa"/>
            <w:shd w:val="clear" w:color="auto" w:fill="auto"/>
            <w:noWrap/>
            <w:vAlign w:val="center"/>
          </w:tcPr>
          <w:p w:rsidR="000D6207" w:rsidRPr="002A54C4" w:rsidRDefault="000D6207" w:rsidP="002A54C4">
            <w:pPr>
              <w:keepNext/>
              <w:jc w:val="right"/>
              <w:rPr>
                <w:sz w:val="22"/>
                <w:szCs w:val="22"/>
              </w:rPr>
            </w:pPr>
            <w:r w:rsidRPr="002A54C4">
              <w:rPr>
                <w:sz w:val="22"/>
                <w:szCs w:val="22"/>
              </w:rPr>
              <w:t>2,317</w:t>
            </w:r>
          </w:p>
        </w:tc>
      </w:tr>
      <w:tr w:rsidR="000D6207" w:rsidRPr="00301C24">
        <w:trPr>
          <w:trHeight w:val="20"/>
        </w:trPr>
        <w:tc>
          <w:tcPr>
            <w:tcW w:w="3006" w:type="dxa"/>
            <w:shd w:val="clear" w:color="auto" w:fill="auto"/>
            <w:noWrap/>
            <w:vAlign w:val="center"/>
          </w:tcPr>
          <w:p w:rsidR="000D6207" w:rsidRPr="002A54C4" w:rsidRDefault="000D6207" w:rsidP="002A54C4">
            <w:pPr>
              <w:keepNext/>
              <w:ind w:firstLineChars="100" w:firstLine="220"/>
              <w:jc w:val="both"/>
              <w:rPr>
                <w:sz w:val="22"/>
                <w:szCs w:val="22"/>
              </w:rPr>
            </w:pPr>
            <w:r w:rsidRPr="002A54C4">
              <w:rPr>
                <w:sz w:val="22"/>
                <w:szCs w:val="22"/>
              </w:rPr>
              <w:t>Subtotal</w:t>
            </w:r>
          </w:p>
        </w:tc>
        <w:tc>
          <w:tcPr>
            <w:tcW w:w="1329" w:type="dxa"/>
            <w:shd w:val="clear" w:color="auto" w:fill="auto"/>
            <w:noWrap/>
            <w:vAlign w:val="center"/>
          </w:tcPr>
          <w:p w:rsidR="000D6207" w:rsidRPr="002A54C4" w:rsidRDefault="000D6207" w:rsidP="002A54C4">
            <w:pPr>
              <w:keepNext/>
              <w:jc w:val="right"/>
              <w:rPr>
                <w:sz w:val="22"/>
                <w:szCs w:val="22"/>
              </w:rPr>
            </w:pPr>
            <w:r w:rsidRPr="002A54C4">
              <w:rPr>
                <w:sz w:val="22"/>
                <w:szCs w:val="22"/>
              </w:rPr>
              <w:t>6,519</w:t>
            </w:r>
          </w:p>
        </w:tc>
        <w:tc>
          <w:tcPr>
            <w:tcW w:w="1417" w:type="dxa"/>
            <w:shd w:val="clear" w:color="auto" w:fill="auto"/>
            <w:noWrap/>
            <w:vAlign w:val="center"/>
          </w:tcPr>
          <w:p w:rsidR="000D6207" w:rsidRPr="002A54C4" w:rsidRDefault="000D6207" w:rsidP="002A54C4">
            <w:pPr>
              <w:keepNext/>
              <w:jc w:val="right"/>
              <w:rPr>
                <w:sz w:val="22"/>
                <w:szCs w:val="22"/>
              </w:rPr>
            </w:pPr>
            <w:r w:rsidRPr="002A54C4">
              <w:rPr>
                <w:sz w:val="22"/>
                <w:szCs w:val="22"/>
              </w:rPr>
              <w:t>8,471</w:t>
            </w:r>
          </w:p>
        </w:tc>
      </w:tr>
      <w:tr w:rsidR="000D6207" w:rsidRPr="00301C24">
        <w:trPr>
          <w:trHeight w:val="20"/>
        </w:trPr>
        <w:tc>
          <w:tcPr>
            <w:tcW w:w="3006" w:type="dxa"/>
            <w:shd w:val="clear" w:color="auto" w:fill="auto"/>
            <w:noWrap/>
            <w:vAlign w:val="center"/>
          </w:tcPr>
          <w:p w:rsidR="000D6207" w:rsidRPr="002A54C4" w:rsidRDefault="000D6207" w:rsidP="008167E0">
            <w:pPr>
              <w:keepNext/>
              <w:jc w:val="both"/>
              <w:rPr>
                <w:sz w:val="22"/>
                <w:szCs w:val="22"/>
              </w:rPr>
            </w:pPr>
            <w:r w:rsidRPr="002A54C4">
              <w:rPr>
                <w:sz w:val="22"/>
                <w:szCs w:val="22"/>
              </w:rPr>
              <w:t>Oil Products</w:t>
            </w:r>
          </w:p>
        </w:tc>
        <w:tc>
          <w:tcPr>
            <w:tcW w:w="1329" w:type="dxa"/>
            <w:shd w:val="clear" w:color="auto" w:fill="auto"/>
            <w:noWrap/>
            <w:vAlign w:val="center"/>
          </w:tcPr>
          <w:p w:rsidR="000D6207" w:rsidRPr="002A54C4" w:rsidRDefault="000D6207" w:rsidP="002A54C4">
            <w:pPr>
              <w:keepNext/>
              <w:jc w:val="right"/>
              <w:rPr>
                <w:sz w:val="22"/>
                <w:szCs w:val="22"/>
              </w:rPr>
            </w:pPr>
          </w:p>
        </w:tc>
        <w:tc>
          <w:tcPr>
            <w:tcW w:w="1417" w:type="dxa"/>
            <w:shd w:val="clear" w:color="auto" w:fill="auto"/>
            <w:noWrap/>
            <w:vAlign w:val="center"/>
          </w:tcPr>
          <w:p w:rsidR="000D6207" w:rsidRPr="002A54C4" w:rsidRDefault="000D6207" w:rsidP="002A54C4">
            <w:pPr>
              <w:keepNext/>
              <w:jc w:val="right"/>
              <w:rPr>
                <w:sz w:val="22"/>
                <w:szCs w:val="22"/>
              </w:rPr>
            </w:pPr>
          </w:p>
        </w:tc>
      </w:tr>
      <w:tr w:rsidR="000D6207" w:rsidRPr="00301C24">
        <w:trPr>
          <w:trHeight w:val="20"/>
        </w:trPr>
        <w:tc>
          <w:tcPr>
            <w:tcW w:w="3006" w:type="dxa"/>
            <w:shd w:val="clear" w:color="auto" w:fill="auto"/>
            <w:noWrap/>
            <w:vAlign w:val="center"/>
          </w:tcPr>
          <w:p w:rsidR="000D6207" w:rsidRPr="002A54C4" w:rsidRDefault="000D6207" w:rsidP="002A54C4">
            <w:pPr>
              <w:keepNext/>
              <w:ind w:firstLineChars="100" w:firstLine="220"/>
              <w:jc w:val="both"/>
              <w:rPr>
                <w:sz w:val="22"/>
                <w:szCs w:val="22"/>
              </w:rPr>
            </w:pPr>
            <w:smartTag w:uri="urn:schemas-microsoft-com:office:smarttags" w:element="place">
              <w:smartTag w:uri="urn:schemas-microsoft-com:office:smarttags" w:element="country-region">
                <w:r w:rsidRPr="002A54C4">
                  <w:rPr>
                    <w:sz w:val="22"/>
                    <w:szCs w:val="22"/>
                  </w:rPr>
                  <w:t>Azerba</w:t>
                </w:r>
                <w:r w:rsidR="002A54C4" w:rsidRPr="002A54C4">
                  <w:rPr>
                    <w:sz w:val="22"/>
                    <w:szCs w:val="22"/>
                  </w:rPr>
                  <w:t>i</w:t>
                </w:r>
                <w:r w:rsidRPr="002A54C4">
                  <w:rPr>
                    <w:sz w:val="22"/>
                    <w:szCs w:val="22"/>
                  </w:rPr>
                  <w:t>jan</w:t>
                </w:r>
              </w:smartTag>
            </w:smartTag>
          </w:p>
        </w:tc>
        <w:tc>
          <w:tcPr>
            <w:tcW w:w="1329" w:type="dxa"/>
            <w:shd w:val="clear" w:color="auto" w:fill="auto"/>
            <w:noWrap/>
            <w:vAlign w:val="center"/>
          </w:tcPr>
          <w:p w:rsidR="000D6207" w:rsidRPr="002A54C4" w:rsidRDefault="000D6207" w:rsidP="002A54C4">
            <w:pPr>
              <w:keepNext/>
              <w:jc w:val="right"/>
              <w:rPr>
                <w:sz w:val="22"/>
                <w:szCs w:val="22"/>
              </w:rPr>
            </w:pPr>
            <w:r w:rsidRPr="002A54C4">
              <w:rPr>
                <w:sz w:val="22"/>
                <w:szCs w:val="22"/>
              </w:rPr>
              <w:t>1,854</w:t>
            </w:r>
          </w:p>
        </w:tc>
        <w:tc>
          <w:tcPr>
            <w:tcW w:w="1417" w:type="dxa"/>
            <w:shd w:val="clear" w:color="auto" w:fill="auto"/>
            <w:noWrap/>
            <w:vAlign w:val="center"/>
          </w:tcPr>
          <w:p w:rsidR="000D6207" w:rsidRPr="002A54C4" w:rsidRDefault="000D6207" w:rsidP="002A54C4">
            <w:pPr>
              <w:keepNext/>
              <w:ind w:firstLineChars="100" w:firstLine="220"/>
              <w:jc w:val="right"/>
              <w:rPr>
                <w:sz w:val="22"/>
                <w:szCs w:val="22"/>
              </w:rPr>
            </w:pPr>
            <w:r w:rsidRPr="002A54C4">
              <w:rPr>
                <w:sz w:val="22"/>
                <w:szCs w:val="22"/>
              </w:rPr>
              <w:t>2,171</w:t>
            </w:r>
          </w:p>
        </w:tc>
      </w:tr>
      <w:tr w:rsidR="000D6207" w:rsidRPr="00301C24">
        <w:trPr>
          <w:trHeight w:val="20"/>
        </w:trPr>
        <w:tc>
          <w:tcPr>
            <w:tcW w:w="3006" w:type="dxa"/>
            <w:shd w:val="clear" w:color="auto" w:fill="auto"/>
            <w:noWrap/>
            <w:vAlign w:val="center"/>
          </w:tcPr>
          <w:p w:rsidR="000D6207" w:rsidRPr="002A54C4" w:rsidRDefault="000D6207" w:rsidP="002A54C4">
            <w:pPr>
              <w:keepNext/>
              <w:ind w:firstLineChars="100" w:firstLine="220"/>
              <w:jc w:val="both"/>
              <w:rPr>
                <w:sz w:val="22"/>
                <w:szCs w:val="22"/>
              </w:rPr>
            </w:pPr>
            <w:smartTag w:uri="urn:schemas-microsoft-com:office:smarttags" w:element="place">
              <w:smartTag w:uri="urn:schemas-microsoft-com:office:smarttags" w:element="country-region">
                <w:r w:rsidRPr="002A54C4">
                  <w:rPr>
                    <w:sz w:val="22"/>
                    <w:szCs w:val="22"/>
                  </w:rPr>
                  <w:t>Turkmenistan</w:t>
                </w:r>
              </w:smartTag>
            </w:smartTag>
          </w:p>
        </w:tc>
        <w:tc>
          <w:tcPr>
            <w:tcW w:w="1329" w:type="dxa"/>
            <w:shd w:val="clear" w:color="auto" w:fill="auto"/>
            <w:noWrap/>
            <w:vAlign w:val="center"/>
          </w:tcPr>
          <w:p w:rsidR="000D6207" w:rsidRPr="002A54C4" w:rsidRDefault="000D6207" w:rsidP="002A54C4">
            <w:pPr>
              <w:keepNext/>
              <w:jc w:val="right"/>
              <w:rPr>
                <w:sz w:val="22"/>
                <w:szCs w:val="22"/>
              </w:rPr>
            </w:pPr>
            <w:r w:rsidRPr="002A54C4">
              <w:rPr>
                <w:sz w:val="22"/>
                <w:szCs w:val="22"/>
              </w:rPr>
              <w:t>1,335</w:t>
            </w:r>
          </w:p>
        </w:tc>
        <w:tc>
          <w:tcPr>
            <w:tcW w:w="1417" w:type="dxa"/>
            <w:shd w:val="clear" w:color="auto" w:fill="auto"/>
            <w:noWrap/>
            <w:vAlign w:val="center"/>
          </w:tcPr>
          <w:p w:rsidR="000D6207" w:rsidRPr="002A54C4" w:rsidRDefault="000D6207" w:rsidP="002A54C4">
            <w:pPr>
              <w:keepNext/>
              <w:ind w:firstLineChars="100" w:firstLine="220"/>
              <w:jc w:val="right"/>
              <w:rPr>
                <w:sz w:val="22"/>
                <w:szCs w:val="22"/>
              </w:rPr>
            </w:pPr>
            <w:r w:rsidRPr="002A54C4">
              <w:rPr>
                <w:sz w:val="22"/>
                <w:szCs w:val="22"/>
              </w:rPr>
              <w:t>1,535</w:t>
            </w:r>
          </w:p>
        </w:tc>
      </w:tr>
      <w:tr w:rsidR="000D6207" w:rsidRPr="00301C24">
        <w:trPr>
          <w:trHeight w:val="20"/>
        </w:trPr>
        <w:tc>
          <w:tcPr>
            <w:tcW w:w="3006" w:type="dxa"/>
            <w:shd w:val="clear" w:color="auto" w:fill="auto"/>
            <w:noWrap/>
            <w:vAlign w:val="center"/>
          </w:tcPr>
          <w:p w:rsidR="000D6207" w:rsidRPr="002A54C4" w:rsidRDefault="000D6207" w:rsidP="002A54C4">
            <w:pPr>
              <w:keepNext/>
              <w:ind w:firstLineChars="100" w:firstLine="220"/>
              <w:jc w:val="both"/>
              <w:rPr>
                <w:sz w:val="22"/>
                <w:szCs w:val="22"/>
              </w:rPr>
            </w:pPr>
            <w:smartTag w:uri="urn:schemas-microsoft-com:office:smarttags" w:element="place">
              <w:smartTag w:uri="urn:schemas-microsoft-com:office:smarttags" w:element="country-region">
                <w:r w:rsidRPr="002A54C4">
                  <w:rPr>
                    <w:sz w:val="22"/>
                    <w:szCs w:val="22"/>
                  </w:rPr>
                  <w:t>Kazakhstan</w:t>
                </w:r>
              </w:smartTag>
            </w:smartTag>
          </w:p>
        </w:tc>
        <w:tc>
          <w:tcPr>
            <w:tcW w:w="1329" w:type="dxa"/>
            <w:shd w:val="clear" w:color="auto" w:fill="auto"/>
            <w:noWrap/>
            <w:vAlign w:val="center"/>
          </w:tcPr>
          <w:p w:rsidR="000D6207" w:rsidRPr="002A54C4" w:rsidRDefault="000D6207" w:rsidP="002A54C4">
            <w:pPr>
              <w:keepNext/>
              <w:jc w:val="right"/>
              <w:rPr>
                <w:sz w:val="22"/>
                <w:szCs w:val="22"/>
              </w:rPr>
            </w:pPr>
            <w:r w:rsidRPr="002A54C4">
              <w:rPr>
                <w:sz w:val="22"/>
                <w:szCs w:val="22"/>
              </w:rPr>
              <w:t>326</w:t>
            </w:r>
          </w:p>
        </w:tc>
        <w:tc>
          <w:tcPr>
            <w:tcW w:w="1417" w:type="dxa"/>
            <w:shd w:val="clear" w:color="auto" w:fill="auto"/>
            <w:noWrap/>
            <w:vAlign w:val="center"/>
          </w:tcPr>
          <w:p w:rsidR="000D6207" w:rsidRPr="002A54C4" w:rsidRDefault="000D6207" w:rsidP="002A54C4">
            <w:pPr>
              <w:keepNext/>
              <w:ind w:firstLineChars="100" w:firstLine="220"/>
              <w:jc w:val="right"/>
              <w:rPr>
                <w:sz w:val="22"/>
                <w:szCs w:val="22"/>
              </w:rPr>
            </w:pPr>
            <w:r w:rsidRPr="002A54C4">
              <w:rPr>
                <w:sz w:val="22"/>
                <w:szCs w:val="22"/>
              </w:rPr>
              <w:t>129</w:t>
            </w:r>
          </w:p>
        </w:tc>
      </w:tr>
      <w:tr w:rsidR="000D6207" w:rsidRPr="00301C24">
        <w:trPr>
          <w:trHeight w:val="20"/>
        </w:trPr>
        <w:tc>
          <w:tcPr>
            <w:tcW w:w="3006" w:type="dxa"/>
            <w:shd w:val="clear" w:color="auto" w:fill="auto"/>
            <w:noWrap/>
            <w:vAlign w:val="center"/>
          </w:tcPr>
          <w:p w:rsidR="000D6207" w:rsidRPr="002A54C4" w:rsidRDefault="000D6207" w:rsidP="002A54C4">
            <w:pPr>
              <w:keepNext/>
              <w:ind w:firstLineChars="100" w:firstLine="220"/>
              <w:jc w:val="both"/>
              <w:rPr>
                <w:sz w:val="22"/>
                <w:szCs w:val="22"/>
              </w:rPr>
            </w:pPr>
            <w:smartTag w:uri="urn:schemas-microsoft-com:office:smarttags" w:element="place">
              <w:smartTag w:uri="urn:schemas-microsoft-com:office:smarttags" w:element="country-region">
                <w:r w:rsidRPr="002A54C4">
                  <w:rPr>
                    <w:sz w:val="22"/>
                    <w:szCs w:val="22"/>
                  </w:rPr>
                  <w:t>Russia</w:t>
                </w:r>
              </w:smartTag>
            </w:smartTag>
          </w:p>
        </w:tc>
        <w:tc>
          <w:tcPr>
            <w:tcW w:w="1329" w:type="dxa"/>
            <w:shd w:val="clear" w:color="auto" w:fill="auto"/>
            <w:noWrap/>
            <w:vAlign w:val="center"/>
          </w:tcPr>
          <w:p w:rsidR="000D6207" w:rsidRPr="002A54C4" w:rsidRDefault="000D6207" w:rsidP="002A54C4">
            <w:pPr>
              <w:keepNext/>
              <w:jc w:val="right"/>
              <w:rPr>
                <w:sz w:val="22"/>
                <w:szCs w:val="22"/>
              </w:rPr>
            </w:pPr>
            <w:r w:rsidRPr="002A54C4">
              <w:rPr>
                <w:sz w:val="22"/>
                <w:szCs w:val="22"/>
              </w:rPr>
              <w:t>42</w:t>
            </w:r>
          </w:p>
        </w:tc>
        <w:tc>
          <w:tcPr>
            <w:tcW w:w="1417" w:type="dxa"/>
            <w:shd w:val="clear" w:color="auto" w:fill="auto"/>
            <w:noWrap/>
            <w:vAlign w:val="center"/>
          </w:tcPr>
          <w:p w:rsidR="000D6207" w:rsidRPr="002A54C4" w:rsidRDefault="000D6207" w:rsidP="002A54C4">
            <w:pPr>
              <w:keepNext/>
              <w:ind w:firstLineChars="100" w:firstLine="220"/>
              <w:jc w:val="right"/>
              <w:rPr>
                <w:sz w:val="22"/>
                <w:szCs w:val="22"/>
              </w:rPr>
            </w:pPr>
            <w:r w:rsidRPr="002A54C4">
              <w:rPr>
                <w:sz w:val="22"/>
                <w:szCs w:val="22"/>
              </w:rPr>
              <w:t>34</w:t>
            </w:r>
          </w:p>
        </w:tc>
      </w:tr>
      <w:tr w:rsidR="000D6207" w:rsidRPr="00301C24">
        <w:trPr>
          <w:trHeight w:val="20"/>
        </w:trPr>
        <w:tc>
          <w:tcPr>
            <w:tcW w:w="3006" w:type="dxa"/>
            <w:tcBorders>
              <w:bottom w:val="single" w:sz="8" w:space="0" w:color="auto"/>
            </w:tcBorders>
            <w:shd w:val="clear" w:color="auto" w:fill="auto"/>
            <w:noWrap/>
            <w:vAlign w:val="center"/>
          </w:tcPr>
          <w:p w:rsidR="000D6207" w:rsidRPr="002A54C4" w:rsidRDefault="000D6207" w:rsidP="002A54C4">
            <w:pPr>
              <w:keepNext/>
              <w:ind w:firstLineChars="100" w:firstLine="220"/>
              <w:jc w:val="both"/>
              <w:rPr>
                <w:sz w:val="22"/>
                <w:szCs w:val="22"/>
              </w:rPr>
            </w:pPr>
            <w:r w:rsidRPr="002A54C4">
              <w:rPr>
                <w:sz w:val="22"/>
                <w:szCs w:val="22"/>
              </w:rPr>
              <w:t>Subtotal</w:t>
            </w:r>
          </w:p>
        </w:tc>
        <w:tc>
          <w:tcPr>
            <w:tcW w:w="1329" w:type="dxa"/>
            <w:tcBorders>
              <w:bottom w:val="single" w:sz="8" w:space="0" w:color="auto"/>
            </w:tcBorders>
            <w:shd w:val="clear" w:color="auto" w:fill="auto"/>
            <w:noWrap/>
            <w:vAlign w:val="center"/>
          </w:tcPr>
          <w:p w:rsidR="000D6207" w:rsidRPr="002A54C4" w:rsidRDefault="000D6207" w:rsidP="002A54C4">
            <w:pPr>
              <w:keepNext/>
              <w:jc w:val="right"/>
              <w:rPr>
                <w:sz w:val="22"/>
                <w:szCs w:val="22"/>
              </w:rPr>
            </w:pPr>
            <w:r w:rsidRPr="002A54C4">
              <w:rPr>
                <w:sz w:val="22"/>
                <w:szCs w:val="22"/>
              </w:rPr>
              <w:t>3,557</w:t>
            </w:r>
          </w:p>
        </w:tc>
        <w:tc>
          <w:tcPr>
            <w:tcW w:w="1417" w:type="dxa"/>
            <w:tcBorders>
              <w:bottom w:val="single" w:sz="8" w:space="0" w:color="auto"/>
            </w:tcBorders>
            <w:shd w:val="clear" w:color="auto" w:fill="auto"/>
            <w:noWrap/>
            <w:vAlign w:val="center"/>
          </w:tcPr>
          <w:p w:rsidR="000D6207" w:rsidRPr="002A54C4" w:rsidRDefault="000D6207" w:rsidP="002A54C4">
            <w:pPr>
              <w:keepNext/>
              <w:jc w:val="right"/>
              <w:rPr>
                <w:sz w:val="22"/>
                <w:szCs w:val="22"/>
              </w:rPr>
            </w:pPr>
            <w:r w:rsidRPr="002A54C4">
              <w:rPr>
                <w:sz w:val="22"/>
                <w:szCs w:val="22"/>
              </w:rPr>
              <w:t>3,869</w:t>
            </w:r>
          </w:p>
        </w:tc>
      </w:tr>
      <w:tr w:rsidR="000D6207" w:rsidRPr="00301C24">
        <w:trPr>
          <w:trHeight w:val="20"/>
        </w:trPr>
        <w:tc>
          <w:tcPr>
            <w:tcW w:w="3006" w:type="dxa"/>
            <w:tcBorders>
              <w:top w:val="single" w:sz="8" w:space="0" w:color="auto"/>
              <w:bottom w:val="single" w:sz="8" w:space="0" w:color="auto"/>
            </w:tcBorders>
            <w:shd w:val="clear" w:color="auto" w:fill="FFFF99"/>
            <w:noWrap/>
            <w:vAlign w:val="center"/>
          </w:tcPr>
          <w:p w:rsidR="000D6207" w:rsidRPr="002A54C4" w:rsidRDefault="000D6207" w:rsidP="008167E0">
            <w:pPr>
              <w:keepNext/>
              <w:jc w:val="both"/>
              <w:rPr>
                <w:sz w:val="22"/>
                <w:szCs w:val="22"/>
              </w:rPr>
            </w:pPr>
            <w:r w:rsidRPr="002A54C4">
              <w:rPr>
                <w:sz w:val="22"/>
                <w:szCs w:val="22"/>
              </w:rPr>
              <w:t>Total:</w:t>
            </w:r>
          </w:p>
        </w:tc>
        <w:tc>
          <w:tcPr>
            <w:tcW w:w="1329" w:type="dxa"/>
            <w:tcBorders>
              <w:top w:val="single" w:sz="8" w:space="0" w:color="auto"/>
              <w:bottom w:val="single" w:sz="8" w:space="0" w:color="auto"/>
            </w:tcBorders>
            <w:shd w:val="clear" w:color="auto" w:fill="FFFF99"/>
            <w:noWrap/>
            <w:vAlign w:val="center"/>
          </w:tcPr>
          <w:p w:rsidR="000D6207" w:rsidRPr="002A54C4" w:rsidRDefault="000D6207" w:rsidP="002A54C4">
            <w:pPr>
              <w:keepNext/>
              <w:jc w:val="right"/>
              <w:rPr>
                <w:sz w:val="22"/>
                <w:szCs w:val="22"/>
              </w:rPr>
            </w:pPr>
            <w:r w:rsidRPr="002A54C4">
              <w:rPr>
                <w:sz w:val="22"/>
                <w:szCs w:val="22"/>
              </w:rPr>
              <w:t>10,076</w:t>
            </w:r>
          </w:p>
        </w:tc>
        <w:tc>
          <w:tcPr>
            <w:tcW w:w="1417" w:type="dxa"/>
            <w:tcBorders>
              <w:top w:val="single" w:sz="8" w:space="0" w:color="auto"/>
              <w:bottom w:val="single" w:sz="8" w:space="0" w:color="auto"/>
            </w:tcBorders>
            <w:shd w:val="clear" w:color="auto" w:fill="FFFF99"/>
            <w:noWrap/>
            <w:vAlign w:val="center"/>
          </w:tcPr>
          <w:p w:rsidR="000D6207" w:rsidRPr="002A54C4" w:rsidRDefault="000D6207" w:rsidP="002A54C4">
            <w:pPr>
              <w:keepNext/>
              <w:jc w:val="right"/>
              <w:rPr>
                <w:sz w:val="22"/>
                <w:szCs w:val="22"/>
              </w:rPr>
            </w:pPr>
            <w:r w:rsidRPr="002A54C4">
              <w:rPr>
                <w:sz w:val="22"/>
                <w:szCs w:val="22"/>
              </w:rPr>
              <w:t>12,340</w:t>
            </w:r>
          </w:p>
        </w:tc>
      </w:tr>
    </w:tbl>
    <w:p w:rsidR="000D6207" w:rsidRPr="002A54C4" w:rsidRDefault="002A54C4" w:rsidP="002A54C4">
      <w:pPr>
        <w:keepNext/>
        <w:jc w:val="both"/>
        <w:rPr>
          <w:i/>
          <w:sz w:val="20"/>
          <w:szCs w:val="20"/>
        </w:rPr>
      </w:pPr>
      <w:r>
        <w:rPr>
          <w:i/>
          <w:sz w:val="20"/>
          <w:szCs w:val="20"/>
        </w:rPr>
        <w:t>Source: Georgia Transit.</w:t>
      </w:r>
    </w:p>
    <w:p w:rsidR="000D6207" w:rsidRPr="00301C24" w:rsidRDefault="000D6207" w:rsidP="000D6207">
      <w:pPr>
        <w:pStyle w:val="BodyText"/>
        <w:spacing w:after="0"/>
        <w:jc w:val="both"/>
        <w:rPr>
          <w:sz w:val="24"/>
          <w:szCs w:val="24"/>
        </w:rPr>
      </w:pPr>
    </w:p>
    <w:p w:rsidR="000D6207" w:rsidRPr="00301C24" w:rsidRDefault="000D6207" w:rsidP="00DC7D13">
      <w:pPr>
        <w:jc w:val="both"/>
      </w:pPr>
      <w:r w:rsidRPr="00DC7D13">
        <w:t xml:space="preserve">The total oil transported through the corridor by rail </w:t>
      </w:r>
      <w:r w:rsidR="005B4602">
        <w:t xml:space="preserve">is </w:t>
      </w:r>
      <w:r w:rsidRPr="00DC7D13">
        <w:t>10-12 m</w:t>
      </w:r>
      <w:r w:rsidR="002A54C4" w:rsidRPr="00DC7D13">
        <w:t xml:space="preserve">illion </w:t>
      </w:r>
      <w:proofErr w:type="gramStart"/>
      <w:r w:rsidRPr="00DC7D13">
        <w:t>tpa</w:t>
      </w:r>
      <w:proofErr w:type="gramEnd"/>
      <w:r w:rsidR="005B4602">
        <w:t>.</w:t>
      </w:r>
      <w:r w:rsidRPr="00DC7D13">
        <w:t xml:space="preserve"> Revenue received by </w:t>
      </w:r>
      <w:r w:rsidR="00564D6B">
        <w:t>ADDY and GR</w:t>
      </w:r>
      <w:r w:rsidRPr="00DC7D13">
        <w:t xml:space="preserve"> (from the forwarders) </w:t>
      </w:r>
      <w:r w:rsidR="00564D6B">
        <w:t xml:space="preserve">totals </w:t>
      </w:r>
      <w:r w:rsidRPr="00DC7D13">
        <w:t xml:space="preserve">approximately $11 per ton, equivalent </w:t>
      </w:r>
      <w:proofErr w:type="gramStart"/>
      <w:r w:rsidRPr="00DC7D13">
        <w:t>to 1.1 c/ntkm</w:t>
      </w:r>
      <w:proofErr w:type="gramEnd"/>
      <w:r w:rsidR="00DC7D13">
        <w:t xml:space="preserve">. This varies </w:t>
      </w:r>
      <w:r w:rsidRPr="00DC7D13">
        <w:t xml:space="preserve">by product </w:t>
      </w:r>
      <w:r w:rsidR="00DC7D13">
        <w:t xml:space="preserve">and volume discount, with </w:t>
      </w:r>
      <w:r w:rsidRPr="00301C24">
        <w:t xml:space="preserve">crude oil a little cheaper than oil products. Although these are competitive rates by </w:t>
      </w:r>
      <w:r w:rsidR="00DC7D13">
        <w:t>world standards, both ADDY and G</w:t>
      </w:r>
      <w:r w:rsidRPr="00301C24">
        <w:t>R make substantial</w:t>
      </w:r>
      <w:r w:rsidR="00DC7D13">
        <w:t xml:space="preserve"> operating </w:t>
      </w:r>
      <w:r w:rsidRPr="00301C24">
        <w:t>profits</w:t>
      </w:r>
      <w:r w:rsidR="00DC7D13">
        <w:t xml:space="preserve">. Working </w:t>
      </w:r>
      <w:r w:rsidRPr="00301C24">
        <w:t>ratios (expenses excluding depreciation, interest and tax compared to revenue) around 55-60 percent, also very good by world standards.</w:t>
      </w:r>
    </w:p>
    <w:p w:rsidR="00753F41" w:rsidRDefault="00753F41" w:rsidP="00DC7D13">
      <w:pPr>
        <w:jc w:val="both"/>
      </w:pPr>
    </w:p>
    <w:p w:rsidR="000D6207" w:rsidRPr="00301C24" w:rsidRDefault="000D6207" w:rsidP="00DC7D13">
      <w:pPr>
        <w:jc w:val="both"/>
      </w:pPr>
      <w:r w:rsidRPr="00301C24">
        <w:lastRenderedPageBreak/>
        <w:t xml:space="preserve">Although ADDY and </w:t>
      </w:r>
      <w:r w:rsidR="00DC7D13">
        <w:t>G</w:t>
      </w:r>
      <w:r w:rsidRPr="00301C24">
        <w:t>R are predominantly freight railways (over 90</w:t>
      </w:r>
      <w:r w:rsidR="00DC7D13">
        <w:t xml:space="preserve"> </w:t>
      </w:r>
      <w:r w:rsidRPr="00301C24">
        <w:t>percent of gross ton-km</w:t>
      </w:r>
      <w:r w:rsidR="00DC7D13">
        <w:t xml:space="preserve"> </w:t>
      </w:r>
      <w:r w:rsidRPr="00301C24">
        <w:t>in 2005), they operate a significant number of passenger services</w:t>
      </w:r>
      <w:r w:rsidR="00DC7D13">
        <w:t>,</w:t>
      </w:r>
      <w:r w:rsidRPr="00301C24">
        <w:t xml:space="preserve"> which </w:t>
      </w:r>
      <w:r w:rsidR="00DC7D13">
        <w:t xml:space="preserve">contribute </w:t>
      </w:r>
      <w:r w:rsidRPr="00301C24">
        <w:t>over 30</w:t>
      </w:r>
      <w:r w:rsidR="00DC7D13">
        <w:t xml:space="preserve"> </w:t>
      </w:r>
      <w:r w:rsidRPr="00301C24">
        <w:t xml:space="preserve">percent of train-km. Freight trains are typically around 2100 trailing </w:t>
      </w:r>
      <w:r w:rsidR="002D2DC4">
        <w:t>tons</w:t>
      </w:r>
      <w:r w:rsidRPr="00301C24">
        <w:t>. The average (network-wide) technical speed of freight trains is about 30 km/hr, similar to the 1990 network average.</w:t>
      </w:r>
      <w:r w:rsidRPr="00301C24">
        <w:rPr>
          <w:vertAlign w:val="superscript"/>
        </w:rPr>
        <w:footnoteReference w:id="47"/>
      </w:r>
    </w:p>
    <w:p w:rsidR="00DC7D13" w:rsidRDefault="00DC7D13" w:rsidP="00DC7D13">
      <w:pPr>
        <w:jc w:val="both"/>
      </w:pPr>
    </w:p>
    <w:p w:rsidR="000D6207" w:rsidRDefault="000D6207" w:rsidP="00DC7D13">
      <w:pPr>
        <w:jc w:val="both"/>
      </w:pPr>
      <w:r w:rsidRPr="00301C24">
        <w:t>The section of the route with the greatest density i</w:t>
      </w:r>
      <w:r w:rsidR="00DC7D13">
        <w:t>s on G</w:t>
      </w:r>
      <w:r w:rsidRPr="00301C24">
        <w:t xml:space="preserve">R, which is currently operating about </w:t>
      </w:r>
      <w:r w:rsidR="004A199A">
        <w:t>43</w:t>
      </w:r>
      <w:r w:rsidRPr="00301C24">
        <w:t xml:space="preserve"> train pairs (trains in each direction) a day on the busiest parts of its railway line between Khashuri and Zestaponi, which is also where the grades are steepest and curves sharpest. </w:t>
      </w:r>
      <w:r w:rsidR="004A199A">
        <w:t xml:space="preserve">Thus, GR’s double-track line currently handles 80 trains a day on a line between </w:t>
      </w:r>
      <w:smartTag w:uri="urn:schemas-microsoft-com:office:smarttags" w:element="place">
        <w:smartTag w:uri="urn:schemas-microsoft-com:office:smarttags" w:element="City">
          <w:r w:rsidR="004A199A">
            <w:t>Tbilisi</w:t>
          </w:r>
        </w:smartTag>
      </w:smartTag>
      <w:r w:rsidR="004A199A">
        <w:t xml:space="preserve"> and Samtredia.</w:t>
      </w:r>
      <w:r w:rsidR="00680C28">
        <w:t xml:space="preserve"> </w:t>
      </w:r>
      <w:r w:rsidR="004A199A">
        <w:t>F</w:t>
      </w:r>
      <w:r w:rsidRPr="00301C24">
        <w:t xml:space="preserve">or a double track line, </w:t>
      </w:r>
      <w:r w:rsidR="004A199A">
        <w:t>80</w:t>
      </w:r>
      <w:r w:rsidR="004A199A" w:rsidRPr="00301C24">
        <w:t xml:space="preserve"> </w:t>
      </w:r>
      <w:r w:rsidRPr="00301C24">
        <w:t xml:space="preserve">trains a day is a moderate amount and capacity would not seem to be a fundamental issue, especially as </w:t>
      </w:r>
      <w:r w:rsidR="007D7676">
        <w:t>G</w:t>
      </w:r>
      <w:r w:rsidRPr="00301C24">
        <w:t xml:space="preserve">R handled considerably greater volumes prior to 1990. </w:t>
      </w:r>
      <w:r w:rsidR="00DC7D13">
        <w:t>Since</w:t>
      </w:r>
      <w:r w:rsidRPr="00301C24">
        <w:t xml:space="preserve"> that time, </w:t>
      </w:r>
      <w:r w:rsidR="004A199A">
        <w:t xml:space="preserve">however, </w:t>
      </w:r>
      <w:r w:rsidRPr="00301C24">
        <w:t>track speeds have been reduced below design speeds (</w:t>
      </w:r>
      <w:r w:rsidR="004A199A">
        <w:t>1</w:t>
      </w:r>
      <w:r w:rsidRPr="00301C24">
        <w:t>00 kph</w:t>
      </w:r>
      <w:r w:rsidR="004A199A">
        <w:t xml:space="preserve"> to 80 kph</w:t>
      </w:r>
      <w:r w:rsidRPr="00301C24">
        <w:t xml:space="preserve">), aging locomotives </w:t>
      </w:r>
      <w:r w:rsidR="00DC7D13">
        <w:t>frequently break down and</w:t>
      </w:r>
      <w:r w:rsidRPr="00301C24">
        <w:t xml:space="preserve"> generate less tractive-effort</w:t>
      </w:r>
      <w:r w:rsidR="00DC7D13">
        <w:t xml:space="preserve"> (</w:t>
      </w:r>
      <w:r w:rsidRPr="00301C24">
        <w:t>taking longer to get trains up to speed</w:t>
      </w:r>
      <w:r w:rsidR="00DC7D13">
        <w:t xml:space="preserve">), and the </w:t>
      </w:r>
      <w:r w:rsidRPr="00301C24">
        <w:t>signal system has been reduced to near inoperability by vandalism and theft</w:t>
      </w:r>
      <w:r w:rsidR="00DC7D13">
        <w:t xml:space="preserve">. </w:t>
      </w:r>
      <w:r w:rsidR="004A199A">
        <w:t>Increased traffic is likely to strain current capacity unless some operations practices are changed and critical assets are improved.</w:t>
      </w:r>
      <w:r w:rsidR="00680C28">
        <w:t xml:space="preserve"> </w:t>
      </w:r>
      <w:r w:rsidR="00DC7D13">
        <w:t>Nonetheless</w:t>
      </w:r>
      <w:r w:rsidRPr="00301C24">
        <w:t>, line capacity is unlikely to ever be more than a temporary constraint.</w:t>
      </w:r>
    </w:p>
    <w:p w:rsidR="00DC7D13" w:rsidRPr="00301C24" w:rsidRDefault="00DC7D13" w:rsidP="00DC7D13">
      <w:pPr>
        <w:jc w:val="both"/>
      </w:pPr>
    </w:p>
    <w:p w:rsidR="000D6207" w:rsidRPr="00925FFD" w:rsidRDefault="000D6207" w:rsidP="00925FFD">
      <w:pPr>
        <w:jc w:val="center"/>
        <w:rPr>
          <w:rFonts w:ascii="Times New Roman Bold" w:hAnsi="Times New Roman Bold"/>
          <w:b/>
          <w:smallCaps/>
        </w:rPr>
      </w:pPr>
      <w:r w:rsidRPr="00925FFD">
        <w:rPr>
          <w:rFonts w:ascii="Times New Roman Bold" w:hAnsi="Times New Roman Bold"/>
          <w:b/>
          <w:smallCaps/>
        </w:rPr>
        <w:t>Commercial arrangements</w:t>
      </w:r>
    </w:p>
    <w:p w:rsidR="00925FFD" w:rsidRDefault="00925FFD" w:rsidP="00DC7D13">
      <w:pPr>
        <w:jc w:val="both"/>
      </w:pPr>
    </w:p>
    <w:p w:rsidR="000D6207" w:rsidRDefault="000D6207" w:rsidP="00DC7D13">
      <w:pPr>
        <w:jc w:val="both"/>
      </w:pPr>
      <w:r w:rsidRPr="00301C24">
        <w:t>Inter-railway traffic in the region is currently controlled through conventions administered by the CIS-based OSShD (</w:t>
      </w:r>
      <w:r w:rsidR="005E4179" w:rsidRPr="00301C24">
        <w:t>Organization</w:t>
      </w:r>
      <w:r w:rsidRPr="00301C24">
        <w:t xml:space="preserve"> for the Co-operation of Railways), of which ADDY is a member. International freight tariffs are based on the principles of the Commonwealth of Independent States Tariff Agreement (CISTA), which covers railways in most CIS countries. The members meet annually to set maximum rates for transit freight (in Swiss Francs) for the following year. Although individual railways can set their own rates as long as they are below those agreed in the joint meeting, CIS railways normally try to charge the maximum for transit. In 1996, the Governments of Georgia, </w:t>
      </w:r>
      <w:smartTag w:uri="urn:schemas-microsoft-com:office:smarttags" w:element="country-region">
        <w:r w:rsidRPr="00301C24">
          <w:t>Azerbaijan</w:t>
        </w:r>
      </w:smartTag>
      <w:r w:rsidRPr="00301C24">
        <w:t xml:space="preserve">, </w:t>
      </w:r>
      <w:smartTag w:uri="urn:schemas-microsoft-com:office:smarttags" w:element="country-region">
        <w:r w:rsidRPr="00301C24">
          <w:t>Turkmenistan</w:t>
        </w:r>
      </w:smartTag>
      <w:r w:rsidRPr="00301C24">
        <w:t xml:space="preserve"> and </w:t>
      </w:r>
      <w:smartTag w:uri="urn:schemas-microsoft-com:office:smarttags" w:element="place">
        <w:smartTag w:uri="urn:schemas-microsoft-com:office:smarttags" w:element="country-region">
          <w:r w:rsidRPr="00301C24">
            <w:t>Uzbekistan</w:t>
          </w:r>
        </w:smartTag>
      </w:smartTag>
      <w:r w:rsidRPr="00301C24">
        <w:t xml:space="preserve"> made a number of agreements to co-ordinate and co-operate in developing rail transit traffics. These have since included an agreement which reduced the rail and ferry tariffs for traffic on the Traceca corridor between Batumi/Poti and </w:t>
      </w:r>
      <w:smartTag w:uri="urn:schemas-microsoft-com:office:smarttags" w:element="place">
        <w:r w:rsidRPr="00301C24">
          <w:t>Central Asia</w:t>
        </w:r>
      </w:smartTag>
      <w:r w:rsidRPr="00301C24">
        <w:t xml:space="preserve"> by 50</w:t>
      </w:r>
      <w:r w:rsidR="00DC7D13">
        <w:t xml:space="preserve"> </w:t>
      </w:r>
      <w:r w:rsidRPr="00301C24">
        <w:t xml:space="preserve">percent. Agreements are in place between </w:t>
      </w:r>
      <w:smartTag w:uri="urn:schemas-microsoft-com:office:smarttags" w:element="country-region">
        <w:r w:rsidRPr="00301C24">
          <w:t>Azerbaijan</w:t>
        </w:r>
      </w:smartTag>
      <w:r w:rsidRPr="00301C24">
        <w:t xml:space="preserve"> and </w:t>
      </w:r>
      <w:smartTag w:uri="urn:schemas-microsoft-com:office:smarttags" w:element="place">
        <w:smartTag w:uri="urn:schemas-microsoft-com:office:smarttags" w:element="country-region">
          <w:r w:rsidRPr="00301C24">
            <w:t>Georgia</w:t>
          </w:r>
        </w:smartTag>
      </w:smartTag>
      <w:r w:rsidRPr="00301C24">
        <w:t xml:space="preserve"> governing freight and passenger tariffs and the inter-working of wagons and they operate under common technical regulations. </w:t>
      </w:r>
    </w:p>
    <w:p w:rsidR="00DC7D13" w:rsidRPr="00301C24" w:rsidRDefault="00DC7D13" w:rsidP="00DC7D13">
      <w:pPr>
        <w:jc w:val="both"/>
      </w:pPr>
    </w:p>
    <w:p w:rsidR="00BB679D" w:rsidRDefault="000D6207" w:rsidP="00A04790">
      <w:pPr>
        <w:jc w:val="both"/>
        <w:rPr>
          <w:lang w:val="en-GB"/>
        </w:rPr>
      </w:pPr>
      <w:r w:rsidRPr="00301C24">
        <w:t xml:space="preserve">Currently, the policy of </w:t>
      </w:r>
      <w:r w:rsidR="00753F41">
        <w:t xml:space="preserve">most </w:t>
      </w:r>
      <w:r w:rsidRPr="00301C24">
        <w:t xml:space="preserve">CIS railways is that new customers pay in advance for services but, in time, may graduate to an account (often requiring pre-payment). </w:t>
      </w:r>
      <w:r w:rsidR="00753F41">
        <w:t>However, a</w:t>
      </w:r>
      <w:r w:rsidRPr="00301C24">
        <w:t xml:space="preserve">s in most CIS railways, freight forwarders are employed as intermediaries in making arrangements with the </w:t>
      </w:r>
      <w:r w:rsidR="00DC7D13">
        <w:t>end</w:t>
      </w:r>
      <w:r w:rsidRPr="00301C24">
        <w:t xml:space="preserve"> customer. These offer the shipper a simplified through rate for service, which may include the rail through rate, rail wagon supply charges, and demurrage, and, in some cases, non-rail elements such as truck distribution and port charges. The forwarder’s charges to the shipper are largely unregulated and market-based</w:t>
      </w:r>
      <w:r w:rsidR="00DC7D13">
        <w:t xml:space="preserve">. The </w:t>
      </w:r>
      <w:r w:rsidRPr="00301C24">
        <w:t xml:space="preserve">forwarder, rather than the railway, </w:t>
      </w:r>
      <w:r w:rsidR="00DC7D13">
        <w:t xml:space="preserve">is able to </w:t>
      </w:r>
      <w:r w:rsidRPr="00301C24">
        <w:t xml:space="preserve">take advantage of captive </w:t>
      </w:r>
      <w:r w:rsidRPr="00301C24">
        <w:lastRenderedPageBreak/>
        <w:t xml:space="preserve">shippers and adjust rates to shippers with elastic demand to maximize net revenue. Reliance on forwarders as intermediaries can also create additional transaction costs and can reduce the competitiveness of rail. </w:t>
      </w:r>
    </w:p>
    <w:p w:rsidR="00213994" w:rsidRDefault="00213994">
      <w:pPr>
        <w:rPr>
          <w:lang w:val="en-GB"/>
        </w:rPr>
      </w:pPr>
    </w:p>
    <w:sectPr w:rsidR="00213994" w:rsidSect="001B197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2FD" w:rsidRDefault="002D42FD">
      <w:r>
        <w:separator/>
      </w:r>
    </w:p>
  </w:endnote>
  <w:endnote w:type="continuationSeparator" w:id="0">
    <w:p w:rsidR="002D42FD" w:rsidRDefault="002D42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Outlook">
    <w:panose1 w:val="0501010001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11" w:rsidRDefault="00102CA8" w:rsidP="00B80102">
    <w:pPr>
      <w:pStyle w:val="Footer"/>
      <w:framePr w:wrap="around" w:vAnchor="text" w:hAnchor="margin" w:xAlign="right" w:y="1"/>
      <w:rPr>
        <w:rStyle w:val="PageNumber"/>
      </w:rPr>
    </w:pPr>
    <w:r>
      <w:rPr>
        <w:rStyle w:val="PageNumber"/>
      </w:rPr>
      <w:fldChar w:fldCharType="begin"/>
    </w:r>
    <w:r w:rsidR="00127A11">
      <w:rPr>
        <w:rStyle w:val="PageNumber"/>
      </w:rPr>
      <w:instrText xml:space="preserve">PAGE  </w:instrText>
    </w:r>
    <w:r>
      <w:rPr>
        <w:rStyle w:val="PageNumber"/>
      </w:rPr>
      <w:fldChar w:fldCharType="end"/>
    </w:r>
  </w:p>
  <w:p w:rsidR="00127A11" w:rsidRDefault="00127A11" w:rsidP="006004D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11" w:rsidRDefault="00102CA8" w:rsidP="00B80102">
    <w:pPr>
      <w:pStyle w:val="Footer"/>
      <w:framePr w:wrap="around" w:vAnchor="text" w:hAnchor="margin" w:xAlign="right" w:y="1"/>
      <w:rPr>
        <w:rStyle w:val="PageNumber"/>
      </w:rPr>
    </w:pPr>
    <w:r>
      <w:rPr>
        <w:rStyle w:val="PageNumber"/>
      </w:rPr>
      <w:fldChar w:fldCharType="begin"/>
    </w:r>
    <w:r w:rsidR="00127A11">
      <w:rPr>
        <w:rStyle w:val="PageNumber"/>
      </w:rPr>
      <w:instrText xml:space="preserve">PAGE  </w:instrText>
    </w:r>
    <w:r>
      <w:rPr>
        <w:rStyle w:val="PageNumber"/>
      </w:rPr>
      <w:fldChar w:fldCharType="separate"/>
    </w:r>
    <w:r w:rsidR="0016741A">
      <w:rPr>
        <w:rStyle w:val="PageNumber"/>
        <w:noProof/>
      </w:rPr>
      <w:t>I</w:t>
    </w:r>
    <w:r>
      <w:rPr>
        <w:rStyle w:val="PageNumber"/>
      </w:rPr>
      <w:fldChar w:fldCharType="end"/>
    </w:r>
  </w:p>
  <w:p w:rsidR="00127A11" w:rsidRDefault="00127A11" w:rsidP="006004D8">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11" w:rsidRDefault="00102CA8" w:rsidP="00AC1D58">
    <w:pPr>
      <w:pStyle w:val="Footer"/>
      <w:framePr w:wrap="around" w:vAnchor="text" w:hAnchor="margin" w:xAlign="right" w:y="1"/>
      <w:rPr>
        <w:rStyle w:val="PageNumber"/>
      </w:rPr>
    </w:pPr>
    <w:r>
      <w:rPr>
        <w:rStyle w:val="PageNumber"/>
      </w:rPr>
      <w:fldChar w:fldCharType="begin"/>
    </w:r>
    <w:r w:rsidR="00127A11">
      <w:rPr>
        <w:rStyle w:val="PageNumber"/>
      </w:rPr>
      <w:instrText xml:space="preserve">PAGE  </w:instrText>
    </w:r>
    <w:r>
      <w:rPr>
        <w:rStyle w:val="PageNumber"/>
      </w:rPr>
      <w:fldChar w:fldCharType="separate"/>
    </w:r>
    <w:r w:rsidR="0016741A">
      <w:rPr>
        <w:rStyle w:val="PageNumber"/>
        <w:noProof/>
      </w:rPr>
      <w:t>90</w:t>
    </w:r>
    <w:r>
      <w:rPr>
        <w:rStyle w:val="PageNumber"/>
      </w:rPr>
      <w:fldChar w:fldCharType="end"/>
    </w:r>
  </w:p>
  <w:p w:rsidR="00127A11" w:rsidRDefault="00127A11" w:rsidP="006004D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2FD" w:rsidRDefault="002D42FD">
      <w:r>
        <w:separator/>
      </w:r>
    </w:p>
  </w:footnote>
  <w:footnote w:type="continuationSeparator" w:id="0">
    <w:p w:rsidR="002D42FD" w:rsidRDefault="002D42FD">
      <w:r>
        <w:continuationSeparator/>
      </w:r>
    </w:p>
  </w:footnote>
  <w:footnote w:id="1">
    <w:p w:rsidR="00127A11" w:rsidRDefault="00127A11">
      <w:pPr>
        <w:pStyle w:val="FootnoteText"/>
      </w:pPr>
      <w:r>
        <w:rPr>
          <w:rStyle w:val="FootnoteReference"/>
        </w:rPr>
        <w:footnoteRef/>
      </w:r>
      <w:r>
        <w:t xml:space="preserve"> Oil production and reserves are measured in both barrels or barrels per day (bpd) and metric tons or metric tons per year (</w:t>
      </w:r>
      <w:proofErr w:type="gramStart"/>
      <w:r>
        <w:t>tpa</w:t>
      </w:r>
      <w:proofErr w:type="gramEnd"/>
      <w:r>
        <w:t>), while transport volumes are measured in metric tons. The conversion between the two depends on the density of the specific oil or oil product. In this report, all figures are reported in tons, and a standard conversion for crude oil of 50 tpa</w:t>
      </w:r>
      <w:proofErr w:type="gramStart"/>
      <w:r>
        <w:t>:1</w:t>
      </w:r>
      <w:proofErr w:type="gramEnd"/>
      <w:r>
        <w:t xml:space="preserve"> bbd is used, equivalent to 7.3 barrels:1 ton.</w:t>
      </w:r>
    </w:p>
  </w:footnote>
  <w:footnote w:id="2">
    <w:p w:rsidR="00127A11" w:rsidRDefault="00127A11" w:rsidP="002952B1">
      <w:pPr>
        <w:pStyle w:val="FootnoteText"/>
      </w:pPr>
      <w:r>
        <w:rPr>
          <w:rStyle w:val="FootnoteReference"/>
        </w:rPr>
        <w:footnoteRef/>
      </w:r>
      <w:r>
        <w:t xml:space="preserve"> Although </w:t>
      </w:r>
      <w:smartTag w:uri="urn:schemas-microsoft-com:office:smarttags" w:element="country-region">
        <w:r>
          <w:rPr>
            <w:rFonts w:ascii="Times-Roman" w:hAnsi="Times-Roman"/>
          </w:rPr>
          <w:t>Uzbekistan</w:t>
        </w:r>
      </w:smartTag>
      <w:r>
        <w:rPr>
          <w:rFonts w:ascii="Times-Roman" w:hAnsi="Times-Roman"/>
        </w:rPr>
        <w:t xml:space="preserve"> does not directly border the </w:t>
      </w:r>
      <w:smartTag w:uri="urn:schemas-microsoft-com:office:smarttags" w:element="place">
        <w:r>
          <w:rPr>
            <w:rFonts w:ascii="Times-Roman" w:hAnsi="Times-Roman"/>
          </w:rPr>
          <w:t>Caspian Sea</w:t>
        </w:r>
      </w:smartTag>
      <w:r>
        <w:rPr>
          <w:rFonts w:ascii="Times-Roman" w:hAnsi="Times-Roman"/>
        </w:rPr>
        <w:t>, it is included in the Caspian region as it shares several of the region's hydrocarbon basins.</w:t>
      </w:r>
    </w:p>
  </w:footnote>
  <w:footnote w:id="3">
    <w:p w:rsidR="00127A11" w:rsidRPr="00696FB7" w:rsidRDefault="00127A11" w:rsidP="004D3413">
      <w:pPr>
        <w:pStyle w:val="FootnoteText"/>
      </w:pPr>
      <w:r>
        <w:rPr>
          <w:rStyle w:val="FootnoteReference"/>
        </w:rPr>
        <w:footnoteRef/>
      </w:r>
      <w:r>
        <w:t xml:space="preserve"> “Putin’s Energy Victory,” Turkish Weekly, </w:t>
      </w:r>
      <w:smartTag w:uri="urn:schemas-microsoft-com:office:smarttags" w:element="date">
        <w:smartTagPr>
          <w:attr w:name="Month" w:val="5"/>
          <w:attr w:name="Day" w:val="11"/>
          <w:attr w:name="Year" w:val="2007"/>
        </w:smartTagPr>
        <w:r>
          <w:t>May 11, 2007</w:t>
        </w:r>
      </w:smartTag>
      <w:r>
        <w:t xml:space="preserve">. </w:t>
      </w:r>
      <w:proofErr w:type="gramStart"/>
      <w:r>
        <w:t>Also in “Weekly News Review” of Kazakh Embassy, Brussels, June 10, 2007.</w:t>
      </w:r>
      <w:proofErr w:type="gramEnd"/>
    </w:p>
  </w:footnote>
  <w:footnote w:id="4">
    <w:p w:rsidR="00127A11" w:rsidRPr="00A16D74" w:rsidRDefault="00127A11">
      <w:pPr>
        <w:pStyle w:val="FootnoteText"/>
        <w:rPr>
          <w:lang w:val="en-US"/>
        </w:rPr>
      </w:pPr>
      <w:r>
        <w:rPr>
          <w:rStyle w:val="FootnoteReference"/>
        </w:rPr>
        <w:footnoteRef/>
      </w:r>
      <w:r>
        <w:t xml:space="preserve"> </w:t>
      </w:r>
      <w:proofErr w:type="gramStart"/>
      <w:r>
        <w:t>65 kg per meter.</w:t>
      </w:r>
      <w:proofErr w:type="gramEnd"/>
    </w:p>
  </w:footnote>
  <w:footnote w:id="5">
    <w:p w:rsidR="00127A11" w:rsidRPr="00A16D74" w:rsidRDefault="00127A11">
      <w:pPr>
        <w:pStyle w:val="FootnoteText"/>
        <w:rPr>
          <w:lang w:val="en-US"/>
        </w:rPr>
      </w:pPr>
      <w:r>
        <w:rPr>
          <w:rStyle w:val="FootnoteReference"/>
        </w:rPr>
        <w:footnoteRef/>
      </w:r>
      <w:r>
        <w:t xml:space="preserve"> </w:t>
      </w:r>
      <w:r>
        <w:rPr>
          <w:lang w:val="en-US"/>
        </w:rPr>
        <w:t xml:space="preserve">Georgian Railway, </w:t>
      </w:r>
      <w:r w:rsidRPr="008069EF">
        <w:rPr>
          <w:i/>
          <w:lang w:val="en-US"/>
        </w:rPr>
        <w:t>Georgian Railway Overview Report</w:t>
      </w:r>
      <w:r>
        <w:rPr>
          <w:lang w:val="en-US"/>
        </w:rPr>
        <w:t xml:space="preserve">, May 2007, p. 23. </w:t>
      </w:r>
    </w:p>
  </w:footnote>
  <w:footnote w:id="6">
    <w:p w:rsidR="00127A11" w:rsidRPr="00935397" w:rsidRDefault="00127A11" w:rsidP="00AC05C9">
      <w:pPr>
        <w:pStyle w:val="FootnoteText"/>
        <w:rPr>
          <w:i/>
          <w:lang w:val="en-US"/>
        </w:rPr>
      </w:pPr>
      <w:r>
        <w:rPr>
          <w:rStyle w:val="FootnoteReference"/>
        </w:rPr>
        <w:footnoteRef/>
      </w:r>
      <w:r>
        <w:t xml:space="preserve"> </w:t>
      </w:r>
      <w:proofErr w:type="gramStart"/>
      <w:r w:rsidRPr="00935397">
        <w:rPr>
          <w:i/>
        </w:rPr>
        <w:t>I</w:t>
      </w:r>
      <w:r>
        <w:rPr>
          <w:i/>
        </w:rPr>
        <w:t>d. p. 17.</w:t>
      </w:r>
      <w:proofErr w:type="gramEnd"/>
    </w:p>
  </w:footnote>
  <w:footnote w:id="7">
    <w:p w:rsidR="00127A11" w:rsidRPr="005E799E" w:rsidRDefault="00127A11">
      <w:pPr>
        <w:pStyle w:val="FootnoteText"/>
        <w:rPr>
          <w:lang w:val="en-US"/>
        </w:rPr>
      </w:pPr>
      <w:r>
        <w:rPr>
          <w:rStyle w:val="FootnoteReference"/>
        </w:rPr>
        <w:footnoteRef/>
      </w:r>
      <w:r>
        <w:t xml:space="preserve"> Padeco/Seneca/Sulaco, Consulting Services For Restructuring And Revitalizing The Railway Of </w:t>
      </w:r>
      <w:smartTag w:uri="urn:schemas-microsoft-com:office:smarttags" w:element="place">
        <w:smartTag w:uri="urn:schemas-microsoft-com:office:smarttags" w:element="country-region">
          <w:r>
            <w:t>Azerbaijan</w:t>
          </w:r>
        </w:smartTag>
      </w:smartTag>
      <w:r>
        <w:t xml:space="preserve">: Rollingstock Report, Appemdix 4 (2006). </w:t>
      </w:r>
    </w:p>
  </w:footnote>
  <w:footnote w:id="8">
    <w:p w:rsidR="00127A11" w:rsidRPr="009E7FE4" w:rsidRDefault="00127A11" w:rsidP="0002148B">
      <w:pPr>
        <w:pStyle w:val="FootnoteText"/>
        <w:rPr>
          <w:lang w:val="en-US"/>
        </w:rPr>
      </w:pPr>
      <w:r>
        <w:rPr>
          <w:rStyle w:val="FootnoteReference"/>
        </w:rPr>
        <w:footnoteRef/>
      </w:r>
      <w:r>
        <w:t xml:space="preserve"> Georgian Railway Overview Report, Georgian Railway, May 2007</w:t>
      </w:r>
    </w:p>
  </w:footnote>
  <w:footnote w:id="9">
    <w:p w:rsidR="00127A11" w:rsidRPr="00A75B7C" w:rsidRDefault="00127A11" w:rsidP="0015383F">
      <w:pPr>
        <w:pStyle w:val="FootnoteText"/>
      </w:pPr>
      <w:r>
        <w:rPr>
          <w:rStyle w:val="FootnoteReference"/>
        </w:rPr>
        <w:footnoteRef/>
      </w:r>
      <w:r>
        <w:t xml:space="preserve"> Briggs Environmental Services Ltd., </w:t>
      </w:r>
      <w:smartTag w:uri="urn:schemas-microsoft-com:office:smarttags" w:element="place">
        <w:smartTag w:uri="urn:schemas-microsoft-com:office:smarttags" w:element="PlaceName">
          <w:r w:rsidRPr="00A75B7C">
            <w:rPr>
              <w:i/>
            </w:rPr>
            <w:t>Azerbaijan</w:t>
          </w:r>
        </w:smartTag>
        <w:r w:rsidRPr="00A75B7C">
          <w:rPr>
            <w:i/>
          </w:rPr>
          <w:t xml:space="preserve"> </w:t>
        </w:r>
        <w:smartTag w:uri="urn:schemas-microsoft-com:office:smarttags" w:element="PlaceType">
          <w:r w:rsidRPr="00A75B7C">
            <w:rPr>
              <w:i/>
            </w:rPr>
            <w:t>State</w:t>
          </w:r>
        </w:smartTag>
      </w:smartTag>
      <w:r w:rsidRPr="00A75B7C">
        <w:rPr>
          <w:i/>
        </w:rPr>
        <w:t xml:space="preserve"> Railway Oil Spill Contingency Plan</w:t>
      </w:r>
      <w:r>
        <w:t xml:space="preserve">, </w:t>
      </w:r>
      <w:r w:rsidRPr="00A75B7C">
        <w:rPr>
          <w:i/>
        </w:rPr>
        <w:t>Environmental Sensitivity Audit Report</w:t>
      </w:r>
      <w:r>
        <w:t>, and</w:t>
      </w:r>
      <w:r w:rsidRPr="00A75B7C">
        <w:rPr>
          <w:i/>
        </w:rPr>
        <w:t xml:space="preserve"> Action Plan </w:t>
      </w:r>
      <w:r>
        <w:t xml:space="preserve">(2007). </w:t>
      </w:r>
    </w:p>
  </w:footnote>
  <w:footnote w:id="10">
    <w:p w:rsidR="00127A11" w:rsidRPr="002E198D" w:rsidRDefault="00127A11" w:rsidP="0015383F">
      <w:pPr>
        <w:pStyle w:val="FootnoteText"/>
      </w:pPr>
      <w:r>
        <w:rPr>
          <w:rStyle w:val="FootnoteReference"/>
        </w:rPr>
        <w:footnoteRef/>
      </w:r>
      <w:r>
        <w:t xml:space="preserve"> </w:t>
      </w:r>
      <w:proofErr w:type="gramStart"/>
      <w:r w:rsidRPr="00BD6347">
        <w:t xml:space="preserve">“Russian Railways to Capture Crude Flow to Georgia,” </w:t>
      </w:r>
      <w:hyperlink r:id="rId1" w:history="1">
        <w:r w:rsidRPr="00BD6347">
          <w:rPr>
            <w:rStyle w:val="Hyperlink"/>
            <w:sz w:val="16"/>
            <w:szCs w:val="16"/>
          </w:rPr>
          <w:t>www.kommersant.com</w:t>
        </w:r>
      </w:hyperlink>
      <w:r w:rsidRPr="00BD6347">
        <w:t xml:space="preserve"> (August 4, 2006).</w:t>
      </w:r>
      <w:proofErr w:type="gramEnd"/>
    </w:p>
  </w:footnote>
  <w:footnote w:id="11">
    <w:p w:rsidR="00127A11" w:rsidRPr="00ED2F0A" w:rsidRDefault="00127A11" w:rsidP="0015383F">
      <w:pPr>
        <w:pStyle w:val="FootnoteText"/>
      </w:pPr>
      <w:r>
        <w:rPr>
          <w:rStyle w:val="FootnoteReference"/>
        </w:rPr>
        <w:footnoteRef/>
      </w:r>
      <w:r>
        <w:t xml:space="preserve"> ADDY, </w:t>
      </w:r>
      <w:r w:rsidRPr="00ED2F0A">
        <w:rPr>
          <w:i/>
        </w:rPr>
        <w:t xml:space="preserve">Railway of </w:t>
      </w:r>
      <w:smartTag w:uri="urn:schemas-microsoft-com:office:smarttags" w:element="place">
        <w:smartTag w:uri="urn:schemas-microsoft-com:office:smarttags" w:element="country-region">
          <w:r w:rsidRPr="00ED2F0A">
            <w:rPr>
              <w:i/>
            </w:rPr>
            <w:t>Azerbaijan</w:t>
          </w:r>
        </w:smartTag>
      </w:smartTag>
      <w:r w:rsidRPr="00ED2F0A">
        <w:rPr>
          <w:i/>
        </w:rPr>
        <w:t xml:space="preserve"> Business Plan 2007 – 2010</w:t>
      </w:r>
      <w:r>
        <w:t xml:space="preserve"> (June 2007), p. 1.</w:t>
      </w:r>
    </w:p>
  </w:footnote>
  <w:footnote w:id="12">
    <w:p w:rsidR="00127A11" w:rsidRPr="00FA713E" w:rsidRDefault="00127A11" w:rsidP="0015383F">
      <w:pPr>
        <w:pStyle w:val="FootnoteText"/>
      </w:pPr>
      <w:r>
        <w:rPr>
          <w:rStyle w:val="FootnoteReference"/>
        </w:rPr>
        <w:footnoteRef/>
      </w:r>
      <w:r>
        <w:t xml:space="preserve"> Booz Allen Hamilton, Strategy-Based Transformation and Implementation Plan for Georgian Railway (Oct. 2005), p. 5.</w:t>
      </w:r>
    </w:p>
  </w:footnote>
  <w:footnote w:id="13">
    <w:p w:rsidR="00127A11" w:rsidRPr="0058071F" w:rsidRDefault="00127A11" w:rsidP="0015383F">
      <w:pPr>
        <w:pStyle w:val="FootnoteText"/>
      </w:pPr>
      <w:r>
        <w:rPr>
          <w:rStyle w:val="FootnoteReference"/>
        </w:rPr>
        <w:footnoteRef/>
      </w:r>
      <w:r>
        <w:t xml:space="preserve"> Government’s role in regulating railway tariffs, safety and other aspects remains unsettled. </w:t>
      </w:r>
      <w:proofErr w:type="gramStart"/>
      <w:r>
        <w:t>This hamper’s GR’s efforts to become more commercial.</w:t>
      </w:r>
      <w:proofErr w:type="gramEnd"/>
      <w:r>
        <w:t xml:space="preserve"> </w:t>
      </w:r>
    </w:p>
  </w:footnote>
  <w:footnote w:id="14">
    <w:p w:rsidR="00127A11" w:rsidRPr="00532B37" w:rsidRDefault="00127A11" w:rsidP="00542270">
      <w:pPr>
        <w:pStyle w:val="FootnoteText"/>
        <w:rPr>
          <w:sz w:val="18"/>
          <w:szCs w:val="18"/>
        </w:rPr>
      </w:pPr>
      <w:r w:rsidRPr="00532B37">
        <w:rPr>
          <w:rStyle w:val="FootnoteReference"/>
        </w:rPr>
        <w:footnoteRef/>
      </w:r>
      <w:r w:rsidRPr="00532B37">
        <w:rPr>
          <w:sz w:val="18"/>
          <w:szCs w:val="18"/>
        </w:rPr>
        <w:t xml:space="preserve"> </w:t>
      </w:r>
      <w:r>
        <w:rPr>
          <w:sz w:val="18"/>
          <w:szCs w:val="18"/>
        </w:rPr>
        <w:t xml:space="preserve">This meeting took place </w:t>
      </w:r>
      <w:r w:rsidRPr="00532B37">
        <w:rPr>
          <w:sz w:val="18"/>
          <w:szCs w:val="18"/>
        </w:rPr>
        <w:t>before the closure of the National Transport Regulatory Commission.</w:t>
      </w:r>
    </w:p>
  </w:footnote>
  <w:footnote w:id="15">
    <w:p w:rsidR="00127A11" w:rsidRDefault="00127A11" w:rsidP="00631B2C">
      <w:pPr>
        <w:pStyle w:val="FootnoteText"/>
      </w:pPr>
      <w:r>
        <w:rPr>
          <w:rStyle w:val="FootnoteReference"/>
        </w:rPr>
        <w:footnoteRef/>
      </w:r>
      <w:r>
        <w:t xml:space="preserve"> Although </w:t>
      </w:r>
      <w:smartTag w:uri="urn:schemas-microsoft-com:office:smarttags" w:element="country-region">
        <w:r>
          <w:rPr>
            <w:rFonts w:ascii="Times-Roman" w:hAnsi="Times-Roman"/>
          </w:rPr>
          <w:t>Uzbekistan</w:t>
        </w:r>
      </w:smartTag>
      <w:r>
        <w:rPr>
          <w:rFonts w:ascii="Times-Roman" w:hAnsi="Times-Roman"/>
        </w:rPr>
        <w:t xml:space="preserve"> does not directly border the </w:t>
      </w:r>
      <w:smartTag w:uri="urn:schemas-microsoft-com:office:smarttags" w:element="place">
        <w:r>
          <w:rPr>
            <w:rFonts w:ascii="Times-Roman" w:hAnsi="Times-Roman"/>
          </w:rPr>
          <w:t>Caspian Sea</w:t>
        </w:r>
      </w:smartTag>
      <w:r>
        <w:rPr>
          <w:rFonts w:ascii="Times-Roman" w:hAnsi="Times-Roman"/>
        </w:rPr>
        <w:t>, it is included in the Caspian region as it shares several of the region's hydrocarbon basins.</w:t>
      </w:r>
    </w:p>
  </w:footnote>
  <w:footnote w:id="16">
    <w:p w:rsidR="00127A11" w:rsidRDefault="00127A11" w:rsidP="00631B2C">
      <w:pPr>
        <w:pStyle w:val="FootnoteText"/>
      </w:pPr>
      <w:r>
        <w:rPr>
          <w:rStyle w:val="FootnoteReference"/>
        </w:rPr>
        <w:footnoteRef/>
      </w:r>
      <w:r>
        <w:t xml:space="preserve"> </w:t>
      </w:r>
      <w:proofErr w:type="gramStart"/>
      <w:r w:rsidRPr="000059CA">
        <w:t>Source :</w:t>
      </w:r>
      <w:proofErr w:type="gramEnd"/>
      <w:r w:rsidRPr="000059CA">
        <w:t xml:space="preserve"> EIA</w:t>
      </w:r>
      <w:r>
        <w:t xml:space="preserve">. However, the </w:t>
      </w:r>
      <w:smartTag w:uri="urn:schemas-microsoft-com:office:smarttags" w:element="place">
        <w:r>
          <w:t>Middle East</w:t>
        </w:r>
      </w:smartTag>
      <w:r>
        <w:t xml:space="preserve"> also has in addition vast possible reserves.</w:t>
      </w:r>
    </w:p>
  </w:footnote>
  <w:footnote w:id="17">
    <w:p w:rsidR="00127A11" w:rsidRDefault="00127A11" w:rsidP="00631B2C">
      <w:pPr>
        <w:pStyle w:val="FootnoteText"/>
      </w:pPr>
      <w:r>
        <w:rPr>
          <w:rStyle w:val="FootnoteReference"/>
        </w:rPr>
        <w:footnoteRef/>
      </w:r>
      <w:r>
        <w:t xml:space="preserve"> </w:t>
      </w:r>
      <w:r w:rsidRPr="00395511">
        <w:t xml:space="preserve">The comparable figure for North America is around </w:t>
      </w:r>
      <w:r>
        <w:t>3.3 tons</w:t>
      </w:r>
      <w:r w:rsidRPr="00395511">
        <w:t xml:space="preserve"> /</w:t>
      </w:r>
      <w:r>
        <w:t>person/year</w:t>
      </w:r>
      <w:r w:rsidRPr="00395511">
        <w:t xml:space="preserve">; Western Europe averages around </w:t>
      </w:r>
      <w:r>
        <w:t>1.5-2.0 tons</w:t>
      </w:r>
      <w:r w:rsidRPr="00395511">
        <w:t>/</w:t>
      </w:r>
      <w:r>
        <w:t>person/year</w:t>
      </w:r>
      <w:r w:rsidRPr="00395511">
        <w:t xml:space="preserve">, Eastern Europe around </w:t>
      </w:r>
      <w:r>
        <w:t>0.8-1.3</w:t>
      </w:r>
      <w:r w:rsidRPr="00395511">
        <w:t xml:space="preserve"> </w:t>
      </w:r>
      <w:r>
        <w:t>tons</w:t>
      </w:r>
      <w:r w:rsidRPr="00395511">
        <w:t>/</w:t>
      </w:r>
      <w:r>
        <w:t>person/year.</w:t>
      </w:r>
    </w:p>
  </w:footnote>
  <w:footnote w:id="18">
    <w:p w:rsidR="00127A11" w:rsidRDefault="00127A11" w:rsidP="00631B2C">
      <w:pPr>
        <w:pStyle w:val="FootnoteText"/>
      </w:pPr>
      <w:r>
        <w:rPr>
          <w:rStyle w:val="FootnoteReference"/>
        </w:rPr>
        <w:footnoteRef/>
      </w:r>
      <w:r>
        <w:t xml:space="preserve"> Analyses of the per capita demand in developing countries for petroleum products typically show elasticities with respect to GDP/person of about 0.7 and with respect to price of about -0.3. See e.g. A Literature review of Demand Studies in World Oil Markets, Atkins and Jayazeri 2004.</w:t>
      </w:r>
    </w:p>
  </w:footnote>
  <w:footnote w:id="19">
    <w:p w:rsidR="00127A11" w:rsidRPr="00DA4101" w:rsidRDefault="00127A11" w:rsidP="00631B2C">
      <w:pPr>
        <w:pStyle w:val="FootnoteText"/>
        <w:rPr>
          <w:lang w:val="en-US"/>
        </w:rPr>
      </w:pPr>
      <w:r>
        <w:rPr>
          <w:rStyle w:val="FootnoteReference"/>
        </w:rPr>
        <w:footnoteRef/>
      </w:r>
      <w:r>
        <w:t xml:space="preserve"> The gain in value on the export market for product compared to crude does not offset the additional cost of refining and transporting product. </w:t>
      </w:r>
    </w:p>
  </w:footnote>
  <w:footnote w:id="20">
    <w:p w:rsidR="00127A11" w:rsidRDefault="00127A11" w:rsidP="00631B2C">
      <w:pPr>
        <w:pStyle w:val="FootnoteText"/>
      </w:pPr>
      <w:r>
        <w:rPr>
          <w:rStyle w:val="FootnoteReference"/>
        </w:rPr>
        <w:footnoteRef/>
      </w:r>
      <w:r>
        <w:t xml:space="preserve"> Refinery outputs by product are estimated from 11 months data. Care should be exercised in using these data as inconsistencies exist in the available data.</w:t>
      </w:r>
    </w:p>
  </w:footnote>
  <w:footnote w:id="21">
    <w:p w:rsidR="00127A11" w:rsidRDefault="00127A11" w:rsidP="00631B2C">
      <w:pPr>
        <w:pStyle w:val="FootnoteText"/>
      </w:pPr>
      <w:r>
        <w:rPr>
          <w:rStyle w:val="FootnoteReference"/>
        </w:rPr>
        <w:footnoteRef/>
      </w:r>
      <w:r>
        <w:t xml:space="preserve"> However, DOE statistics give 2004 production (the latest year for which they have data) at 13 million </w:t>
      </w:r>
      <w:proofErr w:type="gramStart"/>
      <w:r>
        <w:t>tpa</w:t>
      </w:r>
      <w:proofErr w:type="gramEnd"/>
      <w:r>
        <w:t>, up from 10.1 million tpa in 2003.</w:t>
      </w:r>
    </w:p>
  </w:footnote>
  <w:footnote w:id="22">
    <w:p w:rsidR="00127A11" w:rsidRPr="00AC1D58" w:rsidRDefault="00127A11" w:rsidP="00631B2C">
      <w:pPr>
        <w:pStyle w:val="FootnoteText"/>
      </w:pPr>
      <w:r>
        <w:rPr>
          <w:rStyle w:val="FootnoteReference"/>
        </w:rPr>
        <w:footnoteRef/>
      </w:r>
      <w:r>
        <w:t xml:space="preserve"> Oil production and consumption data are not publicly available for </w:t>
      </w:r>
      <w:smartTag w:uri="urn:schemas-microsoft-com:office:smarttags" w:element="place">
        <w:smartTag w:uri="urn:schemas-microsoft-com:office:smarttags" w:element="country-region">
          <w:r>
            <w:t>Turkmenistan</w:t>
          </w:r>
        </w:smartTag>
      </w:smartTag>
      <w:r>
        <w:t>. Imports of both crude and product are low and assumed to be zero, because of lack of data. Exports only include those through ports. Exports exclude any cross-border trade in products with neighbouring countries.</w:t>
      </w:r>
    </w:p>
  </w:footnote>
  <w:footnote w:id="23">
    <w:p w:rsidR="00127A11" w:rsidRPr="00696FB7" w:rsidRDefault="00127A11" w:rsidP="008C020F">
      <w:pPr>
        <w:pStyle w:val="FootnoteText"/>
      </w:pPr>
      <w:r>
        <w:rPr>
          <w:rStyle w:val="FootnoteReference"/>
        </w:rPr>
        <w:footnoteRef/>
      </w:r>
      <w:r>
        <w:t xml:space="preserve"> </w:t>
      </w:r>
      <w:proofErr w:type="gramStart"/>
      <w:r>
        <w:t>Actually, the western section of the Kazakhstan-China pipeline.</w:t>
      </w:r>
      <w:proofErr w:type="gramEnd"/>
      <w:r>
        <w:t xml:space="preserve"> </w:t>
      </w:r>
    </w:p>
  </w:footnote>
  <w:footnote w:id="24">
    <w:p w:rsidR="00127A11" w:rsidRPr="00696FB7" w:rsidRDefault="00127A11" w:rsidP="008C020F">
      <w:pPr>
        <w:pStyle w:val="FootnoteText"/>
      </w:pPr>
      <w:r>
        <w:rPr>
          <w:rStyle w:val="FootnoteReference"/>
        </w:rPr>
        <w:footnoteRef/>
      </w:r>
      <w:r>
        <w:t xml:space="preserve"> “Putin’s Energy Victory,” Turkish Weekly, </w:t>
      </w:r>
      <w:smartTag w:uri="urn:schemas-microsoft-com:office:smarttags" w:element="date">
        <w:smartTagPr>
          <w:attr w:name="Month" w:val="5"/>
          <w:attr w:name="Day" w:val="11"/>
          <w:attr w:name="Year" w:val="2007"/>
        </w:smartTagPr>
        <w:r>
          <w:t>May 11, 2007</w:t>
        </w:r>
      </w:smartTag>
      <w:r>
        <w:t xml:space="preserve">. </w:t>
      </w:r>
      <w:proofErr w:type="gramStart"/>
      <w:r>
        <w:t>Also in “Weekly News Review” of Kazakh Embassy, Brussels, June 10, 2007.</w:t>
      </w:r>
      <w:proofErr w:type="gramEnd"/>
    </w:p>
  </w:footnote>
  <w:footnote w:id="25">
    <w:p w:rsidR="00127A11" w:rsidRPr="008E63AB" w:rsidRDefault="00127A11" w:rsidP="008C020F">
      <w:pPr>
        <w:pStyle w:val="FootnoteText"/>
      </w:pPr>
      <w:r>
        <w:rPr>
          <w:rStyle w:val="FootnoteReference"/>
        </w:rPr>
        <w:footnoteRef/>
      </w:r>
      <w:r>
        <w:t xml:space="preserve"> Tengiz crude </w:t>
      </w:r>
      <w:r w:rsidRPr="008E63AB">
        <w:t>mercaptans and would need to be segregated</w:t>
      </w:r>
      <w:r>
        <w:t xml:space="preserve"> to use the BTC pipeline</w:t>
      </w:r>
      <w:r w:rsidRPr="008E63AB">
        <w:t>.</w:t>
      </w:r>
    </w:p>
  </w:footnote>
  <w:footnote w:id="26">
    <w:p w:rsidR="00127A11" w:rsidRPr="00043B49" w:rsidRDefault="00127A11" w:rsidP="008C020F">
      <w:pPr>
        <w:pStyle w:val="FootnoteText"/>
      </w:pPr>
      <w:r>
        <w:rPr>
          <w:rStyle w:val="FootnoteReference"/>
        </w:rPr>
        <w:footnoteRef/>
      </w:r>
      <w:r>
        <w:t xml:space="preserve"> </w:t>
      </w:r>
      <w:proofErr w:type="gramStart"/>
      <w:r>
        <w:t>Gulf Interstate Engineering, 2002.</w:t>
      </w:r>
      <w:proofErr w:type="gramEnd"/>
    </w:p>
  </w:footnote>
  <w:footnote w:id="27">
    <w:p w:rsidR="00127A11" w:rsidRDefault="00127A11" w:rsidP="008C020F">
      <w:pPr>
        <w:pStyle w:val="FootnoteText"/>
      </w:pPr>
      <w:r>
        <w:rPr>
          <w:rStyle w:val="FootnoteReference"/>
        </w:rPr>
        <w:footnoteRef/>
      </w:r>
      <w:r>
        <w:t xml:space="preserve"> Around two-thirds of its tonnage will need to be replaced by </w:t>
      </w:r>
      <w:r w:rsidRPr="00EF4752">
        <w:t>2010 as Marpol regulations require the scrapping of its older single hull vessels.</w:t>
      </w:r>
    </w:p>
  </w:footnote>
  <w:footnote w:id="28">
    <w:p w:rsidR="00127A11" w:rsidRDefault="00127A11" w:rsidP="008C020F">
      <w:pPr>
        <w:pStyle w:val="FootnoteText"/>
      </w:pPr>
      <w:r>
        <w:rPr>
          <w:rStyle w:val="FootnoteReference"/>
        </w:rPr>
        <w:footnoteRef/>
      </w:r>
      <w:r>
        <w:t xml:space="preserve"> V</w:t>
      </w:r>
      <w:r w:rsidRPr="00A3533B">
        <w:t xml:space="preserve">essels can reach the Caspian Sea from the Black Sea via the </w:t>
      </w:r>
      <w:smartTag w:uri="urn:schemas-microsoft-com:office:smarttags" w:element="PlaceName">
        <w:r w:rsidRPr="00A3533B">
          <w:t>Volga-Don</w:t>
        </w:r>
      </w:smartTag>
      <w:r w:rsidRPr="00A3533B">
        <w:t xml:space="preserve"> </w:t>
      </w:r>
      <w:smartTag w:uri="urn:schemas-microsoft-com:office:smarttags" w:element="PlaceType">
        <w:r w:rsidRPr="00A3533B">
          <w:t>Canal</w:t>
        </w:r>
      </w:smartTag>
      <w:r w:rsidRPr="00A3533B">
        <w:t xml:space="preserve">, and from the Baltic Sea via the </w:t>
      </w:r>
      <w:smartTag w:uri="urn:schemas-microsoft-com:office:smarttags" w:element="place">
        <w:smartTag w:uri="urn:schemas-microsoft-com:office:smarttags" w:element="PlaceName">
          <w:r w:rsidRPr="00A3533B">
            <w:t>Volga-Balt</w:t>
          </w:r>
        </w:smartTag>
        <w:r w:rsidRPr="00A3533B">
          <w:t xml:space="preserve"> </w:t>
        </w:r>
        <w:smartTag w:uri="urn:schemas-microsoft-com:office:smarttags" w:element="PlaceType">
          <w:r w:rsidRPr="00A3533B">
            <w:t>Canal</w:t>
          </w:r>
        </w:smartTag>
      </w:smartTag>
      <w:r>
        <w:t>.</w:t>
      </w:r>
      <w:r w:rsidRPr="00A3533B">
        <w:t xml:space="preserve"> Draft restrictions on the two canals so limit the size of vessel which can be used to around 10-12,000 dwt.3.</w:t>
      </w:r>
      <w:r>
        <w:t xml:space="preserve">5 metres on the Volga-Don and 3.0 metres on the </w:t>
      </w:r>
      <w:smartTag w:uri="urn:schemas-microsoft-com:office:smarttags" w:element="place">
        <w:smartTag w:uri="urn:schemas-microsoft-com:office:smarttags" w:element="PlaceName">
          <w:r>
            <w:t>Volga-Balt</w:t>
          </w:r>
        </w:smartTag>
        <w:r>
          <w:t xml:space="preserve"> </w:t>
        </w:r>
        <w:smartTag w:uri="urn:schemas-microsoft-com:office:smarttags" w:element="PlaceType">
          <w:r>
            <w:t>Canal</w:t>
          </w:r>
        </w:smartTag>
      </w:smartTag>
      <w:r>
        <w:t xml:space="preserve">. There are also air draft and width restrictions whilst navigation is limited by ice to the summer period (1 May – 15 November). Foreign flag vessels require permission from the Russian authorities to use the </w:t>
      </w:r>
      <w:smartTag w:uri="urn:schemas-microsoft-com:office:smarttags" w:element="PlaceName">
        <w:r>
          <w:t>Volga-Don</w:t>
        </w:r>
      </w:smartTag>
      <w:r>
        <w:t xml:space="preserve"> </w:t>
      </w:r>
      <w:smartTag w:uri="urn:schemas-microsoft-com:office:smarttags" w:element="PlaceType">
        <w:r>
          <w:t>Canal</w:t>
        </w:r>
      </w:smartTag>
      <w:r>
        <w:t xml:space="preserve">, whilst only Russian and Caspian flag vessels are allowed to use the </w:t>
      </w:r>
      <w:smartTag w:uri="urn:schemas-microsoft-com:office:smarttags" w:element="place">
        <w:smartTag w:uri="urn:schemas-microsoft-com:office:smarttags" w:element="PlaceName">
          <w:r>
            <w:t>Volga</w:t>
          </w:r>
        </w:smartTag>
        <w:r>
          <w:t xml:space="preserve"> </w:t>
        </w:r>
        <w:smartTag w:uri="urn:schemas-microsoft-com:office:smarttags" w:element="PlaceName">
          <w:r>
            <w:t>Balt</w:t>
          </w:r>
        </w:smartTag>
        <w:r>
          <w:t xml:space="preserve"> </w:t>
        </w:r>
        <w:smartTag w:uri="urn:schemas-microsoft-com:office:smarttags" w:element="PlaceType">
          <w:r>
            <w:t>Canal</w:t>
          </w:r>
        </w:smartTag>
      </w:smartTag>
      <w:r>
        <w:t xml:space="preserve">. </w:t>
      </w:r>
    </w:p>
  </w:footnote>
  <w:footnote w:id="29">
    <w:p w:rsidR="00127A11" w:rsidRPr="005D6015" w:rsidRDefault="00127A11" w:rsidP="008C020F">
      <w:pPr>
        <w:rPr>
          <w:sz w:val="20"/>
          <w:szCs w:val="20"/>
        </w:rPr>
      </w:pPr>
      <w:r>
        <w:rPr>
          <w:rStyle w:val="FootnoteReference"/>
        </w:rPr>
        <w:footnoteRef/>
      </w:r>
      <w:r>
        <w:t xml:space="preserve"> </w:t>
      </w:r>
      <w:r w:rsidRPr="00C21219">
        <w:rPr>
          <w:sz w:val="16"/>
          <w:szCs w:val="16"/>
          <w:lang w:val="en-GB" w:eastAsia="zh-CN"/>
        </w:rPr>
        <w:t>Cross- Caspian is a freight forwarder created together by Socar and Middle East Petroleum (MEP).</w:t>
      </w:r>
      <w:r>
        <w:rPr>
          <w:sz w:val="16"/>
          <w:szCs w:val="16"/>
          <w:lang w:val="en-GB" w:eastAsia="zh-CN"/>
        </w:rPr>
        <w:t xml:space="preserve"> </w:t>
      </w:r>
      <w:r w:rsidRPr="00C21219">
        <w:rPr>
          <w:sz w:val="16"/>
          <w:szCs w:val="16"/>
          <w:lang w:val="en-GB" w:eastAsia="zh-CN"/>
        </w:rPr>
        <w:t>Shareholders are: Socar 34</w:t>
      </w:r>
      <w:r>
        <w:rPr>
          <w:sz w:val="16"/>
          <w:szCs w:val="16"/>
          <w:lang w:val="en-GB" w:eastAsia="zh-CN"/>
        </w:rPr>
        <w:t>percent</w:t>
      </w:r>
      <w:r w:rsidRPr="00C21219">
        <w:rPr>
          <w:sz w:val="16"/>
          <w:szCs w:val="16"/>
          <w:lang w:val="en-GB" w:eastAsia="zh-CN"/>
        </w:rPr>
        <w:t>, KafkazTrans (MEP) 33</w:t>
      </w:r>
      <w:r>
        <w:rPr>
          <w:sz w:val="16"/>
          <w:szCs w:val="16"/>
          <w:lang w:val="en-GB" w:eastAsia="zh-CN"/>
        </w:rPr>
        <w:t>percent</w:t>
      </w:r>
      <w:r w:rsidRPr="00C21219">
        <w:rPr>
          <w:sz w:val="16"/>
          <w:szCs w:val="16"/>
          <w:lang w:val="en-GB" w:eastAsia="zh-CN"/>
        </w:rPr>
        <w:t>, Aztransrail (Transkafkaz) 33</w:t>
      </w:r>
      <w:r>
        <w:rPr>
          <w:sz w:val="16"/>
          <w:szCs w:val="16"/>
          <w:lang w:val="en-GB" w:eastAsia="zh-CN"/>
        </w:rPr>
        <w:t>percent</w:t>
      </w:r>
      <w:r w:rsidRPr="00C21219">
        <w:rPr>
          <w:sz w:val="16"/>
          <w:szCs w:val="16"/>
          <w:lang w:val="en-GB" w:eastAsia="zh-CN"/>
        </w:rPr>
        <w:t>.</w:t>
      </w:r>
    </w:p>
    <w:p w:rsidR="00127A11" w:rsidRPr="00D7435B" w:rsidRDefault="00127A11" w:rsidP="008C020F">
      <w:pPr>
        <w:pStyle w:val="FootnoteText"/>
        <w:rPr>
          <w:lang w:val="en-US"/>
        </w:rPr>
      </w:pPr>
    </w:p>
  </w:footnote>
  <w:footnote w:id="30">
    <w:p w:rsidR="00127A11" w:rsidRPr="00DA5256" w:rsidRDefault="00127A11" w:rsidP="008C020F">
      <w:pPr>
        <w:pStyle w:val="FootnoteText"/>
        <w:rPr>
          <w:lang w:val="en-US"/>
        </w:rPr>
      </w:pPr>
      <w:r>
        <w:rPr>
          <w:rStyle w:val="FootnoteReference"/>
        </w:rPr>
        <w:footnoteRef/>
      </w:r>
      <w:r>
        <w:t xml:space="preserve"> “Georgian Railways Quest for Cargo: Is it a transport monopoly or the new BTC pipeline that’s behind the country’s freight woes?” </w:t>
      </w:r>
      <w:hyperlink r:id="rId2" w:history="1">
        <w:r w:rsidRPr="005A587A">
          <w:rPr>
            <w:rStyle w:val="Hyperlink"/>
            <w:color w:val="auto"/>
          </w:rPr>
          <w:t>www.georgiatoday.ge</w:t>
        </w:r>
      </w:hyperlink>
      <w:r w:rsidRPr="005A587A">
        <w:t xml:space="preserve"> (</w:t>
      </w:r>
      <w:smartTag w:uri="urn:schemas-microsoft-com:office:smarttags" w:element="date">
        <w:smartTagPr>
          <w:attr w:name="Month" w:val="6"/>
          <w:attr w:name="Day" w:val="22"/>
          <w:attr w:name="Year" w:val="2007"/>
        </w:smartTagPr>
        <w:r w:rsidRPr="005A587A">
          <w:t>22-06</w:t>
        </w:r>
        <w:r>
          <w:t>-07</w:t>
        </w:r>
      </w:smartTag>
      <w:r>
        <w:t xml:space="preserve"> – </w:t>
      </w:r>
      <w:smartTag w:uri="urn:schemas-microsoft-com:office:smarttags" w:element="date">
        <w:smartTagPr>
          <w:attr w:name="Month" w:val="6"/>
          <w:attr w:name="Day" w:val="28"/>
          <w:attr w:name="Year" w:val="2007"/>
        </w:smartTagPr>
        <w:r>
          <w:t>28-06-07</w:t>
        </w:r>
      </w:smartTag>
      <w:r>
        <w:t xml:space="preserve">. </w:t>
      </w:r>
    </w:p>
  </w:footnote>
  <w:footnote w:id="31">
    <w:p w:rsidR="00127A11" w:rsidRDefault="00127A11" w:rsidP="008C020F">
      <w:pPr>
        <w:pStyle w:val="FootnoteText"/>
      </w:pPr>
      <w:r>
        <w:rPr>
          <w:rStyle w:val="FootnoteReference"/>
        </w:rPr>
        <w:footnoteRef/>
      </w:r>
      <w:r>
        <w:t xml:space="preserve"> This was revoked in June 2006 but now appears to be restored again.</w:t>
      </w:r>
    </w:p>
  </w:footnote>
  <w:footnote w:id="32">
    <w:p w:rsidR="00127A11" w:rsidRPr="00FD537D" w:rsidRDefault="00127A11" w:rsidP="008C020F">
      <w:pPr>
        <w:pStyle w:val="FootnoteText"/>
        <w:rPr>
          <w:lang w:val="en-US"/>
        </w:rPr>
      </w:pPr>
      <w:r>
        <w:rPr>
          <w:rStyle w:val="FootnoteReference"/>
        </w:rPr>
        <w:footnoteRef/>
      </w:r>
      <w:r>
        <w:t xml:space="preserve"> </w:t>
      </w:r>
      <w:r>
        <w:rPr>
          <w:i/>
        </w:rPr>
        <w:t xml:space="preserve">Country Profile: </w:t>
      </w:r>
      <w:smartTag w:uri="urn:schemas-microsoft-com:office:smarttags" w:element="place">
        <w:smartTag w:uri="urn:schemas-microsoft-com:office:smarttags" w:element="country-region">
          <w:r>
            <w:rPr>
              <w:i/>
            </w:rPr>
            <w:t>Turkmenistan</w:t>
          </w:r>
        </w:smartTag>
      </w:smartTag>
      <w:r>
        <w:rPr>
          <w:i/>
        </w:rPr>
        <w:t xml:space="preserve">, </w:t>
      </w:r>
      <w:r>
        <w:t xml:space="preserve">Library of Congress – Federal Research Division, </w:t>
      </w:r>
      <w:r w:rsidRPr="00FD537D">
        <w:t>February 2007</w:t>
      </w:r>
    </w:p>
  </w:footnote>
  <w:footnote w:id="33">
    <w:p w:rsidR="00127A11" w:rsidRPr="00026CB7" w:rsidRDefault="00127A11" w:rsidP="008C020F">
      <w:pPr>
        <w:pStyle w:val="FootnoteText"/>
        <w:rPr>
          <w:lang w:val="en-US"/>
        </w:rPr>
      </w:pPr>
      <w:r>
        <w:rPr>
          <w:rStyle w:val="FootnoteReference"/>
        </w:rPr>
        <w:footnoteRef/>
      </w:r>
      <w:r>
        <w:t xml:space="preserve"> Ibid</w:t>
      </w:r>
    </w:p>
  </w:footnote>
  <w:footnote w:id="34">
    <w:p w:rsidR="00127A11" w:rsidRPr="00CA1538" w:rsidRDefault="00127A11" w:rsidP="008C020F">
      <w:pPr>
        <w:pStyle w:val="FootnoteText"/>
        <w:rPr>
          <w:lang w:val="en-US"/>
        </w:rPr>
      </w:pPr>
      <w:r>
        <w:rPr>
          <w:rStyle w:val="FootnoteReference"/>
        </w:rPr>
        <w:footnoteRef/>
      </w:r>
      <w:r>
        <w:t xml:space="preserve"> The storage capacities were provided </w:t>
      </w:r>
      <w:r w:rsidRPr="00CA1538">
        <w:t>in m</w:t>
      </w:r>
      <w:r w:rsidRPr="00CA1538">
        <w:rPr>
          <w:vertAlign w:val="superscript"/>
        </w:rPr>
        <w:t>3</w:t>
      </w:r>
      <w:r w:rsidRPr="00CA1538">
        <w:t xml:space="preserve"> </w:t>
      </w:r>
      <w:r>
        <w:t>but for comparison purposes in the study they were converted to tons on the basis of conversion factor 1</w:t>
      </w:r>
      <w:r w:rsidRPr="00CA1538">
        <w:t xml:space="preserve"> m</w:t>
      </w:r>
      <w:r w:rsidRPr="00CA1538">
        <w:rPr>
          <w:vertAlign w:val="superscript"/>
        </w:rPr>
        <w:t>3</w:t>
      </w:r>
      <w:r w:rsidRPr="00CA1538">
        <w:t xml:space="preserve"> </w:t>
      </w:r>
      <w:r>
        <w:t>= 0.86 tons for heavy oil, and 1</w:t>
      </w:r>
      <w:r w:rsidRPr="00CA1538">
        <w:t xml:space="preserve"> m</w:t>
      </w:r>
      <w:r w:rsidRPr="00CA1538">
        <w:rPr>
          <w:vertAlign w:val="superscript"/>
        </w:rPr>
        <w:t>3</w:t>
      </w:r>
      <w:r w:rsidRPr="00CA1538">
        <w:t xml:space="preserve"> </w:t>
      </w:r>
      <w:r>
        <w:t>= 0.83 tons for light oil.</w:t>
      </w:r>
    </w:p>
  </w:footnote>
  <w:footnote w:id="35">
    <w:p w:rsidR="00127A11" w:rsidRDefault="00127A11" w:rsidP="008C020F">
      <w:pPr>
        <w:pStyle w:val="FootnoteText"/>
      </w:pPr>
      <w:r>
        <w:rPr>
          <w:rStyle w:val="FootnoteReference"/>
        </w:rPr>
        <w:footnoteRef/>
      </w:r>
      <w:r>
        <w:t xml:space="preserve"> </w:t>
      </w:r>
      <w:proofErr w:type="gramStart"/>
      <w:r>
        <w:t>Owned by Azersun Holdings, an industrial conglomerate.</w:t>
      </w:r>
      <w:proofErr w:type="gramEnd"/>
      <w:r>
        <w:t xml:space="preserve"> Dubendi, together with the </w:t>
      </w:r>
      <w:smartTag w:uri="urn:schemas-microsoft-com:office:smarttags" w:element="place">
        <w:smartTag w:uri="urn:schemas-microsoft-com:office:smarttags" w:element="City">
          <w:r>
            <w:t>Baku</w:t>
          </w:r>
        </w:smartTag>
      </w:smartTag>
      <w:r>
        <w:t xml:space="preserve"> city terminals, was previously owned by Azpetrol, whose assets were taken over by Azersun Holdings in early 2006.</w:t>
      </w:r>
    </w:p>
  </w:footnote>
  <w:footnote w:id="36">
    <w:p w:rsidR="00127A11" w:rsidRPr="00014E7D" w:rsidRDefault="00127A11" w:rsidP="008C020F">
      <w:pPr>
        <w:rPr>
          <w:sz w:val="16"/>
          <w:szCs w:val="16"/>
        </w:rPr>
      </w:pPr>
      <w:r>
        <w:rPr>
          <w:rStyle w:val="FootnoteReference"/>
        </w:rPr>
        <w:footnoteRef/>
      </w:r>
      <w:r>
        <w:t xml:space="preserve"> </w:t>
      </w:r>
      <w:r w:rsidRPr="00014E7D">
        <w:rPr>
          <w:sz w:val="16"/>
          <w:szCs w:val="16"/>
        </w:rPr>
        <w:t>Petrotrans</w:t>
      </w:r>
      <w:r>
        <w:rPr>
          <w:sz w:val="16"/>
          <w:szCs w:val="16"/>
        </w:rPr>
        <w:t xml:space="preserve">, a subsidiary of Nafrtans, </w:t>
      </w:r>
      <w:r w:rsidRPr="00014E7D">
        <w:rPr>
          <w:sz w:val="16"/>
          <w:szCs w:val="16"/>
        </w:rPr>
        <w:t xml:space="preserve">was established in July 2004 to increase the efficiency of the route, providing combined transportation and transshipment services from Gardabani, on the Azeri-Georgian border, to FOB </w:t>
      </w:r>
      <w:smartTag w:uri="urn:schemas-microsoft-com:office:smarttags" w:element="place">
        <w:smartTag w:uri="urn:schemas-microsoft-com:office:smarttags" w:element="City">
          <w:r w:rsidRPr="00014E7D">
            <w:rPr>
              <w:sz w:val="16"/>
              <w:szCs w:val="16"/>
            </w:rPr>
            <w:t>Batumi</w:t>
          </w:r>
        </w:smartTag>
      </w:smartTag>
      <w:r>
        <w:rPr>
          <w:sz w:val="16"/>
          <w:szCs w:val="16"/>
        </w:rPr>
        <w:t>.</w:t>
      </w:r>
    </w:p>
    <w:p w:rsidR="00127A11" w:rsidRPr="00014E7D" w:rsidRDefault="00127A11" w:rsidP="008C020F">
      <w:pPr>
        <w:pStyle w:val="FootnoteText"/>
        <w:rPr>
          <w:lang w:val="en-US"/>
        </w:rPr>
      </w:pPr>
    </w:p>
  </w:footnote>
  <w:footnote w:id="37">
    <w:p w:rsidR="00127A11" w:rsidRPr="00236AB5" w:rsidRDefault="00127A11" w:rsidP="008C020F">
      <w:pPr>
        <w:pStyle w:val="FootnoteText"/>
      </w:pPr>
      <w:r>
        <w:rPr>
          <w:rStyle w:val="FootnoteReference"/>
        </w:rPr>
        <w:footnoteRef/>
      </w:r>
      <w:r>
        <w:t xml:space="preserve"> </w:t>
      </w:r>
      <w:smartTag w:uri="urn:schemas-microsoft-com:office:smarttags" w:element="place">
        <w:smartTag w:uri="urn:schemas-microsoft-com:office:smarttags" w:element="City">
          <w:r>
            <w:t>Batumi</w:t>
          </w:r>
        </w:smartTag>
      </w:smartTag>
      <w:r>
        <w:t xml:space="preserve"> in 2007 and Beyond: Ready for Fair </w:t>
      </w:r>
      <w:proofErr w:type="gramStart"/>
      <w:r>
        <w:t>Competition ,</w:t>
      </w:r>
      <w:proofErr w:type="gramEnd"/>
      <w:r>
        <w:t xml:space="preserve"> Ruseckas, GIOGE, March 2007 and Georgia Today, </w:t>
      </w:r>
      <w:smartTag w:uri="urn:schemas-microsoft-com:office:smarttags" w:element="date">
        <w:smartTagPr>
          <w:attr w:name="Month" w:val="4"/>
          <w:attr w:name="Day" w:val="6"/>
          <w:attr w:name="Year" w:val="2007"/>
        </w:smartTagPr>
        <w:r>
          <w:t>April 6, 2007</w:t>
        </w:r>
      </w:smartTag>
      <w:r>
        <w:t>.</w:t>
      </w:r>
    </w:p>
  </w:footnote>
  <w:footnote w:id="38">
    <w:p w:rsidR="00127A11" w:rsidRDefault="00127A11" w:rsidP="008C020F">
      <w:pPr>
        <w:pStyle w:val="FootnoteText"/>
      </w:pPr>
      <w:r>
        <w:rPr>
          <w:rStyle w:val="FootnoteReference"/>
        </w:rPr>
        <w:footnoteRef/>
      </w:r>
      <w:r>
        <w:t xml:space="preserve"> </w:t>
      </w:r>
      <w:r w:rsidRPr="00997CE2">
        <w:rPr>
          <w:i/>
        </w:rPr>
        <w:t>NCSP official website</w:t>
      </w:r>
      <w:r>
        <w:t>, retrieved August 2007</w:t>
      </w:r>
    </w:p>
  </w:footnote>
  <w:footnote w:id="39">
    <w:p w:rsidR="00127A11" w:rsidRPr="008102FA" w:rsidRDefault="00127A11" w:rsidP="008C020F">
      <w:pPr>
        <w:pStyle w:val="FootnoteText"/>
        <w:rPr>
          <w:lang w:val="en-US"/>
        </w:rPr>
      </w:pPr>
      <w:r>
        <w:rPr>
          <w:rStyle w:val="FootnoteReference"/>
        </w:rPr>
        <w:footnoteRef/>
      </w:r>
      <w:r>
        <w:t xml:space="preserve"> Chernomortransneft is a subsidiary company of Transneft. </w:t>
      </w:r>
    </w:p>
  </w:footnote>
  <w:footnote w:id="40">
    <w:p w:rsidR="00127A11" w:rsidRDefault="00127A11" w:rsidP="008C020F">
      <w:pPr>
        <w:pStyle w:val="FootnoteText"/>
      </w:pPr>
      <w:r>
        <w:rPr>
          <w:rStyle w:val="FootnoteReference"/>
        </w:rPr>
        <w:footnoteRef/>
      </w:r>
      <w:r>
        <w:t xml:space="preserve"> </w:t>
      </w:r>
      <w:r w:rsidRPr="00997CE2">
        <w:rPr>
          <w:i/>
        </w:rPr>
        <w:t>NCSP to exceed a hundred,</w:t>
      </w:r>
      <w:r>
        <w:t xml:space="preserve"> PortNews Information Agency, 2007</w:t>
      </w:r>
    </w:p>
  </w:footnote>
  <w:footnote w:id="41">
    <w:p w:rsidR="00127A11" w:rsidRPr="00C955D0" w:rsidRDefault="00127A11" w:rsidP="008C020F">
      <w:pPr>
        <w:pStyle w:val="FootnoteText"/>
      </w:pPr>
      <w:r>
        <w:rPr>
          <w:rStyle w:val="FootnoteReference"/>
        </w:rPr>
        <w:footnoteRef/>
      </w:r>
      <w:r>
        <w:t xml:space="preserve"> International Herald Tribune, </w:t>
      </w:r>
      <w:smartTag w:uri="urn:schemas-microsoft-com:office:smarttags" w:element="date">
        <w:smartTagPr>
          <w:attr w:name="Month" w:val="3"/>
          <w:attr w:name="Day" w:val="15"/>
          <w:attr w:name="Year" w:val="2007"/>
        </w:smartTagPr>
        <w:r>
          <w:t>March 15, 2007</w:t>
        </w:r>
      </w:smartTag>
      <w:r>
        <w:t xml:space="preserve">. </w:t>
      </w:r>
    </w:p>
  </w:footnote>
  <w:footnote w:id="42">
    <w:p w:rsidR="00127A11" w:rsidRPr="00C955D0" w:rsidRDefault="00127A11" w:rsidP="008C020F">
      <w:pPr>
        <w:pStyle w:val="FootnoteText"/>
      </w:pPr>
      <w:r>
        <w:rPr>
          <w:rStyle w:val="FootnoteReference"/>
        </w:rPr>
        <w:footnoteRef/>
      </w:r>
      <w:r>
        <w:t xml:space="preserve"> Turkish Weekly, </w:t>
      </w:r>
      <w:smartTag w:uri="urn:schemas-microsoft-com:office:smarttags" w:element="date">
        <w:smartTagPr>
          <w:attr w:name="Month" w:val="5"/>
          <w:attr w:name="Day" w:val="11"/>
          <w:attr w:name="Year" w:val="2007"/>
        </w:smartTagPr>
        <w:r>
          <w:t>May 11, 2007</w:t>
        </w:r>
      </w:smartTag>
      <w:r>
        <w:t>.</w:t>
      </w:r>
    </w:p>
  </w:footnote>
  <w:footnote w:id="43">
    <w:p w:rsidR="00127A11" w:rsidRPr="00C955D0" w:rsidRDefault="00127A11" w:rsidP="00F84006">
      <w:pPr>
        <w:pStyle w:val="FootnoteText"/>
      </w:pPr>
      <w:r>
        <w:rPr>
          <w:rStyle w:val="FootnoteReference"/>
        </w:rPr>
        <w:footnoteRef/>
      </w:r>
      <w:r>
        <w:t xml:space="preserve"> </w:t>
      </w:r>
      <w:proofErr w:type="gramStart"/>
      <w:r>
        <w:t>About 10 million tons of transit oil and 0.6 million of oil products for Georgia.</w:t>
      </w:r>
      <w:proofErr w:type="gramEnd"/>
      <w:r>
        <w:t xml:space="preserve"> </w:t>
      </w:r>
    </w:p>
  </w:footnote>
  <w:footnote w:id="44">
    <w:p w:rsidR="00127A11" w:rsidRDefault="00127A11" w:rsidP="00F84006">
      <w:pPr>
        <w:pStyle w:val="FootnoteText"/>
      </w:pPr>
      <w:r>
        <w:rPr>
          <w:rStyle w:val="FootnoteReference"/>
        </w:rPr>
        <w:footnoteRef/>
      </w:r>
      <w:r>
        <w:t xml:space="preserve"> Upper bound; but the lower bound is only about 8 million tons.</w:t>
      </w:r>
    </w:p>
  </w:footnote>
  <w:footnote w:id="45">
    <w:p w:rsidR="00127A11" w:rsidRPr="006945A0" w:rsidRDefault="00127A11" w:rsidP="000D6207">
      <w:pPr>
        <w:pStyle w:val="FootnoteText"/>
      </w:pPr>
      <w:r w:rsidRPr="006A5ACE">
        <w:footnoteRef/>
      </w:r>
      <w:r>
        <w:t xml:space="preserve"> SR is currently in the process of duplicating the single-track section. By 2008, it is planned to have </w:t>
      </w:r>
      <w:r w:rsidRPr="006945A0">
        <w:t xml:space="preserve">continuous double-track main-line between </w:t>
      </w:r>
      <w:smartTag w:uri="urn:schemas-microsoft-com:office:smarttags" w:element="place">
        <w:smartTag w:uri="urn:schemas-microsoft-com:office:smarttags" w:element="City">
          <w:r w:rsidRPr="006945A0">
            <w:t>Tbilisi</w:t>
          </w:r>
        </w:smartTag>
      </w:smartTag>
      <w:r w:rsidRPr="006945A0">
        <w:t xml:space="preserve"> and Samtredia</w:t>
      </w:r>
    </w:p>
    <w:p w:rsidR="00127A11" w:rsidRPr="007B75AA" w:rsidRDefault="00127A11" w:rsidP="000D6207">
      <w:pPr>
        <w:pStyle w:val="FootnoteText"/>
        <w:rPr>
          <w:lang w:val="en-US"/>
        </w:rPr>
      </w:pPr>
    </w:p>
  </w:footnote>
  <w:footnote w:id="46">
    <w:p w:rsidR="00127A11" w:rsidRDefault="00127A11" w:rsidP="000D6207">
      <w:pPr>
        <w:pStyle w:val="FootnoteText"/>
      </w:pPr>
      <w:r>
        <w:rPr>
          <w:rStyle w:val="FootnoteReference"/>
        </w:rPr>
        <w:footnoteRef/>
      </w:r>
      <w:r>
        <w:t xml:space="preserve"> As measured in net ton-km.</w:t>
      </w:r>
    </w:p>
  </w:footnote>
  <w:footnote w:id="47">
    <w:p w:rsidR="00127A11" w:rsidRDefault="00127A11" w:rsidP="000D6207">
      <w:pPr>
        <w:pStyle w:val="FootnoteText"/>
      </w:pPr>
      <w:r>
        <w:rPr>
          <w:rStyle w:val="FootnoteReference"/>
        </w:rPr>
        <w:footnoteRef/>
      </w:r>
      <w:r>
        <w:t xml:space="preserve"> Comparison of these two speeds needs some care because of the change in the pattern and density of operations since 1990.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11" w:rsidRPr="00E7680E" w:rsidRDefault="00127A11" w:rsidP="00E768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11" w:rsidRPr="002B1995" w:rsidRDefault="00127A11">
    <w:pPr>
      <w:pStyle w:val="Header"/>
      <w:rPr>
        <w:lang w:val="en-US"/>
      </w:rPr>
    </w:pPr>
    <w:smartTag w:uri="urn:schemas-microsoft-com:office:smarttags" w:element="place">
      <w:r>
        <w:rPr>
          <w:lang w:val="en-US"/>
        </w:rPr>
        <w:t>Caucasus</w:t>
      </w:r>
    </w:smartTag>
    <w:r>
      <w:rPr>
        <w:lang w:val="en-US"/>
      </w:rPr>
      <w:t xml:space="preserve"> Transport Corridor for Oil and Oil Products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E1A"/>
    <w:multiLevelType w:val="hybridMultilevel"/>
    <w:tmpl w:val="641A9452"/>
    <w:lvl w:ilvl="0" w:tplc="EDDA529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512D95"/>
    <w:multiLevelType w:val="hybridMultilevel"/>
    <w:tmpl w:val="1E7E0A7E"/>
    <w:lvl w:ilvl="0" w:tplc="928C946E">
      <w:start w:val="1"/>
      <w:numFmt w:val="bullet"/>
      <w:lvlText w:val=""/>
      <w:lvlJc w:val="left"/>
      <w:pPr>
        <w:tabs>
          <w:tab w:val="num" w:pos="360"/>
        </w:tabs>
        <w:ind w:left="360" w:hanging="360"/>
      </w:pPr>
      <w:rPr>
        <w:rFonts w:ascii="Symbol" w:hAnsi="Symbol" w:hint="default"/>
        <w:sz w:val="20"/>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710D43"/>
    <w:multiLevelType w:val="hybridMultilevel"/>
    <w:tmpl w:val="8B84EE40"/>
    <w:lvl w:ilvl="0" w:tplc="928C946E">
      <w:start w:val="1"/>
      <w:numFmt w:val="bullet"/>
      <w:lvlText w:val=""/>
      <w:lvlJc w:val="left"/>
      <w:pPr>
        <w:tabs>
          <w:tab w:val="num" w:pos="360"/>
        </w:tabs>
        <w:ind w:left="360" w:hanging="360"/>
      </w:pPr>
      <w:rPr>
        <w:rFonts w:ascii="Symbol" w:hAnsi="Symbol" w:hint="default"/>
        <w:sz w:val="20"/>
        <w:lang w:val="en-GB"/>
      </w:rPr>
    </w:lvl>
    <w:lvl w:ilvl="1" w:tplc="6C34776C">
      <w:start w:val="1"/>
      <w:numFmt w:val="bullet"/>
      <w:lvlText w:val=""/>
      <w:lvlJc w:val="left"/>
      <w:pPr>
        <w:tabs>
          <w:tab w:val="num" w:pos="1440"/>
        </w:tabs>
        <w:ind w:left="1440" w:hanging="360"/>
      </w:pPr>
      <w:rPr>
        <w:rFonts w:ascii="Symbol" w:hAnsi="Symbol" w:hint="default"/>
        <w:color w:val="auto"/>
        <w:sz w:val="20"/>
        <w:lang w:val="en-G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7819CF"/>
    <w:multiLevelType w:val="hybridMultilevel"/>
    <w:tmpl w:val="452AB4E8"/>
    <w:lvl w:ilvl="0" w:tplc="928C946E">
      <w:start w:val="1"/>
      <w:numFmt w:val="bullet"/>
      <w:lvlText w:val=""/>
      <w:lvlJc w:val="left"/>
      <w:pPr>
        <w:tabs>
          <w:tab w:val="num" w:pos="360"/>
        </w:tabs>
        <w:ind w:left="360" w:hanging="360"/>
      </w:pPr>
      <w:rPr>
        <w:rFonts w:ascii="Symbol" w:hAnsi="Symbol" w:hint="default"/>
        <w:sz w:val="20"/>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525807"/>
    <w:multiLevelType w:val="hybridMultilevel"/>
    <w:tmpl w:val="B054022C"/>
    <w:lvl w:ilvl="0" w:tplc="EDDA529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D9758F"/>
    <w:multiLevelType w:val="hybridMultilevel"/>
    <w:tmpl w:val="BB5C2B42"/>
    <w:lvl w:ilvl="0" w:tplc="62363B34">
      <w:start w:val="1"/>
      <w:numFmt w:val="bullet"/>
      <w:lvlText w:val="-"/>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AC01300"/>
    <w:multiLevelType w:val="hybridMultilevel"/>
    <w:tmpl w:val="33E8C16C"/>
    <w:lvl w:ilvl="0" w:tplc="3CDE9B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CF5C3A"/>
    <w:multiLevelType w:val="hybridMultilevel"/>
    <w:tmpl w:val="BF0CD2F6"/>
    <w:lvl w:ilvl="0" w:tplc="E1C6F5D4">
      <w:start w:val="1"/>
      <w:numFmt w:val="bullet"/>
      <w:lvlText w:val="-"/>
      <w:lvlJc w:val="left"/>
      <w:pPr>
        <w:tabs>
          <w:tab w:val="num" w:pos="360"/>
        </w:tabs>
        <w:ind w:left="360" w:hanging="360"/>
      </w:pPr>
      <w:rPr>
        <w:rFonts w:ascii="Courier New" w:hAnsi="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FC6272"/>
    <w:multiLevelType w:val="hybridMultilevel"/>
    <w:tmpl w:val="B96629D0"/>
    <w:lvl w:ilvl="0" w:tplc="928C946E">
      <w:start w:val="1"/>
      <w:numFmt w:val="bullet"/>
      <w:lvlText w:val=""/>
      <w:lvlJc w:val="left"/>
      <w:pPr>
        <w:tabs>
          <w:tab w:val="num" w:pos="360"/>
        </w:tabs>
        <w:ind w:left="360" w:hanging="360"/>
      </w:pPr>
      <w:rPr>
        <w:rFonts w:ascii="Symbol" w:hAnsi="Symbol" w:hint="default"/>
        <w:sz w:val="20"/>
        <w:lang w:val="en-GB"/>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9">
    <w:nsid w:val="1D515CB8"/>
    <w:multiLevelType w:val="hybridMultilevel"/>
    <w:tmpl w:val="B9E8831C"/>
    <w:lvl w:ilvl="0" w:tplc="A44C6756">
      <w:start w:val="1"/>
      <w:numFmt w:val="bullet"/>
      <w:pStyle w:val="1TTFElementHeading"/>
      <w:lvlText w:val="-"/>
      <w:lvlJc w:val="left"/>
      <w:pPr>
        <w:tabs>
          <w:tab w:val="num" w:pos="720"/>
        </w:tabs>
        <w:ind w:left="720" w:hanging="360"/>
      </w:pPr>
      <w:rPr>
        <w:rFonts w:ascii="Arial" w:hAnsi="Arial" w:hint="default"/>
        <w:color w:val="333399"/>
        <w:sz w:val="28"/>
        <w:szCs w:val="28"/>
        <w:u w:color="3333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FF1EF9"/>
    <w:multiLevelType w:val="hybridMultilevel"/>
    <w:tmpl w:val="C66A8190"/>
    <w:lvl w:ilvl="0" w:tplc="EDDA529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3A1C11"/>
    <w:multiLevelType w:val="hybridMultilevel"/>
    <w:tmpl w:val="BAE43DB6"/>
    <w:lvl w:ilvl="0" w:tplc="62363B34">
      <w:start w:val="1"/>
      <w:numFmt w:val="bullet"/>
      <w:lvlText w:val="-"/>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9439E6"/>
    <w:multiLevelType w:val="multilevel"/>
    <w:tmpl w:val="BD48F04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32663F1D"/>
    <w:multiLevelType w:val="hybridMultilevel"/>
    <w:tmpl w:val="C5A8689C"/>
    <w:lvl w:ilvl="0" w:tplc="8FD0AB44">
      <w:start w:val="1"/>
      <w:numFmt w:val="bullet"/>
      <w:pStyle w:val="1TTFSUBHeadingGr"/>
      <w:lvlText w:val=""/>
      <w:lvlJc w:val="left"/>
      <w:pPr>
        <w:tabs>
          <w:tab w:val="num" w:pos="468"/>
        </w:tabs>
        <w:ind w:left="475" w:hanging="475"/>
      </w:pPr>
      <w:rPr>
        <w:rFonts w:ascii="Wingdings" w:hAnsi="Wingdings" w:hint="default"/>
        <w:color w:val="333399"/>
        <w:sz w:val="28"/>
        <w:szCs w:val="28"/>
        <w:u w:color="333399"/>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A191645"/>
    <w:multiLevelType w:val="hybridMultilevel"/>
    <w:tmpl w:val="02A27F1C"/>
    <w:lvl w:ilvl="0" w:tplc="3CDE9B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020CA1"/>
    <w:multiLevelType w:val="hybridMultilevel"/>
    <w:tmpl w:val="68F2AAB2"/>
    <w:lvl w:ilvl="0" w:tplc="3CDE9B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B754AA9"/>
    <w:multiLevelType w:val="hybridMultilevel"/>
    <w:tmpl w:val="B704A0C0"/>
    <w:lvl w:ilvl="0" w:tplc="928C946E">
      <w:start w:val="1"/>
      <w:numFmt w:val="bullet"/>
      <w:lvlText w:val=""/>
      <w:lvlJc w:val="left"/>
      <w:pPr>
        <w:tabs>
          <w:tab w:val="num" w:pos="360"/>
        </w:tabs>
        <w:ind w:left="360" w:hanging="360"/>
      </w:pPr>
      <w:rPr>
        <w:rFonts w:ascii="Symbol" w:hAnsi="Symbol" w:hint="default"/>
        <w:sz w:val="20"/>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BC5B71"/>
    <w:multiLevelType w:val="hybridMultilevel"/>
    <w:tmpl w:val="729C4F3E"/>
    <w:lvl w:ilvl="0" w:tplc="EDDA529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C9F72FF"/>
    <w:multiLevelType w:val="multilevel"/>
    <w:tmpl w:val="D88C2E0C"/>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1785F02"/>
    <w:multiLevelType w:val="hybridMultilevel"/>
    <w:tmpl w:val="396661A2"/>
    <w:lvl w:ilvl="0" w:tplc="928C946E">
      <w:start w:val="1"/>
      <w:numFmt w:val="bullet"/>
      <w:lvlText w:val=""/>
      <w:lvlJc w:val="left"/>
      <w:pPr>
        <w:tabs>
          <w:tab w:val="num" w:pos="360"/>
        </w:tabs>
        <w:ind w:left="360" w:hanging="360"/>
      </w:pPr>
      <w:rPr>
        <w:rFonts w:ascii="Symbol" w:hAnsi="Symbol" w:hint="default"/>
        <w:sz w:val="20"/>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B70E38"/>
    <w:multiLevelType w:val="hybridMultilevel"/>
    <w:tmpl w:val="6F6C17B2"/>
    <w:lvl w:ilvl="0" w:tplc="928C946E">
      <w:start w:val="1"/>
      <w:numFmt w:val="bullet"/>
      <w:lvlText w:val=""/>
      <w:lvlJc w:val="left"/>
      <w:pPr>
        <w:tabs>
          <w:tab w:val="num" w:pos="360"/>
        </w:tabs>
        <w:ind w:left="360" w:hanging="360"/>
      </w:pPr>
      <w:rPr>
        <w:rFonts w:ascii="Symbol" w:hAnsi="Symbol" w:hint="default"/>
        <w:sz w:val="20"/>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F4764B"/>
    <w:multiLevelType w:val="multilevel"/>
    <w:tmpl w:val="FBE89704"/>
    <w:lvl w:ilvl="0">
      <w:start w:val="1"/>
      <w:numFmt w:val="bullet"/>
      <w:lvlText w:val=""/>
      <w:lvlJc w:val="left"/>
      <w:pPr>
        <w:tabs>
          <w:tab w:val="num" w:pos="360"/>
        </w:tabs>
        <w:ind w:left="360" w:hanging="360"/>
      </w:pPr>
      <w:rPr>
        <w:rFonts w:ascii="Symbol" w:hAnsi="Symbol" w:hint="default"/>
        <w:sz w:val="20"/>
        <w:lang w:val="en-G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7344A4E"/>
    <w:multiLevelType w:val="hybridMultilevel"/>
    <w:tmpl w:val="96A24B66"/>
    <w:lvl w:ilvl="0" w:tplc="410CC502">
      <w:start w:val="1"/>
      <w:numFmt w:val="bullet"/>
      <w:pStyle w:val="LastBullet"/>
      <w:lvlText w:val=""/>
      <w:lvlJc w:val="left"/>
      <w:pPr>
        <w:tabs>
          <w:tab w:val="num" w:pos="28"/>
        </w:tabs>
        <w:ind w:left="5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w:hAnsi="Courier" w:hint="default"/>
      </w:rPr>
    </w:lvl>
    <w:lvl w:ilvl="2" w:tplc="04190005" w:tentative="1">
      <w:start w:val="1"/>
      <w:numFmt w:val="bullet"/>
      <w:lvlText w:val=""/>
      <w:lvlJc w:val="left"/>
      <w:pPr>
        <w:tabs>
          <w:tab w:val="num" w:pos="2160"/>
        </w:tabs>
        <w:ind w:left="2160" w:hanging="360"/>
      </w:pPr>
      <w:rPr>
        <w:rFonts w:ascii="MS Outlook" w:hAnsi="MS Outlook"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MS Outlook" w:hAnsi="MS Outlook"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MS Outlook" w:hAnsi="MS Outlook" w:hint="default"/>
      </w:rPr>
    </w:lvl>
  </w:abstractNum>
  <w:abstractNum w:abstractNumId="23">
    <w:nsid w:val="48675D58"/>
    <w:multiLevelType w:val="hybridMultilevel"/>
    <w:tmpl w:val="9FB683F6"/>
    <w:lvl w:ilvl="0" w:tplc="3CDE9B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B332912"/>
    <w:multiLevelType w:val="hybridMultilevel"/>
    <w:tmpl w:val="0DFE3DCC"/>
    <w:lvl w:ilvl="0" w:tplc="EDDA529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1C36426"/>
    <w:multiLevelType w:val="hybridMultilevel"/>
    <w:tmpl w:val="B5D0A598"/>
    <w:lvl w:ilvl="0" w:tplc="EDDA5294">
      <w:start w:val="1"/>
      <w:numFmt w:val="bullet"/>
      <w:lvlText w:val=""/>
      <w:lvlJc w:val="left"/>
      <w:pPr>
        <w:tabs>
          <w:tab w:val="num" w:pos="360"/>
        </w:tabs>
        <w:ind w:left="360" w:hanging="360"/>
      </w:pPr>
      <w:rPr>
        <w:rFonts w:ascii="Symbol" w:hAnsi="Symbol" w:hint="default"/>
        <w:color w:val="auto"/>
        <w:sz w:val="20"/>
      </w:rPr>
    </w:lvl>
    <w:lvl w:ilvl="1" w:tplc="3CDE9BB8">
      <w:start w:val="1"/>
      <w:numFmt w:val="bullet"/>
      <w:lvlText w:val=""/>
      <w:lvlJc w:val="left"/>
      <w:pPr>
        <w:tabs>
          <w:tab w:val="num" w:pos="1800"/>
        </w:tabs>
        <w:ind w:left="1800" w:hanging="360"/>
      </w:pPr>
      <w:rPr>
        <w:rFonts w:ascii="Symbol" w:hAnsi="Symbol" w:hint="default"/>
        <w:color w:val="auto"/>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51DD4E43"/>
    <w:multiLevelType w:val="hybridMultilevel"/>
    <w:tmpl w:val="FEB291E4"/>
    <w:lvl w:ilvl="0" w:tplc="3CDE9B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C6F6ADD"/>
    <w:multiLevelType w:val="hybridMultilevel"/>
    <w:tmpl w:val="CFD0F816"/>
    <w:lvl w:ilvl="0" w:tplc="72B2ADC6">
      <w:start w:val="1"/>
      <w:numFmt w:val="bullet"/>
      <w:lvlText w:val=""/>
      <w:lvlJc w:val="left"/>
      <w:pPr>
        <w:tabs>
          <w:tab w:val="num" w:pos="530"/>
        </w:tabs>
        <w:ind w:left="530" w:hanging="360"/>
      </w:pPr>
      <w:rPr>
        <w:rFonts w:ascii="Symbol" w:hAnsi="Symbol" w:hint="default"/>
        <w:sz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28">
    <w:nsid w:val="5F5D342D"/>
    <w:multiLevelType w:val="hybridMultilevel"/>
    <w:tmpl w:val="D88C2E0C"/>
    <w:lvl w:ilvl="0" w:tplc="E1C6F5D4">
      <w:start w:val="1"/>
      <w:numFmt w:val="bullet"/>
      <w:lvlText w:val="-"/>
      <w:lvlJc w:val="left"/>
      <w:pPr>
        <w:tabs>
          <w:tab w:val="num" w:pos="360"/>
        </w:tabs>
        <w:ind w:left="360" w:hanging="360"/>
      </w:pPr>
      <w:rPr>
        <w:rFonts w:ascii="Courier New" w:hAnsi="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30C0861"/>
    <w:multiLevelType w:val="hybridMultilevel"/>
    <w:tmpl w:val="3754FD7E"/>
    <w:lvl w:ilvl="0" w:tplc="3CDE9B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6A87E2E"/>
    <w:multiLevelType w:val="multilevel"/>
    <w:tmpl w:val="8B84EE40"/>
    <w:lvl w:ilvl="0">
      <w:start w:val="1"/>
      <w:numFmt w:val="bullet"/>
      <w:lvlText w:val=""/>
      <w:lvlJc w:val="left"/>
      <w:pPr>
        <w:tabs>
          <w:tab w:val="num" w:pos="360"/>
        </w:tabs>
        <w:ind w:left="360" w:hanging="360"/>
      </w:pPr>
      <w:rPr>
        <w:rFonts w:ascii="Symbol" w:hAnsi="Symbol" w:hint="default"/>
        <w:sz w:val="20"/>
        <w:lang w:val="en-GB"/>
      </w:rPr>
    </w:lvl>
    <w:lvl w:ilvl="1">
      <w:start w:val="1"/>
      <w:numFmt w:val="bullet"/>
      <w:lvlText w:val=""/>
      <w:lvlJc w:val="left"/>
      <w:pPr>
        <w:tabs>
          <w:tab w:val="num" w:pos="1440"/>
        </w:tabs>
        <w:ind w:left="1440" w:hanging="360"/>
      </w:pPr>
      <w:rPr>
        <w:rFonts w:ascii="Symbol" w:hAnsi="Symbol" w:hint="default"/>
        <w:color w:val="auto"/>
        <w:sz w:val="20"/>
        <w:lang w:val="en-G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A917BD3"/>
    <w:multiLevelType w:val="hybridMultilevel"/>
    <w:tmpl w:val="B6186CF6"/>
    <w:lvl w:ilvl="0" w:tplc="3CDE9B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B2E1142"/>
    <w:multiLevelType w:val="hybridMultilevel"/>
    <w:tmpl w:val="41B4286C"/>
    <w:lvl w:ilvl="0" w:tplc="62363B34">
      <w:start w:val="1"/>
      <w:numFmt w:val="bullet"/>
      <w:lvlText w:val="-"/>
      <w:lvlJc w:val="left"/>
      <w:pPr>
        <w:tabs>
          <w:tab w:val="num" w:pos="638"/>
        </w:tabs>
        <w:ind w:left="638" w:hanging="360"/>
      </w:pPr>
      <w:rPr>
        <w:rFonts w:ascii="Courier New" w:hAnsi="Courier New" w:hint="default"/>
        <w:color w:val="auto"/>
      </w:rPr>
    </w:lvl>
    <w:lvl w:ilvl="1" w:tplc="04090003" w:tentative="1">
      <w:start w:val="1"/>
      <w:numFmt w:val="bullet"/>
      <w:lvlText w:val="o"/>
      <w:lvlJc w:val="left"/>
      <w:pPr>
        <w:tabs>
          <w:tab w:val="num" w:pos="1718"/>
        </w:tabs>
        <w:ind w:left="1718" w:hanging="360"/>
      </w:pPr>
      <w:rPr>
        <w:rFonts w:ascii="Courier New" w:hAnsi="Courier New" w:cs="Courier New" w:hint="default"/>
      </w:rPr>
    </w:lvl>
    <w:lvl w:ilvl="2" w:tplc="04090005" w:tentative="1">
      <w:start w:val="1"/>
      <w:numFmt w:val="bullet"/>
      <w:lvlText w:val=""/>
      <w:lvlJc w:val="left"/>
      <w:pPr>
        <w:tabs>
          <w:tab w:val="num" w:pos="2438"/>
        </w:tabs>
        <w:ind w:left="2438" w:hanging="360"/>
      </w:pPr>
      <w:rPr>
        <w:rFonts w:ascii="Wingdings" w:hAnsi="Wingdings" w:hint="default"/>
      </w:rPr>
    </w:lvl>
    <w:lvl w:ilvl="3" w:tplc="04090001" w:tentative="1">
      <w:start w:val="1"/>
      <w:numFmt w:val="bullet"/>
      <w:lvlText w:val=""/>
      <w:lvlJc w:val="left"/>
      <w:pPr>
        <w:tabs>
          <w:tab w:val="num" w:pos="3158"/>
        </w:tabs>
        <w:ind w:left="3158" w:hanging="360"/>
      </w:pPr>
      <w:rPr>
        <w:rFonts w:ascii="Symbol" w:hAnsi="Symbol" w:hint="default"/>
      </w:rPr>
    </w:lvl>
    <w:lvl w:ilvl="4" w:tplc="04090003" w:tentative="1">
      <w:start w:val="1"/>
      <w:numFmt w:val="bullet"/>
      <w:lvlText w:val="o"/>
      <w:lvlJc w:val="left"/>
      <w:pPr>
        <w:tabs>
          <w:tab w:val="num" w:pos="3878"/>
        </w:tabs>
        <w:ind w:left="3878" w:hanging="360"/>
      </w:pPr>
      <w:rPr>
        <w:rFonts w:ascii="Courier New" w:hAnsi="Courier New" w:cs="Courier New" w:hint="default"/>
      </w:rPr>
    </w:lvl>
    <w:lvl w:ilvl="5" w:tplc="04090005" w:tentative="1">
      <w:start w:val="1"/>
      <w:numFmt w:val="bullet"/>
      <w:lvlText w:val=""/>
      <w:lvlJc w:val="left"/>
      <w:pPr>
        <w:tabs>
          <w:tab w:val="num" w:pos="4598"/>
        </w:tabs>
        <w:ind w:left="4598" w:hanging="360"/>
      </w:pPr>
      <w:rPr>
        <w:rFonts w:ascii="Wingdings" w:hAnsi="Wingdings" w:hint="default"/>
      </w:rPr>
    </w:lvl>
    <w:lvl w:ilvl="6" w:tplc="04090001" w:tentative="1">
      <w:start w:val="1"/>
      <w:numFmt w:val="bullet"/>
      <w:lvlText w:val=""/>
      <w:lvlJc w:val="left"/>
      <w:pPr>
        <w:tabs>
          <w:tab w:val="num" w:pos="5318"/>
        </w:tabs>
        <w:ind w:left="5318" w:hanging="360"/>
      </w:pPr>
      <w:rPr>
        <w:rFonts w:ascii="Symbol" w:hAnsi="Symbol" w:hint="default"/>
      </w:rPr>
    </w:lvl>
    <w:lvl w:ilvl="7" w:tplc="04090003" w:tentative="1">
      <w:start w:val="1"/>
      <w:numFmt w:val="bullet"/>
      <w:lvlText w:val="o"/>
      <w:lvlJc w:val="left"/>
      <w:pPr>
        <w:tabs>
          <w:tab w:val="num" w:pos="6038"/>
        </w:tabs>
        <w:ind w:left="6038" w:hanging="360"/>
      </w:pPr>
      <w:rPr>
        <w:rFonts w:ascii="Courier New" w:hAnsi="Courier New" w:cs="Courier New" w:hint="default"/>
      </w:rPr>
    </w:lvl>
    <w:lvl w:ilvl="8" w:tplc="04090005" w:tentative="1">
      <w:start w:val="1"/>
      <w:numFmt w:val="bullet"/>
      <w:lvlText w:val=""/>
      <w:lvlJc w:val="left"/>
      <w:pPr>
        <w:tabs>
          <w:tab w:val="num" w:pos="6758"/>
        </w:tabs>
        <w:ind w:left="6758" w:hanging="360"/>
      </w:pPr>
      <w:rPr>
        <w:rFonts w:ascii="Wingdings" w:hAnsi="Wingdings" w:hint="default"/>
      </w:rPr>
    </w:lvl>
  </w:abstractNum>
  <w:abstractNum w:abstractNumId="33">
    <w:nsid w:val="6DCC6A6E"/>
    <w:multiLevelType w:val="hybridMultilevel"/>
    <w:tmpl w:val="94065694"/>
    <w:lvl w:ilvl="0" w:tplc="928C946E">
      <w:start w:val="1"/>
      <w:numFmt w:val="bullet"/>
      <w:lvlText w:val=""/>
      <w:lvlJc w:val="left"/>
      <w:pPr>
        <w:tabs>
          <w:tab w:val="num" w:pos="360"/>
        </w:tabs>
        <w:ind w:left="360" w:hanging="360"/>
      </w:pPr>
      <w:rPr>
        <w:rFonts w:ascii="Symbol" w:hAnsi="Symbol" w:hint="default"/>
        <w:sz w:val="20"/>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3C11663"/>
    <w:multiLevelType w:val="multilevel"/>
    <w:tmpl w:val="930E28A4"/>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5">
    <w:nsid w:val="76A73813"/>
    <w:multiLevelType w:val="hybridMultilevel"/>
    <w:tmpl w:val="DA2C7FBA"/>
    <w:lvl w:ilvl="0" w:tplc="928C946E">
      <w:start w:val="1"/>
      <w:numFmt w:val="bullet"/>
      <w:lvlText w:val=""/>
      <w:lvlJc w:val="left"/>
      <w:pPr>
        <w:tabs>
          <w:tab w:val="num" w:pos="360"/>
        </w:tabs>
        <w:ind w:left="360" w:hanging="360"/>
      </w:pPr>
      <w:rPr>
        <w:rFonts w:ascii="Symbol" w:hAnsi="Symbol" w:hint="default"/>
        <w:sz w:val="20"/>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9C42D42"/>
    <w:multiLevelType w:val="hybridMultilevel"/>
    <w:tmpl w:val="0FBAA47C"/>
    <w:lvl w:ilvl="0" w:tplc="EDDA5294">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DC13459"/>
    <w:multiLevelType w:val="hybridMultilevel"/>
    <w:tmpl w:val="5E3A5F12"/>
    <w:lvl w:ilvl="0" w:tplc="3CDE9B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E501E74"/>
    <w:multiLevelType w:val="hybridMultilevel"/>
    <w:tmpl w:val="06DC9B7C"/>
    <w:lvl w:ilvl="0" w:tplc="EDDA529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FE30505"/>
    <w:multiLevelType w:val="hybridMultilevel"/>
    <w:tmpl w:val="6512FA48"/>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22"/>
  </w:num>
  <w:num w:numId="4">
    <w:abstractNumId w:val="12"/>
  </w:num>
  <w:num w:numId="5">
    <w:abstractNumId w:val="34"/>
  </w:num>
  <w:num w:numId="6">
    <w:abstractNumId w:val="39"/>
  </w:num>
  <w:num w:numId="7">
    <w:abstractNumId w:val="27"/>
  </w:num>
  <w:num w:numId="8">
    <w:abstractNumId w:val="8"/>
  </w:num>
  <w:num w:numId="9">
    <w:abstractNumId w:val="19"/>
  </w:num>
  <w:num w:numId="10">
    <w:abstractNumId w:val="3"/>
  </w:num>
  <w:num w:numId="11">
    <w:abstractNumId w:val="33"/>
  </w:num>
  <w:num w:numId="12">
    <w:abstractNumId w:val="2"/>
  </w:num>
  <w:num w:numId="13">
    <w:abstractNumId w:val="16"/>
  </w:num>
  <w:num w:numId="14">
    <w:abstractNumId w:val="20"/>
  </w:num>
  <w:num w:numId="15">
    <w:abstractNumId w:val="1"/>
  </w:num>
  <w:num w:numId="16">
    <w:abstractNumId w:val="10"/>
  </w:num>
  <w:num w:numId="17">
    <w:abstractNumId w:val="17"/>
  </w:num>
  <w:num w:numId="18">
    <w:abstractNumId w:val="24"/>
  </w:num>
  <w:num w:numId="19">
    <w:abstractNumId w:val="38"/>
  </w:num>
  <w:num w:numId="20">
    <w:abstractNumId w:val="0"/>
  </w:num>
  <w:num w:numId="21">
    <w:abstractNumId w:val="4"/>
  </w:num>
  <w:num w:numId="22">
    <w:abstractNumId w:val="14"/>
  </w:num>
  <w:num w:numId="23">
    <w:abstractNumId w:val="26"/>
  </w:num>
  <w:num w:numId="24">
    <w:abstractNumId w:val="15"/>
  </w:num>
  <w:num w:numId="25">
    <w:abstractNumId w:val="37"/>
  </w:num>
  <w:num w:numId="26">
    <w:abstractNumId w:val="31"/>
  </w:num>
  <w:num w:numId="27">
    <w:abstractNumId w:val="23"/>
  </w:num>
  <w:num w:numId="28">
    <w:abstractNumId w:val="6"/>
  </w:num>
  <w:num w:numId="29">
    <w:abstractNumId w:val="5"/>
  </w:num>
  <w:num w:numId="30">
    <w:abstractNumId w:val="25"/>
  </w:num>
  <w:num w:numId="31">
    <w:abstractNumId w:val="11"/>
  </w:num>
  <w:num w:numId="32">
    <w:abstractNumId w:val="32"/>
  </w:num>
  <w:num w:numId="33">
    <w:abstractNumId w:val="36"/>
  </w:num>
  <w:num w:numId="34">
    <w:abstractNumId w:val="29"/>
  </w:num>
  <w:num w:numId="35">
    <w:abstractNumId w:val="7"/>
  </w:num>
  <w:num w:numId="36">
    <w:abstractNumId w:val="28"/>
  </w:num>
  <w:num w:numId="37">
    <w:abstractNumId w:val="30"/>
  </w:num>
  <w:num w:numId="38">
    <w:abstractNumId w:val="18"/>
  </w:num>
  <w:num w:numId="39">
    <w:abstractNumId w:val="35"/>
  </w:num>
  <w:num w:numId="40">
    <w:abstractNumId w:val="2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432"/>
  <w:drawingGridHorizontalSpacing w:val="120"/>
  <w:displayHorizontalDrawingGridEvery w:val="2"/>
  <w:displayVerticalDrawingGridEvery w:val="2"/>
  <w:characterSpacingControl w:val="doNotCompress"/>
  <w:footnotePr>
    <w:footnote w:id="-1"/>
    <w:footnote w:id="0"/>
  </w:footnotePr>
  <w:endnotePr>
    <w:endnote w:id="-1"/>
    <w:endnote w:id="0"/>
  </w:endnotePr>
  <w:compat>
    <w:applyBreakingRules/>
    <w:useFELayout/>
  </w:compat>
  <w:rsids>
    <w:rsidRoot w:val="00E426D2"/>
    <w:rsid w:val="00002B6E"/>
    <w:rsid w:val="00004B8A"/>
    <w:rsid w:val="000056DE"/>
    <w:rsid w:val="000059CA"/>
    <w:rsid w:val="00010555"/>
    <w:rsid w:val="00010D06"/>
    <w:rsid w:val="000110C8"/>
    <w:rsid w:val="00011182"/>
    <w:rsid w:val="0001169D"/>
    <w:rsid w:val="00013439"/>
    <w:rsid w:val="00013B58"/>
    <w:rsid w:val="00014885"/>
    <w:rsid w:val="00014CBD"/>
    <w:rsid w:val="00014D59"/>
    <w:rsid w:val="00014E7D"/>
    <w:rsid w:val="00016F35"/>
    <w:rsid w:val="00017A5D"/>
    <w:rsid w:val="0002058E"/>
    <w:rsid w:val="00020D20"/>
    <w:rsid w:val="0002143D"/>
    <w:rsid w:val="0002148B"/>
    <w:rsid w:val="00021E6B"/>
    <w:rsid w:val="00022723"/>
    <w:rsid w:val="00022E66"/>
    <w:rsid w:val="00022FA4"/>
    <w:rsid w:val="00024569"/>
    <w:rsid w:val="000248A1"/>
    <w:rsid w:val="00025639"/>
    <w:rsid w:val="00031C25"/>
    <w:rsid w:val="000343FF"/>
    <w:rsid w:val="00035475"/>
    <w:rsid w:val="00035D8F"/>
    <w:rsid w:val="00036F17"/>
    <w:rsid w:val="00037D99"/>
    <w:rsid w:val="00043B49"/>
    <w:rsid w:val="00047341"/>
    <w:rsid w:val="000508C7"/>
    <w:rsid w:val="000512F2"/>
    <w:rsid w:val="00053CA9"/>
    <w:rsid w:val="00053CFA"/>
    <w:rsid w:val="00054E4A"/>
    <w:rsid w:val="000552DF"/>
    <w:rsid w:val="00055E6B"/>
    <w:rsid w:val="00055F31"/>
    <w:rsid w:val="00056C0B"/>
    <w:rsid w:val="0005717B"/>
    <w:rsid w:val="0005749A"/>
    <w:rsid w:val="0006053B"/>
    <w:rsid w:val="00060A57"/>
    <w:rsid w:val="000624F4"/>
    <w:rsid w:val="0006438A"/>
    <w:rsid w:val="00070F5B"/>
    <w:rsid w:val="00072DB7"/>
    <w:rsid w:val="00074358"/>
    <w:rsid w:val="00074971"/>
    <w:rsid w:val="00075FEA"/>
    <w:rsid w:val="00076D3D"/>
    <w:rsid w:val="00080098"/>
    <w:rsid w:val="00080807"/>
    <w:rsid w:val="00081273"/>
    <w:rsid w:val="00083486"/>
    <w:rsid w:val="00085F3E"/>
    <w:rsid w:val="00086E02"/>
    <w:rsid w:val="00090B45"/>
    <w:rsid w:val="00094B0C"/>
    <w:rsid w:val="00095B4E"/>
    <w:rsid w:val="00096633"/>
    <w:rsid w:val="00096BE7"/>
    <w:rsid w:val="000A0C4D"/>
    <w:rsid w:val="000A46B2"/>
    <w:rsid w:val="000A68CB"/>
    <w:rsid w:val="000A6A14"/>
    <w:rsid w:val="000B078E"/>
    <w:rsid w:val="000B2CD3"/>
    <w:rsid w:val="000B65AF"/>
    <w:rsid w:val="000C2B1E"/>
    <w:rsid w:val="000C5630"/>
    <w:rsid w:val="000C72A2"/>
    <w:rsid w:val="000D138E"/>
    <w:rsid w:val="000D3208"/>
    <w:rsid w:val="000D5457"/>
    <w:rsid w:val="000D5740"/>
    <w:rsid w:val="000D59E2"/>
    <w:rsid w:val="000D61F9"/>
    <w:rsid w:val="000D6207"/>
    <w:rsid w:val="000D6C62"/>
    <w:rsid w:val="000D79E0"/>
    <w:rsid w:val="000D7B52"/>
    <w:rsid w:val="000E4B58"/>
    <w:rsid w:val="000E53C8"/>
    <w:rsid w:val="000F06DD"/>
    <w:rsid w:val="000F209A"/>
    <w:rsid w:val="000F37BF"/>
    <w:rsid w:val="000F4FDB"/>
    <w:rsid w:val="000F71E4"/>
    <w:rsid w:val="001013BD"/>
    <w:rsid w:val="00102CA8"/>
    <w:rsid w:val="00103EF1"/>
    <w:rsid w:val="00104512"/>
    <w:rsid w:val="00104B75"/>
    <w:rsid w:val="0011171D"/>
    <w:rsid w:val="001117F4"/>
    <w:rsid w:val="00111A44"/>
    <w:rsid w:val="00111CBC"/>
    <w:rsid w:val="0011341A"/>
    <w:rsid w:val="00117C03"/>
    <w:rsid w:val="00120610"/>
    <w:rsid w:val="00120FC0"/>
    <w:rsid w:val="00123256"/>
    <w:rsid w:val="00124755"/>
    <w:rsid w:val="00126701"/>
    <w:rsid w:val="00127A11"/>
    <w:rsid w:val="00135246"/>
    <w:rsid w:val="00135FFF"/>
    <w:rsid w:val="00136DA8"/>
    <w:rsid w:val="00140BFD"/>
    <w:rsid w:val="00141AC4"/>
    <w:rsid w:val="0014415A"/>
    <w:rsid w:val="0014452B"/>
    <w:rsid w:val="00144BCD"/>
    <w:rsid w:val="0014782B"/>
    <w:rsid w:val="00150C4C"/>
    <w:rsid w:val="00151E7A"/>
    <w:rsid w:val="001531F8"/>
    <w:rsid w:val="0015383F"/>
    <w:rsid w:val="00154151"/>
    <w:rsid w:val="00154A03"/>
    <w:rsid w:val="0015604D"/>
    <w:rsid w:val="001625D9"/>
    <w:rsid w:val="0016319C"/>
    <w:rsid w:val="00165FFC"/>
    <w:rsid w:val="00166720"/>
    <w:rsid w:val="00166D36"/>
    <w:rsid w:val="0016741A"/>
    <w:rsid w:val="001678A9"/>
    <w:rsid w:val="0017016C"/>
    <w:rsid w:val="00171E7A"/>
    <w:rsid w:val="0017353D"/>
    <w:rsid w:val="00175B88"/>
    <w:rsid w:val="001772EC"/>
    <w:rsid w:val="0018047A"/>
    <w:rsid w:val="00187ABE"/>
    <w:rsid w:val="001901E5"/>
    <w:rsid w:val="00192C9D"/>
    <w:rsid w:val="00192E20"/>
    <w:rsid w:val="00194BDA"/>
    <w:rsid w:val="0019675B"/>
    <w:rsid w:val="001975E5"/>
    <w:rsid w:val="001A0978"/>
    <w:rsid w:val="001A2CAB"/>
    <w:rsid w:val="001A72EF"/>
    <w:rsid w:val="001A7D64"/>
    <w:rsid w:val="001A7F53"/>
    <w:rsid w:val="001B0118"/>
    <w:rsid w:val="001B0730"/>
    <w:rsid w:val="001B116E"/>
    <w:rsid w:val="001B1970"/>
    <w:rsid w:val="001B1BFC"/>
    <w:rsid w:val="001B39A3"/>
    <w:rsid w:val="001B413F"/>
    <w:rsid w:val="001C2490"/>
    <w:rsid w:val="001C3143"/>
    <w:rsid w:val="001C6F50"/>
    <w:rsid w:val="001C70CB"/>
    <w:rsid w:val="001C753D"/>
    <w:rsid w:val="001D040D"/>
    <w:rsid w:val="001D27A2"/>
    <w:rsid w:val="001D2AC5"/>
    <w:rsid w:val="001D4C5C"/>
    <w:rsid w:val="001D53C4"/>
    <w:rsid w:val="001D65D0"/>
    <w:rsid w:val="001D6C1F"/>
    <w:rsid w:val="001D7123"/>
    <w:rsid w:val="001E1214"/>
    <w:rsid w:val="001E1387"/>
    <w:rsid w:val="001E2487"/>
    <w:rsid w:val="001E2C2B"/>
    <w:rsid w:val="001E407A"/>
    <w:rsid w:val="001E5CEE"/>
    <w:rsid w:val="001F13FA"/>
    <w:rsid w:val="001F15FD"/>
    <w:rsid w:val="001F22AC"/>
    <w:rsid w:val="001F277C"/>
    <w:rsid w:val="001F4B45"/>
    <w:rsid w:val="001F6C64"/>
    <w:rsid w:val="001F7512"/>
    <w:rsid w:val="001F76E8"/>
    <w:rsid w:val="001F7757"/>
    <w:rsid w:val="002004FD"/>
    <w:rsid w:val="00202FAA"/>
    <w:rsid w:val="002058AC"/>
    <w:rsid w:val="00206922"/>
    <w:rsid w:val="0020754A"/>
    <w:rsid w:val="00210234"/>
    <w:rsid w:val="00210BEB"/>
    <w:rsid w:val="0021371B"/>
    <w:rsid w:val="00213994"/>
    <w:rsid w:val="002160B4"/>
    <w:rsid w:val="00216357"/>
    <w:rsid w:val="00216CEC"/>
    <w:rsid w:val="00216CF7"/>
    <w:rsid w:val="002203B7"/>
    <w:rsid w:val="00220B0C"/>
    <w:rsid w:val="002210AB"/>
    <w:rsid w:val="00222729"/>
    <w:rsid w:val="00223522"/>
    <w:rsid w:val="0022515C"/>
    <w:rsid w:val="00226FF3"/>
    <w:rsid w:val="00232630"/>
    <w:rsid w:val="00236796"/>
    <w:rsid w:val="002368B3"/>
    <w:rsid w:val="00236AB5"/>
    <w:rsid w:val="00236C62"/>
    <w:rsid w:val="00246C7D"/>
    <w:rsid w:val="00251210"/>
    <w:rsid w:val="00251878"/>
    <w:rsid w:val="00253007"/>
    <w:rsid w:val="00255A7F"/>
    <w:rsid w:val="00255B8F"/>
    <w:rsid w:val="002560D7"/>
    <w:rsid w:val="002606CB"/>
    <w:rsid w:val="0026370F"/>
    <w:rsid w:val="002645B1"/>
    <w:rsid w:val="0026486D"/>
    <w:rsid w:val="002658FE"/>
    <w:rsid w:val="002678F9"/>
    <w:rsid w:val="00271FA4"/>
    <w:rsid w:val="002768B2"/>
    <w:rsid w:val="0027795D"/>
    <w:rsid w:val="00277F87"/>
    <w:rsid w:val="00280474"/>
    <w:rsid w:val="00281428"/>
    <w:rsid w:val="002819C3"/>
    <w:rsid w:val="002820B7"/>
    <w:rsid w:val="002830C2"/>
    <w:rsid w:val="00284F94"/>
    <w:rsid w:val="00286B59"/>
    <w:rsid w:val="00291908"/>
    <w:rsid w:val="002945BD"/>
    <w:rsid w:val="00295007"/>
    <w:rsid w:val="002952B1"/>
    <w:rsid w:val="0029680C"/>
    <w:rsid w:val="002A01A4"/>
    <w:rsid w:val="002A05DD"/>
    <w:rsid w:val="002A0939"/>
    <w:rsid w:val="002A2937"/>
    <w:rsid w:val="002A2DBB"/>
    <w:rsid w:val="002A54C4"/>
    <w:rsid w:val="002A61B8"/>
    <w:rsid w:val="002A6272"/>
    <w:rsid w:val="002A652C"/>
    <w:rsid w:val="002A789B"/>
    <w:rsid w:val="002B14EA"/>
    <w:rsid w:val="002B1995"/>
    <w:rsid w:val="002B2C75"/>
    <w:rsid w:val="002B2E81"/>
    <w:rsid w:val="002B426C"/>
    <w:rsid w:val="002B435F"/>
    <w:rsid w:val="002B727D"/>
    <w:rsid w:val="002C0119"/>
    <w:rsid w:val="002C03CC"/>
    <w:rsid w:val="002C2700"/>
    <w:rsid w:val="002C2894"/>
    <w:rsid w:val="002C3E78"/>
    <w:rsid w:val="002D1CAF"/>
    <w:rsid w:val="002D2DC4"/>
    <w:rsid w:val="002D34A1"/>
    <w:rsid w:val="002D42FD"/>
    <w:rsid w:val="002D5D6D"/>
    <w:rsid w:val="002D77F8"/>
    <w:rsid w:val="002E198D"/>
    <w:rsid w:val="002E34EB"/>
    <w:rsid w:val="002E69EF"/>
    <w:rsid w:val="002F09EC"/>
    <w:rsid w:val="002F0FBF"/>
    <w:rsid w:val="002F2A83"/>
    <w:rsid w:val="002F4F64"/>
    <w:rsid w:val="002F6638"/>
    <w:rsid w:val="00301C24"/>
    <w:rsid w:val="003021DE"/>
    <w:rsid w:val="003032D9"/>
    <w:rsid w:val="00303540"/>
    <w:rsid w:val="00310803"/>
    <w:rsid w:val="00311A72"/>
    <w:rsid w:val="003128A0"/>
    <w:rsid w:val="00314513"/>
    <w:rsid w:val="00323A90"/>
    <w:rsid w:val="00324EEA"/>
    <w:rsid w:val="0032716E"/>
    <w:rsid w:val="003312E8"/>
    <w:rsid w:val="003314E0"/>
    <w:rsid w:val="00332F3A"/>
    <w:rsid w:val="0033439E"/>
    <w:rsid w:val="00336158"/>
    <w:rsid w:val="00341A9F"/>
    <w:rsid w:val="0034458C"/>
    <w:rsid w:val="00344D66"/>
    <w:rsid w:val="003523C1"/>
    <w:rsid w:val="00352424"/>
    <w:rsid w:val="00357FD9"/>
    <w:rsid w:val="00360A49"/>
    <w:rsid w:val="00364876"/>
    <w:rsid w:val="0036491C"/>
    <w:rsid w:val="00364B5B"/>
    <w:rsid w:val="00367294"/>
    <w:rsid w:val="00372487"/>
    <w:rsid w:val="00373656"/>
    <w:rsid w:val="003762D4"/>
    <w:rsid w:val="003763C0"/>
    <w:rsid w:val="00381834"/>
    <w:rsid w:val="00382D33"/>
    <w:rsid w:val="00384432"/>
    <w:rsid w:val="00386BD8"/>
    <w:rsid w:val="00387462"/>
    <w:rsid w:val="00395511"/>
    <w:rsid w:val="00396275"/>
    <w:rsid w:val="003A0090"/>
    <w:rsid w:val="003A0E04"/>
    <w:rsid w:val="003A1E44"/>
    <w:rsid w:val="003A2549"/>
    <w:rsid w:val="003A297E"/>
    <w:rsid w:val="003A386B"/>
    <w:rsid w:val="003A5917"/>
    <w:rsid w:val="003A6A7E"/>
    <w:rsid w:val="003A7B79"/>
    <w:rsid w:val="003B2B04"/>
    <w:rsid w:val="003B2FF9"/>
    <w:rsid w:val="003B6411"/>
    <w:rsid w:val="003B65B7"/>
    <w:rsid w:val="003B68BE"/>
    <w:rsid w:val="003B69E5"/>
    <w:rsid w:val="003C227E"/>
    <w:rsid w:val="003C5948"/>
    <w:rsid w:val="003C628A"/>
    <w:rsid w:val="003D2A4D"/>
    <w:rsid w:val="003D3634"/>
    <w:rsid w:val="003D6BAF"/>
    <w:rsid w:val="003E235B"/>
    <w:rsid w:val="003E3B23"/>
    <w:rsid w:val="003E3EA6"/>
    <w:rsid w:val="003E47B1"/>
    <w:rsid w:val="003E5426"/>
    <w:rsid w:val="003E7D97"/>
    <w:rsid w:val="003F01E0"/>
    <w:rsid w:val="003F06C1"/>
    <w:rsid w:val="003F1169"/>
    <w:rsid w:val="003F1BB9"/>
    <w:rsid w:val="003F30D0"/>
    <w:rsid w:val="003F721F"/>
    <w:rsid w:val="004022C4"/>
    <w:rsid w:val="00402DE7"/>
    <w:rsid w:val="00403378"/>
    <w:rsid w:val="0040377B"/>
    <w:rsid w:val="004054B3"/>
    <w:rsid w:val="004077EE"/>
    <w:rsid w:val="004145D2"/>
    <w:rsid w:val="00414714"/>
    <w:rsid w:val="00414B57"/>
    <w:rsid w:val="00415621"/>
    <w:rsid w:val="00417902"/>
    <w:rsid w:val="0042236D"/>
    <w:rsid w:val="00422D4F"/>
    <w:rsid w:val="0042319C"/>
    <w:rsid w:val="00425487"/>
    <w:rsid w:val="00427AC9"/>
    <w:rsid w:val="00427EAC"/>
    <w:rsid w:val="004300E4"/>
    <w:rsid w:val="00430589"/>
    <w:rsid w:val="004321C1"/>
    <w:rsid w:val="0043256C"/>
    <w:rsid w:val="00434F38"/>
    <w:rsid w:val="00435425"/>
    <w:rsid w:val="004360B4"/>
    <w:rsid w:val="00436231"/>
    <w:rsid w:val="0045123B"/>
    <w:rsid w:val="004515F9"/>
    <w:rsid w:val="00453666"/>
    <w:rsid w:val="0045384D"/>
    <w:rsid w:val="00455F5A"/>
    <w:rsid w:val="00462AE0"/>
    <w:rsid w:val="00463DD3"/>
    <w:rsid w:val="00464449"/>
    <w:rsid w:val="00464BFB"/>
    <w:rsid w:val="00464FCB"/>
    <w:rsid w:val="00466402"/>
    <w:rsid w:val="00471CEE"/>
    <w:rsid w:val="00472C1B"/>
    <w:rsid w:val="0047310F"/>
    <w:rsid w:val="004746F6"/>
    <w:rsid w:val="00476E10"/>
    <w:rsid w:val="00477726"/>
    <w:rsid w:val="00477972"/>
    <w:rsid w:val="004804AD"/>
    <w:rsid w:val="00483799"/>
    <w:rsid w:val="0048466F"/>
    <w:rsid w:val="004936E6"/>
    <w:rsid w:val="0049453D"/>
    <w:rsid w:val="00494B9A"/>
    <w:rsid w:val="00495BA0"/>
    <w:rsid w:val="00495D0D"/>
    <w:rsid w:val="00497220"/>
    <w:rsid w:val="004A112F"/>
    <w:rsid w:val="004A15A3"/>
    <w:rsid w:val="004A199A"/>
    <w:rsid w:val="004A25AD"/>
    <w:rsid w:val="004A48A6"/>
    <w:rsid w:val="004A6A63"/>
    <w:rsid w:val="004B02CD"/>
    <w:rsid w:val="004B0C48"/>
    <w:rsid w:val="004B2A4D"/>
    <w:rsid w:val="004B2A74"/>
    <w:rsid w:val="004B2C3D"/>
    <w:rsid w:val="004B737F"/>
    <w:rsid w:val="004C16BB"/>
    <w:rsid w:val="004C1780"/>
    <w:rsid w:val="004C453E"/>
    <w:rsid w:val="004C5084"/>
    <w:rsid w:val="004C5FE6"/>
    <w:rsid w:val="004D0D11"/>
    <w:rsid w:val="004D3413"/>
    <w:rsid w:val="004D4CD8"/>
    <w:rsid w:val="004D5B75"/>
    <w:rsid w:val="004E06A4"/>
    <w:rsid w:val="004E2801"/>
    <w:rsid w:val="004E3EFC"/>
    <w:rsid w:val="004E4020"/>
    <w:rsid w:val="004E4F8B"/>
    <w:rsid w:val="004E61A0"/>
    <w:rsid w:val="004E7C5A"/>
    <w:rsid w:val="004F1FFE"/>
    <w:rsid w:val="004F3A05"/>
    <w:rsid w:val="004F799A"/>
    <w:rsid w:val="004F7E2E"/>
    <w:rsid w:val="00505841"/>
    <w:rsid w:val="00505D02"/>
    <w:rsid w:val="00507CA7"/>
    <w:rsid w:val="0051114F"/>
    <w:rsid w:val="005122DA"/>
    <w:rsid w:val="00512D87"/>
    <w:rsid w:val="005137F8"/>
    <w:rsid w:val="00521EBD"/>
    <w:rsid w:val="00522359"/>
    <w:rsid w:val="00523600"/>
    <w:rsid w:val="00523A7F"/>
    <w:rsid w:val="00525345"/>
    <w:rsid w:val="00526195"/>
    <w:rsid w:val="0052743E"/>
    <w:rsid w:val="00527AAA"/>
    <w:rsid w:val="00531BB6"/>
    <w:rsid w:val="0053256A"/>
    <w:rsid w:val="00532D7C"/>
    <w:rsid w:val="0053428A"/>
    <w:rsid w:val="00534992"/>
    <w:rsid w:val="00534EF7"/>
    <w:rsid w:val="00540585"/>
    <w:rsid w:val="00542270"/>
    <w:rsid w:val="005452D1"/>
    <w:rsid w:val="0054628C"/>
    <w:rsid w:val="0055219B"/>
    <w:rsid w:val="0055235F"/>
    <w:rsid w:val="0055608D"/>
    <w:rsid w:val="00556A27"/>
    <w:rsid w:val="00556D01"/>
    <w:rsid w:val="005633AE"/>
    <w:rsid w:val="0056481A"/>
    <w:rsid w:val="00564D6B"/>
    <w:rsid w:val="00567B05"/>
    <w:rsid w:val="0057200F"/>
    <w:rsid w:val="005726F3"/>
    <w:rsid w:val="00572B27"/>
    <w:rsid w:val="00577844"/>
    <w:rsid w:val="0058071F"/>
    <w:rsid w:val="00581596"/>
    <w:rsid w:val="00581D74"/>
    <w:rsid w:val="00591FCE"/>
    <w:rsid w:val="00592D39"/>
    <w:rsid w:val="00593AC5"/>
    <w:rsid w:val="00593D9F"/>
    <w:rsid w:val="00596F1F"/>
    <w:rsid w:val="00597731"/>
    <w:rsid w:val="00597E7E"/>
    <w:rsid w:val="005A0C2E"/>
    <w:rsid w:val="005A221D"/>
    <w:rsid w:val="005A33A7"/>
    <w:rsid w:val="005A3A5C"/>
    <w:rsid w:val="005B3CE8"/>
    <w:rsid w:val="005B4602"/>
    <w:rsid w:val="005B5B39"/>
    <w:rsid w:val="005B7725"/>
    <w:rsid w:val="005C1827"/>
    <w:rsid w:val="005D1776"/>
    <w:rsid w:val="005D1FE1"/>
    <w:rsid w:val="005D3B5D"/>
    <w:rsid w:val="005D602E"/>
    <w:rsid w:val="005D6A73"/>
    <w:rsid w:val="005E14EE"/>
    <w:rsid w:val="005E18AA"/>
    <w:rsid w:val="005E22E8"/>
    <w:rsid w:val="005E4179"/>
    <w:rsid w:val="005E4D70"/>
    <w:rsid w:val="005E799E"/>
    <w:rsid w:val="005F01EB"/>
    <w:rsid w:val="005F257B"/>
    <w:rsid w:val="005F356E"/>
    <w:rsid w:val="005F42E5"/>
    <w:rsid w:val="005F5780"/>
    <w:rsid w:val="005F715A"/>
    <w:rsid w:val="006004D8"/>
    <w:rsid w:val="00601D27"/>
    <w:rsid w:val="00603780"/>
    <w:rsid w:val="00604DBA"/>
    <w:rsid w:val="006108F3"/>
    <w:rsid w:val="0061213B"/>
    <w:rsid w:val="00612258"/>
    <w:rsid w:val="00612271"/>
    <w:rsid w:val="00614B34"/>
    <w:rsid w:val="006209FE"/>
    <w:rsid w:val="006210D9"/>
    <w:rsid w:val="00622FFA"/>
    <w:rsid w:val="00630035"/>
    <w:rsid w:val="006314CA"/>
    <w:rsid w:val="00631B2C"/>
    <w:rsid w:val="006330FC"/>
    <w:rsid w:val="00637265"/>
    <w:rsid w:val="006378BD"/>
    <w:rsid w:val="0064130B"/>
    <w:rsid w:val="00641FFE"/>
    <w:rsid w:val="006464A6"/>
    <w:rsid w:val="006470C8"/>
    <w:rsid w:val="0064747F"/>
    <w:rsid w:val="00650B2D"/>
    <w:rsid w:val="00651952"/>
    <w:rsid w:val="006528D9"/>
    <w:rsid w:val="006614A0"/>
    <w:rsid w:val="00664AD3"/>
    <w:rsid w:val="00666C58"/>
    <w:rsid w:val="00671119"/>
    <w:rsid w:val="0067166F"/>
    <w:rsid w:val="00672C8C"/>
    <w:rsid w:val="006745F4"/>
    <w:rsid w:val="00676698"/>
    <w:rsid w:val="00676E70"/>
    <w:rsid w:val="0067785D"/>
    <w:rsid w:val="00680C28"/>
    <w:rsid w:val="0068400E"/>
    <w:rsid w:val="006920E3"/>
    <w:rsid w:val="00695D17"/>
    <w:rsid w:val="0069630C"/>
    <w:rsid w:val="00696FB7"/>
    <w:rsid w:val="006A372D"/>
    <w:rsid w:val="006A5437"/>
    <w:rsid w:val="006A57ED"/>
    <w:rsid w:val="006A5ACE"/>
    <w:rsid w:val="006B1B72"/>
    <w:rsid w:val="006B4250"/>
    <w:rsid w:val="006C13A6"/>
    <w:rsid w:val="006C1679"/>
    <w:rsid w:val="006C299B"/>
    <w:rsid w:val="006D44A9"/>
    <w:rsid w:val="006D54B7"/>
    <w:rsid w:val="006D6571"/>
    <w:rsid w:val="006E130F"/>
    <w:rsid w:val="006E354A"/>
    <w:rsid w:val="006E460E"/>
    <w:rsid w:val="006E4803"/>
    <w:rsid w:val="006E5993"/>
    <w:rsid w:val="006E7BAB"/>
    <w:rsid w:val="006F08E2"/>
    <w:rsid w:val="006F0983"/>
    <w:rsid w:val="006F0AB6"/>
    <w:rsid w:val="006F11C4"/>
    <w:rsid w:val="006F4B74"/>
    <w:rsid w:val="006F66D5"/>
    <w:rsid w:val="006F7653"/>
    <w:rsid w:val="00700D52"/>
    <w:rsid w:val="00701AFA"/>
    <w:rsid w:val="00701ED6"/>
    <w:rsid w:val="00701F5E"/>
    <w:rsid w:val="00703D43"/>
    <w:rsid w:val="00705121"/>
    <w:rsid w:val="007069DF"/>
    <w:rsid w:val="00706B5D"/>
    <w:rsid w:val="00706F10"/>
    <w:rsid w:val="00707208"/>
    <w:rsid w:val="00707A2E"/>
    <w:rsid w:val="00707F39"/>
    <w:rsid w:val="00710B5E"/>
    <w:rsid w:val="00711373"/>
    <w:rsid w:val="007121B3"/>
    <w:rsid w:val="00712BC1"/>
    <w:rsid w:val="00713C4B"/>
    <w:rsid w:val="0071421D"/>
    <w:rsid w:val="00717C4A"/>
    <w:rsid w:val="00721574"/>
    <w:rsid w:val="00721D24"/>
    <w:rsid w:val="007220F6"/>
    <w:rsid w:val="00722F6D"/>
    <w:rsid w:val="007233EF"/>
    <w:rsid w:val="00724BE8"/>
    <w:rsid w:val="00731850"/>
    <w:rsid w:val="00732F90"/>
    <w:rsid w:val="0073368D"/>
    <w:rsid w:val="00737FAB"/>
    <w:rsid w:val="0074333D"/>
    <w:rsid w:val="007445BB"/>
    <w:rsid w:val="00744A24"/>
    <w:rsid w:val="007463B7"/>
    <w:rsid w:val="00747164"/>
    <w:rsid w:val="00747615"/>
    <w:rsid w:val="007518BD"/>
    <w:rsid w:val="00751ED1"/>
    <w:rsid w:val="007520F8"/>
    <w:rsid w:val="007531AA"/>
    <w:rsid w:val="0075376B"/>
    <w:rsid w:val="00753F22"/>
    <w:rsid w:val="00753F41"/>
    <w:rsid w:val="00756D96"/>
    <w:rsid w:val="00762F1A"/>
    <w:rsid w:val="00764C9F"/>
    <w:rsid w:val="00764E26"/>
    <w:rsid w:val="00765B54"/>
    <w:rsid w:val="00766398"/>
    <w:rsid w:val="00767BBB"/>
    <w:rsid w:val="00770020"/>
    <w:rsid w:val="007712A2"/>
    <w:rsid w:val="007725C8"/>
    <w:rsid w:val="00773196"/>
    <w:rsid w:val="00775C17"/>
    <w:rsid w:val="00781605"/>
    <w:rsid w:val="007849AA"/>
    <w:rsid w:val="00787CEC"/>
    <w:rsid w:val="00790BE8"/>
    <w:rsid w:val="00791B64"/>
    <w:rsid w:val="0079404A"/>
    <w:rsid w:val="007952ED"/>
    <w:rsid w:val="007963CB"/>
    <w:rsid w:val="00797CEF"/>
    <w:rsid w:val="00797F53"/>
    <w:rsid w:val="007A0FBB"/>
    <w:rsid w:val="007A2C78"/>
    <w:rsid w:val="007A5FD3"/>
    <w:rsid w:val="007A755B"/>
    <w:rsid w:val="007A7A90"/>
    <w:rsid w:val="007B0BB9"/>
    <w:rsid w:val="007B0DC1"/>
    <w:rsid w:val="007B11AA"/>
    <w:rsid w:val="007B3C22"/>
    <w:rsid w:val="007B4F68"/>
    <w:rsid w:val="007B7592"/>
    <w:rsid w:val="007B75AA"/>
    <w:rsid w:val="007C0C8D"/>
    <w:rsid w:val="007C2A1A"/>
    <w:rsid w:val="007C70D4"/>
    <w:rsid w:val="007D0704"/>
    <w:rsid w:val="007D1D89"/>
    <w:rsid w:val="007D3399"/>
    <w:rsid w:val="007D4F38"/>
    <w:rsid w:val="007D6C47"/>
    <w:rsid w:val="007D6E0D"/>
    <w:rsid w:val="007D6F2C"/>
    <w:rsid w:val="007D7676"/>
    <w:rsid w:val="007E0708"/>
    <w:rsid w:val="007E289B"/>
    <w:rsid w:val="007F2393"/>
    <w:rsid w:val="007F254E"/>
    <w:rsid w:val="007F2D09"/>
    <w:rsid w:val="008007A3"/>
    <w:rsid w:val="00800950"/>
    <w:rsid w:val="00800D61"/>
    <w:rsid w:val="00802723"/>
    <w:rsid w:val="00805BFD"/>
    <w:rsid w:val="008069EF"/>
    <w:rsid w:val="00806F1F"/>
    <w:rsid w:val="00810E2D"/>
    <w:rsid w:val="00811324"/>
    <w:rsid w:val="00811441"/>
    <w:rsid w:val="00812004"/>
    <w:rsid w:val="0081284D"/>
    <w:rsid w:val="00812C24"/>
    <w:rsid w:val="008133B8"/>
    <w:rsid w:val="0081593C"/>
    <w:rsid w:val="008167E0"/>
    <w:rsid w:val="00822FFE"/>
    <w:rsid w:val="00826F54"/>
    <w:rsid w:val="0083301E"/>
    <w:rsid w:val="00834036"/>
    <w:rsid w:val="0083663E"/>
    <w:rsid w:val="00836912"/>
    <w:rsid w:val="0083731D"/>
    <w:rsid w:val="00837B47"/>
    <w:rsid w:val="00846295"/>
    <w:rsid w:val="0084647A"/>
    <w:rsid w:val="008522B2"/>
    <w:rsid w:val="008528BF"/>
    <w:rsid w:val="00852B1E"/>
    <w:rsid w:val="00854ADA"/>
    <w:rsid w:val="00855275"/>
    <w:rsid w:val="0086152E"/>
    <w:rsid w:val="00862BA9"/>
    <w:rsid w:val="00863CCE"/>
    <w:rsid w:val="008719CE"/>
    <w:rsid w:val="008726EC"/>
    <w:rsid w:val="008733C0"/>
    <w:rsid w:val="00875316"/>
    <w:rsid w:val="008761C1"/>
    <w:rsid w:val="00883D50"/>
    <w:rsid w:val="0088475D"/>
    <w:rsid w:val="008854FA"/>
    <w:rsid w:val="00887295"/>
    <w:rsid w:val="008907D0"/>
    <w:rsid w:val="00890D21"/>
    <w:rsid w:val="00892BEE"/>
    <w:rsid w:val="00892DDE"/>
    <w:rsid w:val="00893399"/>
    <w:rsid w:val="008A27F4"/>
    <w:rsid w:val="008A2ADE"/>
    <w:rsid w:val="008A5A59"/>
    <w:rsid w:val="008A6450"/>
    <w:rsid w:val="008A72C9"/>
    <w:rsid w:val="008A7394"/>
    <w:rsid w:val="008A7750"/>
    <w:rsid w:val="008B0299"/>
    <w:rsid w:val="008B1A5A"/>
    <w:rsid w:val="008B1F8C"/>
    <w:rsid w:val="008B6385"/>
    <w:rsid w:val="008B63B0"/>
    <w:rsid w:val="008C020F"/>
    <w:rsid w:val="008C0FB2"/>
    <w:rsid w:val="008C2D0F"/>
    <w:rsid w:val="008C3042"/>
    <w:rsid w:val="008C4579"/>
    <w:rsid w:val="008C597F"/>
    <w:rsid w:val="008D04D6"/>
    <w:rsid w:val="008D0503"/>
    <w:rsid w:val="008D1EE6"/>
    <w:rsid w:val="008D3433"/>
    <w:rsid w:val="008D346E"/>
    <w:rsid w:val="008D3D12"/>
    <w:rsid w:val="008D42AF"/>
    <w:rsid w:val="008D5769"/>
    <w:rsid w:val="008D6651"/>
    <w:rsid w:val="008D6E73"/>
    <w:rsid w:val="008E0AA7"/>
    <w:rsid w:val="008E0EF6"/>
    <w:rsid w:val="008E162B"/>
    <w:rsid w:val="008E2130"/>
    <w:rsid w:val="008E3446"/>
    <w:rsid w:val="008E4118"/>
    <w:rsid w:val="008E63AB"/>
    <w:rsid w:val="008E69B1"/>
    <w:rsid w:val="008E7811"/>
    <w:rsid w:val="008F21BC"/>
    <w:rsid w:val="008F265D"/>
    <w:rsid w:val="008F6E5B"/>
    <w:rsid w:val="0090113F"/>
    <w:rsid w:val="00902CAC"/>
    <w:rsid w:val="0090435D"/>
    <w:rsid w:val="00904E1C"/>
    <w:rsid w:val="00904F75"/>
    <w:rsid w:val="00905DB8"/>
    <w:rsid w:val="009074B3"/>
    <w:rsid w:val="0091078A"/>
    <w:rsid w:val="00910E98"/>
    <w:rsid w:val="00910F7F"/>
    <w:rsid w:val="00912A23"/>
    <w:rsid w:val="009146C5"/>
    <w:rsid w:val="00917D4D"/>
    <w:rsid w:val="009206B4"/>
    <w:rsid w:val="00924218"/>
    <w:rsid w:val="00925FFD"/>
    <w:rsid w:val="00927C11"/>
    <w:rsid w:val="00931B94"/>
    <w:rsid w:val="009321C1"/>
    <w:rsid w:val="00934733"/>
    <w:rsid w:val="00935397"/>
    <w:rsid w:val="00935641"/>
    <w:rsid w:val="00937194"/>
    <w:rsid w:val="00940E9D"/>
    <w:rsid w:val="0094488E"/>
    <w:rsid w:val="0094538B"/>
    <w:rsid w:val="00946ABF"/>
    <w:rsid w:val="00951FEF"/>
    <w:rsid w:val="009565DC"/>
    <w:rsid w:val="009570B2"/>
    <w:rsid w:val="00957E5F"/>
    <w:rsid w:val="00960062"/>
    <w:rsid w:val="00961603"/>
    <w:rsid w:val="009622D5"/>
    <w:rsid w:val="00962DF3"/>
    <w:rsid w:val="00964A27"/>
    <w:rsid w:val="0096519E"/>
    <w:rsid w:val="0096600E"/>
    <w:rsid w:val="00971727"/>
    <w:rsid w:val="00972021"/>
    <w:rsid w:val="00973BD8"/>
    <w:rsid w:val="009802AF"/>
    <w:rsid w:val="00981FD8"/>
    <w:rsid w:val="00983386"/>
    <w:rsid w:val="009849F2"/>
    <w:rsid w:val="0098634A"/>
    <w:rsid w:val="00987C46"/>
    <w:rsid w:val="00990EE8"/>
    <w:rsid w:val="00994D61"/>
    <w:rsid w:val="009955D5"/>
    <w:rsid w:val="0099797B"/>
    <w:rsid w:val="00997A97"/>
    <w:rsid w:val="009A2D49"/>
    <w:rsid w:val="009A3667"/>
    <w:rsid w:val="009A4522"/>
    <w:rsid w:val="009A70CF"/>
    <w:rsid w:val="009A7E28"/>
    <w:rsid w:val="009B35E9"/>
    <w:rsid w:val="009B4533"/>
    <w:rsid w:val="009B4868"/>
    <w:rsid w:val="009B6769"/>
    <w:rsid w:val="009B6896"/>
    <w:rsid w:val="009B68A1"/>
    <w:rsid w:val="009B7213"/>
    <w:rsid w:val="009C2343"/>
    <w:rsid w:val="009C285B"/>
    <w:rsid w:val="009C289D"/>
    <w:rsid w:val="009C44E8"/>
    <w:rsid w:val="009C4867"/>
    <w:rsid w:val="009C599A"/>
    <w:rsid w:val="009C66AD"/>
    <w:rsid w:val="009C6DF1"/>
    <w:rsid w:val="009C7B67"/>
    <w:rsid w:val="009D0875"/>
    <w:rsid w:val="009D0D92"/>
    <w:rsid w:val="009D0EA3"/>
    <w:rsid w:val="009D137A"/>
    <w:rsid w:val="009D1FA0"/>
    <w:rsid w:val="009D294C"/>
    <w:rsid w:val="009D2AB3"/>
    <w:rsid w:val="009D2D73"/>
    <w:rsid w:val="009D4457"/>
    <w:rsid w:val="009D45B7"/>
    <w:rsid w:val="009D7CA0"/>
    <w:rsid w:val="009E0F5E"/>
    <w:rsid w:val="009E121D"/>
    <w:rsid w:val="009E12B2"/>
    <w:rsid w:val="009E2145"/>
    <w:rsid w:val="009E3017"/>
    <w:rsid w:val="009E4611"/>
    <w:rsid w:val="009E46A5"/>
    <w:rsid w:val="009E4E92"/>
    <w:rsid w:val="009E592A"/>
    <w:rsid w:val="009E7FE4"/>
    <w:rsid w:val="009F0268"/>
    <w:rsid w:val="009F1823"/>
    <w:rsid w:val="009F78D6"/>
    <w:rsid w:val="009F7EDC"/>
    <w:rsid w:val="009F7F44"/>
    <w:rsid w:val="00A00843"/>
    <w:rsid w:val="00A020A0"/>
    <w:rsid w:val="00A04790"/>
    <w:rsid w:val="00A04A88"/>
    <w:rsid w:val="00A060FF"/>
    <w:rsid w:val="00A07DA8"/>
    <w:rsid w:val="00A1017A"/>
    <w:rsid w:val="00A11FE6"/>
    <w:rsid w:val="00A12421"/>
    <w:rsid w:val="00A1351A"/>
    <w:rsid w:val="00A166A7"/>
    <w:rsid w:val="00A168DA"/>
    <w:rsid w:val="00A16A44"/>
    <w:rsid w:val="00A16D74"/>
    <w:rsid w:val="00A203C1"/>
    <w:rsid w:val="00A210E4"/>
    <w:rsid w:val="00A232EB"/>
    <w:rsid w:val="00A26A6B"/>
    <w:rsid w:val="00A27128"/>
    <w:rsid w:val="00A2744E"/>
    <w:rsid w:val="00A27D5B"/>
    <w:rsid w:val="00A32258"/>
    <w:rsid w:val="00A3344E"/>
    <w:rsid w:val="00A349F8"/>
    <w:rsid w:val="00A3533B"/>
    <w:rsid w:val="00A3538F"/>
    <w:rsid w:val="00A35A7D"/>
    <w:rsid w:val="00A403C1"/>
    <w:rsid w:val="00A41F93"/>
    <w:rsid w:val="00A434DC"/>
    <w:rsid w:val="00A45658"/>
    <w:rsid w:val="00A4681D"/>
    <w:rsid w:val="00A47EC2"/>
    <w:rsid w:val="00A503A8"/>
    <w:rsid w:val="00A50B4E"/>
    <w:rsid w:val="00A50BC5"/>
    <w:rsid w:val="00A52001"/>
    <w:rsid w:val="00A5254F"/>
    <w:rsid w:val="00A52ED4"/>
    <w:rsid w:val="00A538BE"/>
    <w:rsid w:val="00A54189"/>
    <w:rsid w:val="00A543FE"/>
    <w:rsid w:val="00A54CBD"/>
    <w:rsid w:val="00A5770C"/>
    <w:rsid w:val="00A60A78"/>
    <w:rsid w:val="00A641B7"/>
    <w:rsid w:val="00A64F5F"/>
    <w:rsid w:val="00A65BB1"/>
    <w:rsid w:val="00A71719"/>
    <w:rsid w:val="00A7266A"/>
    <w:rsid w:val="00A72F6D"/>
    <w:rsid w:val="00A73633"/>
    <w:rsid w:val="00A739A7"/>
    <w:rsid w:val="00A7483C"/>
    <w:rsid w:val="00A75808"/>
    <w:rsid w:val="00A75B7C"/>
    <w:rsid w:val="00A75C87"/>
    <w:rsid w:val="00A75CE5"/>
    <w:rsid w:val="00A80057"/>
    <w:rsid w:val="00A820DC"/>
    <w:rsid w:val="00A82B8D"/>
    <w:rsid w:val="00A8400E"/>
    <w:rsid w:val="00A86025"/>
    <w:rsid w:val="00A860FB"/>
    <w:rsid w:val="00A86C5C"/>
    <w:rsid w:val="00A91C0F"/>
    <w:rsid w:val="00A93BA9"/>
    <w:rsid w:val="00A942EE"/>
    <w:rsid w:val="00A96248"/>
    <w:rsid w:val="00A96698"/>
    <w:rsid w:val="00AA111E"/>
    <w:rsid w:val="00AA3233"/>
    <w:rsid w:val="00AA4F1A"/>
    <w:rsid w:val="00AA5897"/>
    <w:rsid w:val="00AA5B98"/>
    <w:rsid w:val="00AB1651"/>
    <w:rsid w:val="00AB2B93"/>
    <w:rsid w:val="00AB4ACD"/>
    <w:rsid w:val="00AB5813"/>
    <w:rsid w:val="00AB7297"/>
    <w:rsid w:val="00AC05C9"/>
    <w:rsid w:val="00AC1D58"/>
    <w:rsid w:val="00AC4400"/>
    <w:rsid w:val="00AD183B"/>
    <w:rsid w:val="00AD1E7E"/>
    <w:rsid w:val="00AD751E"/>
    <w:rsid w:val="00AD7999"/>
    <w:rsid w:val="00AE040D"/>
    <w:rsid w:val="00AE70FB"/>
    <w:rsid w:val="00AF121B"/>
    <w:rsid w:val="00AF31F9"/>
    <w:rsid w:val="00AF3F96"/>
    <w:rsid w:val="00AF76EE"/>
    <w:rsid w:val="00AF7B7A"/>
    <w:rsid w:val="00B02F04"/>
    <w:rsid w:val="00B04B47"/>
    <w:rsid w:val="00B06B62"/>
    <w:rsid w:val="00B10BC0"/>
    <w:rsid w:val="00B12C09"/>
    <w:rsid w:val="00B12CE0"/>
    <w:rsid w:val="00B16A87"/>
    <w:rsid w:val="00B20CE1"/>
    <w:rsid w:val="00B24A71"/>
    <w:rsid w:val="00B25A72"/>
    <w:rsid w:val="00B27408"/>
    <w:rsid w:val="00B32340"/>
    <w:rsid w:val="00B365AB"/>
    <w:rsid w:val="00B37707"/>
    <w:rsid w:val="00B4086F"/>
    <w:rsid w:val="00B41E7F"/>
    <w:rsid w:val="00B422EA"/>
    <w:rsid w:val="00B4668C"/>
    <w:rsid w:val="00B47F2D"/>
    <w:rsid w:val="00B51FC3"/>
    <w:rsid w:val="00B54EDB"/>
    <w:rsid w:val="00B56157"/>
    <w:rsid w:val="00B57DE2"/>
    <w:rsid w:val="00B64124"/>
    <w:rsid w:val="00B653A7"/>
    <w:rsid w:val="00B70A5B"/>
    <w:rsid w:val="00B71C0F"/>
    <w:rsid w:val="00B72470"/>
    <w:rsid w:val="00B72A3C"/>
    <w:rsid w:val="00B76316"/>
    <w:rsid w:val="00B80102"/>
    <w:rsid w:val="00B845AF"/>
    <w:rsid w:val="00B86195"/>
    <w:rsid w:val="00B86848"/>
    <w:rsid w:val="00B94F5A"/>
    <w:rsid w:val="00B95A38"/>
    <w:rsid w:val="00B97734"/>
    <w:rsid w:val="00B97D30"/>
    <w:rsid w:val="00B97F1B"/>
    <w:rsid w:val="00BA00B9"/>
    <w:rsid w:val="00BA065F"/>
    <w:rsid w:val="00BA0F0B"/>
    <w:rsid w:val="00BA320A"/>
    <w:rsid w:val="00BB0E6F"/>
    <w:rsid w:val="00BB12C5"/>
    <w:rsid w:val="00BB2108"/>
    <w:rsid w:val="00BB21FE"/>
    <w:rsid w:val="00BB24B2"/>
    <w:rsid w:val="00BB3D7C"/>
    <w:rsid w:val="00BB5971"/>
    <w:rsid w:val="00BB5F55"/>
    <w:rsid w:val="00BB62D9"/>
    <w:rsid w:val="00BB679D"/>
    <w:rsid w:val="00BB69C0"/>
    <w:rsid w:val="00BC1200"/>
    <w:rsid w:val="00BC2AF1"/>
    <w:rsid w:val="00BC4432"/>
    <w:rsid w:val="00BC45FF"/>
    <w:rsid w:val="00BC5268"/>
    <w:rsid w:val="00BD0524"/>
    <w:rsid w:val="00BD1E0D"/>
    <w:rsid w:val="00BD338D"/>
    <w:rsid w:val="00BD3B39"/>
    <w:rsid w:val="00BD4625"/>
    <w:rsid w:val="00BD4899"/>
    <w:rsid w:val="00BD4FD0"/>
    <w:rsid w:val="00BD5377"/>
    <w:rsid w:val="00BD6347"/>
    <w:rsid w:val="00BD639F"/>
    <w:rsid w:val="00BE02DA"/>
    <w:rsid w:val="00BE2330"/>
    <w:rsid w:val="00BE48AD"/>
    <w:rsid w:val="00BE4C9E"/>
    <w:rsid w:val="00BE7A67"/>
    <w:rsid w:val="00BF448A"/>
    <w:rsid w:val="00BF5179"/>
    <w:rsid w:val="00BF5F72"/>
    <w:rsid w:val="00C010FC"/>
    <w:rsid w:val="00C01687"/>
    <w:rsid w:val="00C01A9B"/>
    <w:rsid w:val="00C041EA"/>
    <w:rsid w:val="00C04BD2"/>
    <w:rsid w:val="00C05004"/>
    <w:rsid w:val="00C06311"/>
    <w:rsid w:val="00C12A73"/>
    <w:rsid w:val="00C14DB5"/>
    <w:rsid w:val="00C17512"/>
    <w:rsid w:val="00C17580"/>
    <w:rsid w:val="00C17911"/>
    <w:rsid w:val="00C17E8C"/>
    <w:rsid w:val="00C21219"/>
    <w:rsid w:val="00C21929"/>
    <w:rsid w:val="00C21AB6"/>
    <w:rsid w:val="00C2273B"/>
    <w:rsid w:val="00C241B4"/>
    <w:rsid w:val="00C247D4"/>
    <w:rsid w:val="00C25198"/>
    <w:rsid w:val="00C30B90"/>
    <w:rsid w:val="00C31545"/>
    <w:rsid w:val="00C34491"/>
    <w:rsid w:val="00C3515F"/>
    <w:rsid w:val="00C371E9"/>
    <w:rsid w:val="00C377EA"/>
    <w:rsid w:val="00C43796"/>
    <w:rsid w:val="00C46966"/>
    <w:rsid w:val="00C5064D"/>
    <w:rsid w:val="00C5094E"/>
    <w:rsid w:val="00C54962"/>
    <w:rsid w:val="00C54B6A"/>
    <w:rsid w:val="00C55037"/>
    <w:rsid w:val="00C5527E"/>
    <w:rsid w:val="00C5628F"/>
    <w:rsid w:val="00C60B34"/>
    <w:rsid w:val="00C6170C"/>
    <w:rsid w:val="00C619F5"/>
    <w:rsid w:val="00C61E1C"/>
    <w:rsid w:val="00C650DB"/>
    <w:rsid w:val="00C65C0E"/>
    <w:rsid w:val="00C65E87"/>
    <w:rsid w:val="00C6627F"/>
    <w:rsid w:val="00C67B5E"/>
    <w:rsid w:val="00C70180"/>
    <w:rsid w:val="00C71341"/>
    <w:rsid w:val="00C717D1"/>
    <w:rsid w:val="00C72331"/>
    <w:rsid w:val="00C73CD0"/>
    <w:rsid w:val="00C74DB1"/>
    <w:rsid w:val="00C75936"/>
    <w:rsid w:val="00C7652C"/>
    <w:rsid w:val="00C76646"/>
    <w:rsid w:val="00C77004"/>
    <w:rsid w:val="00C776AF"/>
    <w:rsid w:val="00C8252E"/>
    <w:rsid w:val="00C829EB"/>
    <w:rsid w:val="00C833C0"/>
    <w:rsid w:val="00C872EF"/>
    <w:rsid w:val="00C90BDC"/>
    <w:rsid w:val="00C93188"/>
    <w:rsid w:val="00C94024"/>
    <w:rsid w:val="00C94BFD"/>
    <w:rsid w:val="00C955D0"/>
    <w:rsid w:val="00C960BB"/>
    <w:rsid w:val="00CA0473"/>
    <w:rsid w:val="00CA1538"/>
    <w:rsid w:val="00CA41BD"/>
    <w:rsid w:val="00CA4770"/>
    <w:rsid w:val="00CA58D1"/>
    <w:rsid w:val="00CA66C0"/>
    <w:rsid w:val="00CB28E1"/>
    <w:rsid w:val="00CB47C6"/>
    <w:rsid w:val="00CB6F82"/>
    <w:rsid w:val="00CB7535"/>
    <w:rsid w:val="00CC32DF"/>
    <w:rsid w:val="00CC5A1A"/>
    <w:rsid w:val="00CC6125"/>
    <w:rsid w:val="00CD15B2"/>
    <w:rsid w:val="00CD2F60"/>
    <w:rsid w:val="00CD5132"/>
    <w:rsid w:val="00CD5175"/>
    <w:rsid w:val="00CD66F9"/>
    <w:rsid w:val="00CD776A"/>
    <w:rsid w:val="00CE0357"/>
    <w:rsid w:val="00CE0A7C"/>
    <w:rsid w:val="00CE1048"/>
    <w:rsid w:val="00CE2A4F"/>
    <w:rsid w:val="00CE2FAD"/>
    <w:rsid w:val="00CE3B52"/>
    <w:rsid w:val="00CE7BEF"/>
    <w:rsid w:val="00CF13DA"/>
    <w:rsid w:val="00D0091B"/>
    <w:rsid w:val="00D01490"/>
    <w:rsid w:val="00D01D15"/>
    <w:rsid w:val="00D05B8A"/>
    <w:rsid w:val="00D07462"/>
    <w:rsid w:val="00D10B07"/>
    <w:rsid w:val="00D11B09"/>
    <w:rsid w:val="00D14075"/>
    <w:rsid w:val="00D16164"/>
    <w:rsid w:val="00D17825"/>
    <w:rsid w:val="00D21430"/>
    <w:rsid w:val="00D21FD8"/>
    <w:rsid w:val="00D23984"/>
    <w:rsid w:val="00D26A77"/>
    <w:rsid w:val="00D35E58"/>
    <w:rsid w:val="00D3794E"/>
    <w:rsid w:val="00D40047"/>
    <w:rsid w:val="00D40E72"/>
    <w:rsid w:val="00D40E78"/>
    <w:rsid w:val="00D41A05"/>
    <w:rsid w:val="00D43FEF"/>
    <w:rsid w:val="00D44E4F"/>
    <w:rsid w:val="00D457BE"/>
    <w:rsid w:val="00D457EF"/>
    <w:rsid w:val="00D52508"/>
    <w:rsid w:val="00D525EC"/>
    <w:rsid w:val="00D5340F"/>
    <w:rsid w:val="00D53603"/>
    <w:rsid w:val="00D57C45"/>
    <w:rsid w:val="00D62203"/>
    <w:rsid w:val="00D63563"/>
    <w:rsid w:val="00D64ABE"/>
    <w:rsid w:val="00D736A2"/>
    <w:rsid w:val="00D7435B"/>
    <w:rsid w:val="00D77F26"/>
    <w:rsid w:val="00D802CE"/>
    <w:rsid w:val="00D804E5"/>
    <w:rsid w:val="00D81CAC"/>
    <w:rsid w:val="00D82D3F"/>
    <w:rsid w:val="00D840DE"/>
    <w:rsid w:val="00D87E29"/>
    <w:rsid w:val="00D9239B"/>
    <w:rsid w:val="00D9419A"/>
    <w:rsid w:val="00D958F6"/>
    <w:rsid w:val="00D96168"/>
    <w:rsid w:val="00D96EE0"/>
    <w:rsid w:val="00DA1F90"/>
    <w:rsid w:val="00DA4101"/>
    <w:rsid w:val="00DA4E37"/>
    <w:rsid w:val="00DA506A"/>
    <w:rsid w:val="00DA5348"/>
    <w:rsid w:val="00DA6105"/>
    <w:rsid w:val="00DA68E6"/>
    <w:rsid w:val="00DB0873"/>
    <w:rsid w:val="00DB10F1"/>
    <w:rsid w:val="00DB1292"/>
    <w:rsid w:val="00DB255C"/>
    <w:rsid w:val="00DB2D3D"/>
    <w:rsid w:val="00DB4CA7"/>
    <w:rsid w:val="00DB5569"/>
    <w:rsid w:val="00DB6EEE"/>
    <w:rsid w:val="00DB7EC2"/>
    <w:rsid w:val="00DC0E70"/>
    <w:rsid w:val="00DC262B"/>
    <w:rsid w:val="00DC364C"/>
    <w:rsid w:val="00DC5B8B"/>
    <w:rsid w:val="00DC7C31"/>
    <w:rsid w:val="00DC7D13"/>
    <w:rsid w:val="00DD1B22"/>
    <w:rsid w:val="00DD1EDD"/>
    <w:rsid w:val="00DD217A"/>
    <w:rsid w:val="00DD23B2"/>
    <w:rsid w:val="00DD2C76"/>
    <w:rsid w:val="00DD3707"/>
    <w:rsid w:val="00DD3C69"/>
    <w:rsid w:val="00DD3D05"/>
    <w:rsid w:val="00DE02F4"/>
    <w:rsid w:val="00DE0708"/>
    <w:rsid w:val="00DE19A3"/>
    <w:rsid w:val="00DE2C84"/>
    <w:rsid w:val="00DE31BC"/>
    <w:rsid w:val="00DE476E"/>
    <w:rsid w:val="00DE5E9C"/>
    <w:rsid w:val="00DF031D"/>
    <w:rsid w:val="00DF41F9"/>
    <w:rsid w:val="00DF4938"/>
    <w:rsid w:val="00DF6B0F"/>
    <w:rsid w:val="00E01B19"/>
    <w:rsid w:val="00E01F93"/>
    <w:rsid w:val="00E06595"/>
    <w:rsid w:val="00E065E4"/>
    <w:rsid w:val="00E069E7"/>
    <w:rsid w:val="00E107DA"/>
    <w:rsid w:val="00E151EC"/>
    <w:rsid w:val="00E20BE5"/>
    <w:rsid w:val="00E21A58"/>
    <w:rsid w:val="00E22F37"/>
    <w:rsid w:val="00E24021"/>
    <w:rsid w:val="00E24247"/>
    <w:rsid w:val="00E25BA5"/>
    <w:rsid w:val="00E3395A"/>
    <w:rsid w:val="00E37DD7"/>
    <w:rsid w:val="00E40900"/>
    <w:rsid w:val="00E426D2"/>
    <w:rsid w:val="00E445A3"/>
    <w:rsid w:val="00E44DB6"/>
    <w:rsid w:val="00E50E76"/>
    <w:rsid w:val="00E5462A"/>
    <w:rsid w:val="00E5496C"/>
    <w:rsid w:val="00E55026"/>
    <w:rsid w:val="00E552AC"/>
    <w:rsid w:val="00E57A0C"/>
    <w:rsid w:val="00E6182E"/>
    <w:rsid w:val="00E61B9F"/>
    <w:rsid w:val="00E63407"/>
    <w:rsid w:val="00E6429C"/>
    <w:rsid w:val="00E64A50"/>
    <w:rsid w:val="00E67372"/>
    <w:rsid w:val="00E71E2C"/>
    <w:rsid w:val="00E72A86"/>
    <w:rsid w:val="00E73680"/>
    <w:rsid w:val="00E75BBC"/>
    <w:rsid w:val="00E760CB"/>
    <w:rsid w:val="00E7680E"/>
    <w:rsid w:val="00E81EA2"/>
    <w:rsid w:val="00E82393"/>
    <w:rsid w:val="00E9074B"/>
    <w:rsid w:val="00E92C8F"/>
    <w:rsid w:val="00E94E68"/>
    <w:rsid w:val="00E97199"/>
    <w:rsid w:val="00EA1889"/>
    <w:rsid w:val="00EA1A44"/>
    <w:rsid w:val="00EA1A99"/>
    <w:rsid w:val="00EA3067"/>
    <w:rsid w:val="00EA4E97"/>
    <w:rsid w:val="00EB0487"/>
    <w:rsid w:val="00EB0D2B"/>
    <w:rsid w:val="00EB11BC"/>
    <w:rsid w:val="00EB2A4F"/>
    <w:rsid w:val="00EB2ACE"/>
    <w:rsid w:val="00EB3D07"/>
    <w:rsid w:val="00EB41FA"/>
    <w:rsid w:val="00EB562C"/>
    <w:rsid w:val="00EB750B"/>
    <w:rsid w:val="00EB7819"/>
    <w:rsid w:val="00EC0261"/>
    <w:rsid w:val="00EC0E4B"/>
    <w:rsid w:val="00EC1618"/>
    <w:rsid w:val="00EC61BE"/>
    <w:rsid w:val="00ED2F0A"/>
    <w:rsid w:val="00ED34B1"/>
    <w:rsid w:val="00ED3E1E"/>
    <w:rsid w:val="00ED4BE8"/>
    <w:rsid w:val="00ED5C0D"/>
    <w:rsid w:val="00ED6B91"/>
    <w:rsid w:val="00EE03F0"/>
    <w:rsid w:val="00EE053B"/>
    <w:rsid w:val="00EE1ED0"/>
    <w:rsid w:val="00EE210B"/>
    <w:rsid w:val="00EE23B1"/>
    <w:rsid w:val="00EE2FAC"/>
    <w:rsid w:val="00EE464C"/>
    <w:rsid w:val="00EE477B"/>
    <w:rsid w:val="00EE5810"/>
    <w:rsid w:val="00EE6988"/>
    <w:rsid w:val="00EF186B"/>
    <w:rsid w:val="00EF1D2A"/>
    <w:rsid w:val="00EF24A5"/>
    <w:rsid w:val="00EF4752"/>
    <w:rsid w:val="00EF5DDF"/>
    <w:rsid w:val="00EF730B"/>
    <w:rsid w:val="00EF7545"/>
    <w:rsid w:val="00F00B59"/>
    <w:rsid w:val="00F00ED2"/>
    <w:rsid w:val="00F01255"/>
    <w:rsid w:val="00F01AA4"/>
    <w:rsid w:val="00F020AC"/>
    <w:rsid w:val="00F04314"/>
    <w:rsid w:val="00F05369"/>
    <w:rsid w:val="00F055AF"/>
    <w:rsid w:val="00F1029D"/>
    <w:rsid w:val="00F14AC1"/>
    <w:rsid w:val="00F14FE2"/>
    <w:rsid w:val="00F153B4"/>
    <w:rsid w:val="00F17E26"/>
    <w:rsid w:val="00F2099E"/>
    <w:rsid w:val="00F24930"/>
    <w:rsid w:val="00F27449"/>
    <w:rsid w:val="00F27FFE"/>
    <w:rsid w:val="00F30821"/>
    <w:rsid w:val="00F31022"/>
    <w:rsid w:val="00F32BF5"/>
    <w:rsid w:val="00F36652"/>
    <w:rsid w:val="00F3708E"/>
    <w:rsid w:val="00F37BCE"/>
    <w:rsid w:val="00F37C40"/>
    <w:rsid w:val="00F4210C"/>
    <w:rsid w:val="00F42AC3"/>
    <w:rsid w:val="00F44554"/>
    <w:rsid w:val="00F44C93"/>
    <w:rsid w:val="00F45E12"/>
    <w:rsid w:val="00F507CC"/>
    <w:rsid w:val="00F53B18"/>
    <w:rsid w:val="00F5427E"/>
    <w:rsid w:val="00F54B8B"/>
    <w:rsid w:val="00F5501B"/>
    <w:rsid w:val="00F56AF6"/>
    <w:rsid w:val="00F70565"/>
    <w:rsid w:val="00F73963"/>
    <w:rsid w:val="00F744FD"/>
    <w:rsid w:val="00F75026"/>
    <w:rsid w:val="00F7544C"/>
    <w:rsid w:val="00F758E2"/>
    <w:rsid w:val="00F76A1D"/>
    <w:rsid w:val="00F776C8"/>
    <w:rsid w:val="00F8070A"/>
    <w:rsid w:val="00F83686"/>
    <w:rsid w:val="00F84006"/>
    <w:rsid w:val="00F843E0"/>
    <w:rsid w:val="00F845CD"/>
    <w:rsid w:val="00F86108"/>
    <w:rsid w:val="00F87B8C"/>
    <w:rsid w:val="00F87DF2"/>
    <w:rsid w:val="00F9289B"/>
    <w:rsid w:val="00F92C61"/>
    <w:rsid w:val="00F93539"/>
    <w:rsid w:val="00F94A2C"/>
    <w:rsid w:val="00F96B18"/>
    <w:rsid w:val="00F96B8A"/>
    <w:rsid w:val="00F97AA4"/>
    <w:rsid w:val="00F97FBC"/>
    <w:rsid w:val="00FA0085"/>
    <w:rsid w:val="00FA0706"/>
    <w:rsid w:val="00FA0719"/>
    <w:rsid w:val="00FA29BE"/>
    <w:rsid w:val="00FA3CB4"/>
    <w:rsid w:val="00FA713E"/>
    <w:rsid w:val="00FA7E5A"/>
    <w:rsid w:val="00FB075A"/>
    <w:rsid w:val="00FB0D0E"/>
    <w:rsid w:val="00FB12B9"/>
    <w:rsid w:val="00FB2F51"/>
    <w:rsid w:val="00FB31CD"/>
    <w:rsid w:val="00FB5B9F"/>
    <w:rsid w:val="00FB799F"/>
    <w:rsid w:val="00FC1F04"/>
    <w:rsid w:val="00FC25EC"/>
    <w:rsid w:val="00FC61F8"/>
    <w:rsid w:val="00FD0BBF"/>
    <w:rsid w:val="00FD124B"/>
    <w:rsid w:val="00FD159F"/>
    <w:rsid w:val="00FD208E"/>
    <w:rsid w:val="00FD2C62"/>
    <w:rsid w:val="00FD4E66"/>
    <w:rsid w:val="00FD5029"/>
    <w:rsid w:val="00FD6D56"/>
    <w:rsid w:val="00FD717F"/>
    <w:rsid w:val="00FD74D4"/>
    <w:rsid w:val="00FD7E57"/>
    <w:rsid w:val="00FE1F14"/>
    <w:rsid w:val="00FE2A5E"/>
    <w:rsid w:val="00FE44C9"/>
    <w:rsid w:val="00FE4A85"/>
    <w:rsid w:val="00FE59A9"/>
    <w:rsid w:val="00FE79CE"/>
    <w:rsid w:val="00FF0A53"/>
    <w:rsid w:val="00FF0A75"/>
    <w:rsid w:val="00FF1220"/>
    <w:rsid w:val="00FF2272"/>
    <w:rsid w:val="00FF333F"/>
    <w:rsid w:val="00FF55F7"/>
    <w:rsid w:val="00FF649A"/>
    <w:rsid w:val="00FF6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date"/>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ersonName"/>
  <w:shapeDefaults>
    <o:shapedefaults v:ext="edit" spidmax="107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26D2"/>
    <w:rPr>
      <w:rFonts w:eastAsia="Times New Roman"/>
      <w:sz w:val="24"/>
      <w:szCs w:val="24"/>
    </w:rPr>
  </w:style>
  <w:style w:type="paragraph" w:styleId="Heading1">
    <w:name w:val="heading 1"/>
    <w:aliases w:val="1 ghost,g"/>
    <w:basedOn w:val="Normal"/>
    <w:next w:val="Normal"/>
    <w:qFormat/>
    <w:rsid w:val="00797CEF"/>
    <w:pPr>
      <w:keepNext/>
      <w:numPr>
        <w:numId w:val="5"/>
      </w:numPr>
      <w:spacing w:before="1440" w:after="240"/>
      <w:jc w:val="center"/>
      <w:outlineLvl w:val="0"/>
    </w:pPr>
    <w:rPr>
      <w:rFonts w:cs="Arial"/>
      <w:b/>
      <w:bCs/>
      <w:caps/>
      <w:kern w:val="32"/>
      <w:sz w:val="32"/>
      <w:szCs w:val="32"/>
    </w:rPr>
  </w:style>
  <w:style w:type="paragraph" w:styleId="Heading2">
    <w:name w:val="heading 2"/>
    <w:aliases w:val="2 headline,h"/>
    <w:basedOn w:val="Normal"/>
    <w:next w:val="Normal"/>
    <w:qFormat/>
    <w:rsid w:val="00797CEF"/>
    <w:pPr>
      <w:keepNext/>
      <w:keepLines/>
      <w:spacing w:before="120" w:after="240"/>
      <w:jc w:val="center"/>
      <w:outlineLvl w:val="1"/>
    </w:pPr>
    <w:rPr>
      <w:rFonts w:cs="Arial"/>
      <w:b/>
      <w:bCs/>
      <w:iCs/>
      <w:smallCaps/>
      <w:szCs w:val="28"/>
    </w:rPr>
  </w:style>
  <w:style w:type="paragraph" w:styleId="Heading3">
    <w:name w:val="heading 3"/>
    <w:aliases w:val="3 bullet,b,2"/>
    <w:basedOn w:val="Normal"/>
    <w:next w:val="Normal"/>
    <w:qFormat/>
    <w:rsid w:val="00797CEF"/>
    <w:pPr>
      <w:keepNext/>
      <w:keepLines/>
      <w:spacing w:before="120" w:after="240"/>
      <w:outlineLvl w:val="2"/>
    </w:pPr>
    <w:rPr>
      <w:rFonts w:cs="Arial"/>
      <w:b/>
      <w:bCs/>
      <w:szCs w:val="26"/>
    </w:rPr>
  </w:style>
  <w:style w:type="paragraph" w:styleId="Heading4">
    <w:name w:val="heading 4"/>
    <w:aliases w:val="4 dash,d,3"/>
    <w:basedOn w:val="Normal"/>
    <w:next w:val="Normal"/>
    <w:qFormat/>
    <w:rsid w:val="00797CEF"/>
    <w:pPr>
      <w:keepNext/>
      <w:keepLines/>
      <w:spacing w:before="120" w:after="240"/>
      <w:outlineLvl w:val="3"/>
    </w:pPr>
    <w:rPr>
      <w:b/>
      <w:bCs/>
      <w:i/>
      <w:szCs w:val="28"/>
    </w:rPr>
  </w:style>
  <w:style w:type="paragraph" w:styleId="Heading5">
    <w:name w:val="heading 5"/>
    <w:aliases w:val="5 sub-bullet,sb,4"/>
    <w:basedOn w:val="Normal"/>
    <w:next w:val="Normal"/>
    <w:qFormat/>
    <w:rsid w:val="003E7D97"/>
    <w:pPr>
      <w:overflowPunct w:val="0"/>
      <w:autoSpaceDE w:val="0"/>
      <w:autoSpaceDN w:val="0"/>
      <w:adjustRightInd w:val="0"/>
      <w:spacing w:before="240" w:after="60"/>
      <w:textAlignment w:val="baseline"/>
      <w:outlineLvl w:val="4"/>
    </w:pPr>
    <w:rPr>
      <w:rFonts w:ascii="Arial" w:hAnsi="Arial" w:cs="Arial"/>
      <w:sz w:val="22"/>
      <w:szCs w:val="22"/>
      <w:lang w:val="en-GB" w:eastAsia="zh-CN"/>
    </w:rPr>
  </w:style>
  <w:style w:type="paragraph" w:styleId="Heading6">
    <w:name w:val="heading 6"/>
    <w:aliases w:val="sub-dash,sd,5"/>
    <w:basedOn w:val="Normal"/>
    <w:next w:val="Normal"/>
    <w:qFormat/>
    <w:rsid w:val="003E7D97"/>
    <w:pPr>
      <w:overflowPunct w:val="0"/>
      <w:autoSpaceDE w:val="0"/>
      <w:autoSpaceDN w:val="0"/>
      <w:adjustRightInd w:val="0"/>
      <w:spacing w:before="240" w:after="60"/>
      <w:textAlignment w:val="baseline"/>
      <w:outlineLvl w:val="5"/>
    </w:pPr>
    <w:rPr>
      <w:i/>
      <w:iCs/>
      <w:sz w:val="22"/>
      <w:szCs w:val="22"/>
      <w:lang w:val="en-GB" w:eastAsia="zh-CN"/>
    </w:rPr>
  </w:style>
  <w:style w:type="paragraph" w:styleId="Heading7">
    <w:name w:val="heading 7"/>
    <w:basedOn w:val="Normal"/>
    <w:next w:val="Normal"/>
    <w:qFormat/>
    <w:rsid w:val="003E7D97"/>
    <w:pPr>
      <w:overflowPunct w:val="0"/>
      <w:autoSpaceDE w:val="0"/>
      <w:autoSpaceDN w:val="0"/>
      <w:adjustRightInd w:val="0"/>
      <w:spacing w:before="240" w:after="60"/>
      <w:textAlignment w:val="baseline"/>
      <w:outlineLvl w:val="6"/>
    </w:pPr>
    <w:rPr>
      <w:rFonts w:ascii="Arial" w:hAnsi="Arial" w:cs="Arial"/>
      <w:sz w:val="20"/>
      <w:szCs w:val="20"/>
      <w:lang w:val="en-GB" w:eastAsia="zh-CN"/>
    </w:rPr>
  </w:style>
  <w:style w:type="paragraph" w:styleId="Heading8">
    <w:name w:val="heading 8"/>
    <w:basedOn w:val="Normal"/>
    <w:next w:val="Normal"/>
    <w:qFormat/>
    <w:rsid w:val="003E7D97"/>
    <w:pPr>
      <w:overflowPunct w:val="0"/>
      <w:autoSpaceDE w:val="0"/>
      <w:autoSpaceDN w:val="0"/>
      <w:adjustRightInd w:val="0"/>
      <w:spacing w:before="240" w:after="60"/>
      <w:textAlignment w:val="baseline"/>
      <w:outlineLvl w:val="7"/>
    </w:pPr>
    <w:rPr>
      <w:rFonts w:ascii="Arial" w:hAnsi="Arial" w:cs="Arial"/>
      <w:i/>
      <w:iCs/>
      <w:sz w:val="20"/>
      <w:szCs w:val="20"/>
      <w:lang w:val="en-GB" w:eastAsia="zh-CN"/>
    </w:rPr>
  </w:style>
  <w:style w:type="paragraph" w:styleId="Heading9">
    <w:name w:val="heading 9"/>
    <w:basedOn w:val="Normal"/>
    <w:next w:val="Normal"/>
    <w:qFormat/>
    <w:rsid w:val="003E7D97"/>
    <w:pPr>
      <w:overflowPunct w:val="0"/>
      <w:autoSpaceDE w:val="0"/>
      <w:autoSpaceDN w:val="0"/>
      <w:adjustRightInd w:val="0"/>
      <w:spacing w:before="240" w:after="60"/>
      <w:textAlignment w:val="baseline"/>
      <w:outlineLvl w:val="8"/>
    </w:pPr>
    <w:rPr>
      <w:rFonts w:ascii="Arial" w:hAnsi="Arial" w:cs="Arial"/>
      <w:i/>
      <w:iCs/>
      <w:sz w:val="18"/>
      <w:szCs w:val="1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E7D97"/>
    <w:pPr>
      <w:tabs>
        <w:tab w:val="left" w:pos="720"/>
        <w:tab w:val="left" w:pos="1440"/>
        <w:tab w:val="left" w:pos="2160"/>
        <w:tab w:val="left" w:pos="2880"/>
        <w:tab w:val="left" w:pos="3600"/>
        <w:tab w:val="left" w:pos="4320"/>
        <w:tab w:val="right" w:pos="8280"/>
      </w:tabs>
      <w:overflowPunct w:val="0"/>
      <w:autoSpaceDE w:val="0"/>
      <w:autoSpaceDN w:val="0"/>
      <w:adjustRightInd w:val="0"/>
      <w:spacing w:after="120"/>
      <w:textAlignment w:val="baseline"/>
    </w:pPr>
    <w:rPr>
      <w:sz w:val="22"/>
      <w:szCs w:val="22"/>
      <w:lang w:val="en-GB" w:eastAsia="zh-CN"/>
    </w:rPr>
  </w:style>
  <w:style w:type="paragraph" w:styleId="Header">
    <w:name w:val="header"/>
    <w:basedOn w:val="Normal"/>
    <w:rsid w:val="003E7D97"/>
    <w:pPr>
      <w:tabs>
        <w:tab w:val="left" w:pos="720"/>
        <w:tab w:val="left" w:pos="1440"/>
        <w:tab w:val="left" w:pos="2160"/>
        <w:tab w:val="left" w:pos="2880"/>
        <w:tab w:val="left" w:pos="3600"/>
        <w:tab w:val="center" w:pos="4320"/>
        <w:tab w:val="right" w:pos="8640"/>
      </w:tabs>
      <w:overflowPunct w:val="0"/>
      <w:autoSpaceDE w:val="0"/>
      <w:autoSpaceDN w:val="0"/>
      <w:adjustRightInd w:val="0"/>
      <w:textAlignment w:val="baseline"/>
    </w:pPr>
    <w:rPr>
      <w:sz w:val="20"/>
      <w:szCs w:val="20"/>
      <w:lang w:val="en-GB" w:eastAsia="zh-CN"/>
    </w:rPr>
  </w:style>
  <w:style w:type="paragraph" w:styleId="Footer">
    <w:name w:val="footer"/>
    <w:basedOn w:val="Normal"/>
    <w:rsid w:val="003E7D97"/>
    <w:pPr>
      <w:tabs>
        <w:tab w:val="left" w:pos="720"/>
        <w:tab w:val="left" w:pos="1440"/>
        <w:tab w:val="left" w:pos="2160"/>
        <w:tab w:val="left" w:pos="2880"/>
        <w:tab w:val="left" w:pos="3600"/>
        <w:tab w:val="center" w:pos="4320"/>
        <w:tab w:val="right" w:pos="8640"/>
      </w:tabs>
      <w:overflowPunct w:val="0"/>
      <w:autoSpaceDE w:val="0"/>
      <w:autoSpaceDN w:val="0"/>
      <w:adjustRightInd w:val="0"/>
      <w:textAlignment w:val="baseline"/>
    </w:pPr>
    <w:rPr>
      <w:sz w:val="20"/>
      <w:szCs w:val="20"/>
      <w:lang w:val="en-GB" w:eastAsia="zh-CN"/>
    </w:rPr>
  </w:style>
  <w:style w:type="paragraph" w:customStyle="1" w:styleId="Bodylist">
    <w:name w:val="Bodylist"/>
    <w:basedOn w:val="BodyText"/>
    <w:rsid w:val="003E7D97"/>
    <w:pPr>
      <w:spacing w:after="0"/>
    </w:pPr>
  </w:style>
  <w:style w:type="character" w:styleId="FootnoteReference">
    <w:name w:val="footnote reference"/>
    <w:basedOn w:val="DefaultParagraphFont"/>
    <w:semiHidden/>
    <w:rsid w:val="003E7D97"/>
    <w:rPr>
      <w:rFonts w:ascii="Times New Roman" w:hAnsi="Times New Roman"/>
      <w:sz w:val="18"/>
      <w:szCs w:val="18"/>
      <w:vertAlign w:val="superscript"/>
    </w:rPr>
  </w:style>
  <w:style w:type="character" w:styleId="PageNumber">
    <w:name w:val="page number"/>
    <w:basedOn w:val="DefaultParagraphFont"/>
    <w:rsid w:val="003E7D97"/>
  </w:style>
  <w:style w:type="paragraph" w:styleId="FootnoteText">
    <w:name w:val="footnote text"/>
    <w:aliases w:val="single space,footnote text,FOOTNOTES,Footnote Text Char1,Footnote Text Char2 Char,Footnote Text Char1 Char Char,Footnote Text Char2 Char Char Char,Footnote Text Char1 Char Char Char Char,Footnote Text Char2 Char Char Char Char Char,ADB"/>
    <w:basedOn w:val="Normal"/>
    <w:link w:val="FootnoteTextChar"/>
    <w:semiHidden/>
    <w:rsid w:val="003E7D97"/>
    <w:pPr>
      <w:tabs>
        <w:tab w:val="left" w:pos="720"/>
        <w:tab w:val="left" w:pos="1440"/>
        <w:tab w:val="left" w:pos="2160"/>
        <w:tab w:val="left" w:pos="2880"/>
        <w:tab w:val="left" w:pos="3600"/>
        <w:tab w:val="left" w:pos="4320"/>
      </w:tabs>
      <w:overflowPunct w:val="0"/>
      <w:autoSpaceDE w:val="0"/>
      <w:autoSpaceDN w:val="0"/>
      <w:adjustRightInd w:val="0"/>
      <w:textAlignment w:val="baseline"/>
    </w:pPr>
    <w:rPr>
      <w:sz w:val="16"/>
      <w:szCs w:val="16"/>
      <w:lang w:val="en-GB" w:eastAsia="zh-CN"/>
    </w:rPr>
  </w:style>
  <w:style w:type="character" w:customStyle="1" w:styleId="FootnoteTextChar">
    <w:name w:val="Footnote Text Char"/>
    <w:aliases w:val="single space Char,footnote text Char,FOOTNOTES Char,Footnote Text Char1 Char,Footnote Text Char2 Char Char,Footnote Text Char1 Char Char Char,Footnote Text Char2 Char Char Char Char,Footnote Text Char1 Char Char Char Char Char"/>
    <w:basedOn w:val="DefaultParagraphFont"/>
    <w:link w:val="FootnoteText"/>
    <w:rsid w:val="001D27A2"/>
    <w:rPr>
      <w:sz w:val="16"/>
      <w:szCs w:val="16"/>
      <w:lang w:val="en-GB" w:eastAsia="zh-CN" w:bidi="ar-SA"/>
    </w:rPr>
  </w:style>
  <w:style w:type="paragraph" w:customStyle="1" w:styleId="Bomhead2">
    <w:name w:val="Bomhead 2"/>
    <w:basedOn w:val="Heading2"/>
    <w:next w:val="BodyText"/>
    <w:rsid w:val="003E7D97"/>
    <w:pPr>
      <w:overflowPunct w:val="0"/>
      <w:autoSpaceDE w:val="0"/>
      <w:autoSpaceDN w:val="0"/>
      <w:adjustRightInd w:val="0"/>
      <w:textAlignment w:val="baseline"/>
      <w:outlineLvl w:val="9"/>
    </w:pPr>
    <w:rPr>
      <w:rFonts w:ascii="Times New Roman Bold" w:hAnsi="Times New Roman Bold" w:cs="Times New Roman"/>
      <w:caps/>
      <w:sz w:val="22"/>
      <w:szCs w:val="22"/>
      <w:lang w:val="en-GB" w:eastAsia="zh-CN"/>
    </w:rPr>
  </w:style>
  <w:style w:type="paragraph" w:customStyle="1" w:styleId="TableNotes">
    <w:name w:val="Table Notes"/>
    <w:basedOn w:val="BodyText"/>
    <w:rsid w:val="003E7D97"/>
    <w:pPr>
      <w:spacing w:after="0"/>
      <w:ind w:left="720" w:hanging="720"/>
    </w:pPr>
    <w:rPr>
      <w:sz w:val="18"/>
      <w:szCs w:val="18"/>
    </w:rPr>
  </w:style>
  <w:style w:type="paragraph" w:customStyle="1" w:styleId="TableHeader">
    <w:name w:val="Table Header"/>
    <w:basedOn w:val="Normal"/>
    <w:next w:val="TableText"/>
    <w:rsid w:val="003E7D97"/>
    <w:pPr>
      <w:keepNext/>
      <w:tabs>
        <w:tab w:val="left" w:pos="720"/>
        <w:tab w:val="left" w:pos="1440"/>
        <w:tab w:val="left" w:pos="2160"/>
        <w:tab w:val="left" w:pos="2880"/>
        <w:tab w:val="left" w:pos="3600"/>
        <w:tab w:val="left" w:pos="4320"/>
      </w:tabs>
      <w:overflowPunct w:val="0"/>
      <w:autoSpaceDE w:val="0"/>
      <w:autoSpaceDN w:val="0"/>
      <w:adjustRightInd w:val="0"/>
      <w:spacing w:after="240"/>
      <w:jc w:val="center"/>
      <w:textAlignment w:val="baseline"/>
    </w:pPr>
    <w:rPr>
      <w:b/>
      <w:bCs/>
      <w:sz w:val="22"/>
      <w:szCs w:val="22"/>
      <w:lang w:val="en-GB" w:eastAsia="zh-CN"/>
    </w:rPr>
  </w:style>
  <w:style w:type="paragraph" w:customStyle="1" w:styleId="TableText">
    <w:name w:val="Table Text"/>
    <w:basedOn w:val="BodyText"/>
    <w:rsid w:val="003E7D97"/>
    <w:pPr>
      <w:keepNext/>
      <w:spacing w:after="0"/>
    </w:pPr>
    <w:rPr>
      <w:sz w:val="18"/>
      <w:szCs w:val="18"/>
    </w:rPr>
  </w:style>
  <w:style w:type="paragraph" w:customStyle="1" w:styleId="LastTableNote">
    <w:name w:val="Last Table Note"/>
    <w:basedOn w:val="TableNotes"/>
    <w:next w:val="BodyText"/>
    <w:rsid w:val="003E7D97"/>
    <w:pPr>
      <w:spacing w:after="120"/>
    </w:pPr>
  </w:style>
  <w:style w:type="paragraph" w:customStyle="1" w:styleId="SpecialTable">
    <w:name w:val="Special Table"/>
    <w:basedOn w:val="TableText"/>
    <w:rsid w:val="003E7D97"/>
    <w:pPr>
      <w:tabs>
        <w:tab w:val="clear" w:pos="720"/>
        <w:tab w:val="clear" w:pos="1440"/>
        <w:tab w:val="clear" w:pos="2160"/>
        <w:tab w:val="clear" w:pos="2880"/>
        <w:tab w:val="clear" w:pos="3600"/>
        <w:tab w:val="clear" w:pos="4320"/>
        <w:tab w:val="left" w:pos="180"/>
        <w:tab w:val="left" w:pos="1260"/>
      </w:tabs>
      <w:spacing w:line="200" w:lineRule="exact"/>
    </w:pPr>
  </w:style>
  <w:style w:type="paragraph" w:customStyle="1" w:styleId="TableNote">
    <w:name w:val="Table Note"/>
    <w:basedOn w:val="Normal"/>
    <w:rsid w:val="003E7D97"/>
    <w:pPr>
      <w:overflowPunct w:val="0"/>
      <w:autoSpaceDE w:val="0"/>
      <w:autoSpaceDN w:val="0"/>
      <w:adjustRightInd w:val="0"/>
      <w:textAlignment w:val="baseline"/>
    </w:pPr>
    <w:rPr>
      <w:sz w:val="16"/>
      <w:szCs w:val="16"/>
      <w:lang w:val="en-GB" w:eastAsia="zh-CN"/>
    </w:rPr>
  </w:style>
  <w:style w:type="paragraph" w:customStyle="1" w:styleId="AppendixCover">
    <w:name w:val="Appendix Cover"/>
    <w:basedOn w:val="Normal"/>
    <w:next w:val="AppendixCoverText"/>
    <w:rsid w:val="003E7D97"/>
    <w:pPr>
      <w:overflowPunct w:val="0"/>
      <w:autoSpaceDE w:val="0"/>
      <w:autoSpaceDN w:val="0"/>
      <w:adjustRightInd w:val="0"/>
      <w:spacing w:before="3000" w:after="480"/>
      <w:jc w:val="center"/>
      <w:textAlignment w:val="baseline"/>
    </w:pPr>
    <w:rPr>
      <w:rFonts w:ascii="Times New Roman Bold" w:hAnsi="Times New Roman Bold"/>
      <w:b/>
      <w:bCs/>
      <w:caps/>
      <w:sz w:val="28"/>
      <w:szCs w:val="28"/>
      <w:lang w:val="en-GB" w:eastAsia="zh-CN"/>
    </w:rPr>
  </w:style>
  <w:style w:type="paragraph" w:customStyle="1" w:styleId="AppendixCoverText">
    <w:name w:val="Appendix Cover Text"/>
    <w:basedOn w:val="Normal"/>
    <w:rsid w:val="003E7D97"/>
    <w:pPr>
      <w:overflowPunct w:val="0"/>
      <w:autoSpaceDE w:val="0"/>
      <w:autoSpaceDN w:val="0"/>
      <w:adjustRightInd w:val="0"/>
      <w:jc w:val="center"/>
      <w:textAlignment w:val="baseline"/>
    </w:pPr>
    <w:rPr>
      <w:rFonts w:ascii="Times New Roman Bold" w:hAnsi="Times New Roman Bold"/>
      <w:b/>
      <w:bCs/>
      <w:caps/>
      <w:sz w:val="28"/>
      <w:szCs w:val="28"/>
      <w:lang w:val="en-GB" w:eastAsia="zh-CN"/>
    </w:rPr>
  </w:style>
  <w:style w:type="paragraph" w:customStyle="1" w:styleId="ExecSum">
    <w:name w:val="Exec Sum"/>
    <w:basedOn w:val="Heading1"/>
    <w:rsid w:val="003E7D97"/>
    <w:pPr>
      <w:pBdr>
        <w:bottom w:val="single" w:sz="6" w:space="1" w:color="auto"/>
      </w:pBdr>
      <w:tabs>
        <w:tab w:val="left" w:pos="720"/>
        <w:tab w:val="left" w:pos="1440"/>
        <w:tab w:val="left" w:pos="2160"/>
        <w:tab w:val="left" w:pos="2880"/>
        <w:tab w:val="left" w:pos="3600"/>
        <w:tab w:val="left" w:pos="4320"/>
      </w:tabs>
      <w:overflowPunct w:val="0"/>
      <w:autoSpaceDE w:val="0"/>
      <w:autoSpaceDN w:val="0"/>
      <w:adjustRightInd w:val="0"/>
      <w:textAlignment w:val="baseline"/>
      <w:outlineLvl w:val="9"/>
    </w:pPr>
    <w:rPr>
      <w:rFonts w:ascii="Times New Roman Bold" w:hAnsi="Times New Roman Bold" w:cs="Times New Roman"/>
      <w:caps w:val="0"/>
      <w:kern w:val="28"/>
      <w:sz w:val="28"/>
      <w:szCs w:val="28"/>
      <w:lang w:val="en-GB" w:eastAsia="zh-CN"/>
    </w:rPr>
  </w:style>
  <w:style w:type="character" w:styleId="CommentReference">
    <w:name w:val="annotation reference"/>
    <w:basedOn w:val="DefaultParagraphFont"/>
    <w:semiHidden/>
    <w:rsid w:val="003E7D97"/>
    <w:rPr>
      <w:sz w:val="16"/>
      <w:szCs w:val="16"/>
    </w:rPr>
  </w:style>
  <w:style w:type="paragraph" w:styleId="CommentText">
    <w:name w:val="annotation text"/>
    <w:basedOn w:val="Normal"/>
    <w:semiHidden/>
    <w:rsid w:val="003E7D97"/>
    <w:pPr>
      <w:overflowPunct w:val="0"/>
      <w:autoSpaceDE w:val="0"/>
      <w:autoSpaceDN w:val="0"/>
      <w:adjustRightInd w:val="0"/>
      <w:textAlignment w:val="baseline"/>
    </w:pPr>
    <w:rPr>
      <w:sz w:val="20"/>
      <w:szCs w:val="20"/>
      <w:lang w:val="en-GB" w:eastAsia="zh-CN"/>
    </w:rPr>
  </w:style>
  <w:style w:type="paragraph" w:styleId="ListBullet">
    <w:name w:val="List Bullet"/>
    <w:basedOn w:val="Normal"/>
    <w:rsid w:val="003E7D97"/>
    <w:pPr>
      <w:overflowPunct w:val="0"/>
      <w:autoSpaceDE w:val="0"/>
      <w:autoSpaceDN w:val="0"/>
      <w:adjustRightInd w:val="0"/>
      <w:ind w:left="283" w:hanging="283"/>
      <w:textAlignment w:val="baseline"/>
    </w:pPr>
    <w:rPr>
      <w:sz w:val="22"/>
      <w:szCs w:val="22"/>
      <w:lang w:val="en-GB" w:eastAsia="zh-CN"/>
    </w:rPr>
  </w:style>
  <w:style w:type="paragraph" w:styleId="List">
    <w:name w:val="List"/>
    <w:basedOn w:val="Normal"/>
    <w:rsid w:val="003E7D97"/>
    <w:pPr>
      <w:overflowPunct w:val="0"/>
      <w:autoSpaceDE w:val="0"/>
      <w:autoSpaceDN w:val="0"/>
      <w:adjustRightInd w:val="0"/>
      <w:ind w:left="283" w:hanging="283"/>
      <w:textAlignment w:val="baseline"/>
    </w:pPr>
    <w:rPr>
      <w:sz w:val="22"/>
      <w:szCs w:val="22"/>
      <w:lang w:val="en-GB" w:eastAsia="zh-CN"/>
    </w:rPr>
  </w:style>
  <w:style w:type="paragraph" w:styleId="ListBullet2">
    <w:name w:val="List Bullet 2"/>
    <w:basedOn w:val="Normal"/>
    <w:rsid w:val="003E7D97"/>
    <w:pPr>
      <w:overflowPunct w:val="0"/>
      <w:autoSpaceDE w:val="0"/>
      <w:autoSpaceDN w:val="0"/>
      <w:adjustRightInd w:val="0"/>
      <w:ind w:left="566" w:hanging="283"/>
      <w:textAlignment w:val="baseline"/>
    </w:pPr>
    <w:rPr>
      <w:sz w:val="22"/>
      <w:szCs w:val="22"/>
      <w:lang w:val="en-GB" w:eastAsia="zh-CN"/>
    </w:rPr>
  </w:style>
  <w:style w:type="paragraph" w:styleId="Caption">
    <w:name w:val="caption"/>
    <w:basedOn w:val="Normal"/>
    <w:next w:val="Normal"/>
    <w:link w:val="CaptionChar"/>
    <w:qFormat/>
    <w:rsid w:val="003E7D97"/>
    <w:pPr>
      <w:overflowPunct w:val="0"/>
      <w:autoSpaceDE w:val="0"/>
      <w:autoSpaceDN w:val="0"/>
      <w:adjustRightInd w:val="0"/>
      <w:spacing w:before="120" w:after="120"/>
      <w:textAlignment w:val="baseline"/>
    </w:pPr>
    <w:rPr>
      <w:b/>
      <w:bCs/>
      <w:sz w:val="22"/>
      <w:szCs w:val="22"/>
      <w:lang w:val="en-GB" w:eastAsia="zh-CN"/>
    </w:rPr>
  </w:style>
  <w:style w:type="character" w:customStyle="1" w:styleId="CaptionChar">
    <w:name w:val="Caption Char"/>
    <w:basedOn w:val="DefaultParagraphFont"/>
    <w:link w:val="Caption"/>
    <w:rsid w:val="001D27A2"/>
    <w:rPr>
      <w:b/>
      <w:bCs/>
      <w:sz w:val="22"/>
      <w:szCs w:val="22"/>
      <w:lang w:val="en-GB" w:eastAsia="zh-CN" w:bidi="ar-SA"/>
    </w:rPr>
  </w:style>
  <w:style w:type="paragraph" w:styleId="ListContinue">
    <w:name w:val="List Continue"/>
    <w:basedOn w:val="Normal"/>
    <w:rsid w:val="003E7D97"/>
    <w:pPr>
      <w:overflowPunct w:val="0"/>
      <w:autoSpaceDE w:val="0"/>
      <w:autoSpaceDN w:val="0"/>
      <w:adjustRightInd w:val="0"/>
      <w:spacing w:after="120"/>
      <w:ind w:left="283"/>
      <w:textAlignment w:val="baseline"/>
    </w:pPr>
    <w:rPr>
      <w:sz w:val="22"/>
      <w:szCs w:val="22"/>
      <w:lang w:val="en-GB" w:eastAsia="zh-CN"/>
    </w:rPr>
  </w:style>
  <w:style w:type="paragraph" w:styleId="List2">
    <w:name w:val="List 2"/>
    <w:basedOn w:val="Normal"/>
    <w:rsid w:val="003E7D97"/>
    <w:pPr>
      <w:overflowPunct w:val="0"/>
      <w:autoSpaceDE w:val="0"/>
      <w:autoSpaceDN w:val="0"/>
      <w:adjustRightInd w:val="0"/>
      <w:ind w:left="566" w:hanging="283"/>
      <w:textAlignment w:val="baseline"/>
    </w:pPr>
    <w:rPr>
      <w:sz w:val="22"/>
      <w:szCs w:val="22"/>
      <w:lang w:val="en-GB" w:eastAsia="zh-CN"/>
    </w:rPr>
  </w:style>
  <w:style w:type="paragraph" w:styleId="BodyTextIndent">
    <w:name w:val="Body Text Indent"/>
    <w:basedOn w:val="Normal"/>
    <w:rsid w:val="003E7D97"/>
    <w:pPr>
      <w:overflowPunct w:val="0"/>
      <w:autoSpaceDE w:val="0"/>
      <w:autoSpaceDN w:val="0"/>
      <w:adjustRightInd w:val="0"/>
      <w:spacing w:after="120"/>
      <w:ind w:left="283"/>
      <w:textAlignment w:val="baseline"/>
    </w:pPr>
    <w:rPr>
      <w:sz w:val="22"/>
      <w:szCs w:val="22"/>
      <w:lang w:val="en-GB" w:eastAsia="zh-CN"/>
    </w:rPr>
  </w:style>
  <w:style w:type="paragraph" w:styleId="TOC3">
    <w:name w:val="toc 3"/>
    <w:basedOn w:val="Normal"/>
    <w:next w:val="Normal"/>
    <w:semiHidden/>
    <w:rsid w:val="003E7D97"/>
    <w:pPr>
      <w:tabs>
        <w:tab w:val="right" w:leader="dot" w:pos="8827"/>
      </w:tabs>
      <w:overflowPunct w:val="0"/>
      <w:autoSpaceDE w:val="0"/>
      <w:autoSpaceDN w:val="0"/>
      <w:adjustRightInd w:val="0"/>
      <w:ind w:left="440"/>
      <w:textAlignment w:val="baseline"/>
    </w:pPr>
    <w:rPr>
      <w:sz w:val="22"/>
      <w:szCs w:val="22"/>
      <w:lang w:val="en-GB" w:eastAsia="zh-CN"/>
    </w:rPr>
  </w:style>
  <w:style w:type="paragraph" w:styleId="TOC1">
    <w:name w:val="toc 1"/>
    <w:basedOn w:val="Normal"/>
    <w:next w:val="Normal"/>
    <w:semiHidden/>
    <w:rsid w:val="00ED5C0D"/>
    <w:pPr>
      <w:tabs>
        <w:tab w:val="right" w:leader="dot" w:pos="8827"/>
      </w:tabs>
      <w:overflowPunct w:val="0"/>
      <w:autoSpaceDE w:val="0"/>
      <w:autoSpaceDN w:val="0"/>
      <w:adjustRightInd w:val="0"/>
      <w:spacing w:before="120" w:after="60"/>
      <w:textAlignment w:val="baseline"/>
    </w:pPr>
    <w:rPr>
      <w:rFonts w:ascii="Times New Roman Bold" w:hAnsi="Times New Roman Bold"/>
      <w:bCs/>
      <w:caps/>
      <w:lang w:val="en-GB" w:eastAsia="zh-CN"/>
    </w:rPr>
  </w:style>
  <w:style w:type="paragraph" w:styleId="TOC2">
    <w:name w:val="toc 2"/>
    <w:basedOn w:val="Normal"/>
    <w:next w:val="Normal"/>
    <w:semiHidden/>
    <w:rsid w:val="00ED5C0D"/>
    <w:pPr>
      <w:tabs>
        <w:tab w:val="right" w:leader="dot" w:pos="8827"/>
      </w:tabs>
      <w:overflowPunct w:val="0"/>
      <w:autoSpaceDE w:val="0"/>
      <w:autoSpaceDN w:val="0"/>
      <w:adjustRightInd w:val="0"/>
      <w:spacing w:before="120"/>
      <w:ind w:left="216"/>
      <w:textAlignment w:val="baseline"/>
    </w:pPr>
    <w:rPr>
      <w:rFonts w:ascii="Times New Roman Bold" w:hAnsi="Times New Roman Bold"/>
      <w:bCs/>
      <w:sz w:val="22"/>
      <w:szCs w:val="22"/>
      <w:lang w:val="en-GB" w:eastAsia="zh-CN"/>
    </w:rPr>
  </w:style>
  <w:style w:type="paragraph" w:styleId="TOC4">
    <w:name w:val="toc 4"/>
    <w:basedOn w:val="Normal"/>
    <w:next w:val="Normal"/>
    <w:semiHidden/>
    <w:rsid w:val="003E7D97"/>
    <w:pPr>
      <w:tabs>
        <w:tab w:val="right" w:leader="dot" w:pos="8827"/>
      </w:tabs>
      <w:overflowPunct w:val="0"/>
      <w:autoSpaceDE w:val="0"/>
      <w:autoSpaceDN w:val="0"/>
      <w:adjustRightInd w:val="0"/>
      <w:ind w:left="660"/>
      <w:textAlignment w:val="baseline"/>
    </w:pPr>
    <w:rPr>
      <w:sz w:val="22"/>
      <w:szCs w:val="22"/>
      <w:lang w:val="en-GB" w:eastAsia="zh-CN"/>
    </w:rPr>
  </w:style>
  <w:style w:type="paragraph" w:styleId="TOC5">
    <w:name w:val="toc 5"/>
    <w:basedOn w:val="Normal"/>
    <w:next w:val="Normal"/>
    <w:semiHidden/>
    <w:rsid w:val="003E7D97"/>
    <w:pPr>
      <w:tabs>
        <w:tab w:val="right" w:leader="dot" w:pos="8827"/>
      </w:tabs>
      <w:overflowPunct w:val="0"/>
      <w:autoSpaceDE w:val="0"/>
      <w:autoSpaceDN w:val="0"/>
      <w:adjustRightInd w:val="0"/>
      <w:ind w:left="880"/>
      <w:textAlignment w:val="baseline"/>
    </w:pPr>
    <w:rPr>
      <w:sz w:val="22"/>
      <w:szCs w:val="22"/>
      <w:lang w:val="en-GB" w:eastAsia="zh-CN"/>
    </w:rPr>
  </w:style>
  <w:style w:type="paragraph" w:styleId="TOC6">
    <w:name w:val="toc 6"/>
    <w:basedOn w:val="Normal"/>
    <w:next w:val="Normal"/>
    <w:semiHidden/>
    <w:rsid w:val="003E7D97"/>
    <w:pPr>
      <w:tabs>
        <w:tab w:val="right" w:leader="dot" w:pos="8827"/>
      </w:tabs>
      <w:overflowPunct w:val="0"/>
      <w:autoSpaceDE w:val="0"/>
      <w:autoSpaceDN w:val="0"/>
      <w:adjustRightInd w:val="0"/>
      <w:ind w:left="1100"/>
      <w:textAlignment w:val="baseline"/>
    </w:pPr>
    <w:rPr>
      <w:sz w:val="22"/>
      <w:szCs w:val="22"/>
      <w:lang w:val="en-GB" w:eastAsia="zh-CN"/>
    </w:rPr>
  </w:style>
  <w:style w:type="paragraph" w:styleId="TOC7">
    <w:name w:val="toc 7"/>
    <w:basedOn w:val="Normal"/>
    <w:next w:val="Normal"/>
    <w:semiHidden/>
    <w:rsid w:val="003E7D97"/>
    <w:pPr>
      <w:tabs>
        <w:tab w:val="right" w:leader="dot" w:pos="8827"/>
      </w:tabs>
      <w:overflowPunct w:val="0"/>
      <w:autoSpaceDE w:val="0"/>
      <w:autoSpaceDN w:val="0"/>
      <w:adjustRightInd w:val="0"/>
      <w:ind w:left="1320"/>
      <w:textAlignment w:val="baseline"/>
    </w:pPr>
    <w:rPr>
      <w:sz w:val="22"/>
      <w:szCs w:val="22"/>
      <w:lang w:val="en-GB" w:eastAsia="zh-CN"/>
    </w:rPr>
  </w:style>
  <w:style w:type="paragraph" w:styleId="TOC8">
    <w:name w:val="toc 8"/>
    <w:basedOn w:val="Normal"/>
    <w:next w:val="Normal"/>
    <w:semiHidden/>
    <w:rsid w:val="003E7D97"/>
    <w:pPr>
      <w:tabs>
        <w:tab w:val="right" w:leader="dot" w:pos="8827"/>
      </w:tabs>
      <w:overflowPunct w:val="0"/>
      <w:autoSpaceDE w:val="0"/>
      <w:autoSpaceDN w:val="0"/>
      <w:adjustRightInd w:val="0"/>
      <w:ind w:left="1540"/>
      <w:textAlignment w:val="baseline"/>
    </w:pPr>
    <w:rPr>
      <w:sz w:val="22"/>
      <w:szCs w:val="22"/>
      <w:lang w:val="en-GB" w:eastAsia="zh-CN"/>
    </w:rPr>
  </w:style>
  <w:style w:type="paragraph" w:styleId="TOC9">
    <w:name w:val="toc 9"/>
    <w:basedOn w:val="Normal"/>
    <w:next w:val="Normal"/>
    <w:semiHidden/>
    <w:rsid w:val="003E7D97"/>
    <w:pPr>
      <w:tabs>
        <w:tab w:val="right" w:leader="dot" w:pos="8827"/>
      </w:tabs>
      <w:overflowPunct w:val="0"/>
      <w:autoSpaceDE w:val="0"/>
      <w:autoSpaceDN w:val="0"/>
      <w:adjustRightInd w:val="0"/>
      <w:ind w:left="1760"/>
      <w:textAlignment w:val="baseline"/>
    </w:pPr>
    <w:rPr>
      <w:sz w:val="22"/>
      <w:szCs w:val="22"/>
      <w:lang w:val="en-GB" w:eastAsia="zh-CN"/>
    </w:rPr>
  </w:style>
  <w:style w:type="paragraph" w:styleId="BodyText2">
    <w:name w:val="Body Text 2"/>
    <w:basedOn w:val="Normal"/>
    <w:rsid w:val="003E7D97"/>
    <w:pPr>
      <w:overflowPunct w:val="0"/>
      <w:autoSpaceDE w:val="0"/>
      <w:autoSpaceDN w:val="0"/>
      <w:adjustRightInd w:val="0"/>
      <w:spacing w:after="120" w:line="480" w:lineRule="auto"/>
      <w:textAlignment w:val="baseline"/>
    </w:pPr>
    <w:rPr>
      <w:sz w:val="22"/>
      <w:szCs w:val="22"/>
      <w:lang w:val="en-GB" w:eastAsia="zh-CN"/>
    </w:rPr>
  </w:style>
  <w:style w:type="paragraph" w:customStyle="1" w:styleId="SectionIndent">
    <w:name w:val="Section Indent"/>
    <w:basedOn w:val="Normal"/>
    <w:rsid w:val="003E7D97"/>
    <w:pPr>
      <w:overflowPunct w:val="0"/>
      <w:autoSpaceDE w:val="0"/>
      <w:autoSpaceDN w:val="0"/>
      <w:adjustRightInd w:val="0"/>
      <w:ind w:left="567"/>
      <w:jc w:val="both"/>
      <w:textAlignment w:val="baseline"/>
    </w:pPr>
    <w:rPr>
      <w:lang w:val="en-GB" w:eastAsia="zh-CN"/>
    </w:rPr>
  </w:style>
  <w:style w:type="paragraph" w:styleId="BodyText3">
    <w:name w:val="Body Text 3"/>
    <w:basedOn w:val="Normal"/>
    <w:rsid w:val="003E7D97"/>
    <w:pPr>
      <w:overflowPunct w:val="0"/>
      <w:autoSpaceDE w:val="0"/>
      <w:autoSpaceDN w:val="0"/>
      <w:adjustRightInd w:val="0"/>
      <w:spacing w:after="120"/>
      <w:textAlignment w:val="baseline"/>
    </w:pPr>
    <w:rPr>
      <w:sz w:val="16"/>
      <w:szCs w:val="16"/>
      <w:lang w:val="en-GB" w:eastAsia="zh-CN"/>
    </w:rPr>
  </w:style>
  <w:style w:type="paragraph" w:styleId="Title">
    <w:name w:val="Title"/>
    <w:basedOn w:val="Normal"/>
    <w:qFormat/>
    <w:rsid w:val="003E7D97"/>
    <w:pPr>
      <w:jc w:val="center"/>
    </w:pPr>
    <w:rPr>
      <w:b/>
      <w:sz w:val="32"/>
      <w:szCs w:val="20"/>
      <w:lang w:val="ru-RU"/>
    </w:rPr>
  </w:style>
  <w:style w:type="paragraph" w:styleId="BalloonText">
    <w:name w:val="Balloon Text"/>
    <w:basedOn w:val="Normal"/>
    <w:semiHidden/>
    <w:rsid w:val="003E7D97"/>
    <w:pPr>
      <w:overflowPunct w:val="0"/>
      <w:autoSpaceDE w:val="0"/>
      <w:autoSpaceDN w:val="0"/>
      <w:adjustRightInd w:val="0"/>
      <w:textAlignment w:val="baseline"/>
    </w:pPr>
    <w:rPr>
      <w:rFonts w:ascii="Tahoma" w:hAnsi="Tahoma" w:cs="Tahoma"/>
      <w:sz w:val="16"/>
      <w:szCs w:val="16"/>
      <w:lang w:val="en-GB" w:eastAsia="zh-CN"/>
    </w:rPr>
  </w:style>
  <w:style w:type="paragraph" w:customStyle="1" w:styleId="1TTFBodyText">
    <w:name w:val="1TTF_BodyText"/>
    <w:basedOn w:val="Normal"/>
    <w:link w:val="1TTFBodyTextChar2"/>
    <w:rsid w:val="003E7D97"/>
    <w:pPr>
      <w:spacing w:before="120" w:after="120" w:line="280" w:lineRule="exact"/>
    </w:pPr>
    <w:rPr>
      <w:rFonts w:ascii="Arial" w:hAnsi="Arial"/>
      <w:color w:val="000000"/>
      <w:sz w:val="22"/>
      <w:szCs w:val="18"/>
    </w:rPr>
  </w:style>
  <w:style w:type="character" w:customStyle="1" w:styleId="1TTFBodyTextChar2">
    <w:name w:val="1TTF_BodyText Char2"/>
    <w:basedOn w:val="DefaultParagraphFont"/>
    <w:link w:val="1TTFBodyText"/>
    <w:rsid w:val="003E7D97"/>
    <w:rPr>
      <w:rFonts w:ascii="Arial" w:hAnsi="Arial"/>
      <w:color w:val="000000"/>
      <w:sz w:val="22"/>
      <w:szCs w:val="18"/>
      <w:lang w:val="en-US" w:eastAsia="en-US" w:bidi="ar-SA"/>
    </w:rPr>
  </w:style>
  <w:style w:type="table" w:styleId="TableGrid">
    <w:name w:val="Table Grid"/>
    <w:basedOn w:val="TableNormal"/>
    <w:rsid w:val="003E7D97"/>
    <w:pPr>
      <w:overflowPunct w:val="0"/>
      <w:autoSpaceDE w:val="0"/>
      <w:autoSpaceDN w:val="0"/>
      <w:adjustRightInd w:val="0"/>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3E7D97"/>
    <w:rPr>
      <w:rFonts w:ascii="Times New Roman" w:hAnsi="Times New Roman" w:cs="Times New Roman" w:hint="default"/>
      <w:color w:val="CC0000"/>
      <w:sz w:val="24"/>
      <w:szCs w:val="24"/>
      <w:u w:val="single"/>
    </w:rPr>
  </w:style>
  <w:style w:type="paragraph" w:styleId="NormalWeb">
    <w:name w:val="Normal (Web)"/>
    <w:basedOn w:val="Normal"/>
    <w:rsid w:val="003E7D97"/>
    <w:pPr>
      <w:spacing w:before="100" w:beforeAutospacing="1" w:after="100" w:afterAutospacing="1"/>
    </w:pPr>
    <w:rPr>
      <w:rFonts w:eastAsia="SimSun"/>
      <w:color w:val="000000"/>
      <w:lang w:val="en-GB" w:eastAsia="zh-CN"/>
    </w:rPr>
  </w:style>
  <w:style w:type="paragraph" w:customStyle="1" w:styleId="footnote">
    <w:name w:val="footnote"/>
    <w:aliases w:val="fn"/>
    <w:basedOn w:val="Normal"/>
    <w:link w:val="footnoteChar1"/>
    <w:rsid w:val="001D27A2"/>
    <w:pPr>
      <w:ind w:left="360" w:hanging="360"/>
    </w:pPr>
    <w:rPr>
      <w:rFonts w:ascii="Arial" w:hAnsi="Arial"/>
      <w:i/>
      <w:sz w:val="20"/>
      <w:szCs w:val="20"/>
      <w:vertAlign w:val="superscript"/>
    </w:rPr>
  </w:style>
  <w:style w:type="character" w:customStyle="1" w:styleId="footnoteChar1">
    <w:name w:val="footnote Char1"/>
    <w:aliases w:val="fn Char1"/>
    <w:basedOn w:val="DefaultParagraphFont"/>
    <w:link w:val="footnote"/>
    <w:rsid w:val="001D27A2"/>
    <w:rPr>
      <w:rFonts w:ascii="Arial" w:hAnsi="Arial"/>
      <w:i/>
      <w:vertAlign w:val="superscript"/>
      <w:lang w:val="en-US" w:eastAsia="en-US" w:bidi="ar-SA"/>
    </w:rPr>
  </w:style>
  <w:style w:type="paragraph" w:customStyle="1" w:styleId="1TTFHeading">
    <w:name w:val="1TTF_Heading"/>
    <w:basedOn w:val="1TTFBodyText"/>
    <w:next w:val="1TTFBodyText"/>
    <w:rsid w:val="001D27A2"/>
    <w:pPr>
      <w:keepNext/>
      <w:spacing w:before="240"/>
      <w:outlineLvl w:val="1"/>
    </w:pPr>
    <w:rPr>
      <w:bCs/>
      <w:sz w:val="28"/>
      <w:szCs w:val="28"/>
    </w:rPr>
  </w:style>
  <w:style w:type="paragraph" w:customStyle="1" w:styleId="1TTFTitleGr">
    <w:name w:val="1TTF_Title_Gr"/>
    <w:basedOn w:val="1TTFBodyText"/>
    <w:next w:val="1TTFHeading"/>
    <w:rsid w:val="001D27A2"/>
    <w:pPr>
      <w:keepNext/>
      <w:spacing w:after="240"/>
      <w:outlineLvl w:val="0"/>
    </w:pPr>
    <w:rPr>
      <w:b/>
      <w:bCs/>
      <w:color w:val="333399"/>
      <w:sz w:val="28"/>
    </w:rPr>
  </w:style>
  <w:style w:type="paragraph" w:customStyle="1" w:styleId="1TTFSUBHeadingGr">
    <w:name w:val="1TTF_SUBHeadingGr"/>
    <w:basedOn w:val="Normal"/>
    <w:next w:val="1TTFBodyText"/>
    <w:rsid w:val="001D27A2"/>
    <w:pPr>
      <w:keepNext/>
      <w:numPr>
        <w:numId w:val="1"/>
      </w:numPr>
      <w:tabs>
        <w:tab w:val="clear" w:pos="468"/>
      </w:tabs>
      <w:spacing w:before="240" w:after="60"/>
      <w:ind w:left="0" w:firstLine="0"/>
      <w:outlineLvl w:val="2"/>
    </w:pPr>
    <w:rPr>
      <w:rFonts w:ascii="Arial" w:hAnsi="Arial"/>
      <w:b/>
      <w:i/>
      <w:iCs/>
      <w:color w:val="333399"/>
      <w:spacing w:val="-10"/>
      <w:sz w:val="22"/>
      <w:szCs w:val="22"/>
    </w:rPr>
  </w:style>
  <w:style w:type="paragraph" w:customStyle="1" w:styleId="1TTFBullet">
    <w:name w:val="1TTFBullet"/>
    <w:basedOn w:val="Normal"/>
    <w:rsid w:val="001D27A2"/>
    <w:pPr>
      <w:tabs>
        <w:tab w:val="num" w:pos="420"/>
      </w:tabs>
      <w:spacing w:before="120" w:after="120" w:line="280" w:lineRule="exact"/>
      <w:ind w:left="3300" w:hanging="3240"/>
    </w:pPr>
    <w:rPr>
      <w:rFonts w:ascii="Arial" w:hAnsi="Arial"/>
      <w:color w:val="000000"/>
      <w:sz w:val="20"/>
      <w:szCs w:val="20"/>
    </w:rPr>
  </w:style>
  <w:style w:type="paragraph" w:customStyle="1" w:styleId="1TTF-FootnoteText">
    <w:name w:val="1TTF-FootnoteText"/>
    <w:basedOn w:val="FootnoteText"/>
    <w:link w:val="1TTF-FootnoteTextChar"/>
    <w:rsid w:val="001D27A2"/>
    <w:pPr>
      <w:tabs>
        <w:tab w:val="clear" w:pos="720"/>
        <w:tab w:val="clear" w:pos="1440"/>
        <w:tab w:val="clear" w:pos="2160"/>
        <w:tab w:val="clear" w:pos="2880"/>
        <w:tab w:val="clear" w:pos="3600"/>
        <w:tab w:val="clear" w:pos="4320"/>
      </w:tabs>
      <w:overflowPunct/>
      <w:autoSpaceDE/>
      <w:autoSpaceDN/>
      <w:adjustRightInd/>
      <w:ind w:left="115" w:hanging="115"/>
      <w:textAlignment w:val="auto"/>
    </w:pPr>
    <w:rPr>
      <w:rFonts w:ascii="Arial" w:hAnsi="Arial" w:cs="Arial"/>
      <w:i/>
      <w:color w:val="000000"/>
      <w:lang w:val="en-US" w:eastAsia="en-US"/>
    </w:rPr>
  </w:style>
  <w:style w:type="character" w:customStyle="1" w:styleId="1TTF-FootnoteTextChar">
    <w:name w:val="1TTF-FootnoteText Char"/>
    <w:basedOn w:val="FootnoteTextChar"/>
    <w:link w:val="1TTF-FootnoteText"/>
    <w:rsid w:val="001D27A2"/>
    <w:rPr>
      <w:rFonts w:ascii="Arial" w:hAnsi="Arial" w:cs="Arial"/>
      <w:i/>
      <w:color w:val="000000"/>
      <w:lang w:val="en-US" w:eastAsia="en-US"/>
    </w:rPr>
  </w:style>
  <w:style w:type="paragraph" w:customStyle="1" w:styleId="1TableHeading-Gr">
    <w:name w:val="1TableHeading-Gr"/>
    <w:basedOn w:val="1TTFSUBHeadingGr"/>
    <w:rsid w:val="001D27A2"/>
    <w:pPr>
      <w:spacing w:before="60"/>
      <w:contextualSpacing/>
    </w:pPr>
  </w:style>
  <w:style w:type="paragraph" w:customStyle="1" w:styleId="1TableRow">
    <w:name w:val="1TableRow"/>
    <w:basedOn w:val="1TTFBodyText"/>
    <w:rsid w:val="001D27A2"/>
    <w:pPr>
      <w:spacing w:before="60" w:after="60"/>
      <w:contextualSpacing/>
    </w:pPr>
    <w:rPr>
      <w:sz w:val="20"/>
    </w:rPr>
  </w:style>
  <w:style w:type="paragraph" w:customStyle="1" w:styleId="1TTFLastBullet">
    <w:name w:val="1TTF_LastBullet"/>
    <w:basedOn w:val="1TTFBullet"/>
    <w:next w:val="1TTFBodyText"/>
    <w:rsid w:val="001D27A2"/>
    <w:pPr>
      <w:spacing w:before="0"/>
    </w:pPr>
  </w:style>
  <w:style w:type="paragraph" w:customStyle="1" w:styleId="SourceNote">
    <w:name w:val="Source Note"/>
    <w:basedOn w:val="1TTF-FootnoteText"/>
    <w:rsid w:val="001D27A2"/>
  </w:style>
  <w:style w:type="paragraph" w:customStyle="1" w:styleId="centerbold">
    <w:name w:val="center bold"/>
    <w:aliases w:val="cbo"/>
    <w:basedOn w:val="Normal"/>
    <w:link w:val="centerboldChar"/>
    <w:rsid w:val="001D27A2"/>
    <w:pPr>
      <w:jc w:val="center"/>
    </w:pPr>
    <w:rPr>
      <w:rFonts w:ascii="Book Antiqua" w:hAnsi="Book Antiqua"/>
      <w:b/>
      <w:szCs w:val="20"/>
    </w:rPr>
  </w:style>
  <w:style w:type="character" w:customStyle="1" w:styleId="centerboldChar">
    <w:name w:val="center bold Char"/>
    <w:aliases w:val="cbo Char"/>
    <w:basedOn w:val="DefaultParagraphFont"/>
    <w:link w:val="centerbold"/>
    <w:rsid w:val="001D27A2"/>
    <w:rPr>
      <w:rFonts w:ascii="Book Antiqua" w:hAnsi="Book Antiqua"/>
      <w:b/>
      <w:sz w:val="24"/>
      <w:lang w:val="en-US" w:eastAsia="en-US" w:bidi="ar-SA"/>
    </w:rPr>
  </w:style>
  <w:style w:type="paragraph" w:customStyle="1" w:styleId="colbullet">
    <w:name w:val="col bullet"/>
    <w:aliases w:val="cb"/>
    <w:basedOn w:val="Normal"/>
    <w:rsid w:val="001D27A2"/>
    <w:pPr>
      <w:tabs>
        <w:tab w:val="left" w:pos="446"/>
      </w:tabs>
      <w:spacing w:before="80" w:after="80"/>
      <w:ind w:left="259" w:hanging="259"/>
    </w:pPr>
    <w:rPr>
      <w:rFonts w:ascii="Book Antiqua" w:hAnsi="Book Antiqua"/>
      <w:szCs w:val="20"/>
    </w:rPr>
  </w:style>
  <w:style w:type="paragraph" w:customStyle="1" w:styleId="1TTFElementHeading">
    <w:name w:val="1TTF_Element Heading"/>
    <w:basedOn w:val="1TTFSUBHeadingGr"/>
    <w:rsid w:val="001D27A2"/>
    <w:pPr>
      <w:numPr>
        <w:numId w:val="2"/>
      </w:numPr>
      <w:tabs>
        <w:tab w:val="clear" w:pos="720"/>
      </w:tabs>
      <w:ind w:left="0" w:firstLine="0"/>
      <w:outlineLvl w:val="3"/>
    </w:pPr>
    <w:rPr>
      <w:rFonts w:cs="Arial"/>
      <w:color w:val="000000"/>
      <w:spacing w:val="0"/>
      <w:sz w:val="20"/>
    </w:rPr>
  </w:style>
  <w:style w:type="paragraph" w:customStyle="1" w:styleId="1TTFBullet2">
    <w:name w:val="1TTFBullet2"/>
    <w:basedOn w:val="1TTFBodyText"/>
    <w:rsid w:val="001D27A2"/>
    <w:pPr>
      <w:ind w:left="283" w:hanging="283"/>
    </w:pPr>
    <w:rPr>
      <w:sz w:val="20"/>
    </w:rPr>
  </w:style>
  <w:style w:type="paragraph" w:customStyle="1" w:styleId="Indented">
    <w:name w:val="Indented"/>
    <w:basedOn w:val="Normal"/>
    <w:rsid w:val="001D27A2"/>
    <w:pPr>
      <w:widowControl w:val="0"/>
    </w:pPr>
    <w:rPr>
      <w:szCs w:val="20"/>
    </w:rPr>
  </w:style>
  <w:style w:type="paragraph" w:customStyle="1" w:styleId="TableTitle">
    <w:name w:val="Table Title"/>
    <w:basedOn w:val="Caption"/>
    <w:link w:val="TableTitleChar"/>
    <w:rsid w:val="001D27A2"/>
    <w:pPr>
      <w:keepNext/>
      <w:overflowPunct/>
      <w:autoSpaceDE/>
      <w:autoSpaceDN/>
      <w:adjustRightInd/>
      <w:spacing w:before="0"/>
      <w:textAlignment w:val="auto"/>
    </w:pPr>
  </w:style>
  <w:style w:type="character" w:customStyle="1" w:styleId="TableTitleChar">
    <w:name w:val="Table Title Char"/>
    <w:basedOn w:val="CaptionChar"/>
    <w:link w:val="TableTitle"/>
    <w:rsid w:val="001D27A2"/>
  </w:style>
  <w:style w:type="paragraph" w:customStyle="1" w:styleId="FigureTitle">
    <w:name w:val="Figure Title"/>
    <w:basedOn w:val="TableTitle"/>
    <w:link w:val="FigureTitleChar"/>
    <w:rsid w:val="001D27A2"/>
    <w:rPr>
      <w:color w:val="000000"/>
    </w:rPr>
  </w:style>
  <w:style w:type="character" w:customStyle="1" w:styleId="FigureTitleChar">
    <w:name w:val="Figure Title Char"/>
    <w:basedOn w:val="TableTitleChar"/>
    <w:link w:val="FigureTitle"/>
    <w:rsid w:val="001D27A2"/>
    <w:rPr>
      <w:color w:val="000000"/>
    </w:rPr>
  </w:style>
  <w:style w:type="paragraph" w:customStyle="1" w:styleId="LastBullet">
    <w:name w:val="Last Bullet"/>
    <w:basedOn w:val="Normal"/>
    <w:rsid w:val="00935641"/>
    <w:pPr>
      <w:numPr>
        <w:numId w:val="3"/>
      </w:numPr>
    </w:pPr>
  </w:style>
  <w:style w:type="paragraph" w:styleId="BodyTextIndent2">
    <w:name w:val="Body Text Indent 2"/>
    <w:basedOn w:val="Normal"/>
    <w:rsid w:val="003C628A"/>
    <w:pPr>
      <w:spacing w:after="120" w:line="480" w:lineRule="auto"/>
      <w:ind w:left="283"/>
    </w:pPr>
  </w:style>
  <w:style w:type="paragraph" w:styleId="CommentSubject">
    <w:name w:val="annotation subject"/>
    <w:basedOn w:val="CommentText"/>
    <w:next w:val="CommentText"/>
    <w:semiHidden/>
    <w:rsid w:val="005A0C2E"/>
    <w:pPr>
      <w:overflowPunct/>
      <w:autoSpaceDE/>
      <w:autoSpaceDN/>
      <w:adjustRightInd/>
      <w:textAlignment w:val="auto"/>
    </w:pPr>
    <w:rPr>
      <w:b/>
      <w:bCs/>
      <w:lang w:val="en-US" w:eastAsia="en-US"/>
    </w:rPr>
  </w:style>
  <w:style w:type="paragraph" w:styleId="HTMLPreformatted">
    <w:name w:val="HTML Preformatted"/>
    <w:basedOn w:val="Normal"/>
    <w:rsid w:val="00CC3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ru-RU" w:eastAsia="zh-CN"/>
    </w:rPr>
  </w:style>
  <w:style w:type="paragraph" w:customStyle="1" w:styleId="Heading1a">
    <w:name w:val="Heading 1a"/>
    <w:basedOn w:val="Normal"/>
    <w:next w:val="Normal"/>
    <w:rsid w:val="00797CEF"/>
    <w:pPr>
      <w:keepNext/>
      <w:keepLines/>
      <w:numPr>
        <w:numId w:val="4"/>
      </w:numPr>
      <w:spacing w:before="1440" w:after="240"/>
      <w:jc w:val="center"/>
      <w:outlineLvl w:val="0"/>
    </w:pPr>
    <w:rPr>
      <w:b/>
      <w:caps/>
      <w:sz w:val="32"/>
    </w:rPr>
  </w:style>
  <w:style w:type="paragraph" w:customStyle="1" w:styleId="MainParawithChapter">
    <w:name w:val="Main Para with Chapter#"/>
    <w:basedOn w:val="Normal"/>
    <w:rsid w:val="00797CEF"/>
    <w:pPr>
      <w:numPr>
        <w:ilvl w:val="1"/>
        <w:numId w:val="5"/>
      </w:numPr>
      <w:spacing w:after="240"/>
      <w:outlineLvl w:val="1"/>
    </w:pPr>
  </w:style>
  <w:style w:type="paragraph" w:customStyle="1" w:styleId="MainParanoChapter">
    <w:name w:val="Main Para no Chapter #"/>
    <w:basedOn w:val="Normal"/>
    <w:rsid w:val="00797CEF"/>
    <w:pPr>
      <w:numPr>
        <w:ilvl w:val="1"/>
        <w:numId w:val="4"/>
      </w:numPr>
      <w:spacing w:after="240"/>
      <w:outlineLvl w:val="1"/>
    </w:pPr>
  </w:style>
  <w:style w:type="paragraph" w:customStyle="1" w:styleId="Sub-Para1underX">
    <w:name w:val="Sub-Para 1 under X."/>
    <w:basedOn w:val="Normal"/>
    <w:rsid w:val="00797CEF"/>
    <w:pPr>
      <w:numPr>
        <w:ilvl w:val="2"/>
        <w:numId w:val="4"/>
      </w:numPr>
      <w:spacing w:after="240"/>
      <w:outlineLvl w:val="2"/>
    </w:pPr>
  </w:style>
  <w:style w:type="paragraph" w:customStyle="1" w:styleId="Sub-Para1underXY">
    <w:name w:val="Sub-Para 1 under X.Y"/>
    <w:basedOn w:val="Normal"/>
    <w:rsid w:val="00797CEF"/>
    <w:pPr>
      <w:numPr>
        <w:ilvl w:val="2"/>
        <w:numId w:val="5"/>
      </w:numPr>
      <w:spacing w:after="240"/>
      <w:outlineLvl w:val="2"/>
    </w:pPr>
  </w:style>
  <w:style w:type="paragraph" w:customStyle="1" w:styleId="Sub-Para2underX">
    <w:name w:val="Sub-Para 2 under X."/>
    <w:basedOn w:val="Normal"/>
    <w:rsid w:val="00797CEF"/>
    <w:pPr>
      <w:numPr>
        <w:ilvl w:val="3"/>
        <w:numId w:val="4"/>
      </w:numPr>
      <w:spacing w:after="240"/>
      <w:outlineLvl w:val="3"/>
    </w:pPr>
  </w:style>
  <w:style w:type="paragraph" w:customStyle="1" w:styleId="Sub-Para2underXY">
    <w:name w:val="Sub-Para 2 under X.Y"/>
    <w:basedOn w:val="Normal"/>
    <w:rsid w:val="00797CEF"/>
    <w:pPr>
      <w:numPr>
        <w:ilvl w:val="3"/>
        <w:numId w:val="5"/>
      </w:numPr>
      <w:spacing w:after="240"/>
      <w:outlineLvl w:val="3"/>
    </w:pPr>
  </w:style>
  <w:style w:type="paragraph" w:customStyle="1" w:styleId="Sub-Para3underX">
    <w:name w:val="Sub-Para 3 under X."/>
    <w:basedOn w:val="Normal"/>
    <w:rsid w:val="00797CEF"/>
    <w:pPr>
      <w:numPr>
        <w:ilvl w:val="4"/>
        <w:numId w:val="4"/>
      </w:numPr>
      <w:spacing w:after="240"/>
      <w:outlineLvl w:val="4"/>
    </w:pPr>
  </w:style>
  <w:style w:type="paragraph" w:customStyle="1" w:styleId="Sub-Para3underXY">
    <w:name w:val="Sub-Para 3 under X.Y"/>
    <w:basedOn w:val="Normal"/>
    <w:rsid w:val="00797CEF"/>
    <w:pPr>
      <w:numPr>
        <w:ilvl w:val="4"/>
        <w:numId w:val="5"/>
      </w:numPr>
      <w:spacing w:after="240"/>
      <w:outlineLvl w:val="4"/>
    </w:pPr>
  </w:style>
  <w:style w:type="paragraph" w:customStyle="1" w:styleId="Sub-Para4underX">
    <w:name w:val="Sub-Para 4 under X."/>
    <w:basedOn w:val="Normal"/>
    <w:rsid w:val="00797CEF"/>
    <w:pPr>
      <w:numPr>
        <w:ilvl w:val="5"/>
        <w:numId w:val="4"/>
      </w:numPr>
      <w:spacing w:after="240"/>
      <w:outlineLvl w:val="5"/>
    </w:pPr>
  </w:style>
  <w:style w:type="paragraph" w:customStyle="1" w:styleId="Sub-Para4underXY">
    <w:name w:val="Sub-Para 4 under X.Y"/>
    <w:basedOn w:val="Normal"/>
    <w:rsid w:val="00797CEF"/>
    <w:pPr>
      <w:numPr>
        <w:ilvl w:val="5"/>
        <w:numId w:val="5"/>
      </w:numPr>
      <w:spacing w:after="240"/>
      <w:outlineLvl w:val="5"/>
    </w:pPr>
  </w:style>
  <w:style w:type="paragraph" w:customStyle="1" w:styleId="Bullet">
    <w:name w:val="Bullet"/>
    <w:basedOn w:val="Normal"/>
    <w:rsid w:val="00797CEF"/>
    <w:pPr>
      <w:numPr>
        <w:numId w:val="6"/>
      </w:numPr>
    </w:pPr>
  </w:style>
  <w:style w:type="paragraph" w:customStyle="1" w:styleId="Nrmal">
    <w:name w:val="Nrmal"/>
    <w:basedOn w:val="BodyText"/>
    <w:rsid w:val="00DC7D13"/>
    <w:pPr>
      <w:spacing w:after="0"/>
      <w:jc w:val="both"/>
    </w:pPr>
    <w:rPr>
      <w:sz w:val="24"/>
      <w:szCs w:val="24"/>
    </w:rPr>
  </w:style>
  <w:style w:type="paragraph" w:customStyle="1" w:styleId="Mnormal">
    <w:name w:val="Mnormal"/>
    <w:basedOn w:val="BodyText"/>
    <w:rsid w:val="00DC7D13"/>
    <w:pPr>
      <w:spacing w:after="0"/>
      <w:jc w:val="both"/>
    </w:pPr>
    <w:rPr>
      <w:sz w:val="24"/>
      <w:szCs w:val="24"/>
    </w:rPr>
  </w:style>
  <w:style w:type="paragraph" w:customStyle="1" w:styleId="SubLevel2">
    <w:name w:val="Sub Level 2"/>
    <w:basedOn w:val="Normal"/>
    <w:next w:val="Normal"/>
    <w:rsid w:val="00430589"/>
    <w:pPr>
      <w:keepNext/>
      <w:pBdr>
        <w:bottom w:val="single" w:sz="12" w:space="2" w:color="auto"/>
      </w:pBdr>
      <w:spacing w:after="80"/>
      <w:outlineLvl w:val="1"/>
    </w:pPr>
    <w:rPr>
      <w:rFonts w:ascii="Arial Black" w:hAnsi="Arial Black"/>
      <w:sz w:val="20"/>
      <w:szCs w:val="20"/>
      <w:lang w:val="en-GB"/>
    </w:rPr>
  </w:style>
  <w:style w:type="paragraph" w:styleId="TableofFigures">
    <w:name w:val="table of figures"/>
    <w:basedOn w:val="Normal"/>
    <w:next w:val="Normal"/>
    <w:semiHidden/>
    <w:rsid w:val="00F507CC"/>
    <w:rPr>
      <w:sz w:val="22"/>
    </w:rPr>
  </w:style>
</w:styles>
</file>

<file path=word/webSettings.xml><?xml version="1.0" encoding="utf-8"?>
<w:webSettings xmlns:r="http://schemas.openxmlformats.org/officeDocument/2006/relationships" xmlns:w="http://schemas.openxmlformats.org/wordprocessingml/2006/main">
  <w:divs>
    <w:div w:id="676616217">
      <w:bodyDiv w:val="1"/>
      <w:marLeft w:val="150"/>
      <w:marRight w:val="0"/>
      <w:marTop w:val="60"/>
      <w:marBottom w:val="0"/>
      <w:divBdr>
        <w:top w:val="none" w:sz="0" w:space="0" w:color="auto"/>
        <w:left w:val="none" w:sz="0" w:space="0" w:color="auto"/>
        <w:bottom w:val="none" w:sz="0" w:space="0" w:color="auto"/>
        <w:right w:val="none" w:sz="0" w:space="0" w:color="auto"/>
      </w:divBdr>
      <w:divsChild>
        <w:div w:id="1341353035">
          <w:marLeft w:val="0"/>
          <w:marRight w:val="0"/>
          <w:marTop w:val="180"/>
          <w:marBottom w:val="0"/>
          <w:divBdr>
            <w:top w:val="none" w:sz="0" w:space="0" w:color="auto"/>
            <w:left w:val="none" w:sz="0" w:space="0" w:color="auto"/>
            <w:bottom w:val="none" w:sz="0" w:space="0" w:color="auto"/>
            <w:right w:val="none" w:sz="0" w:space="0" w:color="auto"/>
          </w:divBdr>
          <w:divsChild>
            <w:div w:id="384376362">
              <w:marLeft w:val="0"/>
              <w:marRight w:val="0"/>
              <w:marTop w:val="0"/>
              <w:marBottom w:val="0"/>
              <w:divBdr>
                <w:top w:val="none" w:sz="0" w:space="0" w:color="auto"/>
                <w:left w:val="none" w:sz="0" w:space="0" w:color="auto"/>
                <w:bottom w:val="none" w:sz="0" w:space="0" w:color="auto"/>
                <w:right w:val="none" w:sz="0" w:space="0" w:color="auto"/>
              </w:divBdr>
              <w:divsChild>
                <w:div w:id="731464899">
                  <w:marLeft w:val="0"/>
                  <w:marRight w:val="0"/>
                  <w:marTop w:val="0"/>
                  <w:marBottom w:val="0"/>
                  <w:divBdr>
                    <w:top w:val="single" w:sz="6" w:space="14" w:color="CCCCCC"/>
                    <w:left w:val="single" w:sz="6" w:space="14" w:color="CCCCCC"/>
                    <w:bottom w:val="single" w:sz="6" w:space="14" w:color="CCCCCC"/>
                    <w:right w:val="single" w:sz="6" w:space="14" w:color="CCCCCC"/>
                  </w:divBdr>
                  <w:divsChild>
                    <w:div w:id="796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475085">
      <w:bodyDiv w:val="1"/>
      <w:marLeft w:val="0"/>
      <w:marRight w:val="0"/>
      <w:marTop w:val="0"/>
      <w:marBottom w:val="0"/>
      <w:divBdr>
        <w:top w:val="none" w:sz="0" w:space="0" w:color="auto"/>
        <w:left w:val="none" w:sz="0" w:space="0" w:color="auto"/>
        <w:bottom w:val="none" w:sz="0" w:space="0" w:color="auto"/>
        <w:right w:val="none" w:sz="0" w:space="0" w:color="auto"/>
      </w:divBdr>
    </w:div>
    <w:div w:id="760296199">
      <w:bodyDiv w:val="1"/>
      <w:marLeft w:val="0"/>
      <w:marRight w:val="0"/>
      <w:marTop w:val="0"/>
      <w:marBottom w:val="0"/>
      <w:divBdr>
        <w:top w:val="none" w:sz="0" w:space="0" w:color="auto"/>
        <w:left w:val="none" w:sz="0" w:space="0" w:color="auto"/>
        <w:bottom w:val="none" w:sz="0" w:space="0" w:color="auto"/>
        <w:right w:val="none" w:sz="0" w:space="0" w:color="auto"/>
      </w:divBdr>
      <w:divsChild>
        <w:div w:id="1426338994">
          <w:marLeft w:val="30"/>
          <w:marRight w:val="225"/>
          <w:marTop w:val="150"/>
          <w:marBottom w:val="0"/>
          <w:divBdr>
            <w:top w:val="none" w:sz="0" w:space="0" w:color="auto"/>
            <w:left w:val="none" w:sz="0" w:space="0" w:color="auto"/>
            <w:bottom w:val="none" w:sz="0" w:space="0" w:color="auto"/>
            <w:right w:val="none" w:sz="0" w:space="0" w:color="auto"/>
          </w:divBdr>
          <w:divsChild>
            <w:div w:id="391319605">
              <w:marLeft w:val="0"/>
              <w:marRight w:val="0"/>
              <w:marTop w:val="0"/>
              <w:marBottom w:val="0"/>
              <w:divBdr>
                <w:top w:val="none" w:sz="0" w:space="0" w:color="auto"/>
                <w:left w:val="none" w:sz="0" w:space="0" w:color="auto"/>
                <w:bottom w:val="none" w:sz="0" w:space="0" w:color="auto"/>
                <w:right w:val="none" w:sz="0" w:space="0" w:color="auto"/>
              </w:divBdr>
              <w:divsChild>
                <w:div w:id="92436112">
                  <w:marLeft w:val="0"/>
                  <w:marRight w:val="0"/>
                  <w:marTop w:val="0"/>
                  <w:marBottom w:val="0"/>
                  <w:divBdr>
                    <w:top w:val="none" w:sz="0" w:space="0" w:color="auto"/>
                    <w:left w:val="none" w:sz="0" w:space="0" w:color="auto"/>
                    <w:bottom w:val="none" w:sz="0" w:space="0" w:color="auto"/>
                    <w:right w:val="none" w:sz="0" w:space="0" w:color="auto"/>
                  </w:divBdr>
                </w:div>
                <w:div w:id="1126847839">
                  <w:marLeft w:val="0"/>
                  <w:marRight w:val="0"/>
                  <w:marTop w:val="0"/>
                  <w:marBottom w:val="0"/>
                  <w:divBdr>
                    <w:top w:val="none" w:sz="0" w:space="0" w:color="auto"/>
                    <w:left w:val="none" w:sz="0" w:space="0" w:color="auto"/>
                    <w:bottom w:val="none" w:sz="0" w:space="0" w:color="auto"/>
                    <w:right w:val="none" w:sz="0" w:space="0" w:color="auto"/>
                  </w:divBdr>
                </w:div>
                <w:div w:id="1164248224">
                  <w:marLeft w:val="0"/>
                  <w:marRight w:val="0"/>
                  <w:marTop w:val="0"/>
                  <w:marBottom w:val="0"/>
                  <w:divBdr>
                    <w:top w:val="none" w:sz="0" w:space="0" w:color="auto"/>
                    <w:left w:val="none" w:sz="0" w:space="0" w:color="auto"/>
                    <w:bottom w:val="none" w:sz="0" w:space="0" w:color="auto"/>
                    <w:right w:val="none" w:sz="0" w:space="0" w:color="auto"/>
                  </w:divBdr>
                </w:div>
                <w:div w:id="1180318199">
                  <w:marLeft w:val="0"/>
                  <w:marRight w:val="0"/>
                  <w:marTop w:val="0"/>
                  <w:marBottom w:val="0"/>
                  <w:divBdr>
                    <w:top w:val="none" w:sz="0" w:space="0" w:color="auto"/>
                    <w:left w:val="none" w:sz="0" w:space="0" w:color="auto"/>
                    <w:bottom w:val="none" w:sz="0" w:space="0" w:color="auto"/>
                    <w:right w:val="none" w:sz="0" w:space="0" w:color="auto"/>
                  </w:divBdr>
                </w:div>
                <w:div w:id="17551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2623">
      <w:bodyDiv w:val="1"/>
      <w:marLeft w:val="0"/>
      <w:marRight w:val="0"/>
      <w:marTop w:val="0"/>
      <w:marBottom w:val="0"/>
      <w:divBdr>
        <w:top w:val="none" w:sz="0" w:space="0" w:color="auto"/>
        <w:left w:val="none" w:sz="0" w:space="0" w:color="auto"/>
        <w:bottom w:val="none" w:sz="0" w:space="0" w:color="auto"/>
        <w:right w:val="none" w:sz="0" w:space="0" w:color="auto"/>
      </w:divBdr>
    </w:div>
    <w:div w:id="1246768145">
      <w:bodyDiv w:val="1"/>
      <w:marLeft w:val="0"/>
      <w:marRight w:val="0"/>
      <w:marTop w:val="0"/>
      <w:marBottom w:val="0"/>
      <w:divBdr>
        <w:top w:val="none" w:sz="0" w:space="0" w:color="auto"/>
        <w:left w:val="none" w:sz="0" w:space="0" w:color="auto"/>
        <w:bottom w:val="none" w:sz="0" w:space="0" w:color="auto"/>
        <w:right w:val="none" w:sz="0" w:space="0" w:color="auto"/>
      </w:divBdr>
    </w:div>
    <w:div w:id="206517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www.greenoak-group.com/english/oil_transportation.htm" TargetMode="External"/><Relationship Id="rId33"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eia.doe.gov/" TargetMode="External"/><Relationship Id="rId32"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4.emf"/><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3.emf"/><Relationship Id="rId30" Type="http://schemas.openxmlformats.org/officeDocument/2006/relationships/hyperlink" Target="http://en.wikipedia.org/wiki/Caspian_Sea"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georgiatoday.ge" TargetMode="External"/><Relationship Id="rId1" Type="http://schemas.openxmlformats.org/officeDocument/2006/relationships/hyperlink" Target="http://www.kommersa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96</Pages>
  <Words>26672</Words>
  <Characters>146298</Characters>
  <Application>Microsoft Office Word</Application>
  <DocSecurity>0</DocSecurity>
  <Lines>1219</Lines>
  <Paragraphs>345</Paragraphs>
  <ScaleCrop>false</ScaleCrop>
  <HeadingPairs>
    <vt:vector size="2" baseType="variant">
      <vt:variant>
        <vt:lpstr>Title</vt:lpstr>
      </vt:variant>
      <vt:variant>
        <vt:i4>1</vt:i4>
      </vt:variant>
    </vt:vector>
  </HeadingPairs>
  <TitlesOfParts>
    <vt:vector size="1" baseType="lpstr">
      <vt:lpstr>Background</vt:lpstr>
    </vt:vector>
  </TitlesOfParts>
  <Company>Microsoft Corporation</Company>
  <LinksUpToDate>false</LinksUpToDate>
  <CharactersWithSpaces>172625</CharactersWithSpaces>
  <SharedDoc>false</SharedDoc>
  <HLinks>
    <vt:vector size="252" baseType="variant">
      <vt:variant>
        <vt:i4>1704063</vt:i4>
      </vt:variant>
      <vt:variant>
        <vt:i4>285</vt:i4>
      </vt:variant>
      <vt:variant>
        <vt:i4>0</vt:i4>
      </vt:variant>
      <vt:variant>
        <vt:i4>5</vt:i4>
      </vt:variant>
      <vt:variant>
        <vt:lpwstr>http://en.wikipedia.org/wiki/Caspian_Sea</vt:lpwstr>
      </vt:variant>
      <vt:variant>
        <vt:lpwstr/>
      </vt:variant>
      <vt:variant>
        <vt:i4>7798793</vt:i4>
      </vt:variant>
      <vt:variant>
        <vt:i4>282</vt:i4>
      </vt:variant>
      <vt:variant>
        <vt:i4>0</vt:i4>
      </vt:variant>
      <vt:variant>
        <vt:i4>5</vt:i4>
      </vt:variant>
      <vt:variant>
        <vt:lpwstr>http://www.greenoak-group.com/english/oil_transportation.htm</vt:lpwstr>
      </vt:variant>
      <vt:variant>
        <vt:lpwstr/>
      </vt:variant>
      <vt:variant>
        <vt:i4>4128825</vt:i4>
      </vt:variant>
      <vt:variant>
        <vt:i4>279</vt:i4>
      </vt:variant>
      <vt:variant>
        <vt:i4>0</vt:i4>
      </vt:variant>
      <vt:variant>
        <vt:i4>5</vt:i4>
      </vt:variant>
      <vt:variant>
        <vt:lpwstr>http://www.eia.doe.gov/</vt:lpwstr>
      </vt:variant>
      <vt:variant>
        <vt:lpwstr/>
      </vt:variant>
      <vt:variant>
        <vt:i4>1572924</vt:i4>
      </vt:variant>
      <vt:variant>
        <vt:i4>230</vt:i4>
      </vt:variant>
      <vt:variant>
        <vt:i4>0</vt:i4>
      </vt:variant>
      <vt:variant>
        <vt:i4>5</vt:i4>
      </vt:variant>
      <vt:variant>
        <vt:lpwstr/>
      </vt:variant>
      <vt:variant>
        <vt:lpwstr>_Toc192573807</vt:lpwstr>
      </vt:variant>
      <vt:variant>
        <vt:i4>1572924</vt:i4>
      </vt:variant>
      <vt:variant>
        <vt:i4>224</vt:i4>
      </vt:variant>
      <vt:variant>
        <vt:i4>0</vt:i4>
      </vt:variant>
      <vt:variant>
        <vt:i4>5</vt:i4>
      </vt:variant>
      <vt:variant>
        <vt:lpwstr/>
      </vt:variant>
      <vt:variant>
        <vt:lpwstr>_Toc192573806</vt:lpwstr>
      </vt:variant>
      <vt:variant>
        <vt:i4>1572924</vt:i4>
      </vt:variant>
      <vt:variant>
        <vt:i4>218</vt:i4>
      </vt:variant>
      <vt:variant>
        <vt:i4>0</vt:i4>
      </vt:variant>
      <vt:variant>
        <vt:i4>5</vt:i4>
      </vt:variant>
      <vt:variant>
        <vt:lpwstr/>
      </vt:variant>
      <vt:variant>
        <vt:lpwstr>_Toc192573805</vt:lpwstr>
      </vt:variant>
      <vt:variant>
        <vt:i4>1572924</vt:i4>
      </vt:variant>
      <vt:variant>
        <vt:i4>212</vt:i4>
      </vt:variant>
      <vt:variant>
        <vt:i4>0</vt:i4>
      </vt:variant>
      <vt:variant>
        <vt:i4>5</vt:i4>
      </vt:variant>
      <vt:variant>
        <vt:lpwstr/>
      </vt:variant>
      <vt:variant>
        <vt:lpwstr>_Toc192573804</vt:lpwstr>
      </vt:variant>
      <vt:variant>
        <vt:i4>1114163</vt:i4>
      </vt:variant>
      <vt:variant>
        <vt:i4>203</vt:i4>
      </vt:variant>
      <vt:variant>
        <vt:i4>0</vt:i4>
      </vt:variant>
      <vt:variant>
        <vt:i4>5</vt:i4>
      </vt:variant>
      <vt:variant>
        <vt:lpwstr/>
      </vt:variant>
      <vt:variant>
        <vt:lpwstr>_Toc192573792</vt:lpwstr>
      </vt:variant>
      <vt:variant>
        <vt:i4>1114163</vt:i4>
      </vt:variant>
      <vt:variant>
        <vt:i4>197</vt:i4>
      </vt:variant>
      <vt:variant>
        <vt:i4>0</vt:i4>
      </vt:variant>
      <vt:variant>
        <vt:i4>5</vt:i4>
      </vt:variant>
      <vt:variant>
        <vt:lpwstr/>
      </vt:variant>
      <vt:variant>
        <vt:lpwstr>_Toc192573791</vt:lpwstr>
      </vt:variant>
      <vt:variant>
        <vt:i4>1114163</vt:i4>
      </vt:variant>
      <vt:variant>
        <vt:i4>191</vt:i4>
      </vt:variant>
      <vt:variant>
        <vt:i4>0</vt:i4>
      </vt:variant>
      <vt:variant>
        <vt:i4>5</vt:i4>
      </vt:variant>
      <vt:variant>
        <vt:lpwstr/>
      </vt:variant>
      <vt:variant>
        <vt:lpwstr>_Toc192573790</vt:lpwstr>
      </vt:variant>
      <vt:variant>
        <vt:i4>1048627</vt:i4>
      </vt:variant>
      <vt:variant>
        <vt:i4>182</vt:i4>
      </vt:variant>
      <vt:variant>
        <vt:i4>0</vt:i4>
      </vt:variant>
      <vt:variant>
        <vt:i4>5</vt:i4>
      </vt:variant>
      <vt:variant>
        <vt:lpwstr/>
      </vt:variant>
      <vt:variant>
        <vt:lpwstr>_Toc192573783</vt:lpwstr>
      </vt:variant>
      <vt:variant>
        <vt:i4>1048627</vt:i4>
      </vt:variant>
      <vt:variant>
        <vt:i4>176</vt:i4>
      </vt:variant>
      <vt:variant>
        <vt:i4>0</vt:i4>
      </vt:variant>
      <vt:variant>
        <vt:i4>5</vt:i4>
      </vt:variant>
      <vt:variant>
        <vt:lpwstr/>
      </vt:variant>
      <vt:variant>
        <vt:lpwstr>_Toc192573782</vt:lpwstr>
      </vt:variant>
      <vt:variant>
        <vt:i4>1048627</vt:i4>
      </vt:variant>
      <vt:variant>
        <vt:i4>170</vt:i4>
      </vt:variant>
      <vt:variant>
        <vt:i4>0</vt:i4>
      </vt:variant>
      <vt:variant>
        <vt:i4>5</vt:i4>
      </vt:variant>
      <vt:variant>
        <vt:lpwstr/>
      </vt:variant>
      <vt:variant>
        <vt:lpwstr>_Toc192573781</vt:lpwstr>
      </vt:variant>
      <vt:variant>
        <vt:i4>1048627</vt:i4>
      </vt:variant>
      <vt:variant>
        <vt:i4>164</vt:i4>
      </vt:variant>
      <vt:variant>
        <vt:i4>0</vt:i4>
      </vt:variant>
      <vt:variant>
        <vt:i4>5</vt:i4>
      </vt:variant>
      <vt:variant>
        <vt:lpwstr/>
      </vt:variant>
      <vt:variant>
        <vt:lpwstr>_Toc192573780</vt:lpwstr>
      </vt:variant>
      <vt:variant>
        <vt:i4>2031667</vt:i4>
      </vt:variant>
      <vt:variant>
        <vt:i4>158</vt:i4>
      </vt:variant>
      <vt:variant>
        <vt:i4>0</vt:i4>
      </vt:variant>
      <vt:variant>
        <vt:i4>5</vt:i4>
      </vt:variant>
      <vt:variant>
        <vt:lpwstr/>
      </vt:variant>
      <vt:variant>
        <vt:lpwstr>_Toc192573779</vt:lpwstr>
      </vt:variant>
      <vt:variant>
        <vt:i4>2031667</vt:i4>
      </vt:variant>
      <vt:variant>
        <vt:i4>152</vt:i4>
      </vt:variant>
      <vt:variant>
        <vt:i4>0</vt:i4>
      </vt:variant>
      <vt:variant>
        <vt:i4>5</vt:i4>
      </vt:variant>
      <vt:variant>
        <vt:lpwstr/>
      </vt:variant>
      <vt:variant>
        <vt:lpwstr>_Toc192573778</vt:lpwstr>
      </vt:variant>
      <vt:variant>
        <vt:i4>2031667</vt:i4>
      </vt:variant>
      <vt:variant>
        <vt:i4>146</vt:i4>
      </vt:variant>
      <vt:variant>
        <vt:i4>0</vt:i4>
      </vt:variant>
      <vt:variant>
        <vt:i4>5</vt:i4>
      </vt:variant>
      <vt:variant>
        <vt:lpwstr/>
      </vt:variant>
      <vt:variant>
        <vt:lpwstr>_Toc192573777</vt:lpwstr>
      </vt:variant>
      <vt:variant>
        <vt:i4>1572915</vt:i4>
      </vt:variant>
      <vt:variant>
        <vt:i4>137</vt:i4>
      </vt:variant>
      <vt:variant>
        <vt:i4>0</vt:i4>
      </vt:variant>
      <vt:variant>
        <vt:i4>5</vt:i4>
      </vt:variant>
      <vt:variant>
        <vt:lpwstr/>
      </vt:variant>
      <vt:variant>
        <vt:lpwstr>_Toc192573709</vt:lpwstr>
      </vt:variant>
      <vt:variant>
        <vt:i4>1572915</vt:i4>
      </vt:variant>
      <vt:variant>
        <vt:i4>131</vt:i4>
      </vt:variant>
      <vt:variant>
        <vt:i4>0</vt:i4>
      </vt:variant>
      <vt:variant>
        <vt:i4>5</vt:i4>
      </vt:variant>
      <vt:variant>
        <vt:lpwstr/>
      </vt:variant>
      <vt:variant>
        <vt:lpwstr>_Toc192573708</vt:lpwstr>
      </vt:variant>
      <vt:variant>
        <vt:i4>1572915</vt:i4>
      </vt:variant>
      <vt:variant>
        <vt:i4>125</vt:i4>
      </vt:variant>
      <vt:variant>
        <vt:i4>0</vt:i4>
      </vt:variant>
      <vt:variant>
        <vt:i4>5</vt:i4>
      </vt:variant>
      <vt:variant>
        <vt:lpwstr/>
      </vt:variant>
      <vt:variant>
        <vt:lpwstr>_Toc192573707</vt:lpwstr>
      </vt:variant>
      <vt:variant>
        <vt:i4>1572915</vt:i4>
      </vt:variant>
      <vt:variant>
        <vt:i4>119</vt:i4>
      </vt:variant>
      <vt:variant>
        <vt:i4>0</vt:i4>
      </vt:variant>
      <vt:variant>
        <vt:i4>5</vt:i4>
      </vt:variant>
      <vt:variant>
        <vt:lpwstr/>
      </vt:variant>
      <vt:variant>
        <vt:lpwstr>_Toc192573706</vt:lpwstr>
      </vt:variant>
      <vt:variant>
        <vt:i4>1572915</vt:i4>
      </vt:variant>
      <vt:variant>
        <vt:i4>113</vt:i4>
      </vt:variant>
      <vt:variant>
        <vt:i4>0</vt:i4>
      </vt:variant>
      <vt:variant>
        <vt:i4>5</vt:i4>
      </vt:variant>
      <vt:variant>
        <vt:lpwstr/>
      </vt:variant>
      <vt:variant>
        <vt:lpwstr>_Toc192573705</vt:lpwstr>
      </vt:variant>
      <vt:variant>
        <vt:i4>1572915</vt:i4>
      </vt:variant>
      <vt:variant>
        <vt:i4>107</vt:i4>
      </vt:variant>
      <vt:variant>
        <vt:i4>0</vt:i4>
      </vt:variant>
      <vt:variant>
        <vt:i4>5</vt:i4>
      </vt:variant>
      <vt:variant>
        <vt:lpwstr/>
      </vt:variant>
      <vt:variant>
        <vt:lpwstr>_Toc192573704</vt:lpwstr>
      </vt:variant>
      <vt:variant>
        <vt:i4>1572915</vt:i4>
      </vt:variant>
      <vt:variant>
        <vt:i4>101</vt:i4>
      </vt:variant>
      <vt:variant>
        <vt:i4>0</vt:i4>
      </vt:variant>
      <vt:variant>
        <vt:i4>5</vt:i4>
      </vt:variant>
      <vt:variant>
        <vt:lpwstr/>
      </vt:variant>
      <vt:variant>
        <vt:lpwstr>_Toc192573703</vt:lpwstr>
      </vt:variant>
      <vt:variant>
        <vt:i4>1572915</vt:i4>
      </vt:variant>
      <vt:variant>
        <vt:i4>95</vt:i4>
      </vt:variant>
      <vt:variant>
        <vt:i4>0</vt:i4>
      </vt:variant>
      <vt:variant>
        <vt:i4>5</vt:i4>
      </vt:variant>
      <vt:variant>
        <vt:lpwstr/>
      </vt:variant>
      <vt:variant>
        <vt:lpwstr>_Toc192573702</vt:lpwstr>
      </vt:variant>
      <vt:variant>
        <vt:i4>1572915</vt:i4>
      </vt:variant>
      <vt:variant>
        <vt:i4>89</vt:i4>
      </vt:variant>
      <vt:variant>
        <vt:i4>0</vt:i4>
      </vt:variant>
      <vt:variant>
        <vt:i4>5</vt:i4>
      </vt:variant>
      <vt:variant>
        <vt:lpwstr/>
      </vt:variant>
      <vt:variant>
        <vt:lpwstr>_Toc192573701</vt:lpwstr>
      </vt:variant>
      <vt:variant>
        <vt:i4>1572915</vt:i4>
      </vt:variant>
      <vt:variant>
        <vt:i4>83</vt:i4>
      </vt:variant>
      <vt:variant>
        <vt:i4>0</vt:i4>
      </vt:variant>
      <vt:variant>
        <vt:i4>5</vt:i4>
      </vt:variant>
      <vt:variant>
        <vt:lpwstr/>
      </vt:variant>
      <vt:variant>
        <vt:lpwstr>_Toc192573700</vt:lpwstr>
      </vt:variant>
      <vt:variant>
        <vt:i4>1114162</vt:i4>
      </vt:variant>
      <vt:variant>
        <vt:i4>77</vt:i4>
      </vt:variant>
      <vt:variant>
        <vt:i4>0</vt:i4>
      </vt:variant>
      <vt:variant>
        <vt:i4>5</vt:i4>
      </vt:variant>
      <vt:variant>
        <vt:lpwstr/>
      </vt:variant>
      <vt:variant>
        <vt:lpwstr>_Toc192573699</vt:lpwstr>
      </vt:variant>
      <vt:variant>
        <vt:i4>1114162</vt:i4>
      </vt:variant>
      <vt:variant>
        <vt:i4>71</vt:i4>
      </vt:variant>
      <vt:variant>
        <vt:i4>0</vt:i4>
      </vt:variant>
      <vt:variant>
        <vt:i4>5</vt:i4>
      </vt:variant>
      <vt:variant>
        <vt:lpwstr/>
      </vt:variant>
      <vt:variant>
        <vt:lpwstr>_Toc192573698</vt:lpwstr>
      </vt:variant>
      <vt:variant>
        <vt:i4>1114162</vt:i4>
      </vt:variant>
      <vt:variant>
        <vt:i4>65</vt:i4>
      </vt:variant>
      <vt:variant>
        <vt:i4>0</vt:i4>
      </vt:variant>
      <vt:variant>
        <vt:i4>5</vt:i4>
      </vt:variant>
      <vt:variant>
        <vt:lpwstr/>
      </vt:variant>
      <vt:variant>
        <vt:lpwstr>_Toc192573697</vt:lpwstr>
      </vt:variant>
      <vt:variant>
        <vt:i4>1114162</vt:i4>
      </vt:variant>
      <vt:variant>
        <vt:i4>59</vt:i4>
      </vt:variant>
      <vt:variant>
        <vt:i4>0</vt:i4>
      </vt:variant>
      <vt:variant>
        <vt:i4>5</vt:i4>
      </vt:variant>
      <vt:variant>
        <vt:lpwstr/>
      </vt:variant>
      <vt:variant>
        <vt:lpwstr>_Toc192573696</vt:lpwstr>
      </vt:variant>
      <vt:variant>
        <vt:i4>1114162</vt:i4>
      </vt:variant>
      <vt:variant>
        <vt:i4>53</vt:i4>
      </vt:variant>
      <vt:variant>
        <vt:i4>0</vt:i4>
      </vt:variant>
      <vt:variant>
        <vt:i4>5</vt:i4>
      </vt:variant>
      <vt:variant>
        <vt:lpwstr/>
      </vt:variant>
      <vt:variant>
        <vt:lpwstr>_Toc192573695</vt:lpwstr>
      </vt:variant>
      <vt:variant>
        <vt:i4>1114162</vt:i4>
      </vt:variant>
      <vt:variant>
        <vt:i4>47</vt:i4>
      </vt:variant>
      <vt:variant>
        <vt:i4>0</vt:i4>
      </vt:variant>
      <vt:variant>
        <vt:i4>5</vt:i4>
      </vt:variant>
      <vt:variant>
        <vt:lpwstr/>
      </vt:variant>
      <vt:variant>
        <vt:lpwstr>_Toc192573694</vt:lpwstr>
      </vt:variant>
      <vt:variant>
        <vt:i4>1114162</vt:i4>
      </vt:variant>
      <vt:variant>
        <vt:i4>41</vt:i4>
      </vt:variant>
      <vt:variant>
        <vt:i4>0</vt:i4>
      </vt:variant>
      <vt:variant>
        <vt:i4>5</vt:i4>
      </vt:variant>
      <vt:variant>
        <vt:lpwstr/>
      </vt:variant>
      <vt:variant>
        <vt:lpwstr>_Toc192573693</vt:lpwstr>
      </vt:variant>
      <vt:variant>
        <vt:i4>1114162</vt:i4>
      </vt:variant>
      <vt:variant>
        <vt:i4>35</vt:i4>
      </vt:variant>
      <vt:variant>
        <vt:i4>0</vt:i4>
      </vt:variant>
      <vt:variant>
        <vt:i4>5</vt:i4>
      </vt:variant>
      <vt:variant>
        <vt:lpwstr/>
      </vt:variant>
      <vt:variant>
        <vt:lpwstr>_Toc192573692</vt:lpwstr>
      </vt:variant>
      <vt:variant>
        <vt:i4>1114162</vt:i4>
      </vt:variant>
      <vt:variant>
        <vt:i4>29</vt:i4>
      </vt:variant>
      <vt:variant>
        <vt:i4>0</vt:i4>
      </vt:variant>
      <vt:variant>
        <vt:i4>5</vt:i4>
      </vt:variant>
      <vt:variant>
        <vt:lpwstr/>
      </vt:variant>
      <vt:variant>
        <vt:lpwstr>_Toc192573691</vt:lpwstr>
      </vt:variant>
      <vt:variant>
        <vt:i4>1114162</vt:i4>
      </vt:variant>
      <vt:variant>
        <vt:i4>23</vt:i4>
      </vt:variant>
      <vt:variant>
        <vt:i4>0</vt:i4>
      </vt:variant>
      <vt:variant>
        <vt:i4>5</vt:i4>
      </vt:variant>
      <vt:variant>
        <vt:lpwstr/>
      </vt:variant>
      <vt:variant>
        <vt:lpwstr>_Toc192573690</vt:lpwstr>
      </vt:variant>
      <vt:variant>
        <vt:i4>1048626</vt:i4>
      </vt:variant>
      <vt:variant>
        <vt:i4>17</vt:i4>
      </vt:variant>
      <vt:variant>
        <vt:i4>0</vt:i4>
      </vt:variant>
      <vt:variant>
        <vt:i4>5</vt:i4>
      </vt:variant>
      <vt:variant>
        <vt:lpwstr/>
      </vt:variant>
      <vt:variant>
        <vt:lpwstr>_Toc192573689</vt:lpwstr>
      </vt:variant>
      <vt:variant>
        <vt:i4>1048626</vt:i4>
      </vt:variant>
      <vt:variant>
        <vt:i4>11</vt:i4>
      </vt:variant>
      <vt:variant>
        <vt:i4>0</vt:i4>
      </vt:variant>
      <vt:variant>
        <vt:i4>5</vt:i4>
      </vt:variant>
      <vt:variant>
        <vt:lpwstr/>
      </vt:variant>
      <vt:variant>
        <vt:lpwstr>_Toc192573688</vt:lpwstr>
      </vt:variant>
      <vt:variant>
        <vt:i4>1048626</vt:i4>
      </vt:variant>
      <vt:variant>
        <vt:i4>5</vt:i4>
      </vt:variant>
      <vt:variant>
        <vt:i4>0</vt:i4>
      </vt:variant>
      <vt:variant>
        <vt:i4>5</vt:i4>
      </vt:variant>
      <vt:variant>
        <vt:lpwstr/>
      </vt:variant>
      <vt:variant>
        <vt:lpwstr>_Toc192573687</vt:lpwstr>
      </vt:variant>
      <vt:variant>
        <vt:i4>6291488</vt:i4>
      </vt:variant>
      <vt:variant>
        <vt:i4>3</vt:i4>
      </vt:variant>
      <vt:variant>
        <vt:i4>0</vt:i4>
      </vt:variant>
      <vt:variant>
        <vt:i4>5</vt:i4>
      </vt:variant>
      <vt:variant>
        <vt:lpwstr>http://www.georgiatoday.ge/</vt:lpwstr>
      </vt:variant>
      <vt:variant>
        <vt:lpwstr/>
      </vt:variant>
      <vt:variant>
        <vt:i4>3866683</vt:i4>
      </vt:variant>
      <vt:variant>
        <vt:i4>0</vt:i4>
      </vt:variant>
      <vt:variant>
        <vt:i4>0</vt:i4>
      </vt:variant>
      <vt:variant>
        <vt:i4>5</vt:i4>
      </vt:variant>
      <vt:variant>
        <vt:lpwstr>http://www.kommersant.com/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creator>R.G.Bullock</dc:creator>
  <cp:lastModifiedBy>Carol Mulligan</cp:lastModifiedBy>
  <cp:revision>3</cp:revision>
  <cp:lastPrinted>2008-05-22T16:17:00Z</cp:lastPrinted>
  <dcterms:created xsi:type="dcterms:W3CDTF">2012-05-08T21:05:00Z</dcterms:created>
  <dcterms:modified xsi:type="dcterms:W3CDTF">2012-05-10T14:56:00Z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2000Macros">
    <vt:bool>true</vt:bool>
  </property>
</Properties>
</file>