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FE" w:rsidRPr="001E2B0C" w:rsidRDefault="00382D39" w:rsidP="002C38FE">
      <w:pPr>
        <w:pStyle w:val="NoSpacing"/>
        <w:rPr>
          <w:rFonts w:asciiTheme="majorHAnsi" w:eastAsiaTheme="majorEastAsia" w:hAnsiTheme="majorHAnsi" w:cstheme="majorBidi"/>
          <w:sz w:val="72"/>
          <w:szCs w:val="72"/>
          <w:lang w:val="fr-CA"/>
        </w:rPr>
      </w:pPr>
      <w:r w:rsidRPr="001E2B0C">
        <w:rPr>
          <w:noProof/>
        </w:rPr>
        <mc:AlternateContent>
          <mc:Choice Requires="wps">
            <w:drawing>
              <wp:anchor distT="0" distB="0" distL="114300" distR="114300" simplePos="0" relativeHeight="251702272" behindDoc="0" locked="0" layoutInCell="0" allowOverlap="1">
                <wp:simplePos x="0" y="0"/>
                <wp:positionH relativeFrom="page">
                  <wp:align>center</wp:align>
                </wp:positionH>
                <wp:positionV relativeFrom="page">
                  <wp:align>bottom</wp:align>
                </wp:positionV>
                <wp:extent cx="8147685" cy="808355"/>
                <wp:effectExtent l="0" t="0" r="0" b="0"/>
                <wp:wrapNone/>
                <wp:docPr id="3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47685" cy="80835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D4D028" id="Rectangle 2" o:spid="_x0000_s1026" style="position:absolute;margin-left:0;margin-top:0;width:641.55pt;height:63.65pt;z-index:25170227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09LwIAAFYEAAAOAAAAZHJzL2Uyb0RvYy54bWysVFFvGjEMfp+0/xDlfRxQaOHEUVV0nSZ1&#10;W7VuP8Dkcly0JM6SwMF+/ZwcMNq9TeMhimPfZ/vzZxa3e6PZTvqg0FZ8NBhyJq3AWtlNxb9/e3g3&#10;4yxEsDVotLLiBxn47fLtm0XnSjnGFnUtPSMQG8rOVbyN0ZVFEUQrDYQBOmnJ2aA3EMn0m6L20BG6&#10;0cV4OLwuOvS18yhkCPR63zv5MuM3jRTxS9MEGZmuONUW8+nzuU5nsVxAufHgWiWOZcA/VGFAWUp6&#10;hrqHCGzr1V9QRgmPAZs4EGgKbBolZO6BuhkNX3Xz3IKTuRciJ7gzTeH/wYrPuyfPVF3xqzlnFgzN&#10;6CuxBnajJRsnfjoXSgp7dk8+dRjcI4ofgVlctRQl74KjeJo9fX568h67VkJNhY4SRPECIxmB0Ni6&#10;+4Q1JYRtxMzevvEm5SBe2D4P6XAektxHJuhxNprcXM+mnAnyzYazq+k0p4Dy9LXzIX6QaFi6VNxT&#10;eRkddo8hpmqgPIXkhlCr+kFpnY0kPLnSnu2AJANCSBtPCcJlpLasq/h8Op5m8Be+LN/XKD0TROAl&#10;ilGR9K+VSb2kX6/IRN57W2d1RlC6v1Ph2h7ZTAT2s1ljfSAyPfbipmWkS4v+F2cdCbvi4ecWvORM&#10;f7Q0kPloMkmbkI3J9GZMhr/0rC89YAVBVTxy1l9Xsd+erfNq0+a5J94s3tEQG5X5TQPuqzoWS+LN&#10;tB8XLW3HpZ2j/vwdLH8DAAD//wMAUEsDBBQABgAIAAAAIQBk76p73AAAAAYBAAAPAAAAZHJzL2Rv&#10;d25yZXYueG1sTI/NTsMwEITvSLyDtUjcqJOUnxLiVIAAqT0gEXiATbxNIux1iN02vD0OF7isZjWr&#10;mW+L9WSNONDoe8cK0kUCgrhxuudWwcf788UKhA/IGo1jUvBNHtbl6UmBuXZHfqNDFVoRQ9jnqKAL&#10;Ycil9E1HFv3CDcTR27nRYojr2Eo94jGGWyOzJLmWFnuODR0O9NhR81ntrQIyty9f9Tbb7tJKbl4v&#10;+4Eenq6UOj+b7u9ABJrC3zHM+BEdyshUuz1rL4yC+Ej4nbOXrZYpiHpWN0uQZSH/45c/AAAA//8D&#10;AFBLAQItABQABgAIAAAAIQC2gziS/gAAAOEBAAATAAAAAAAAAAAAAAAAAAAAAABbQ29udGVudF9U&#10;eXBlc10ueG1sUEsBAi0AFAAGAAgAAAAhADj9If/WAAAAlAEAAAsAAAAAAAAAAAAAAAAALwEAAF9y&#10;ZWxzLy5yZWxzUEsBAi0AFAAGAAgAAAAhAI45rT0vAgAAVgQAAA4AAAAAAAAAAAAAAAAALgIAAGRy&#10;cy9lMm9Eb2MueG1sUEsBAi0AFAAGAAgAAAAhAGTvqnvcAAAABgEAAA8AAAAAAAAAAAAAAAAAiQQA&#10;AGRycy9kb3ducmV2LnhtbFBLBQYAAAAABAAEAPMAAACSBQAAAAA=&#10;" o:allowincell="f" fillcolor="#4bacc6 [3208]" strokecolor="#4f81bd [3204]">
                <o:lock v:ext="edit" aspectratio="t"/>
                <w10:wrap anchorx="page" anchory="page"/>
              </v:rect>
            </w:pict>
          </mc:Fallback>
        </mc:AlternateContent>
      </w:r>
      <w:r w:rsidRPr="001E2B0C">
        <w:rPr>
          <w:noProof/>
        </w:rPr>
        <mc:AlternateContent>
          <mc:Choice Requires="wps">
            <w:drawing>
              <wp:anchor distT="0" distB="0" distL="114300" distR="114300" simplePos="0" relativeHeight="251705344" behindDoc="0" locked="0" layoutInCell="0" allowOverlap="1">
                <wp:simplePos x="0" y="0"/>
                <wp:positionH relativeFrom="leftMargin">
                  <wp:align>center</wp:align>
                </wp:positionH>
                <wp:positionV relativeFrom="page">
                  <wp:align>center</wp:align>
                </wp:positionV>
                <wp:extent cx="90805" cy="10546715"/>
                <wp:effectExtent l="0" t="0" r="4445" b="0"/>
                <wp:wrapNone/>
                <wp:docPr id="38"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1054671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6C1DFC" id="Rectangle 5" o:spid="_x0000_s1026" style="position:absolute;margin-left:0;margin-top:0;width:7.15pt;height:830.45pt;z-index:25170534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dvHMQIAAFMEAAAOAAAAZHJzL2Uyb0RvYy54bWysVNtu2zAMfR+wfxD0vtjO4jY14hRFugwD&#10;uq1Ytw9QZNkWptsoJU729aXkJEu7t2F+EESROjo8JL243WtFdgK8tKamxSSnRBhuG2m6mv74vn43&#10;p8QHZhqmrBE1PQhPb5dv3ywGV4mp7a1qBBAEMb4aXE37EFyVZZ73QjM/sU4YdLYWNAtoQpc1wAZE&#10;1yqb5vlVNlhoHFguvMfT+9FJlwm/bQUPX9vWi0BUTZFbSCukdRPXbLlgVQfM9ZIfabB/YKGZNPjo&#10;GeqeBUa2IP+C0pKD9bYNE251ZttWcpFywGyK/FU2Tz1zIuWC4nh3lsn/P1j+ZfcIRDY1fY+VMkxj&#10;jb6hasx0SpAy6jM4X2HYk3uEmKF3D5b/9MTYVY9R4s47jMfa4/XTEYAdesEaJFpEiOwFRjQ8opHN&#10;8Nk2+CDbBpvU27eg4xuoC9mnIh3ORRL7QDge3uTzvKSEo6fIy9nVdZFYZqw63Xbgw0dhNYmbmgLS&#10;S+hs9+BDZMOqU0hKyCrZrKVSyYBus1JAdgwbZp2+lADmfRmmDBmQSjktE/ILX+pdcQZhnAsTRhle&#10;oWgZsPmV1DWd5/Eb2zEq98E0qTUDk2rcI2tljlJG9cbCbGxzQCXBjp2Nk4ib3sJvSgbs6pr6X1sG&#10;ghL1yWA1borZLI5BMmbl9RQNuPRsLj3McISqaaBk3K7CODpbB7LrU9GjaMbeYQVbmcSN1R1ZHcli&#10;5ybNj1MWR+PSTlF//gXLZwAAAP//AwBQSwMEFAAGAAgAAAAhAM7HB47dAAAABQEAAA8AAABkcnMv&#10;ZG93bnJldi54bWxMj0FrwkAQhe8F/8Myhd7qRi2pptmICELpqdpS7G2TnSbB7GzIrib66zt6aS/z&#10;GN7w3jfpcrCNOGHna0cKJuMIBFLhTE2lgs+PzeMchA+ajG4coYIzelhmo7tUJ8b1tMXTLpSCQ8gn&#10;WkEVQptI6YsKrfZj1yKx9+M6qwOvXSlNp3sOt42cRlEsra6JGyrd4rrC4rA7WgXTV7Po3/32cPl+&#10;8+fNV/E8uexzpR7uh9ULiIBD+DuGKz6jQ8ZMuTuS8aJRwI+E27x6TzMQOWscRwuQWSr/02e/AAAA&#10;//8DAFBLAQItABQABgAIAAAAIQC2gziS/gAAAOEBAAATAAAAAAAAAAAAAAAAAAAAAABbQ29udGVu&#10;dF9UeXBlc10ueG1sUEsBAi0AFAAGAAgAAAAhADj9If/WAAAAlAEAAAsAAAAAAAAAAAAAAAAALwEA&#10;AF9yZWxzLy5yZWxzUEsBAi0AFAAGAAgAAAAhADnd28cxAgAAUwQAAA4AAAAAAAAAAAAAAAAALgIA&#10;AGRycy9lMm9Eb2MueG1sUEsBAi0AFAAGAAgAAAAhAM7HB47dAAAABQEAAA8AAAAAAAAAAAAAAAAA&#10;iwQAAGRycy9kb3ducmV2LnhtbFBLBQYAAAAABAAEAPMAAACVBQAAAAA=&#10;" o:allowincell="f" strokecolor="#4f81bd [3204]">
                <o:lock v:ext="edit" aspectratio="t"/>
                <w10:wrap anchorx="margin" anchory="page"/>
              </v:rect>
            </w:pict>
          </mc:Fallback>
        </mc:AlternateContent>
      </w:r>
      <w:r w:rsidRPr="001E2B0C">
        <w:rPr>
          <w:noProof/>
        </w:rPr>
        <mc:AlternateContent>
          <mc:Choice Requires="wps">
            <w:drawing>
              <wp:anchor distT="0" distB="0" distL="114300" distR="114300" simplePos="0" relativeHeight="251704320" behindDoc="0" locked="0" layoutInCell="0" allowOverlap="1">
                <wp:simplePos x="0" y="0"/>
                <wp:positionH relativeFrom="rightMargin">
                  <wp:align>center</wp:align>
                </wp:positionH>
                <wp:positionV relativeFrom="page">
                  <wp:align>center</wp:align>
                </wp:positionV>
                <wp:extent cx="90805" cy="10546715"/>
                <wp:effectExtent l="0" t="0" r="4445" b="0"/>
                <wp:wrapNone/>
                <wp:docPr id="37"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1054671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E44F58" id="Rectangle 4" o:spid="_x0000_s1026" style="position:absolute;margin-left:0;margin-top:0;width:7.15pt;height:830.45pt;z-index:25170432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CbMgIAAFMEAAAOAAAAZHJzL2Uyb0RvYy54bWysVMGO0zAQvSPxD5bvNGlpt92o6WrVpQhp&#10;gRULHzB1nMTCsc3YbVq+nrHTli7cEDlYHs/4+c2bmSzvDp1me4leWVPy8SjnTBphK2Wakn/7unmz&#10;4MwHMBVoa2TJj9Lzu9XrV8veFXJiW6sriYxAjC96V/I2BFdkmRet7MCPrJOGnLXFDgKZ2GQVQk/o&#10;nc4meX6T9RYrh1ZI7+n0YXDyVcKvaynC57r2MjBdcuIW0opp3cY1Wy2haBBcq8SJBvwDiw6UoUcv&#10;UA8QgO1Q/QXVKYHW2zqMhO0yW9dKyJQDZTPO/8jmuQUnUy4kjncXmfz/gxWf9k/IVFXyt3PODHRU&#10;oy+kGphGSzaN+vTOFxT27J4wZujdoxXfPTN23VKUvPeO4qn2dP18hGj7VkJFRMcRInuBEQ1PaGzb&#10;f7QVPQi7YJN6hxq7+Abpwg6pSMdLkeQhMEGHt/kin3EmyDPOZ9Ob+XiWnoDifNuhD++l7VjclByJ&#10;XkKH/aMPkQ0U55CUkNWq2iitk4HNdq2R7YEaZpO+E7q/DtOG9URlNpkl5Be+1LvyAgJCSBMGGUi9&#10;a5ROBWp+rbqSL/L4xaegiMq9M1XaB1B62BNrbU5SRvWGwmxtdSQl0Q6dTZNIm9biT8566uqS+x87&#10;QMmZ/mCoGrfj6TSOQTKms/mEDLz2bK89YARBlTxwNmzXYRidnUPVtKnokbCx91TBWiVxY3UHViey&#10;1LlJ89OUxdG4tlPU73/B6hcAAAD//wMAUEsDBBQABgAIAAAAIQDOxweO3QAAAAUBAAAPAAAAZHJz&#10;L2Rvd25yZXYueG1sTI9Ba8JAEIXvBf/DMoXe6kYtqabZiAhC6anaUuxtk50mwexsyK4m+us7emkv&#10;8xje8N436XKwjThh52tHCibjCARS4UxNpYLPj83jHIQPmoxuHKGCM3pYZqO7VCfG9bTF0y6UgkPI&#10;J1pBFUKbSOmLCq32Y9cisffjOqsDr10pTad7DreNnEZRLK2uiRsq3eK6wuKwO1oF01ez6N/99nD5&#10;fvPnzVfxPLnsc6Ue7ofVC4iAQ/g7his+o0PGTLk7kvGiUcCPhNu8ek8zEDlrHEcLkFkq/9NnvwAA&#10;AP//AwBQSwECLQAUAAYACAAAACEAtoM4kv4AAADhAQAAEwAAAAAAAAAAAAAAAAAAAAAAW0NvbnRl&#10;bnRfVHlwZXNdLnhtbFBLAQItABQABgAIAAAAIQA4/SH/1gAAAJQBAAALAAAAAAAAAAAAAAAAAC8B&#10;AABfcmVscy8ucmVsc1BLAQItABQABgAIAAAAIQCixaCbMgIAAFMEAAAOAAAAAAAAAAAAAAAAAC4C&#10;AABkcnMvZTJvRG9jLnhtbFBLAQItABQABgAIAAAAIQDOxweO3QAAAAUBAAAPAAAAAAAAAAAAAAAA&#10;AIwEAABkcnMvZG93bnJldi54bWxQSwUGAAAAAAQABADzAAAAlgUAAAAA&#10;" o:allowincell="f" strokecolor="#4f81bd [3204]">
                <o:lock v:ext="edit" aspectratio="t"/>
                <w10:wrap anchorx="margin" anchory="page"/>
              </v:rect>
            </w:pict>
          </mc:Fallback>
        </mc:AlternateContent>
      </w:r>
      <w:r w:rsidRPr="001E2B0C">
        <w:rPr>
          <w:noProof/>
        </w:rPr>
        <mc:AlternateContent>
          <mc:Choice Requires="wps">
            <w:drawing>
              <wp:anchor distT="0" distB="0" distL="114300" distR="114300" simplePos="0" relativeHeight="251703296" behindDoc="0" locked="0" layoutInCell="0" allowOverlap="1">
                <wp:simplePos x="0" y="0"/>
                <wp:positionH relativeFrom="page">
                  <wp:align>center</wp:align>
                </wp:positionH>
                <wp:positionV relativeFrom="topMargin">
                  <wp:align>top</wp:align>
                </wp:positionV>
                <wp:extent cx="8147685" cy="803910"/>
                <wp:effectExtent l="0" t="0" r="0" b="0"/>
                <wp:wrapNone/>
                <wp:docPr id="36"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47685" cy="80391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45AB98" id="Rectangle 3" o:spid="_x0000_s1026" style="position:absolute;margin-left:0;margin-top:0;width:641.55pt;height:63.3pt;z-index:25170329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8MMAIAAFYEAAAOAAAAZHJzL2Uyb0RvYy54bWysVNtu2zAMfR+wfxD0vjjOrYkRpyjSdRjQ&#10;bcW6fQAjy7EwWdIoJU729aPkJEu7t2F+EESROiLPIb28PbSa7SV6ZU3J88GQM2mErZTZlvz7t4d3&#10;c858AFOBtkaW/Cg9v129fbPsXCFHtrG6ksgIxPiicyVvQnBFlnnRyBb8wDppyFlbbCGQidusQugI&#10;vdXZaDicZZ3FyqEV0ns6ve+dfJXw61qK8KWuvQxMl5xyC2nFtG7imq2WUGwRXKPEKQ34hyxaUIYe&#10;vUDdQwC2Q/UXVKsEWm/rMBC2zWxdKyFTDVRNPnxVzXMDTqZaiBzvLjT5/wcrPu+fkKmq5OMZZwZa&#10;0ugrsQZmqyUbR3465wsKe3ZPGCv07tGKH54Zu24oSt55R/GkPV0/HyHarpFQUaJ5hMheYETDExrb&#10;dJ9sRQ/CLtjE3qHGNr5BvLBDEul4EUkeAhN0OM8nN7P5lDNBvvlwvMiTihkU59sOffggbcvipuRI&#10;6SV02D/6ELOB4hySCrJaVQ9K62TExpNrjWwP1DIghDRhmmqg0q8jtWFdyRfT0TSBv/Cl9n2N0jPx&#10;CqVVgfpfqzbWEr++IyN5702VujOA0v2eEtfmxGYksNdmY6sjkYm2b24aRto0Fn9x1lFjl9z/3AFK&#10;zvRHQ4Is8skkTkIyJtObERl47dlce8AIgip54KzfrkM/PTuHatsk3SNvxt6RiLVK/EaB+6xOyVLz&#10;JtpPgxan49pOUX9+B6vfAAAA//8DAFBLAwQUAAYACAAAACEAmFlHINsAAAAGAQAADwAAAGRycy9k&#10;b3ducmV2LnhtbEyPQU+EMBCF7yb+h2ZMvLkFVLIiZaNGTdyDiegPGOgsENsp0u4u/nuLF71M3uRN&#10;3vum3MzWiANNfnCsIF0lIIhbpwfuFHy8P12sQfiArNE4JgXf5GFTnZ6UWGh35Dc61KETMYR9gQr6&#10;EMZCSt/2ZNGv3EgcvZ2bLIa4Tp3UEx5juDUyS5JcWhw4NvQ40kNP7We9twrI3Dx/Ndtsu0tr+fJ6&#10;NYx0/3it1PnZfHcLItAc/o5hwY/oUEWmxu1Ze2EUxEfC71y8bH2ZgmgWlecgq1L+x69+AAAA//8D&#10;AFBLAQItABQABgAIAAAAIQC2gziS/gAAAOEBAAATAAAAAAAAAAAAAAAAAAAAAABbQ29udGVudF9U&#10;eXBlc10ueG1sUEsBAi0AFAAGAAgAAAAhADj9If/WAAAAlAEAAAsAAAAAAAAAAAAAAAAALwEAAF9y&#10;ZWxzLy5yZWxzUEsBAi0AFAAGAAgAAAAhAAA+nwwwAgAAVgQAAA4AAAAAAAAAAAAAAAAALgIAAGRy&#10;cy9lMm9Eb2MueG1sUEsBAi0AFAAGAAgAAAAhAJhZRyDbAAAABgEAAA8AAAAAAAAAAAAAAAAAigQA&#10;AGRycy9kb3ducmV2LnhtbFBLBQYAAAAABAAEAPMAAACSBQAAAAA=&#10;" o:allowincell="f" fillcolor="#4bacc6 [3208]" strokecolor="#4f81bd [3204]">
                <o:lock v:ext="edit" aspectratio="t"/>
                <w10:wrap anchorx="page" anchory="margin"/>
              </v:rect>
            </w:pict>
          </mc:Fallback>
        </mc:AlternateContent>
      </w:r>
    </w:p>
    <w:p w:rsidR="002C38FE" w:rsidRPr="001E2B0C" w:rsidRDefault="00AF67EC" w:rsidP="002C38FE">
      <w:pPr>
        <w:pStyle w:val="NoSpacing"/>
        <w:jc w:val="left"/>
        <w:rPr>
          <w:rFonts w:asciiTheme="majorHAnsi" w:eastAsiaTheme="majorEastAsia" w:hAnsiTheme="majorHAnsi" w:cstheme="majorBidi"/>
          <w:sz w:val="72"/>
          <w:szCs w:val="72"/>
          <w:lang w:val="fr-CA"/>
        </w:rPr>
      </w:pPr>
      <w:r w:rsidRPr="001E2B0C">
        <w:rPr>
          <w:rFonts w:asciiTheme="majorHAnsi" w:eastAsiaTheme="majorEastAsia" w:hAnsiTheme="majorHAnsi" w:cstheme="majorBidi"/>
          <w:sz w:val="72"/>
          <w:szCs w:val="72"/>
          <w:lang w:val="fr-CA"/>
        </w:rPr>
        <w:t>P</w:t>
      </w:r>
      <w:r w:rsidR="00AD4C5A" w:rsidRPr="001E2B0C">
        <w:rPr>
          <w:rFonts w:asciiTheme="majorHAnsi" w:eastAsiaTheme="majorEastAsia" w:hAnsiTheme="majorHAnsi" w:cstheme="majorBidi"/>
          <w:sz w:val="72"/>
          <w:szCs w:val="72"/>
          <w:lang w:val="fr-CA"/>
        </w:rPr>
        <w:t xml:space="preserve">lateforme </w:t>
      </w:r>
      <w:r w:rsidR="007C230E" w:rsidRPr="001E2B0C">
        <w:rPr>
          <w:rFonts w:asciiTheme="majorHAnsi" w:eastAsiaTheme="majorEastAsia" w:hAnsiTheme="majorHAnsi" w:cstheme="majorBidi"/>
          <w:sz w:val="72"/>
          <w:szCs w:val="72"/>
          <w:lang w:val="fr-CA"/>
        </w:rPr>
        <w:t>de</w:t>
      </w:r>
      <w:r w:rsidR="00AD4C5A" w:rsidRPr="001E2B0C">
        <w:rPr>
          <w:rFonts w:asciiTheme="majorHAnsi" w:eastAsiaTheme="majorEastAsia" w:hAnsiTheme="majorHAnsi" w:cstheme="majorBidi"/>
          <w:sz w:val="72"/>
          <w:szCs w:val="72"/>
          <w:lang w:val="fr-CA"/>
        </w:rPr>
        <w:t xml:space="preserve"> collaboration fiscale </w:t>
      </w:r>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AD4C5A" w:rsidP="002C38FE">
      <w:pPr>
        <w:pStyle w:val="NoSpacing"/>
        <w:rPr>
          <w:rFonts w:asciiTheme="majorHAnsi" w:eastAsiaTheme="majorEastAsia" w:hAnsiTheme="majorHAnsi" w:cstheme="majorBidi"/>
          <w:b/>
          <w:color w:val="595959" w:themeColor="text1" w:themeTint="A6"/>
          <w:sz w:val="42"/>
          <w:szCs w:val="42"/>
          <w:lang w:val="fr-CA"/>
        </w:rPr>
      </w:pPr>
      <w:r w:rsidRPr="001E2B0C">
        <w:rPr>
          <w:rFonts w:asciiTheme="majorHAnsi" w:eastAsiaTheme="majorEastAsia" w:hAnsiTheme="majorHAnsi" w:cstheme="majorBidi"/>
          <w:b/>
          <w:color w:val="595959" w:themeColor="text1" w:themeTint="A6"/>
          <w:sz w:val="42"/>
          <w:szCs w:val="42"/>
          <w:lang w:val="fr-CA"/>
        </w:rPr>
        <w:t xml:space="preserve">PROJET </w:t>
      </w:r>
      <w:r w:rsidR="00694C14" w:rsidRPr="001E2B0C">
        <w:rPr>
          <w:rFonts w:asciiTheme="majorHAnsi" w:eastAsiaTheme="majorEastAsia" w:hAnsiTheme="majorHAnsi" w:cstheme="majorBidi"/>
          <w:b/>
          <w:color w:val="595959" w:themeColor="text1" w:themeTint="A6"/>
          <w:sz w:val="42"/>
          <w:szCs w:val="42"/>
          <w:lang w:val="fr-CA"/>
        </w:rPr>
        <w:t>SOUMIS À COMMENTAIRES </w:t>
      </w:r>
      <w:r w:rsidR="007C230E" w:rsidRPr="001E2B0C">
        <w:rPr>
          <w:rFonts w:asciiTheme="majorHAnsi" w:eastAsiaTheme="majorEastAsia" w:hAnsiTheme="majorHAnsi" w:cstheme="majorBidi"/>
          <w:b/>
          <w:color w:val="595959" w:themeColor="text1" w:themeTint="A6"/>
          <w:sz w:val="42"/>
          <w:szCs w:val="42"/>
          <w:lang w:val="fr-CA"/>
        </w:rPr>
        <w:t>:</w:t>
      </w:r>
    </w:p>
    <w:p w:rsidR="002C38FE" w:rsidRPr="001E2B0C" w:rsidRDefault="0075636E" w:rsidP="002C38FE">
      <w:pPr>
        <w:keepNext/>
        <w:rPr>
          <w:rFonts w:asciiTheme="majorHAnsi" w:eastAsiaTheme="majorEastAsia" w:hAnsiTheme="majorHAnsi" w:cstheme="majorBidi"/>
          <w:b/>
          <w:color w:val="595959" w:themeColor="text1" w:themeTint="A6"/>
          <w:sz w:val="42"/>
          <w:szCs w:val="42"/>
          <w:lang w:val="fr-CA"/>
        </w:rPr>
      </w:pPr>
      <w:r w:rsidRPr="001E2B0C">
        <w:rPr>
          <w:rFonts w:asciiTheme="majorHAnsi" w:eastAsiaTheme="majorEastAsia" w:hAnsiTheme="majorHAnsi" w:cstheme="majorBidi"/>
          <w:b/>
          <w:color w:val="595959" w:themeColor="text1" w:themeTint="A6"/>
          <w:sz w:val="42"/>
          <w:szCs w:val="42"/>
          <w:lang w:val="fr-CA"/>
        </w:rPr>
        <w:t>L'imposition</w:t>
      </w:r>
      <w:r w:rsidR="00AD4C5A" w:rsidRPr="001E2B0C">
        <w:rPr>
          <w:rFonts w:asciiTheme="majorHAnsi" w:eastAsiaTheme="majorEastAsia" w:hAnsiTheme="majorHAnsi" w:cstheme="majorBidi"/>
          <w:b/>
          <w:color w:val="595959" w:themeColor="text1" w:themeTint="A6"/>
          <w:sz w:val="42"/>
          <w:szCs w:val="42"/>
          <w:lang w:val="fr-CA"/>
        </w:rPr>
        <w:t xml:space="preserve"> des transferts indirects </w:t>
      </w:r>
      <w:r w:rsidR="00186DC5" w:rsidRPr="001E2B0C">
        <w:rPr>
          <w:rFonts w:asciiTheme="majorHAnsi" w:eastAsiaTheme="majorEastAsia" w:hAnsiTheme="majorHAnsi" w:cstheme="majorBidi"/>
          <w:b/>
          <w:color w:val="595959" w:themeColor="text1" w:themeTint="A6"/>
          <w:sz w:val="42"/>
          <w:szCs w:val="42"/>
          <w:lang w:val="fr-CA"/>
        </w:rPr>
        <w:t xml:space="preserve">opérés </w:t>
      </w:r>
      <w:r w:rsidR="008D033D" w:rsidRPr="001E2B0C">
        <w:rPr>
          <w:rFonts w:asciiTheme="majorHAnsi" w:eastAsiaTheme="majorEastAsia" w:hAnsiTheme="majorHAnsi" w:cstheme="majorBidi"/>
          <w:b/>
          <w:color w:val="595959" w:themeColor="text1" w:themeTint="A6"/>
          <w:sz w:val="42"/>
          <w:szCs w:val="42"/>
          <w:lang w:val="fr-CA"/>
        </w:rPr>
        <w:t>à l'étranger</w:t>
      </w:r>
      <w:r w:rsidR="00AD4C5A" w:rsidRPr="001E2B0C">
        <w:rPr>
          <w:rFonts w:asciiTheme="majorHAnsi" w:eastAsiaTheme="majorEastAsia" w:hAnsiTheme="majorHAnsi" w:cstheme="majorBidi"/>
          <w:b/>
          <w:color w:val="595959" w:themeColor="text1" w:themeTint="A6"/>
          <w:sz w:val="42"/>
          <w:szCs w:val="42"/>
          <w:lang w:val="fr-CA"/>
        </w:rPr>
        <w:t xml:space="preserve"> – </w:t>
      </w:r>
      <w:r w:rsidR="00657E66">
        <w:rPr>
          <w:rFonts w:asciiTheme="majorHAnsi" w:eastAsiaTheme="majorEastAsia" w:hAnsiTheme="majorHAnsi" w:cstheme="majorBidi"/>
          <w:b/>
          <w:color w:val="595959" w:themeColor="text1" w:themeTint="A6"/>
          <w:sz w:val="42"/>
          <w:szCs w:val="42"/>
          <w:lang w:val="fr-CA"/>
        </w:rPr>
        <w:t xml:space="preserve">une boîte à </w:t>
      </w:r>
      <w:r w:rsidR="00AD4C5A" w:rsidRPr="001E2B0C">
        <w:rPr>
          <w:rFonts w:asciiTheme="majorHAnsi" w:eastAsiaTheme="majorEastAsia" w:hAnsiTheme="majorHAnsi" w:cstheme="majorBidi"/>
          <w:b/>
          <w:color w:val="595959" w:themeColor="text1" w:themeTint="A6"/>
          <w:sz w:val="42"/>
          <w:szCs w:val="42"/>
          <w:lang w:val="fr-CA"/>
        </w:rPr>
        <w:t>outils</w:t>
      </w:r>
    </w:p>
    <w:p w:rsidR="002C38FE" w:rsidRPr="001E2B0C" w:rsidRDefault="002C38FE" w:rsidP="002C38FE">
      <w:pPr>
        <w:pStyle w:val="NoSpacing"/>
        <w:rPr>
          <w:rFonts w:asciiTheme="majorHAnsi" w:eastAsiaTheme="majorEastAsia" w:hAnsiTheme="majorHAnsi" w:cstheme="majorBidi"/>
          <w:b/>
          <w:color w:val="595959" w:themeColor="text1" w:themeTint="A6"/>
          <w:sz w:val="36"/>
          <w:szCs w:val="36"/>
          <w:lang w:val="fr-CA"/>
        </w:rPr>
      </w:pPr>
    </w:p>
    <w:p w:rsidR="002C38FE" w:rsidRPr="001E2B0C" w:rsidRDefault="002C38FE" w:rsidP="002C38FE">
      <w:pPr>
        <w:pStyle w:val="NoSpacing"/>
        <w:rPr>
          <w:rFonts w:asciiTheme="majorHAnsi" w:eastAsiaTheme="majorEastAsia" w:hAnsiTheme="majorHAnsi" w:cstheme="majorBidi"/>
          <w:b/>
          <w:color w:val="595959" w:themeColor="text1" w:themeTint="A6"/>
          <w:sz w:val="36"/>
          <w:szCs w:val="36"/>
          <w:lang w:val="fr-CA"/>
        </w:rPr>
      </w:pPr>
    </w:p>
    <w:p w:rsidR="002C38FE" w:rsidRPr="001E2B0C" w:rsidRDefault="00AD4C5A" w:rsidP="002C38FE">
      <w:pPr>
        <w:pStyle w:val="NoSpacing"/>
        <w:rPr>
          <w:rFonts w:asciiTheme="majorHAnsi" w:eastAsiaTheme="majorEastAsia" w:hAnsiTheme="majorHAnsi" w:cstheme="majorBidi"/>
          <w:b/>
          <w:color w:val="595959" w:themeColor="text1" w:themeTint="A6"/>
          <w:sz w:val="36"/>
          <w:szCs w:val="36"/>
          <w:lang w:val="fr-CA"/>
        </w:rPr>
      </w:pPr>
      <w:r w:rsidRPr="001E2B0C">
        <w:rPr>
          <w:rFonts w:asciiTheme="majorHAnsi" w:eastAsiaTheme="majorEastAsia" w:hAnsiTheme="majorHAnsi" w:cstheme="majorBidi"/>
          <w:b/>
          <w:color w:val="595959" w:themeColor="text1" w:themeTint="A6"/>
          <w:sz w:val="36"/>
          <w:szCs w:val="36"/>
          <w:lang w:val="fr-CA"/>
        </w:rPr>
        <w:t>Période de retour d’informations</w:t>
      </w:r>
    </w:p>
    <w:p w:rsidR="002C38FE" w:rsidRPr="001E2B0C" w:rsidRDefault="002C38FE" w:rsidP="002C38FE">
      <w:pPr>
        <w:pStyle w:val="NoSpacing"/>
        <w:rPr>
          <w:rFonts w:asciiTheme="majorHAnsi" w:eastAsiaTheme="majorEastAsia" w:hAnsiTheme="majorHAnsi" w:cstheme="majorBidi"/>
          <w:b/>
          <w:color w:val="595959" w:themeColor="text1" w:themeTint="A6"/>
          <w:sz w:val="36"/>
          <w:szCs w:val="36"/>
          <w:lang w:val="fr-CA"/>
        </w:rPr>
      </w:pPr>
      <w:r w:rsidRPr="001E2B0C">
        <w:rPr>
          <w:rFonts w:asciiTheme="majorHAnsi" w:eastAsiaTheme="majorEastAsia" w:hAnsiTheme="majorHAnsi" w:cstheme="majorBidi"/>
          <w:b/>
          <w:color w:val="595959" w:themeColor="text1" w:themeTint="A6"/>
          <w:sz w:val="36"/>
          <w:szCs w:val="36"/>
          <w:lang w:val="fr-CA"/>
        </w:rPr>
        <w:t>1</w:t>
      </w:r>
      <w:r w:rsidR="00AD4C5A" w:rsidRPr="001E2B0C">
        <w:rPr>
          <w:rFonts w:asciiTheme="majorHAnsi" w:eastAsiaTheme="majorEastAsia" w:hAnsiTheme="majorHAnsi" w:cstheme="majorBidi"/>
          <w:b/>
          <w:color w:val="595959" w:themeColor="text1" w:themeTint="A6"/>
          <w:sz w:val="36"/>
          <w:szCs w:val="36"/>
          <w:lang w:val="fr-CA"/>
        </w:rPr>
        <w:t>er ao</w:t>
      </w:r>
      <w:r w:rsidR="00AF67EC" w:rsidRPr="001E2B0C">
        <w:rPr>
          <w:rFonts w:asciiTheme="majorHAnsi" w:eastAsiaTheme="majorEastAsia" w:hAnsiTheme="majorHAnsi" w:cstheme="majorBidi"/>
          <w:b/>
          <w:color w:val="595959" w:themeColor="text1" w:themeTint="A6"/>
          <w:sz w:val="36"/>
          <w:szCs w:val="36"/>
          <w:lang w:val="fr-CA"/>
        </w:rPr>
        <w:t>û</w:t>
      </w:r>
      <w:r w:rsidR="0075636E" w:rsidRPr="001E2B0C">
        <w:rPr>
          <w:rFonts w:asciiTheme="majorHAnsi" w:eastAsiaTheme="majorEastAsia" w:hAnsiTheme="majorHAnsi" w:cstheme="majorBidi"/>
          <w:b/>
          <w:color w:val="595959" w:themeColor="text1" w:themeTint="A6"/>
          <w:sz w:val="36"/>
          <w:szCs w:val="36"/>
          <w:lang w:val="fr-CA"/>
        </w:rPr>
        <w:t xml:space="preserve">t </w:t>
      </w:r>
      <w:r w:rsidR="00802F3C">
        <w:rPr>
          <w:rFonts w:asciiTheme="majorHAnsi" w:eastAsiaTheme="majorEastAsia" w:hAnsiTheme="majorHAnsi" w:cstheme="majorBidi"/>
          <w:b/>
          <w:color w:val="595959" w:themeColor="text1" w:themeTint="A6"/>
          <w:sz w:val="36"/>
          <w:szCs w:val="36"/>
          <w:lang w:val="fr-CA"/>
        </w:rPr>
        <w:t>au 20 Octobre</w:t>
      </w:r>
      <w:r w:rsidR="00AD4C5A" w:rsidRPr="001E2B0C">
        <w:rPr>
          <w:rFonts w:asciiTheme="majorHAnsi" w:eastAsiaTheme="majorEastAsia" w:hAnsiTheme="majorHAnsi" w:cstheme="majorBidi"/>
          <w:b/>
          <w:color w:val="595959" w:themeColor="text1" w:themeTint="A6"/>
          <w:sz w:val="36"/>
          <w:szCs w:val="36"/>
          <w:lang w:val="fr-CA"/>
        </w:rPr>
        <w:t xml:space="preserve"> 2017 </w:t>
      </w:r>
      <w:bookmarkStart w:id="0" w:name="_GoBack"/>
      <w:bookmarkEnd w:id="0"/>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2C38FE" w:rsidP="002C38FE">
      <w:pPr>
        <w:pStyle w:val="NoSpacing"/>
        <w:rPr>
          <w:rFonts w:asciiTheme="majorHAnsi" w:eastAsiaTheme="majorEastAsia" w:hAnsiTheme="majorHAnsi" w:cstheme="majorBidi"/>
          <w:sz w:val="36"/>
          <w:szCs w:val="36"/>
          <w:lang w:val="fr-CA"/>
        </w:rPr>
      </w:pPr>
    </w:p>
    <w:p w:rsidR="002C38FE" w:rsidRPr="001E2B0C" w:rsidRDefault="00AD4C5A" w:rsidP="002C38FE">
      <w:pPr>
        <w:pStyle w:val="NoSpacing"/>
        <w:rPr>
          <w:b/>
          <w:lang w:val="fr-CA"/>
        </w:rPr>
      </w:pPr>
      <w:r w:rsidRPr="001E2B0C">
        <w:rPr>
          <w:b/>
          <w:lang w:val="fr-CA"/>
        </w:rPr>
        <w:t>Fonds monétaire international (FMI)</w:t>
      </w:r>
    </w:p>
    <w:p w:rsidR="002C38FE" w:rsidRPr="001E2B0C" w:rsidRDefault="000F189E" w:rsidP="002C38FE">
      <w:pPr>
        <w:pStyle w:val="NoSpacing"/>
        <w:rPr>
          <w:b/>
          <w:lang w:val="fr-CA"/>
        </w:rPr>
      </w:pPr>
      <w:r w:rsidRPr="001E2B0C">
        <w:rPr>
          <w:b/>
          <w:lang w:val="fr-CA"/>
        </w:rPr>
        <w:t xml:space="preserve">Organisation </w:t>
      </w:r>
      <w:r w:rsidR="003F4A31" w:rsidRPr="001E2B0C">
        <w:rPr>
          <w:b/>
          <w:lang w:val="fr-CA"/>
        </w:rPr>
        <w:t>de</w:t>
      </w:r>
      <w:r w:rsidR="00AD4C5A" w:rsidRPr="001E2B0C">
        <w:rPr>
          <w:b/>
          <w:lang w:val="fr-CA"/>
        </w:rPr>
        <w:t xml:space="preserve"> </w:t>
      </w:r>
      <w:r w:rsidR="00202143" w:rsidRPr="001E2B0C">
        <w:rPr>
          <w:b/>
          <w:lang w:val="fr-CA"/>
        </w:rPr>
        <w:t>coopération</w:t>
      </w:r>
      <w:r w:rsidRPr="001E2B0C">
        <w:rPr>
          <w:b/>
          <w:lang w:val="fr-CA"/>
        </w:rPr>
        <w:t xml:space="preserve"> et </w:t>
      </w:r>
      <w:r w:rsidR="003F4A31" w:rsidRPr="001E2B0C">
        <w:rPr>
          <w:b/>
          <w:lang w:val="fr-CA"/>
        </w:rPr>
        <w:t>de</w:t>
      </w:r>
      <w:r w:rsidR="00AD4C5A" w:rsidRPr="001E2B0C">
        <w:rPr>
          <w:b/>
          <w:lang w:val="fr-CA"/>
        </w:rPr>
        <w:t xml:space="preserve"> développement économiques (OCDE</w:t>
      </w:r>
      <w:r w:rsidR="002C38FE" w:rsidRPr="001E2B0C">
        <w:rPr>
          <w:b/>
          <w:lang w:val="fr-CA"/>
        </w:rPr>
        <w:t>)</w:t>
      </w:r>
    </w:p>
    <w:p w:rsidR="002C38FE" w:rsidRPr="001E2B0C" w:rsidRDefault="00AD4C5A" w:rsidP="002C38FE">
      <w:pPr>
        <w:pStyle w:val="NoSpacing"/>
        <w:rPr>
          <w:b/>
          <w:lang w:val="fr-CA"/>
        </w:rPr>
      </w:pPr>
      <w:r w:rsidRPr="001E2B0C">
        <w:rPr>
          <w:b/>
          <w:lang w:val="fr-CA"/>
        </w:rPr>
        <w:t>Organisation des Nations Unies (ONU)</w:t>
      </w:r>
    </w:p>
    <w:p w:rsidR="002C38FE" w:rsidRPr="001E2B0C" w:rsidRDefault="00AD4C5A" w:rsidP="002C38FE">
      <w:pPr>
        <w:pStyle w:val="NoSpacing"/>
        <w:rPr>
          <w:b/>
          <w:lang w:val="fr-CA"/>
        </w:rPr>
      </w:pPr>
      <w:r w:rsidRPr="001E2B0C">
        <w:rPr>
          <w:b/>
          <w:lang w:val="fr-CA"/>
        </w:rPr>
        <w:t>Groupe de la Banque mondiale (GBM)</w:t>
      </w:r>
    </w:p>
    <w:p w:rsidR="002C38FE" w:rsidRPr="001E2B0C" w:rsidRDefault="002C38FE" w:rsidP="002C38FE">
      <w:pPr>
        <w:rPr>
          <w:rFonts w:eastAsiaTheme="minorEastAsia" w:cstheme="minorBidi"/>
          <w:b/>
          <w:szCs w:val="22"/>
          <w:lang w:val="fr-CA"/>
        </w:rPr>
      </w:pPr>
      <w:r w:rsidRPr="001E2B0C">
        <w:rPr>
          <w:b/>
          <w:lang w:val="fr-CA"/>
        </w:rPr>
        <w:br w:type="page"/>
      </w:r>
    </w:p>
    <w:p w:rsidR="005C61F1" w:rsidRPr="001E2B0C" w:rsidRDefault="00382D39" w:rsidP="00F47F84">
      <w:pPr>
        <w:keepNext/>
        <w:jc w:val="center"/>
        <w:rPr>
          <w:rFonts w:cs="Segoe UI"/>
          <w:b/>
          <w:color w:val="4B82AD"/>
          <w:sz w:val="32"/>
          <w:szCs w:val="32"/>
          <w:lang w:val="fr-CA"/>
        </w:rPr>
      </w:pPr>
      <w:r w:rsidRPr="001E2B0C">
        <w:rPr>
          <w:rFonts w:cs="Segoe UI"/>
          <w:b/>
          <w:noProof/>
          <w:color w:val="4B82AD"/>
          <w:sz w:val="32"/>
          <w:szCs w:val="32"/>
        </w:rPr>
        <w:lastRenderedPageBreak/>
        <mc:AlternateContent>
          <mc:Choice Requires="wps">
            <w:drawing>
              <wp:anchor distT="0" distB="0" distL="114300" distR="114300" simplePos="0" relativeHeight="251706368" behindDoc="0" locked="0" layoutInCell="1" allowOverlap="1">
                <wp:simplePos x="0" y="0"/>
                <wp:positionH relativeFrom="column">
                  <wp:posOffset>-127000</wp:posOffset>
                </wp:positionH>
                <wp:positionV relativeFrom="paragraph">
                  <wp:posOffset>406400</wp:posOffset>
                </wp:positionV>
                <wp:extent cx="5842000" cy="1559560"/>
                <wp:effectExtent l="0" t="0" r="6350" b="254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00" cy="1559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7B854B" id="Rectangle 17" o:spid="_x0000_s1026" style="position:absolute;margin-left:-10pt;margin-top:32pt;width:460pt;height:12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SnowIAAKkFAAAOAAAAZHJzL2Uyb0RvYy54bWysVMlu2zAQvRfoPxC8N7JcK4sQOTAcuChg&#10;JEEW5MxQpCWU4rAkbdn9+g6pJU4a9FD0QpCcmTfzZru82jeK7IR1NeiCpicTSoTmUNZ6U9Cnx9WX&#10;c0qcZ7pkCrQo6EE4ejX//OmyNbmYQgWqFJYgiHZ5awpaeW/yJHG8Eg1zJ2CERqEE2zCPT7tJSsta&#10;RG9UMp1MTpMWbGkscOEc/l53QjqP+FIK7m+ldMITVVCMzcfTxvMlnMn8kuUby0xV8z4M9g9RNKzW&#10;6HSEumaeka2t/4Bqam7BgfQnHJoEpKy5iByQTTp5x+ahYkZELpgcZ8Y0uf8Hy292d5bUZUGnWCnN&#10;GqzRPWaN6Y0SJD0LCWqNy1HvwdzZQNGZNfAfDgXJG0l4uF5nL20TdJEg2cdsH8Zsi70nHD+z8xlW&#10;EIvCUZZm2UV2GuuRsHwwN9b5bwIaEi4FtRhYzDLbrZ0PAbB8UAneNKxqpWJJlSZtQU+/ZpNo4EDV&#10;ZRBGAqG5xFJZsmPYFn6fBpaIdaSFL6V7hh2pSM8flAgQSt8LiWlDGtPOwVtMxrnQPu1EFStF5ypD&#10;vgPH2OIhiug6AgZkiUGO2D3Ax9hdzL1+MBWx30fjnvnfjEeL6Bm0H42bWoP9iJlCVr3nTn9IUpea&#10;kKUXKA/YVBa6aXOGr2qs35o5f8csjhfWHFeGv8VDKsA6QX+jpAL766P/oI9dj1JKWhzXgrqfW2YF&#10;Jeq7xnm4SGezMN/xMcvOpviwx5KXY4neNkvA0qe4nAyP16Dv1XCVFppn3CyL4BVFTHP0XVDu7fBY&#10;+m6N4G7iYrGIajjThvm1fjA8gIeshv583D8za/om9tj/NzCMNsvf9XKnGyw1LLYeZB0b/TWvfb5x&#10;H8TG6XdXWDjH76j1umHnvwEAAP//AwBQSwMEFAAGAAgAAAAhANz4nEDdAAAACgEAAA8AAABkcnMv&#10;ZG93bnJldi54bWxMj8FOwzAMhu9IvENkJG5bAkNl6+pOCDGOSBtM2jFpQlvROFWTrd3b453gZNn+&#10;9PtzsZl8J85uiG0ghIe5AuGoCralGuHrcztbgohJk9VdIIdwcRE25e1NoXMbRtq58z7VgkMo5hqh&#10;SanPpYxV47yO89A74t13GLxO3A61tIMeOdx38lGpTHrdEl9odO9eG1f97E8e4cOYQ7jo3XMlF6N5&#10;P07H7dsyIN7fTS9rEMlN6Q+Gqz6rQ8lOJpzIRtEhzDieUYTsiSsDK3UdGISFWmUgy0L+f6H8BQAA&#10;//8DAFBLAQItABQABgAIAAAAIQC2gziS/gAAAOEBAAATAAAAAAAAAAAAAAAAAAAAAABbQ29udGVu&#10;dF9UeXBlc10ueG1sUEsBAi0AFAAGAAgAAAAhADj9If/WAAAAlAEAAAsAAAAAAAAAAAAAAAAALwEA&#10;AF9yZWxzLy5yZWxzUEsBAi0AFAAGAAgAAAAhABIhNKejAgAAqQUAAA4AAAAAAAAAAAAAAAAALgIA&#10;AGRycy9lMm9Eb2MueG1sUEsBAi0AFAAGAAgAAAAhANz4nEDdAAAACgEAAA8AAAAAAAAAAAAAAAAA&#10;/QQAAGRycy9kb3ducmV2LnhtbFBLBQYAAAAABAAEAPMAAAAHBgAAAAA=&#10;" filled="f" strokecolor="black [3213]" strokeweight=".5pt">
                <v:path arrowok="t"/>
              </v:rect>
            </w:pict>
          </mc:Fallback>
        </mc:AlternateContent>
      </w:r>
    </w:p>
    <w:p w:rsidR="003D3AA6" w:rsidRPr="001E2B0C" w:rsidRDefault="0075636E" w:rsidP="003D3AA6">
      <w:pPr>
        <w:keepNext/>
        <w:jc w:val="both"/>
        <w:rPr>
          <w:rFonts w:cs="Segoe UI"/>
          <w:iCs/>
          <w:sz w:val="20"/>
          <w:lang w:val="fr-CA"/>
        </w:rPr>
      </w:pPr>
      <w:r w:rsidRPr="001E2B0C">
        <w:rPr>
          <w:rFonts w:cs="Segoe UI"/>
          <w:iCs/>
          <w:sz w:val="20"/>
          <w:lang w:val="fr-CA"/>
        </w:rPr>
        <w:t>Ce projet pour</w:t>
      </w:r>
      <w:r w:rsidR="00AD4C5A" w:rsidRPr="001E2B0C">
        <w:rPr>
          <w:rFonts w:cs="Segoe UI"/>
          <w:iCs/>
          <w:sz w:val="20"/>
          <w:lang w:val="fr-CA"/>
        </w:rPr>
        <w:t xml:space="preserve"> </w:t>
      </w:r>
      <w:r w:rsidR="00657E66">
        <w:rPr>
          <w:rFonts w:cs="Segoe UI"/>
          <w:iCs/>
          <w:sz w:val="20"/>
          <w:lang w:val="fr-CA"/>
        </w:rPr>
        <w:t>commentaires</w:t>
      </w:r>
      <w:r w:rsidR="00AD4C5A" w:rsidRPr="001E2B0C">
        <w:rPr>
          <w:rFonts w:cs="Segoe UI"/>
          <w:iCs/>
          <w:sz w:val="20"/>
          <w:lang w:val="fr-CA"/>
        </w:rPr>
        <w:t xml:space="preserve"> a été </w:t>
      </w:r>
      <w:r w:rsidR="0010506F" w:rsidRPr="001E2B0C">
        <w:rPr>
          <w:rFonts w:cs="Segoe UI"/>
          <w:iCs/>
          <w:sz w:val="20"/>
          <w:lang w:val="fr-CA"/>
        </w:rPr>
        <w:t>préparé</w:t>
      </w:r>
      <w:r w:rsidRPr="001E2B0C">
        <w:rPr>
          <w:rFonts w:cs="Segoe UI"/>
          <w:iCs/>
          <w:sz w:val="20"/>
          <w:lang w:val="fr-CA"/>
        </w:rPr>
        <w:t xml:space="preserve"> dans le cadre de la P</w:t>
      </w:r>
      <w:r w:rsidR="00AD4C5A" w:rsidRPr="001E2B0C">
        <w:rPr>
          <w:rFonts w:cs="Segoe UI"/>
          <w:iCs/>
          <w:sz w:val="20"/>
          <w:lang w:val="fr-CA"/>
        </w:rPr>
        <w:t xml:space="preserve">lateforme </w:t>
      </w:r>
      <w:r w:rsidR="001318D1" w:rsidRPr="001E2B0C">
        <w:rPr>
          <w:rFonts w:cs="Segoe UI"/>
          <w:iCs/>
          <w:sz w:val="20"/>
          <w:lang w:val="fr-CA"/>
        </w:rPr>
        <w:t>de</w:t>
      </w:r>
      <w:r w:rsidR="00AD4C5A" w:rsidRPr="001E2B0C">
        <w:rPr>
          <w:rFonts w:cs="Segoe UI"/>
          <w:iCs/>
          <w:sz w:val="20"/>
          <w:lang w:val="fr-CA"/>
        </w:rPr>
        <w:t xml:space="preserve"> collaboration fiscal</w:t>
      </w:r>
      <w:r w:rsidR="0010506F" w:rsidRPr="001E2B0C">
        <w:rPr>
          <w:rFonts w:cs="Segoe UI"/>
          <w:iCs/>
          <w:sz w:val="20"/>
          <w:lang w:val="fr-CA"/>
        </w:rPr>
        <w:t>e</w:t>
      </w:r>
      <w:r w:rsidR="00AD4C5A" w:rsidRPr="001E2B0C">
        <w:rPr>
          <w:rFonts w:cs="Segoe UI"/>
          <w:iCs/>
          <w:sz w:val="20"/>
          <w:lang w:val="fr-CA"/>
        </w:rPr>
        <w:t xml:space="preserve"> sous</w:t>
      </w:r>
      <w:r w:rsidR="00D222FB" w:rsidRPr="001E2B0C">
        <w:rPr>
          <w:rFonts w:cs="Segoe UI"/>
          <w:iCs/>
          <w:sz w:val="20"/>
          <w:lang w:val="fr-CA"/>
        </w:rPr>
        <w:t xml:space="preserve"> </w:t>
      </w:r>
      <w:r w:rsidR="00AD4C5A" w:rsidRPr="001E2B0C">
        <w:rPr>
          <w:rFonts w:cs="Segoe UI"/>
          <w:iCs/>
          <w:sz w:val="20"/>
          <w:lang w:val="fr-CA"/>
        </w:rPr>
        <w:t xml:space="preserve">la responsabilité des Secrétariats et des services des quatre organisations. Il continue </w:t>
      </w:r>
      <w:r w:rsidRPr="001E2B0C">
        <w:rPr>
          <w:rFonts w:cs="Segoe UI"/>
          <w:iCs/>
          <w:sz w:val="20"/>
          <w:lang w:val="fr-CA"/>
        </w:rPr>
        <w:t>à faire l'objet de débats et de révisions par les partenaires de la P</w:t>
      </w:r>
      <w:r w:rsidR="00AD4C5A" w:rsidRPr="001E2B0C">
        <w:rPr>
          <w:rFonts w:cs="Segoe UI"/>
          <w:iCs/>
          <w:sz w:val="20"/>
          <w:lang w:val="fr-CA"/>
        </w:rPr>
        <w:t>lateforme</w:t>
      </w:r>
      <w:r w:rsidR="003F4A31" w:rsidRPr="001E2B0C">
        <w:rPr>
          <w:rFonts w:cs="Segoe UI"/>
          <w:iCs/>
          <w:sz w:val="20"/>
          <w:lang w:val="fr-CA"/>
        </w:rPr>
        <w:t>,</w:t>
      </w:r>
      <w:r w:rsidR="00AD4C5A" w:rsidRPr="001E2B0C">
        <w:rPr>
          <w:rFonts w:cs="Segoe UI"/>
          <w:iCs/>
          <w:sz w:val="20"/>
          <w:lang w:val="fr-CA"/>
        </w:rPr>
        <w:t xml:space="preserve"> et ne représente pas nécessairement les </w:t>
      </w:r>
      <w:r w:rsidRPr="001E2B0C">
        <w:rPr>
          <w:rFonts w:cs="Segoe UI"/>
          <w:iCs/>
          <w:sz w:val="20"/>
          <w:lang w:val="fr-CA"/>
        </w:rPr>
        <w:t>points de vue définitifs</w:t>
      </w:r>
      <w:r w:rsidR="00AD4C5A" w:rsidRPr="001E2B0C">
        <w:rPr>
          <w:rFonts w:cs="Segoe UI"/>
          <w:iCs/>
          <w:sz w:val="20"/>
          <w:lang w:val="fr-CA"/>
        </w:rPr>
        <w:t xml:space="preserve"> des </w:t>
      </w:r>
      <w:r w:rsidRPr="001E2B0C">
        <w:rPr>
          <w:rFonts w:cs="Segoe UI"/>
          <w:iCs/>
          <w:sz w:val="20"/>
          <w:lang w:val="fr-CA"/>
        </w:rPr>
        <w:t>S</w:t>
      </w:r>
      <w:r w:rsidR="0010506F" w:rsidRPr="001E2B0C">
        <w:rPr>
          <w:rFonts w:cs="Segoe UI"/>
          <w:iCs/>
          <w:sz w:val="20"/>
          <w:lang w:val="fr-CA"/>
        </w:rPr>
        <w:t>ecrétariats</w:t>
      </w:r>
      <w:r w:rsidR="00AD4C5A" w:rsidRPr="001E2B0C">
        <w:rPr>
          <w:rFonts w:cs="Segoe UI"/>
          <w:iCs/>
          <w:sz w:val="20"/>
          <w:lang w:val="fr-CA"/>
        </w:rPr>
        <w:t xml:space="preserve"> et </w:t>
      </w:r>
      <w:r w:rsidRPr="001E2B0C">
        <w:rPr>
          <w:rFonts w:cs="Segoe UI"/>
          <w:iCs/>
          <w:sz w:val="20"/>
          <w:lang w:val="fr-CA"/>
        </w:rPr>
        <w:t xml:space="preserve">services concernés. Tous </w:t>
      </w:r>
      <w:r w:rsidR="003F4A31" w:rsidRPr="001E2B0C">
        <w:rPr>
          <w:rFonts w:cs="Segoe UI"/>
          <w:iCs/>
          <w:sz w:val="20"/>
          <w:lang w:val="fr-CA"/>
        </w:rPr>
        <w:t>ont jugé</w:t>
      </w:r>
      <w:r w:rsidRPr="001E2B0C">
        <w:rPr>
          <w:rFonts w:cs="Segoe UI"/>
          <w:iCs/>
          <w:sz w:val="20"/>
          <w:lang w:val="fr-CA"/>
        </w:rPr>
        <w:t xml:space="preserve"> utile, notamment au titre de ce p</w:t>
      </w:r>
      <w:r w:rsidR="0010506F" w:rsidRPr="001E2B0C">
        <w:rPr>
          <w:rFonts w:cs="Segoe UI"/>
          <w:iCs/>
          <w:sz w:val="20"/>
          <w:lang w:val="fr-CA"/>
        </w:rPr>
        <w:t>rocessus de commentair</w:t>
      </w:r>
      <w:r w:rsidR="00AD4C5A" w:rsidRPr="001E2B0C">
        <w:rPr>
          <w:rFonts w:cs="Segoe UI"/>
          <w:iCs/>
          <w:sz w:val="20"/>
          <w:lang w:val="fr-CA"/>
        </w:rPr>
        <w:t>e</w:t>
      </w:r>
      <w:r w:rsidRPr="001E2B0C">
        <w:rPr>
          <w:rFonts w:cs="Segoe UI"/>
          <w:iCs/>
          <w:sz w:val="20"/>
          <w:lang w:val="fr-CA"/>
        </w:rPr>
        <w:t>s</w:t>
      </w:r>
      <w:r w:rsidR="0010506F" w:rsidRPr="001E2B0C">
        <w:rPr>
          <w:rFonts w:cs="Segoe UI"/>
          <w:iCs/>
          <w:sz w:val="20"/>
          <w:lang w:val="fr-CA"/>
        </w:rPr>
        <w:t xml:space="preserve"> et de révision</w:t>
      </w:r>
      <w:r w:rsidRPr="001E2B0C">
        <w:rPr>
          <w:rFonts w:cs="Segoe UI"/>
          <w:iCs/>
          <w:sz w:val="20"/>
          <w:lang w:val="fr-CA"/>
        </w:rPr>
        <w:t>s</w:t>
      </w:r>
      <w:r w:rsidR="003F4A31" w:rsidRPr="001E2B0C">
        <w:rPr>
          <w:rFonts w:cs="Segoe UI"/>
          <w:iCs/>
          <w:sz w:val="20"/>
          <w:lang w:val="fr-CA"/>
        </w:rPr>
        <w:t xml:space="preserve">, </w:t>
      </w:r>
      <w:r w:rsidRPr="001E2B0C">
        <w:rPr>
          <w:rFonts w:cs="Segoe UI"/>
          <w:iCs/>
          <w:sz w:val="20"/>
          <w:lang w:val="fr-CA"/>
        </w:rPr>
        <w:t>de le diffuser plus largement</w:t>
      </w:r>
      <w:r w:rsidR="0010506F" w:rsidRPr="001E2B0C">
        <w:rPr>
          <w:rFonts w:cs="Segoe UI"/>
          <w:iCs/>
          <w:sz w:val="20"/>
          <w:lang w:val="fr-CA"/>
        </w:rPr>
        <w:t xml:space="preserve"> afin de bénéficier de contributions et de</w:t>
      </w:r>
      <w:r w:rsidRPr="001E2B0C">
        <w:rPr>
          <w:rFonts w:cs="Segoe UI"/>
          <w:iCs/>
          <w:sz w:val="20"/>
          <w:lang w:val="fr-CA"/>
        </w:rPr>
        <w:t xml:space="preserve"> conseils</w:t>
      </w:r>
      <w:r w:rsidR="003F4A31" w:rsidRPr="001E2B0C">
        <w:rPr>
          <w:rFonts w:cs="Segoe UI"/>
          <w:iCs/>
          <w:sz w:val="20"/>
          <w:lang w:val="fr-CA"/>
        </w:rPr>
        <w:t xml:space="preserve"> supplémentaires</w:t>
      </w:r>
      <w:r w:rsidRPr="001E2B0C">
        <w:rPr>
          <w:rFonts w:cs="Segoe UI"/>
          <w:iCs/>
          <w:sz w:val="20"/>
          <w:lang w:val="fr-CA"/>
        </w:rPr>
        <w:t>. Ni c</w:t>
      </w:r>
      <w:r w:rsidR="0010506F" w:rsidRPr="001E2B0C">
        <w:rPr>
          <w:rFonts w:cs="Segoe UI"/>
          <w:iCs/>
          <w:sz w:val="20"/>
          <w:lang w:val="fr-CA"/>
        </w:rPr>
        <w:t xml:space="preserve">e projet, </w:t>
      </w:r>
      <w:r w:rsidRPr="001E2B0C">
        <w:rPr>
          <w:rFonts w:cs="Segoe UI"/>
          <w:iCs/>
          <w:sz w:val="20"/>
          <w:lang w:val="fr-CA"/>
        </w:rPr>
        <w:t>ni le r</w:t>
      </w:r>
      <w:r w:rsidR="0010506F" w:rsidRPr="001E2B0C">
        <w:rPr>
          <w:rFonts w:cs="Segoe UI"/>
          <w:iCs/>
          <w:sz w:val="20"/>
          <w:lang w:val="fr-CA"/>
        </w:rPr>
        <w:t xml:space="preserve">apport final ne doivent </w:t>
      </w:r>
      <w:r w:rsidRPr="001E2B0C">
        <w:rPr>
          <w:rFonts w:cs="Segoe UI"/>
          <w:iCs/>
          <w:sz w:val="20"/>
          <w:lang w:val="fr-CA"/>
        </w:rPr>
        <w:t>ê</w:t>
      </w:r>
      <w:r w:rsidR="0010506F" w:rsidRPr="001E2B0C">
        <w:rPr>
          <w:rFonts w:cs="Segoe UI"/>
          <w:iCs/>
          <w:sz w:val="20"/>
          <w:lang w:val="fr-CA"/>
        </w:rPr>
        <w:t xml:space="preserve">tre considérés comme </w:t>
      </w:r>
      <w:r w:rsidR="007A27F4" w:rsidRPr="001E2B0C">
        <w:rPr>
          <w:rFonts w:cs="Segoe UI"/>
          <w:iCs/>
          <w:sz w:val="20"/>
          <w:lang w:val="fr-CA"/>
        </w:rPr>
        <w:t>l</w:t>
      </w:r>
      <w:r w:rsidR="0010506F" w:rsidRPr="001E2B0C">
        <w:rPr>
          <w:rFonts w:cs="Segoe UI"/>
          <w:iCs/>
          <w:sz w:val="20"/>
          <w:lang w:val="fr-CA"/>
        </w:rPr>
        <w:t xml:space="preserve">es opinions officiellement entérinées </w:t>
      </w:r>
      <w:r w:rsidR="007A27F4" w:rsidRPr="001E2B0C">
        <w:rPr>
          <w:rFonts w:cs="Segoe UI"/>
          <w:iCs/>
          <w:sz w:val="20"/>
          <w:lang w:val="fr-CA"/>
        </w:rPr>
        <w:t>de</w:t>
      </w:r>
      <w:r w:rsidR="0010506F" w:rsidRPr="001E2B0C">
        <w:rPr>
          <w:rFonts w:cs="Segoe UI"/>
          <w:iCs/>
          <w:sz w:val="20"/>
          <w:lang w:val="fr-CA"/>
        </w:rPr>
        <w:t xml:space="preserve"> ces organisations ou </w:t>
      </w:r>
      <w:r w:rsidR="007A27F4" w:rsidRPr="001E2B0C">
        <w:rPr>
          <w:rFonts w:cs="Segoe UI"/>
          <w:iCs/>
          <w:sz w:val="20"/>
          <w:lang w:val="fr-CA"/>
        </w:rPr>
        <w:t>de</w:t>
      </w:r>
      <w:r w:rsidR="0010506F" w:rsidRPr="001E2B0C">
        <w:rPr>
          <w:rFonts w:cs="Segoe UI"/>
          <w:iCs/>
          <w:sz w:val="20"/>
          <w:lang w:val="fr-CA"/>
        </w:rPr>
        <w:t xml:space="preserve"> leurs pays membres</w:t>
      </w:r>
      <w:r w:rsidR="003D3AA6" w:rsidRPr="001E2B0C">
        <w:rPr>
          <w:rFonts w:cs="Segoe UI"/>
          <w:iCs/>
          <w:sz w:val="20"/>
          <w:lang w:val="fr-CA"/>
        </w:rPr>
        <w:t>.</w:t>
      </w:r>
    </w:p>
    <w:p w:rsidR="003D3AA6" w:rsidRPr="001E2B0C" w:rsidRDefault="003D3AA6" w:rsidP="003D3AA6">
      <w:pPr>
        <w:keepNext/>
        <w:jc w:val="center"/>
        <w:rPr>
          <w:rFonts w:cs="Segoe UI"/>
          <w:b/>
          <w:color w:val="4B82AD"/>
          <w:sz w:val="32"/>
          <w:szCs w:val="32"/>
          <w:lang w:val="fr-CA"/>
        </w:rPr>
      </w:pPr>
    </w:p>
    <w:p w:rsidR="006745B9" w:rsidRPr="001E2B0C" w:rsidRDefault="006745B9" w:rsidP="003D3AA6">
      <w:pPr>
        <w:keepNext/>
        <w:jc w:val="both"/>
        <w:rPr>
          <w:rFonts w:cs="Segoe UI"/>
          <w:b/>
          <w:color w:val="4B82AD"/>
          <w:sz w:val="32"/>
          <w:szCs w:val="32"/>
          <w:lang w:val="fr-CA"/>
        </w:rPr>
        <w:sectPr w:rsidR="006745B9" w:rsidRPr="001E2B0C" w:rsidSect="00431865">
          <w:headerReference w:type="default" r:id="rId10"/>
          <w:headerReference w:type="first" r:id="rId11"/>
          <w:pgSz w:w="12240" w:h="15840" w:code="1"/>
          <w:pgMar w:top="1440" w:right="1440" w:bottom="1440" w:left="1800" w:header="720" w:footer="720" w:gutter="0"/>
          <w:pgNumType w:fmt="lowerRoman"/>
          <w:cols w:space="720"/>
          <w:docGrid w:linePitch="286"/>
        </w:sectPr>
      </w:pPr>
      <w:r w:rsidRPr="001E2B0C">
        <w:rPr>
          <w:rFonts w:cs="Segoe UI"/>
          <w:lang w:val="fr-CA"/>
        </w:rPr>
        <w:br/>
      </w:r>
    </w:p>
    <w:tbl>
      <w:tblPr>
        <w:tblStyle w:val="TableGrid"/>
        <w:tblW w:w="915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34" w:themeFill="accent2" w:themeFillShade="BF"/>
        <w:tblLook w:val="04A0" w:firstRow="1" w:lastRow="0" w:firstColumn="1" w:lastColumn="0" w:noHBand="0" w:noVBand="1"/>
      </w:tblPr>
      <w:tblGrid>
        <w:gridCol w:w="9153"/>
      </w:tblGrid>
      <w:tr w:rsidR="00685CF0" w:rsidRPr="001E2B0C" w:rsidTr="00685CF0">
        <w:trPr>
          <w:trHeight w:val="583"/>
        </w:trPr>
        <w:tc>
          <w:tcPr>
            <w:tcW w:w="9153" w:type="dxa"/>
            <w:shd w:val="clear" w:color="auto" w:fill="auto"/>
            <w:vAlign w:val="center"/>
          </w:tcPr>
          <w:p w:rsidR="00D32384" w:rsidRPr="001E2B0C" w:rsidRDefault="00091F19" w:rsidP="00C34068">
            <w:pPr>
              <w:tabs>
                <w:tab w:val="center" w:pos="-1080"/>
                <w:tab w:val="left" w:pos="-360"/>
                <w:tab w:val="center" w:pos="4320"/>
                <w:tab w:val="right" w:pos="9000"/>
              </w:tabs>
              <w:spacing w:line="240" w:lineRule="auto"/>
              <w:ind w:left="75"/>
              <w:rPr>
                <w:rFonts w:cs="Segoe UI"/>
                <w:b/>
                <w:color w:val="000000" w:themeColor="text1"/>
                <w:sz w:val="32"/>
                <w:szCs w:val="32"/>
                <w:lang w:val="fr-CA"/>
              </w:rPr>
            </w:pPr>
            <w:r w:rsidRPr="001E2B0C">
              <w:rPr>
                <w:rFonts w:cs="Segoe UI"/>
                <w:b/>
                <w:color w:val="000000" w:themeColor="text1"/>
                <w:sz w:val="32"/>
                <w:szCs w:val="32"/>
                <w:lang w:val="fr-CA"/>
              </w:rPr>
              <w:lastRenderedPageBreak/>
              <w:t>Table des matières</w:t>
            </w:r>
          </w:p>
        </w:tc>
      </w:tr>
    </w:tbl>
    <w:bookmarkStart w:id="1" w:name="AddContents"/>
    <w:bookmarkStart w:id="2" w:name="toc1"/>
    <w:bookmarkEnd w:id="1"/>
    <w:p w:rsidR="00221A01" w:rsidRPr="001E2B0C" w:rsidRDefault="004836BE">
      <w:pPr>
        <w:pStyle w:val="TOC1"/>
        <w:rPr>
          <w:rFonts w:asciiTheme="minorHAnsi" w:eastAsiaTheme="minorEastAsia" w:hAnsiTheme="minorHAnsi" w:cstheme="minorBidi"/>
          <w:b w:val="0"/>
          <w:caps w:val="0"/>
          <w:color w:val="auto"/>
          <w:sz w:val="22"/>
          <w:szCs w:val="22"/>
          <w:lang w:val="fr-CA" w:eastAsia="fr-FR"/>
        </w:rPr>
      </w:pPr>
      <w:r w:rsidRPr="001E2B0C">
        <w:rPr>
          <w:color w:val="auto"/>
          <w:lang w:val="fr-CA"/>
        </w:rPr>
        <w:fldChar w:fldCharType="begin"/>
      </w:r>
      <w:r w:rsidR="00B870C4" w:rsidRPr="001E2B0C">
        <w:rPr>
          <w:color w:val="auto"/>
          <w:lang w:val="fr-CA"/>
        </w:rPr>
        <w:instrText xml:space="preserve"> TOC \o "1-2" </w:instrText>
      </w:r>
      <w:r w:rsidRPr="001E2B0C">
        <w:rPr>
          <w:color w:val="auto"/>
          <w:lang w:val="fr-CA"/>
        </w:rPr>
        <w:fldChar w:fldCharType="separate"/>
      </w:r>
      <w:r w:rsidR="00221A01" w:rsidRPr="001E2B0C">
        <w:rPr>
          <w:color w:val="auto"/>
          <w:lang w:val="fr-CA"/>
        </w:rPr>
        <w:t>r</w:t>
      </w:r>
      <w:r w:rsidR="008F0722" w:rsidRPr="001E2B0C">
        <w:rPr>
          <w:color w:val="auto"/>
          <w:lang w:val="fr-CA"/>
        </w:rPr>
        <w:t>É</w:t>
      </w:r>
      <w:r w:rsidR="00221A01" w:rsidRPr="001E2B0C">
        <w:rPr>
          <w:color w:val="auto"/>
          <w:lang w:val="fr-CA"/>
        </w:rPr>
        <w:t>sumÉ</w:t>
      </w:r>
      <w:r w:rsidR="008F0722" w:rsidRPr="001E2B0C">
        <w:rPr>
          <w:color w:val="auto"/>
          <w:lang w:val="fr-CA"/>
        </w:rPr>
        <w:t xml:space="preserve"> ANALYTIQUE</w:t>
      </w:r>
      <w:r w:rsidR="00091F19" w:rsidRPr="001E2B0C">
        <w:rPr>
          <w:color w:val="auto"/>
          <w:lang w:val="fr-CA"/>
        </w:rPr>
        <w:tab/>
      </w:r>
      <w:r w:rsidRPr="001E2B0C">
        <w:rPr>
          <w:color w:val="auto"/>
          <w:lang w:val="fr-CA"/>
        </w:rPr>
        <w:fldChar w:fldCharType="begin"/>
      </w:r>
      <w:r w:rsidR="00221A01" w:rsidRPr="001E2B0C">
        <w:rPr>
          <w:color w:val="auto"/>
          <w:lang w:val="fr-CA"/>
        </w:rPr>
        <w:instrText xml:space="preserve"> PAGEREF _Toc491259919 \h </w:instrText>
      </w:r>
      <w:r w:rsidRPr="001E2B0C">
        <w:rPr>
          <w:color w:val="auto"/>
          <w:lang w:val="fr-CA"/>
        </w:rPr>
      </w:r>
      <w:r w:rsidRPr="001E2B0C">
        <w:rPr>
          <w:color w:val="auto"/>
          <w:lang w:val="fr-CA"/>
        </w:rPr>
        <w:fldChar w:fldCharType="separate"/>
      </w:r>
      <w:r w:rsidR="00221A01" w:rsidRPr="001E2B0C">
        <w:rPr>
          <w:color w:val="auto"/>
          <w:lang w:val="fr-CA"/>
        </w:rPr>
        <w:t>5</w:t>
      </w:r>
      <w:r w:rsidRPr="001E2B0C">
        <w:rPr>
          <w:color w:val="auto"/>
          <w:lang w:val="fr-CA"/>
        </w:rPr>
        <w:fldChar w:fldCharType="end"/>
      </w:r>
    </w:p>
    <w:p w:rsidR="00221A01" w:rsidRPr="001E2B0C" w:rsidRDefault="00221A01">
      <w:pPr>
        <w:pStyle w:val="TOC1"/>
        <w:rPr>
          <w:rFonts w:asciiTheme="minorHAnsi" w:eastAsiaTheme="minorEastAsia" w:hAnsiTheme="minorHAnsi" w:cstheme="minorBidi"/>
          <w:b w:val="0"/>
          <w:caps w:val="0"/>
          <w:color w:val="auto"/>
          <w:sz w:val="22"/>
          <w:szCs w:val="22"/>
          <w:lang w:val="fr-CA" w:eastAsia="fr-FR"/>
        </w:rPr>
      </w:pPr>
      <w:r w:rsidRPr="001E2B0C">
        <w:rPr>
          <w:color w:val="auto"/>
          <w:lang w:val="fr-CA"/>
        </w:rPr>
        <w:t>ACRONYMES</w:t>
      </w:r>
      <w:r w:rsidRPr="001E2B0C">
        <w:rPr>
          <w:color w:val="auto"/>
          <w:lang w:val="fr-CA"/>
        </w:rPr>
        <w:tab/>
      </w:r>
      <w:r w:rsidR="00091F19"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_Toc491259920 \h </w:instrText>
      </w:r>
      <w:r w:rsidR="004836BE" w:rsidRPr="001E2B0C">
        <w:rPr>
          <w:color w:val="auto"/>
          <w:lang w:val="fr-CA"/>
        </w:rPr>
      </w:r>
      <w:r w:rsidR="004836BE" w:rsidRPr="001E2B0C">
        <w:rPr>
          <w:color w:val="auto"/>
          <w:lang w:val="fr-CA"/>
        </w:rPr>
        <w:fldChar w:fldCharType="separate"/>
      </w:r>
      <w:r w:rsidRPr="001E2B0C">
        <w:rPr>
          <w:color w:val="auto"/>
          <w:lang w:val="fr-CA"/>
        </w:rPr>
        <w:t>7</w:t>
      </w:r>
      <w:r w:rsidR="004836BE" w:rsidRPr="001E2B0C">
        <w:rPr>
          <w:color w:val="auto"/>
          <w:lang w:val="fr-CA"/>
        </w:rPr>
        <w:fldChar w:fldCharType="end"/>
      </w:r>
    </w:p>
    <w:p w:rsidR="00221A01" w:rsidRPr="001E2B0C" w:rsidRDefault="00221A01">
      <w:pPr>
        <w:pStyle w:val="TOC1"/>
        <w:rPr>
          <w:rFonts w:asciiTheme="minorHAnsi" w:eastAsiaTheme="minorEastAsia" w:hAnsiTheme="minorHAnsi" w:cstheme="minorBidi"/>
          <w:b w:val="0"/>
          <w:caps w:val="0"/>
          <w:color w:val="auto"/>
          <w:sz w:val="22"/>
          <w:szCs w:val="22"/>
          <w:lang w:val="fr-CA" w:eastAsia="fr-FR"/>
        </w:rPr>
      </w:pPr>
      <w:r w:rsidRPr="001E2B0C">
        <w:rPr>
          <w:color w:val="auto"/>
          <w:lang w:val="fr-CA"/>
        </w:rPr>
        <w:t>GLOSSAire</w:t>
      </w:r>
      <w:r w:rsidRPr="001E2B0C">
        <w:rPr>
          <w:color w:val="auto"/>
          <w:lang w:val="fr-CA"/>
        </w:rPr>
        <w:tab/>
      </w:r>
      <w:r w:rsidR="00091F19"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_Toc491259921 \h </w:instrText>
      </w:r>
      <w:r w:rsidR="004836BE" w:rsidRPr="001E2B0C">
        <w:rPr>
          <w:color w:val="auto"/>
          <w:lang w:val="fr-CA"/>
        </w:rPr>
      </w:r>
      <w:r w:rsidR="004836BE" w:rsidRPr="001E2B0C">
        <w:rPr>
          <w:color w:val="auto"/>
          <w:lang w:val="fr-CA"/>
        </w:rPr>
        <w:fldChar w:fldCharType="separate"/>
      </w:r>
      <w:r w:rsidRPr="001E2B0C">
        <w:rPr>
          <w:color w:val="auto"/>
          <w:lang w:val="fr-CA"/>
        </w:rPr>
        <w:t>8</w:t>
      </w:r>
      <w:r w:rsidR="004836BE" w:rsidRPr="001E2B0C">
        <w:rPr>
          <w:color w:val="auto"/>
          <w:lang w:val="fr-CA"/>
        </w:rPr>
        <w:fldChar w:fldCharType="end"/>
      </w:r>
    </w:p>
    <w:p w:rsidR="00221A01" w:rsidRPr="001E2B0C" w:rsidRDefault="00221A01">
      <w:pPr>
        <w:pStyle w:val="TOC1"/>
        <w:rPr>
          <w:rFonts w:asciiTheme="minorHAnsi" w:eastAsiaTheme="minorEastAsia" w:hAnsiTheme="minorHAnsi" w:cstheme="minorBidi"/>
          <w:b w:val="0"/>
          <w:caps w:val="0"/>
          <w:color w:val="auto"/>
          <w:sz w:val="22"/>
          <w:szCs w:val="22"/>
          <w:lang w:val="fr-CA" w:eastAsia="fr-FR"/>
        </w:rPr>
      </w:pPr>
      <w:r w:rsidRPr="001E2B0C">
        <w:rPr>
          <w:color w:val="auto"/>
          <w:lang w:val="fr-CA"/>
        </w:rPr>
        <w:t>INTRODUCTION</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_Toc491259922 \h </w:instrText>
      </w:r>
      <w:r w:rsidR="004836BE" w:rsidRPr="001E2B0C">
        <w:rPr>
          <w:color w:val="auto"/>
          <w:lang w:val="fr-CA"/>
        </w:rPr>
      </w:r>
      <w:r w:rsidR="004836BE" w:rsidRPr="001E2B0C">
        <w:rPr>
          <w:color w:val="auto"/>
          <w:lang w:val="fr-CA"/>
        </w:rPr>
        <w:fldChar w:fldCharType="separate"/>
      </w:r>
      <w:r w:rsidRPr="001E2B0C">
        <w:rPr>
          <w:color w:val="auto"/>
          <w:lang w:val="fr-CA"/>
        </w:rPr>
        <w:t>10</w:t>
      </w:r>
      <w:r w:rsidR="004836BE" w:rsidRPr="001E2B0C">
        <w:rPr>
          <w:color w:val="auto"/>
          <w:lang w:val="fr-CA"/>
        </w:rPr>
        <w:fldChar w:fldCharType="end"/>
      </w:r>
    </w:p>
    <w:p w:rsidR="00221A01" w:rsidRPr="001E2B0C" w:rsidRDefault="00221A01">
      <w:pPr>
        <w:pStyle w:val="TOC1"/>
        <w:rPr>
          <w:rFonts w:asciiTheme="minorHAnsi" w:eastAsiaTheme="minorEastAsia" w:hAnsiTheme="minorHAnsi" w:cstheme="minorBidi"/>
          <w:b w:val="0"/>
          <w:caps w:val="0"/>
          <w:color w:val="auto"/>
          <w:sz w:val="22"/>
          <w:szCs w:val="22"/>
          <w:lang w:val="fr-CA" w:eastAsia="fr-FR"/>
        </w:rPr>
      </w:pPr>
      <w:r w:rsidRPr="001E2B0C">
        <w:rPr>
          <w:color w:val="auto"/>
          <w:lang w:val="fr-CA"/>
        </w:rPr>
        <w:t>ANALYSe des transferts indirects OPÉRÉs À L'ÉTRANGER</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_Toc491259923 \h </w:instrText>
      </w:r>
      <w:r w:rsidR="004836BE" w:rsidRPr="001E2B0C">
        <w:rPr>
          <w:color w:val="auto"/>
          <w:lang w:val="fr-CA"/>
        </w:rPr>
      </w:r>
      <w:r w:rsidR="004836BE" w:rsidRPr="001E2B0C">
        <w:rPr>
          <w:color w:val="auto"/>
          <w:lang w:val="fr-CA"/>
        </w:rPr>
        <w:fldChar w:fldCharType="separate"/>
      </w:r>
      <w:r w:rsidRPr="001E2B0C">
        <w:rPr>
          <w:color w:val="auto"/>
          <w:lang w:val="fr-CA"/>
        </w:rPr>
        <w:t>12</w:t>
      </w:r>
      <w:r w:rsidR="004836BE" w:rsidRPr="001E2B0C">
        <w:rPr>
          <w:color w:val="auto"/>
          <w:lang w:val="fr-CA"/>
        </w:rPr>
        <w:fldChar w:fldCharType="end"/>
      </w:r>
    </w:p>
    <w:p w:rsidR="00221A01" w:rsidRPr="001E2B0C" w:rsidRDefault="00221A01">
      <w:pPr>
        <w:pStyle w:val="TOC2"/>
        <w:rPr>
          <w:rFonts w:asciiTheme="minorHAnsi" w:eastAsiaTheme="minorEastAsia" w:hAnsiTheme="minorHAnsi" w:cstheme="minorBidi"/>
          <w:color w:val="auto"/>
          <w:sz w:val="22"/>
          <w:szCs w:val="22"/>
          <w:lang w:val="fr-CA" w:eastAsia="fr-FR"/>
        </w:rPr>
      </w:pPr>
      <w:r w:rsidRPr="001E2B0C">
        <w:rPr>
          <w:color w:val="auto"/>
          <w:lang w:val="fr-CA"/>
        </w:rPr>
        <w:t>Conséquences sur les recettes fiscales</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_Toc491259924 \h </w:instrText>
      </w:r>
      <w:r w:rsidR="004836BE" w:rsidRPr="001E2B0C">
        <w:rPr>
          <w:color w:val="auto"/>
          <w:lang w:val="fr-CA"/>
        </w:rPr>
      </w:r>
      <w:r w:rsidR="004836BE" w:rsidRPr="001E2B0C">
        <w:rPr>
          <w:color w:val="auto"/>
          <w:lang w:val="fr-CA"/>
        </w:rPr>
        <w:fldChar w:fldCharType="separate"/>
      </w:r>
      <w:r w:rsidRPr="001E2B0C">
        <w:rPr>
          <w:color w:val="auto"/>
          <w:lang w:val="fr-CA"/>
        </w:rPr>
        <w:t>16</w:t>
      </w:r>
      <w:r w:rsidR="004836BE" w:rsidRPr="001E2B0C">
        <w:rPr>
          <w:color w:val="auto"/>
          <w:lang w:val="fr-CA"/>
        </w:rPr>
        <w:fldChar w:fldCharType="end"/>
      </w:r>
    </w:p>
    <w:p w:rsidR="00221A01" w:rsidRPr="001E2B0C" w:rsidRDefault="00221A01">
      <w:pPr>
        <w:pStyle w:val="TOC1"/>
        <w:rPr>
          <w:rFonts w:asciiTheme="minorHAnsi" w:eastAsiaTheme="minorEastAsia" w:hAnsiTheme="minorHAnsi" w:cstheme="minorBidi"/>
          <w:b w:val="0"/>
          <w:caps w:val="0"/>
          <w:color w:val="auto"/>
          <w:sz w:val="22"/>
          <w:szCs w:val="22"/>
          <w:lang w:val="fr-CA" w:eastAsia="fr-FR"/>
        </w:rPr>
      </w:pPr>
      <w:r w:rsidRPr="001E2B0C">
        <w:rPr>
          <w:color w:val="auto"/>
          <w:lang w:val="fr-CA" w:eastAsia="zh-TW"/>
        </w:rPr>
        <w:t>Trois exemples illustratifs</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_Toc491259925 \h </w:instrText>
      </w:r>
      <w:r w:rsidR="004836BE" w:rsidRPr="001E2B0C">
        <w:rPr>
          <w:color w:val="auto"/>
          <w:lang w:val="fr-CA"/>
        </w:rPr>
      </w:r>
      <w:r w:rsidR="004836BE" w:rsidRPr="001E2B0C">
        <w:rPr>
          <w:color w:val="auto"/>
          <w:lang w:val="fr-CA"/>
        </w:rPr>
        <w:fldChar w:fldCharType="separate"/>
      </w:r>
      <w:r w:rsidRPr="001E2B0C">
        <w:rPr>
          <w:color w:val="auto"/>
          <w:lang w:val="fr-CA"/>
        </w:rPr>
        <w:t>27</w:t>
      </w:r>
      <w:r w:rsidR="004836BE" w:rsidRPr="001E2B0C">
        <w:rPr>
          <w:color w:val="auto"/>
          <w:lang w:val="fr-CA"/>
        </w:rPr>
        <w:fldChar w:fldCharType="end"/>
      </w:r>
    </w:p>
    <w:p w:rsidR="00221A01" w:rsidRPr="001E2B0C" w:rsidRDefault="00221A01">
      <w:pPr>
        <w:pStyle w:val="TOC1"/>
        <w:rPr>
          <w:rFonts w:asciiTheme="minorHAnsi" w:eastAsiaTheme="minorEastAsia" w:hAnsiTheme="minorHAnsi" w:cstheme="minorBidi"/>
          <w:b w:val="0"/>
          <w:caps w:val="0"/>
          <w:color w:val="auto"/>
          <w:sz w:val="22"/>
          <w:szCs w:val="22"/>
          <w:lang w:val="fr-CA" w:eastAsia="fr-FR"/>
        </w:rPr>
      </w:pPr>
      <w:r w:rsidRPr="001E2B0C">
        <w:rPr>
          <w:color w:val="auto"/>
          <w:lang w:val="fr-CA" w:eastAsia="zh-TW"/>
        </w:rPr>
        <w:t>CONVENTIONS FISCALES ET TRANSFERTS INDIRECTS opÉrÉs À L'ÉTRANGER</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_Toc491259926 \h </w:instrText>
      </w:r>
      <w:r w:rsidR="004836BE" w:rsidRPr="001E2B0C">
        <w:rPr>
          <w:color w:val="auto"/>
          <w:lang w:val="fr-CA"/>
        </w:rPr>
      </w:r>
      <w:r w:rsidR="004836BE" w:rsidRPr="001E2B0C">
        <w:rPr>
          <w:color w:val="auto"/>
          <w:lang w:val="fr-CA"/>
        </w:rPr>
        <w:fldChar w:fldCharType="separate"/>
      </w:r>
      <w:r w:rsidRPr="001E2B0C">
        <w:rPr>
          <w:color w:val="auto"/>
          <w:lang w:val="fr-CA"/>
        </w:rPr>
        <w:t>32</w:t>
      </w:r>
      <w:r w:rsidR="004836BE" w:rsidRPr="001E2B0C">
        <w:rPr>
          <w:color w:val="auto"/>
          <w:lang w:val="fr-CA"/>
        </w:rPr>
        <w:fldChar w:fldCharType="end"/>
      </w:r>
    </w:p>
    <w:p w:rsidR="00221A01" w:rsidRPr="001E2B0C" w:rsidRDefault="00221A01">
      <w:pPr>
        <w:pStyle w:val="TOC2"/>
        <w:rPr>
          <w:rFonts w:asciiTheme="minorHAnsi" w:eastAsiaTheme="minorEastAsia" w:hAnsiTheme="minorHAnsi" w:cstheme="minorBidi"/>
          <w:color w:val="auto"/>
          <w:sz w:val="22"/>
          <w:szCs w:val="22"/>
          <w:lang w:val="fr-CA" w:eastAsia="fr-FR"/>
        </w:rPr>
      </w:pPr>
      <w:r w:rsidRPr="001E2B0C">
        <w:rPr>
          <w:color w:val="auto"/>
          <w:lang w:val="fr-CA"/>
        </w:rPr>
        <w:t>Les TIE dans les modèles de convention fiscale</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_Toc491259927 \h </w:instrText>
      </w:r>
      <w:r w:rsidR="004836BE" w:rsidRPr="001E2B0C">
        <w:rPr>
          <w:color w:val="auto"/>
          <w:lang w:val="fr-CA"/>
        </w:rPr>
      </w:r>
      <w:r w:rsidR="004836BE" w:rsidRPr="001E2B0C">
        <w:rPr>
          <w:color w:val="auto"/>
          <w:lang w:val="fr-CA"/>
        </w:rPr>
        <w:fldChar w:fldCharType="separate"/>
      </w:r>
      <w:r w:rsidRPr="001E2B0C">
        <w:rPr>
          <w:color w:val="auto"/>
          <w:lang w:val="fr-CA"/>
        </w:rPr>
        <w:t>32</w:t>
      </w:r>
      <w:r w:rsidR="004836BE" w:rsidRPr="001E2B0C">
        <w:rPr>
          <w:color w:val="auto"/>
          <w:lang w:val="fr-CA"/>
        </w:rPr>
        <w:fldChar w:fldCharType="end"/>
      </w:r>
    </w:p>
    <w:p w:rsidR="00221A01" w:rsidRPr="001E2B0C" w:rsidRDefault="00221A01">
      <w:pPr>
        <w:pStyle w:val="TOC2"/>
        <w:rPr>
          <w:rFonts w:asciiTheme="minorHAnsi" w:eastAsiaTheme="minorEastAsia" w:hAnsiTheme="minorHAnsi" w:cstheme="minorBidi"/>
          <w:color w:val="auto"/>
          <w:sz w:val="22"/>
          <w:szCs w:val="22"/>
          <w:lang w:val="fr-CA" w:eastAsia="fr-FR"/>
        </w:rPr>
      </w:pPr>
      <w:r w:rsidRPr="001E2B0C">
        <w:rPr>
          <w:color w:val="auto"/>
          <w:lang w:val="fr-CA"/>
        </w:rPr>
        <w:t>L'article 13.4 en pratique</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_Toc491259928 \h </w:instrText>
      </w:r>
      <w:r w:rsidR="004836BE" w:rsidRPr="001E2B0C">
        <w:rPr>
          <w:color w:val="auto"/>
          <w:lang w:val="fr-CA"/>
        </w:rPr>
      </w:r>
      <w:r w:rsidR="004836BE" w:rsidRPr="001E2B0C">
        <w:rPr>
          <w:color w:val="auto"/>
          <w:lang w:val="fr-CA"/>
        </w:rPr>
        <w:fldChar w:fldCharType="separate"/>
      </w:r>
      <w:r w:rsidRPr="001E2B0C">
        <w:rPr>
          <w:color w:val="auto"/>
          <w:lang w:val="fr-CA"/>
        </w:rPr>
        <w:t>39</w:t>
      </w:r>
      <w:r w:rsidR="004836BE" w:rsidRPr="001E2B0C">
        <w:rPr>
          <w:color w:val="auto"/>
          <w:lang w:val="fr-CA"/>
        </w:rPr>
        <w:fldChar w:fldCharType="end"/>
      </w:r>
    </w:p>
    <w:p w:rsidR="00221A01" w:rsidRPr="001E2B0C" w:rsidRDefault="00221A01">
      <w:pPr>
        <w:pStyle w:val="TOC2"/>
        <w:rPr>
          <w:rFonts w:asciiTheme="minorHAnsi" w:eastAsiaTheme="minorEastAsia" w:hAnsiTheme="minorHAnsi" w:cstheme="minorBidi"/>
          <w:color w:val="auto"/>
          <w:sz w:val="22"/>
          <w:szCs w:val="22"/>
          <w:lang w:val="fr-CA" w:eastAsia="fr-FR"/>
        </w:rPr>
      </w:pPr>
      <w:r w:rsidRPr="001E2B0C">
        <w:rPr>
          <w:color w:val="auto"/>
          <w:lang w:val="fr-CA"/>
        </w:rPr>
        <w:t>Les TIE et la convention multilatérale</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_Toc491259930 \h </w:instrText>
      </w:r>
      <w:r w:rsidR="004836BE" w:rsidRPr="001E2B0C">
        <w:rPr>
          <w:color w:val="auto"/>
          <w:lang w:val="fr-CA"/>
        </w:rPr>
      </w:r>
      <w:r w:rsidR="004836BE" w:rsidRPr="001E2B0C">
        <w:rPr>
          <w:color w:val="auto"/>
          <w:lang w:val="fr-CA"/>
        </w:rPr>
        <w:fldChar w:fldCharType="separate"/>
      </w:r>
      <w:r w:rsidRPr="001E2B0C">
        <w:rPr>
          <w:color w:val="auto"/>
          <w:lang w:val="fr-CA"/>
        </w:rPr>
        <w:t>41</w:t>
      </w:r>
      <w:r w:rsidR="004836BE" w:rsidRPr="001E2B0C">
        <w:rPr>
          <w:color w:val="auto"/>
          <w:lang w:val="fr-CA"/>
        </w:rPr>
        <w:fldChar w:fldCharType="end"/>
      </w:r>
    </w:p>
    <w:p w:rsidR="00221A01" w:rsidRPr="001E2B0C" w:rsidRDefault="00221A01">
      <w:pPr>
        <w:pStyle w:val="TOC1"/>
        <w:rPr>
          <w:rFonts w:asciiTheme="minorHAnsi" w:eastAsiaTheme="minorEastAsia" w:hAnsiTheme="minorHAnsi" w:cstheme="minorBidi"/>
          <w:b w:val="0"/>
          <w:caps w:val="0"/>
          <w:color w:val="auto"/>
          <w:sz w:val="22"/>
          <w:szCs w:val="22"/>
          <w:lang w:val="fr-CA" w:eastAsia="fr-FR"/>
        </w:rPr>
      </w:pPr>
      <w:r w:rsidRPr="001E2B0C">
        <w:rPr>
          <w:color w:val="auto"/>
          <w:lang w:val="fr-CA"/>
        </w:rPr>
        <w:t>DÉFIS et options d'application</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_Toc491259931 \h </w:instrText>
      </w:r>
      <w:r w:rsidR="004836BE" w:rsidRPr="001E2B0C">
        <w:rPr>
          <w:color w:val="auto"/>
          <w:lang w:val="fr-CA"/>
        </w:rPr>
      </w:r>
      <w:r w:rsidR="004836BE" w:rsidRPr="001E2B0C">
        <w:rPr>
          <w:color w:val="auto"/>
          <w:lang w:val="fr-CA"/>
        </w:rPr>
        <w:fldChar w:fldCharType="separate"/>
      </w:r>
      <w:r w:rsidRPr="001E2B0C">
        <w:rPr>
          <w:color w:val="auto"/>
          <w:lang w:val="fr-CA"/>
        </w:rPr>
        <w:t>44</w:t>
      </w:r>
      <w:r w:rsidR="004836BE" w:rsidRPr="001E2B0C">
        <w:rPr>
          <w:color w:val="auto"/>
          <w:lang w:val="fr-CA"/>
        </w:rPr>
        <w:fldChar w:fldCharType="end"/>
      </w:r>
    </w:p>
    <w:p w:rsidR="00221A01" w:rsidRPr="001E2B0C" w:rsidRDefault="00221A01">
      <w:pPr>
        <w:pStyle w:val="TOC2"/>
        <w:rPr>
          <w:rFonts w:asciiTheme="minorHAnsi" w:eastAsiaTheme="minorEastAsia" w:hAnsiTheme="minorHAnsi" w:cstheme="minorBidi"/>
          <w:color w:val="auto"/>
          <w:sz w:val="22"/>
          <w:szCs w:val="22"/>
          <w:lang w:val="fr-CA" w:eastAsia="fr-FR"/>
        </w:rPr>
      </w:pPr>
      <w:r w:rsidRPr="001E2B0C">
        <w:rPr>
          <w:color w:val="auto"/>
          <w:lang w:val="fr-CA"/>
        </w:rPr>
        <w:t>Aperçu des principes de conception et de</w:t>
      </w:r>
      <w:r w:rsidR="00657E66">
        <w:rPr>
          <w:color w:val="auto"/>
          <w:lang w:val="fr-CA"/>
        </w:rPr>
        <w:t xml:space="preserve"> rédaction</w:t>
      </w:r>
      <w:r w:rsidRPr="001E2B0C">
        <w:rPr>
          <w:color w:val="auto"/>
          <w:lang w:val="fr-CA"/>
        </w:rPr>
        <w:t xml:space="preserve"> juridiques: deux modèles</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_Toc491259932 \h </w:instrText>
      </w:r>
      <w:r w:rsidR="004836BE" w:rsidRPr="001E2B0C">
        <w:rPr>
          <w:color w:val="auto"/>
          <w:lang w:val="fr-CA"/>
        </w:rPr>
      </w:r>
      <w:r w:rsidR="004836BE" w:rsidRPr="001E2B0C">
        <w:rPr>
          <w:color w:val="auto"/>
          <w:lang w:val="fr-CA"/>
        </w:rPr>
        <w:fldChar w:fldCharType="separate"/>
      </w:r>
      <w:r w:rsidRPr="001E2B0C">
        <w:rPr>
          <w:color w:val="auto"/>
          <w:lang w:val="fr-CA"/>
        </w:rPr>
        <w:t>44</w:t>
      </w:r>
      <w:r w:rsidR="004836BE" w:rsidRPr="001E2B0C">
        <w:rPr>
          <w:color w:val="auto"/>
          <w:lang w:val="fr-CA"/>
        </w:rPr>
        <w:fldChar w:fldCharType="end"/>
      </w:r>
    </w:p>
    <w:p w:rsidR="00221A01" w:rsidRPr="001E2B0C" w:rsidRDefault="00221A01">
      <w:pPr>
        <w:pStyle w:val="TOC2"/>
        <w:rPr>
          <w:rFonts w:asciiTheme="minorHAnsi" w:eastAsiaTheme="minorEastAsia" w:hAnsiTheme="minorHAnsi" w:cstheme="minorBidi"/>
          <w:color w:val="auto"/>
          <w:sz w:val="22"/>
          <w:szCs w:val="22"/>
          <w:lang w:val="fr-CA" w:eastAsia="fr-FR"/>
        </w:rPr>
      </w:pPr>
      <w:r w:rsidRPr="001E2B0C">
        <w:rPr>
          <w:color w:val="auto"/>
          <w:lang w:val="fr-CA"/>
        </w:rPr>
        <w:t>Modèle 1: Imposition de l'entité résidente locale détenant l'actif dans le cadre d'un modèle de cession présumée</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_Toc491259933 \h </w:instrText>
      </w:r>
      <w:r w:rsidR="004836BE" w:rsidRPr="001E2B0C">
        <w:rPr>
          <w:color w:val="auto"/>
          <w:lang w:val="fr-CA"/>
        </w:rPr>
      </w:r>
      <w:r w:rsidR="004836BE" w:rsidRPr="001E2B0C">
        <w:rPr>
          <w:color w:val="auto"/>
          <w:lang w:val="fr-CA"/>
        </w:rPr>
        <w:fldChar w:fldCharType="separate"/>
      </w:r>
      <w:r w:rsidRPr="001E2B0C">
        <w:rPr>
          <w:color w:val="auto"/>
          <w:lang w:val="fr-CA"/>
        </w:rPr>
        <w:t>47</w:t>
      </w:r>
      <w:r w:rsidR="004836BE" w:rsidRPr="001E2B0C">
        <w:rPr>
          <w:color w:val="auto"/>
          <w:lang w:val="fr-CA"/>
        </w:rPr>
        <w:fldChar w:fldCharType="end"/>
      </w:r>
    </w:p>
    <w:p w:rsidR="00221A01" w:rsidRPr="001E2B0C" w:rsidRDefault="00221A01">
      <w:pPr>
        <w:pStyle w:val="TOC2"/>
        <w:rPr>
          <w:rFonts w:asciiTheme="minorHAnsi" w:eastAsiaTheme="minorEastAsia" w:hAnsiTheme="minorHAnsi" w:cstheme="minorBidi"/>
          <w:color w:val="auto"/>
          <w:sz w:val="22"/>
          <w:szCs w:val="22"/>
          <w:lang w:val="fr-CA" w:eastAsia="fr-FR"/>
        </w:rPr>
      </w:pPr>
      <w:r w:rsidRPr="001E2B0C">
        <w:rPr>
          <w:color w:val="auto"/>
          <w:lang w:val="fr-CA"/>
        </w:rPr>
        <w:t>Modèle 2: imposition du cédant non résident</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_Toc491259934 \h </w:instrText>
      </w:r>
      <w:r w:rsidR="004836BE" w:rsidRPr="001E2B0C">
        <w:rPr>
          <w:color w:val="auto"/>
          <w:lang w:val="fr-CA"/>
        </w:rPr>
      </w:r>
      <w:r w:rsidR="004836BE" w:rsidRPr="001E2B0C">
        <w:rPr>
          <w:color w:val="auto"/>
          <w:lang w:val="fr-CA"/>
        </w:rPr>
        <w:fldChar w:fldCharType="separate"/>
      </w:r>
      <w:r w:rsidRPr="001E2B0C">
        <w:rPr>
          <w:color w:val="auto"/>
          <w:lang w:val="fr-CA"/>
        </w:rPr>
        <w:t>51</w:t>
      </w:r>
      <w:r w:rsidR="004836BE" w:rsidRPr="001E2B0C">
        <w:rPr>
          <w:color w:val="auto"/>
          <w:lang w:val="fr-CA"/>
        </w:rPr>
        <w:fldChar w:fldCharType="end"/>
      </w:r>
    </w:p>
    <w:p w:rsidR="00221A01" w:rsidRPr="001E2B0C" w:rsidRDefault="00DB47A7">
      <w:pPr>
        <w:pStyle w:val="TOC2"/>
        <w:rPr>
          <w:rFonts w:asciiTheme="minorHAnsi" w:eastAsiaTheme="minorEastAsia" w:hAnsiTheme="minorHAnsi" w:cstheme="minorBidi"/>
          <w:color w:val="auto"/>
          <w:sz w:val="22"/>
          <w:szCs w:val="22"/>
          <w:lang w:val="fr-CA" w:eastAsia="fr-FR"/>
        </w:rPr>
      </w:pPr>
      <w:r>
        <w:rPr>
          <w:color w:val="auto"/>
          <w:lang w:val="fr-CA"/>
        </w:rPr>
        <w:t>Définition des biens « immobiliers</w:t>
      </w:r>
      <w:r w:rsidR="00221A01" w:rsidRPr="001E2B0C">
        <w:rPr>
          <w:color w:val="auto"/>
          <w:lang w:val="fr-CA"/>
        </w:rPr>
        <w:t> »</w:t>
      </w:r>
      <w:r w:rsidR="00221A01" w:rsidRPr="001E2B0C">
        <w:rPr>
          <w:color w:val="auto"/>
          <w:lang w:val="fr-CA"/>
        </w:rPr>
        <w:tab/>
      </w:r>
      <w:r w:rsidR="004836BE" w:rsidRPr="001E2B0C">
        <w:rPr>
          <w:color w:val="auto"/>
          <w:lang w:val="fr-CA"/>
        </w:rPr>
        <w:fldChar w:fldCharType="begin"/>
      </w:r>
      <w:r w:rsidR="00221A01" w:rsidRPr="001E2B0C">
        <w:rPr>
          <w:color w:val="auto"/>
          <w:lang w:val="fr-CA"/>
        </w:rPr>
        <w:instrText xml:space="preserve"> PAGEREF _Toc491259935 \h </w:instrText>
      </w:r>
      <w:r w:rsidR="004836BE" w:rsidRPr="001E2B0C">
        <w:rPr>
          <w:color w:val="auto"/>
          <w:lang w:val="fr-CA"/>
        </w:rPr>
      </w:r>
      <w:r w:rsidR="004836BE" w:rsidRPr="001E2B0C">
        <w:rPr>
          <w:color w:val="auto"/>
          <w:lang w:val="fr-CA"/>
        </w:rPr>
        <w:fldChar w:fldCharType="separate"/>
      </w:r>
      <w:r w:rsidR="00221A01" w:rsidRPr="001E2B0C">
        <w:rPr>
          <w:color w:val="auto"/>
          <w:lang w:val="fr-CA"/>
        </w:rPr>
        <w:t>60</w:t>
      </w:r>
      <w:r w:rsidR="004836BE" w:rsidRPr="001E2B0C">
        <w:rPr>
          <w:color w:val="auto"/>
          <w:lang w:val="fr-CA"/>
        </w:rPr>
        <w:fldChar w:fldCharType="end"/>
      </w:r>
    </w:p>
    <w:p w:rsidR="00221A01" w:rsidRPr="001E2B0C" w:rsidRDefault="00221A01">
      <w:pPr>
        <w:pStyle w:val="TOC1"/>
        <w:rPr>
          <w:rFonts w:asciiTheme="minorHAnsi" w:eastAsiaTheme="minorEastAsia" w:hAnsiTheme="minorHAnsi" w:cstheme="minorBidi"/>
          <w:b w:val="0"/>
          <w:caps w:val="0"/>
          <w:color w:val="auto"/>
          <w:sz w:val="22"/>
          <w:szCs w:val="22"/>
          <w:lang w:val="fr-CA" w:eastAsia="fr-FR"/>
        </w:rPr>
      </w:pPr>
      <w:r w:rsidRPr="001E2B0C">
        <w:rPr>
          <w:color w:val="auto"/>
          <w:lang w:val="fr-CA"/>
        </w:rPr>
        <w:t>Conclusions</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_Toc491259936 \h </w:instrText>
      </w:r>
      <w:r w:rsidR="004836BE" w:rsidRPr="001E2B0C">
        <w:rPr>
          <w:color w:val="auto"/>
          <w:lang w:val="fr-CA"/>
        </w:rPr>
      </w:r>
      <w:r w:rsidR="004836BE" w:rsidRPr="001E2B0C">
        <w:rPr>
          <w:color w:val="auto"/>
          <w:lang w:val="fr-CA"/>
        </w:rPr>
        <w:fldChar w:fldCharType="separate"/>
      </w:r>
      <w:r w:rsidRPr="001E2B0C">
        <w:rPr>
          <w:color w:val="auto"/>
          <w:lang w:val="fr-CA"/>
        </w:rPr>
        <w:t>63</w:t>
      </w:r>
      <w:r w:rsidR="004836BE" w:rsidRPr="001E2B0C">
        <w:rPr>
          <w:color w:val="auto"/>
          <w:lang w:val="fr-CA"/>
        </w:rPr>
        <w:fldChar w:fldCharType="end"/>
      </w:r>
    </w:p>
    <w:p w:rsidR="008F0722" w:rsidRPr="001E2B0C" w:rsidRDefault="004836BE" w:rsidP="008F0722">
      <w:pPr>
        <w:pStyle w:val="TOC1"/>
        <w:rPr>
          <w:rFonts w:asciiTheme="minorHAnsi" w:eastAsiaTheme="minorEastAsia" w:hAnsiTheme="minorHAnsi" w:cstheme="minorBidi"/>
          <w:b w:val="0"/>
          <w:caps w:val="0"/>
          <w:color w:val="000000" w:themeColor="text1"/>
          <w:sz w:val="22"/>
          <w:szCs w:val="22"/>
          <w:lang w:val="fr-CA"/>
        </w:rPr>
      </w:pPr>
      <w:r w:rsidRPr="001E2B0C">
        <w:rPr>
          <w:color w:val="auto"/>
          <w:lang w:val="fr-CA"/>
        </w:rPr>
        <w:fldChar w:fldCharType="end"/>
      </w:r>
      <w:bookmarkEnd w:id="2"/>
      <w:r w:rsidR="008F0722" w:rsidRPr="001E2B0C">
        <w:rPr>
          <w:color w:val="000000" w:themeColor="text1"/>
          <w:lang w:val="fr-CA"/>
        </w:rPr>
        <w:t>Appendice. Consultations</w:t>
      </w:r>
      <w:r w:rsidR="008F0722" w:rsidRPr="001E2B0C">
        <w:rPr>
          <w:color w:val="000000" w:themeColor="text1"/>
          <w:lang w:val="fr-CA"/>
        </w:rPr>
        <w:tab/>
        <w:t>65</w:t>
      </w:r>
    </w:p>
    <w:p w:rsidR="008F0722" w:rsidRPr="001E2B0C" w:rsidRDefault="008F0722" w:rsidP="008F0722">
      <w:pPr>
        <w:pStyle w:val="TOC1"/>
        <w:rPr>
          <w:rFonts w:asciiTheme="minorHAnsi" w:eastAsiaTheme="minorEastAsia" w:hAnsiTheme="minorHAnsi" w:cstheme="minorBidi"/>
          <w:b w:val="0"/>
          <w:caps w:val="0"/>
          <w:color w:val="000000" w:themeColor="text1"/>
          <w:sz w:val="22"/>
          <w:szCs w:val="22"/>
          <w:lang w:val="fr-CA"/>
        </w:rPr>
      </w:pPr>
      <w:r w:rsidRPr="001E2B0C">
        <w:rPr>
          <w:color w:val="000000" w:themeColor="text1"/>
          <w:lang w:val="fr-CA"/>
        </w:rPr>
        <w:t>Appendix B. exemples de pratiques nationales</w:t>
      </w:r>
      <w:r w:rsidRPr="001E2B0C">
        <w:rPr>
          <w:color w:val="000000" w:themeColor="text1"/>
          <w:lang w:val="fr-CA"/>
        </w:rPr>
        <w:tab/>
      </w:r>
      <w:r w:rsidRPr="001E2B0C">
        <w:rPr>
          <w:color w:val="000000" w:themeColor="text1"/>
          <w:lang w:val="fr-CA"/>
        </w:rPr>
        <w:fldChar w:fldCharType="begin"/>
      </w:r>
      <w:r w:rsidRPr="001E2B0C">
        <w:rPr>
          <w:color w:val="000000" w:themeColor="text1"/>
          <w:lang w:val="fr-CA"/>
        </w:rPr>
        <w:instrText xml:space="preserve"> PAGEREF _Toc486577171 \h </w:instrText>
      </w:r>
      <w:r w:rsidRPr="001E2B0C">
        <w:rPr>
          <w:color w:val="000000" w:themeColor="text1"/>
          <w:lang w:val="fr-CA"/>
        </w:rPr>
      </w:r>
      <w:r w:rsidRPr="001E2B0C">
        <w:rPr>
          <w:color w:val="000000" w:themeColor="text1"/>
          <w:lang w:val="fr-CA"/>
        </w:rPr>
        <w:fldChar w:fldCharType="separate"/>
      </w:r>
      <w:r w:rsidRPr="001E2B0C">
        <w:rPr>
          <w:color w:val="000000" w:themeColor="text1"/>
          <w:lang w:val="fr-CA"/>
        </w:rPr>
        <w:t>66</w:t>
      </w:r>
      <w:r w:rsidRPr="001E2B0C">
        <w:rPr>
          <w:color w:val="000000" w:themeColor="text1"/>
          <w:lang w:val="fr-CA"/>
        </w:rPr>
        <w:fldChar w:fldCharType="end"/>
      </w:r>
    </w:p>
    <w:p w:rsidR="008F0722" w:rsidRPr="001E2B0C" w:rsidRDefault="008F0722" w:rsidP="008F0722">
      <w:pPr>
        <w:pStyle w:val="TOC2"/>
        <w:rPr>
          <w:color w:val="000000" w:themeColor="text1"/>
          <w:lang w:val="fr-CA"/>
        </w:rPr>
      </w:pPr>
      <w:r w:rsidRPr="001E2B0C">
        <w:rPr>
          <w:color w:val="000000" w:themeColor="text1"/>
          <w:lang w:val="fr-CA"/>
        </w:rPr>
        <w:t>Imposition aux États-Unis des cessions de biens immobiliers détenus par des investisseurs étrangers aux États-Unis</w:t>
      </w:r>
      <w:r w:rsidRPr="001E2B0C">
        <w:rPr>
          <w:color w:val="000000" w:themeColor="text1"/>
          <w:lang w:val="fr-CA"/>
        </w:rPr>
        <w:tab/>
      </w:r>
      <w:r w:rsidRPr="001E2B0C">
        <w:rPr>
          <w:color w:val="000000" w:themeColor="text1"/>
          <w:lang w:val="fr-CA"/>
        </w:rPr>
        <w:fldChar w:fldCharType="begin"/>
      </w:r>
      <w:r w:rsidRPr="001E2B0C">
        <w:rPr>
          <w:color w:val="000000" w:themeColor="text1"/>
          <w:lang w:val="fr-CA"/>
        </w:rPr>
        <w:instrText xml:space="preserve"> PAGEREF _Toc486577172 \h </w:instrText>
      </w:r>
      <w:r w:rsidRPr="001E2B0C">
        <w:rPr>
          <w:color w:val="000000" w:themeColor="text1"/>
          <w:lang w:val="fr-CA"/>
        </w:rPr>
      </w:r>
      <w:r w:rsidRPr="001E2B0C">
        <w:rPr>
          <w:color w:val="000000" w:themeColor="text1"/>
          <w:lang w:val="fr-CA"/>
        </w:rPr>
        <w:fldChar w:fldCharType="separate"/>
      </w:r>
      <w:r w:rsidRPr="001E2B0C">
        <w:rPr>
          <w:color w:val="000000" w:themeColor="text1"/>
          <w:lang w:val="fr-CA"/>
        </w:rPr>
        <w:t>66</w:t>
      </w:r>
      <w:r w:rsidRPr="001E2B0C">
        <w:rPr>
          <w:color w:val="000000" w:themeColor="text1"/>
          <w:lang w:val="fr-CA"/>
        </w:rPr>
        <w:fldChar w:fldCharType="end"/>
      </w:r>
    </w:p>
    <w:p w:rsidR="008F0722" w:rsidRPr="001E2B0C" w:rsidRDefault="008F0722" w:rsidP="008F0722">
      <w:pPr>
        <w:pStyle w:val="TOC2"/>
        <w:rPr>
          <w:color w:val="000000" w:themeColor="text1"/>
          <w:lang w:val="fr-CA"/>
        </w:rPr>
      </w:pPr>
      <w:r w:rsidRPr="001E2B0C">
        <w:rPr>
          <w:color w:val="000000" w:themeColor="text1"/>
          <w:lang w:val="fr-CA"/>
        </w:rPr>
        <w:t>Pérou</w:t>
      </w:r>
      <w:r w:rsidRPr="001E2B0C">
        <w:rPr>
          <w:color w:val="000000" w:themeColor="text1"/>
          <w:lang w:val="fr-CA"/>
        </w:rPr>
        <w:tab/>
      </w:r>
      <w:r w:rsidRPr="001E2B0C">
        <w:rPr>
          <w:color w:val="000000" w:themeColor="text1"/>
          <w:lang w:val="fr-CA"/>
        </w:rPr>
        <w:fldChar w:fldCharType="begin"/>
      </w:r>
      <w:r w:rsidRPr="001E2B0C">
        <w:rPr>
          <w:color w:val="000000" w:themeColor="text1"/>
          <w:lang w:val="fr-CA"/>
        </w:rPr>
        <w:instrText xml:space="preserve"> PAGEREF _Toc486577173 \h </w:instrText>
      </w:r>
      <w:r w:rsidRPr="001E2B0C">
        <w:rPr>
          <w:color w:val="000000" w:themeColor="text1"/>
          <w:lang w:val="fr-CA"/>
        </w:rPr>
      </w:r>
      <w:r w:rsidRPr="001E2B0C">
        <w:rPr>
          <w:color w:val="000000" w:themeColor="text1"/>
          <w:lang w:val="fr-CA"/>
        </w:rPr>
        <w:fldChar w:fldCharType="separate"/>
      </w:r>
      <w:r w:rsidRPr="001E2B0C">
        <w:rPr>
          <w:color w:val="000000" w:themeColor="text1"/>
          <w:lang w:val="fr-CA"/>
        </w:rPr>
        <w:t>69</w:t>
      </w:r>
      <w:r w:rsidRPr="001E2B0C">
        <w:rPr>
          <w:color w:val="000000" w:themeColor="text1"/>
          <w:lang w:val="fr-CA"/>
        </w:rPr>
        <w:fldChar w:fldCharType="end"/>
      </w:r>
    </w:p>
    <w:p w:rsidR="008F0722" w:rsidRPr="001E2B0C" w:rsidRDefault="008F0722" w:rsidP="008F0722">
      <w:pPr>
        <w:pStyle w:val="TOC2"/>
        <w:rPr>
          <w:color w:val="000000" w:themeColor="text1"/>
          <w:lang w:val="fr-CA"/>
        </w:rPr>
      </w:pPr>
      <w:r w:rsidRPr="001E2B0C">
        <w:rPr>
          <w:color w:val="000000" w:themeColor="text1"/>
          <w:lang w:val="fr-CA"/>
        </w:rPr>
        <w:t>Chine</w:t>
      </w:r>
      <w:r w:rsidRPr="001E2B0C">
        <w:rPr>
          <w:color w:val="000000" w:themeColor="text1"/>
          <w:lang w:val="fr-CA"/>
        </w:rPr>
        <w:tab/>
      </w:r>
      <w:r w:rsidRPr="001E2B0C">
        <w:rPr>
          <w:color w:val="000000" w:themeColor="text1"/>
          <w:lang w:val="fr-CA"/>
        </w:rPr>
        <w:fldChar w:fldCharType="begin"/>
      </w:r>
      <w:r w:rsidRPr="001E2B0C">
        <w:rPr>
          <w:color w:val="000000" w:themeColor="text1"/>
          <w:lang w:val="fr-CA"/>
        </w:rPr>
        <w:instrText xml:space="preserve"> PAGEREF _Toc486577174 \h </w:instrText>
      </w:r>
      <w:r w:rsidRPr="001E2B0C">
        <w:rPr>
          <w:color w:val="000000" w:themeColor="text1"/>
          <w:lang w:val="fr-CA"/>
        </w:rPr>
      </w:r>
      <w:r w:rsidRPr="001E2B0C">
        <w:rPr>
          <w:color w:val="000000" w:themeColor="text1"/>
          <w:lang w:val="fr-CA"/>
        </w:rPr>
        <w:fldChar w:fldCharType="separate"/>
      </w:r>
      <w:r w:rsidRPr="001E2B0C">
        <w:rPr>
          <w:color w:val="000000" w:themeColor="text1"/>
          <w:lang w:val="fr-CA"/>
        </w:rPr>
        <w:t>70</w:t>
      </w:r>
      <w:r w:rsidRPr="001E2B0C">
        <w:rPr>
          <w:color w:val="000000" w:themeColor="text1"/>
          <w:lang w:val="fr-CA"/>
        </w:rPr>
        <w:fldChar w:fldCharType="end"/>
      </w:r>
    </w:p>
    <w:p w:rsidR="008F0722" w:rsidRPr="001E2B0C" w:rsidRDefault="008F0722" w:rsidP="008F0722">
      <w:pPr>
        <w:pStyle w:val="TOC1"/>
        <w:rPr>
          <w:rFonts w:asciiTheme="minorHAnsi" w:eastAsiaTheme="minorEastAsia" w:hAnsiTheme="minorHAnsi" w:cstheme="minorBidi"/>
          <w:b w:val="0"/>
          <w:caps w:val="0"/>
          <w:color w:val="000000" w:themeColor="text1"/>
          <w:sz w:val="22"/>
          <w:szCs w:val="22"/>
          <w:lang w:val="fr-CA"/>
        </w:rPr>
      </w:pPr>
      <w:bookmarkStart w:id="3" w:name="bkTOCTables"/>
      <w:r w:rsidRPr="001E2B0C">
        <w:rPr>
          <w:color w:val="000000" w:themeColor="text1"/>
          <w:lang w:val="fr-CA"/>
        </w:rPr>
        <w:t xml:space="preserve">APPENDICE C. L’ARTICLE 13.4 DANS LA PRATIQUE — </w:t>
      </w:r>
      <w:r w:rsidR="007F09DC" w:rsidRPr="001E2B0C">
        <w:rPr>
          <w:color w:val="000000" w:themeColor="text1"/>
          <w:lang w:val="fr-CA"/>
        </w:rPr>
        <w:t>UNE ANALYSE EMPIRIQUE</w:t>
      </w:r>
      <w:r w:rsidRPr="001E2B0C">
        <w:rPr>
          <w:color w:val="000000" w:themeColor="text1"/>
          <w:lang w:val="fr-CA"/>
        </w:rPr>
        <w:tab/>
      </w:r>
      <w:r w:rsidRPr="001E2B0C">
        <w:rPr>
          <w:color w:val="000000" w:themeColor="text1"/>
          <w:lang w:val="fr-CA"/>
        </w:rPr>
        <w:fldChar w:fldCharType="begin"/>
      </w:r>
      <w:r w:rsidRPr="001E2B0C">
        <w:rPr>
          <w:color w:val="000000" w:themeColor="text1"/>
          <w:lang w:val="fr-CA"/>
        </w:rPr>
        <w:instrText xml:space="preserve"> PAGEREF _Toc486577175 \h </w:instrText>
      </w:r>
      <w:r w:rsidRPr="001E2B0C">
        <w:rPr>
          <w:color w:val="000000" w:themeColor="text1"/>
          <w:lang w:val="fr-CA"/>
        </w:rPr>
      </w:r>
      <w:r w:rsidRPr="001E2B0C">
        <w:rPr>
          <w:color w:val="000000" w:themeColor="text1"/>
          <w:lang w:val="fr-CA"/>
        </w:rPr>
        <w:fldChar w:fldCharType="separate"/>
      </w:r>
      <w:r w:rsidR="007F09DC" w:rsidRPr="001E2B0C">
        <w:rPr>
          <w:color w:val="000000" w:themeColor="text1"/>
          <w:lang w:val="fr-CA"/>
        </w:rPr>
        <w:t>72</w:t>
      </w:r>
      <w:r w:rsidRPr="001E2B0C">
        <w:rPr>
          <w:color w:val="000000" w:themeColor="text1"/>
          <w:lang w:val="fr-CA"/>
        </w:rPr>
        <w:fldChar w:fldCharType="end"/>
      </w:r>
    </w:p>
    <w:p w:rsidR="008F0722" w:rsidRPr="001E2B0C" w:rsidRDefault="008F0722" w:rsidP="004476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Segoe UI"/>
          <w:b/>
          <w:caps/>
          <w:lang w:val="fr-CA"/>
        </w:rPr>
      </w:pPr>
    </w:p>
    <w:p w:rsidR="00782207" w:rsidRPr="001E2B0C" w:rsidRDefault="001E2B0C" w:rsidP="0078220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Segoe UI"/>
          <w:b/>
          <w:caps/>
          <w:color w:val="000000" w:themeColor="text1"/>
          <w:lang w:val="fr-CA"/>
        </w:rPr>
      </w:pPr>
      <w:r w:rsidRPr="001E2B0C">
        <w:rPr>
          <w:rFonts w:cs="Segoe UI"/>
          <w:b/>
          <w:caps/>
          <w:color w:val="000000" w:themeColor="text1"/>
          <w:lang w:val="fr-CA"/>
        </w:rPr>
        <w:t xml:space="preserve">bibliographie </w:t>
      </w:r>
    </w:p>
    <w:p w:rsidR="00782207" w:rsidRPr="001E2B0C" w:rsidRDefault="00782207" w:rsidP="00782207">
      <w:pPr>
        <w:pStyle w:val="TableofFigures"/>
        <w:rPr>
          <w:rFonts w:asciiTheme="minorHAnsi" w:eastAsiaTheme="minorEastAsia" w:hAnsiTheme="minorHAnsi" w:cstheme="minorBidi"/>
          <w:color w:val="000000" w:themeColor="text1"/>
          <w:sz w:val="22"/>
          <w:szCs w:val="22"/>
          <w:lang w:val="fr-CA"/>
        </w:rPr>
      </w:pPr>
      <w:r w:rsidRPr="001E2B0C">
        <w:rPr>
          <w:color w:val="000000" w:themeColor="text1"/>
          <w:lang w:val="fr-CA"/>
        </w:rPr>
        <w:fldChar w:fldCharType="begin"/>
      </w:r>
      <w:r w:rsidRPr="001E2B0C">
        <w:rPr>
          <w:color w:val="000000" w:themeColor="text1"/>
          <w:lang w:val="fr-CA"/>
        </w:rPr>
        <w:instrText xml:space="preserve"> TOC \f I\c "Figures" \* MERGEFORMAT </w:instrText>
      </w:r>
      <w:r w:rsidRPr="001E2B0C">
        <w:rPr>
          <w:color w:val="000000" w:themeColor="text1"/>
          <w:lang w:val="fr-CA"/>
        </w:rPr>
        <w:fldChar w:fldCharType="separate"/>
      </w:r>
      <w:r w:rsidR="001E2B0C" w:rsidRPr="001E2B0C">
        <w:rPr>
          <w:color w:val="000000" w:themeColor="text1"/>
          <w:lang w:val="fr-CA"/>
        </w:rPr>
        <w:t>BIBLIOGRAPHIE</w:t>
      </w:r>
      <w:r w:rsidRPr="001E2B0C">
        <w:rPr>
          <w:color w:val="000000" w:themeColor="text1"/>
          <w:lang w:val="fr-CA"/>
        </w:rPr>
        <w:tab/>
      </w:r>
      <w:r w:rsidRPr="001E2B0C">
        <w:rPr>
          <w:color w:val="000000" w:themeColor="text1"/>
          <w:lang w:val="fr-CA"/>
        </w:rPr>
        <w:fldChar w:fldCharType="begin"/>
      </w:r>
      <w:r w:rsidRPr="001E2B0C">
        <w:rPr>
          <w:color w:val="000000" w:themeColor="text1"/>
          <w:lang w:val="fr-CA"/>
        </w:rPr>
        <w:instrText xml:space="preserve"> PAGEREF _Toc486577198 \h </w:instrText>
      </w:r>
      <w:r w:rsidRPr="001E2B0C">
        <w:rPr>
          <w:color w:val="000000" w:themeColor="text1"/>
          <w:lang w:val="fr-CA"/>
        </w:rPr>
      </w:r>
      <w:r w:rsidRPr="001E2B0C">
        <w:rPr>
          <w:color w:val="000000" w:themeColor="text1"/>
          <w:lang w:val="fr-CA"/>
        </w:rPr>
        <w:fldChar w:fldCharType="separate"/>
      </w:r>
      <w:r w:rsidR="001E2B0C">
        <w:rPr>
          <w:color w:val="000000" w:themeColor="text1"/>
          <w:lang w:val="fr-CA"/>
        </w:rPr>
        <w:t>76</w:t>
      </w:r>
      <w:r w:rsidRPr="001E2B0C">
        <w:rPr>
          <w:color w:val="000000" w:themeColor="text1"/>
          <w:lang w:val="fr-CA"/>
        </w:rPr>
        <w:fldChar w:fldCharType="end"/>
      </w:r>
    </w:p>
    <w:p w:rsidR="00B870C4" w:rsidRPr="001E2B0C" w:rsidRDefault="00782207" w:rsidP="0078220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Segoe UI"/>
          <w:b/>
          <w:caps/>
          <w:lang w:val="fr-CA"/>
        </w:rPr>
      </w:pPr>
      <w:r w:rsidRPr="001E2B0C">
        <w:rPr>
          <w:color w:val="000000" w:themeColor="text1"/>
          <w:lang w:val="fr-CA"/>
        </w:rPr>
        <w:fldChar w:fldCharType="end"/>
      </w:r>
      <w:r w:rsidR="00091F19" w:rsidRPr="001E2B0C">
        <w:rPr>
          <w:rFonts w:cs="Segoe UI"/>
          <w:b/>
          <w:caps/>
          <w:lang w:val="fr-CA"/>
        </w:rPr>
        <w:t>EncadrÉs</w:t>
      </w:r>
    </w:p>
    <w:p w:rsidR="0047136D" w:rsidRPr="001E2B0C" w:rsidRDefault="004836BE" w:rsidP="0047136D">
      <w:pPr>
        <w:pStyle w:val="TOC2"/>
        <w:rPr>
          <w:color w:val="auto"/>
          <w:lang w:val="fr-CA"/>
        </w:rPr>
      </w:pPr>
      <w:r w:rsidRPr="001E2B0C">
        <w:rPr>
          <w:color w:val="auto"/>
          <w:lang w:val="fr-CA"/>
        </w:rPr>
        <w:fldChar w:fldCharType="begin"/>
      </w:r>
      <w:r w:rsidR="00B870C4" w:rsidRPr="001E2B0C">
        <w:rPr>
          <w:color w:val="auto"/>
          <w:lang w:val="fr-CA"/>
        </w:rPr>
        <w:instrText xml:space="preserve"> TOC \f D\c "Figures" \* MERGEFORMAT </w:instrText>
      </w:r>
      <w:r w:rsidRPr="001E2B0C">
        <w:rPr>
          <w:color w:val="auto"/>
          <w:lang w:val="fr-CA"/>
        </w:rPr>
        <w:fldChar w:fldCharType="separate"/>
      </w:r>
      <w:r w:rsidR="00091F19" w:rsidRPr="001E2B0C">
        <w:rPr>
          <w:color w:val="auto"/>
          <w:lang w:val="fr-CA"/>
        </w:rPr>
        <w:t xml:space="preserve">1. </w:t>
      </w:r>
      <w:r w:rsidR="00091F19" w:rsidRPr="001E2B0C">
        <w:rPr>
          <w:color w:val="auto"/>
          <w:szCs w:val="21"/>
          <w:lang w:val="fr-CA"/>
        </w:rPr>
        <w:t xml:space="preserve">Inde – l’exemple de </w:t>
      </w:r>
      <w:r w:rsidR="00091F19" w:rsidRPr="001E2B0C">
        <w:rPr>
          <w:i/>
          <w:color w:val="auto"/>
          <w:szCs w:val="21"/>
          <w:lang w:val="fr-CA"/>
        </w:rPr>
        <w:t>Vodafone</w:t>
      </w:r>
      <w:r w:rsidR="0047136D" w:rsidRPr="001E2B0C">
        <w:rPr>
          <w:color w:val="auto"/>
          <w:lang w:val="fr-CA"/>
        </w:rPr>
        <w:tab/>
      </w:r>
      <w:r w:rsidRPr="001E2B0C">
        <w:rPr>
          <w:color w:val="auto"/>
          <w:lang w:val="fr-CA"/>
        </w:rPr>
        <w:fldChar w:fldCharType="begin"/>
      </w:r>
      <w:r w:rsidR="0047136D" w:rsidRPr="001E2B0C">
        <w:rPr>
          <w:color w:val="auto"/>
          <w:lang w:val="fr-CA"/>
        </w:rPr>
        <w:instrText xml:space="preserve"> PAGEREF _Toc486577806 \h </w:instrText>
      </w:r>
      <w:r w:rsidRPr="001E2B0C">
        <w:rPr>
          <w:color w:val="auto"/>
          <w:lang w:val="fr-CA"/>
        </w:rPr>
      </w:r>
      <w:r w:rsidRPr="001E2B0C">
        <w:rPr>
          <w:color w:val="auto"/>
          <w:lang w:val="fr-CA"/>
        </w:rPr>
        <w:fldChar w:fldCharType="separate"/>
      </w:r>
      <w:r w:rsidR="00B618D8" w:rsidRPr="001E2B0C">
        <w:rPr>
          <w:color w:val="auto"/>
          <w:lang w:val="fr-CA"/>
        </w:rPr>
        <w:t>27</w:t>
      </w:r>
      <w:r w:rsidRPr="001E2B0C">
        <w:rPr>
          <w:color w:val="auto"/>
          <w:lang w:val="fr-CA"/>
        </w:rPr>
        <w:fldChar w:fldCharType="end"/>
      </w:r>
    </w:p>
    <w:p w:rsidR="0047136D" w:rsidRPr="001E2B0C" w:rsidRDefault="0047136D" w:rsidP="0047136D">
      <w:pPr>
        <w:pStyle w:val="TOC2"/>
        <w:rPr>
          <w:color w:val="auto"/>
          <w:lang w:val="fr-CA"/>
        </w:rPr>
      </w:pPr>
      <w:r w:rsidRPr="001E2B0C">
        <w:rPr>
          <w:color w:val="auto"/>
          <w:lang w:val="fr-CA"/>
        </w:rPr>
        <w:t xml:space="preserve">2. </w:t>
      </w:r>
      <w:r w:rsidR="00091F19" w:rsidRPr="001E2B0C">
        <w:rPr>
          <w:color w:val="auto"/>
          <w:szCs w:val="21"/>
          <w:lang w:val="fr-CA"/>
        </w:rPr>
        <w:t xml:space="preserve">Pérou – l’acquisition de </w:t>
      </w:r>
      <w:r w:rsidR="00091F19" w:rsidRPr="001E2B0C">
        <w:rPr>
          <w:i/>
          <w:color w:val="auto"/>
          <w:szCs w:val="21"/>
          <w:lang w:val="fr-CA"/>
        </w:rPr>
        <w:t>Petrotech</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_Toc486577807 \h </w:instrText>
      </w:r>
      <w:r w:rsidR="004836BE" w:rsidRPr="001E2B0C">
        <w:rPr>
          <w:color w:val="auto"/>
          <w:lang w:val="fr-CA"/>
        </w:rPr>
      </w:r>
      <w:r w:rsidR="004836BE" w:rsidRPr="001E2B0C">
        <w:rPr>
          <w:color w:val="auto"/>
          <w:lang w:val="fr-CA"/>
        </w:rPr>
        <w:fldChar w:fldCharType="separate"/>
      </w:r>
      <w:r w:rsidR="00B618D8" w:rsidRPr="001E2B0C">
        <w:rPr>
          <w:color w:val="auto"/>
          <w:lang w:val="fr-CA"/>
        </w:rPr>
        <w:t>29</w:t>
      </w:r>
      <w:r w:rsidR="004836BE" w:rsidRPr="001E2B0C">
        <w:rPr>
          <w:color w:val="auto"/>
          <w:lang w:val="fr-CA"/>
        </w:rPr>
        <w:fldChar w:fldCharType="end"/>
      </w:r>
    </w:p>
    <w:p w:rsidR="0047136D" w:rsidRPr="001E2B0C" w:rsidRDefault="0047136D" w:rsidP="0047136D">
      <w:pPr>
        <w:pStyle w:val="TOC2"/>
        <w:rPr>
          <w:color w:val="auto"/>
          <w:lang w:val="fr-CA"/>
        </w:rPr>
      </w:pPr>
      <w:r w:rsidRPr="001E2B0C">
        <w:rPr>
          <w:color w:val="auto"/>
          <w:lang w:val="fr-CA"/>
        </w:rPr>
        <w:t xml:space="preserve">3. </w:t>
      </w:r>
      <w:r w:rsidR="00091F19" w:rsidRPr="001E2B0C">
        <w:rPr>
          <w:color w:val="auto"/>
          <w:lang w:val="fr-CA"/>
        </w:rPr>
        <w:t>Ouganda -- l'affaire Zain</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_Toc486577808 \h </w:instrText>
      </w:r>
      <w:r w:rsidR="004836BE" w:rsidRPr="001E2B0C">
        <w:rPr>
          <w:color w:val="auto"/>
          <w:lang w:val="fr-CA"/>
        </w:rPr>
      </w:r>
      <w:r w:rsidR="004836BE" w:rsidRPr="001E2B0C">
        <w:rPr>
          <w:color w:val="auto"/>
          <w:lang w:val="fr-CA"/>
        </w:rPr>
        <w:fldChar w:fldCharType="separate"/>
      </w:r>
      <w:r w:rsidR="00B618D8" w:rsidRPr="001E2B0C">
        <w:rPr>
          <w:color w:val="auto"/>
          <w:lang w:val="fr-CA"/>
        </w:rPr>
        <w:t>29</w:t>
      </w:r>
      <w:r w:rsidR="004836BE" w:rsidRPr="001E2B0C">
        <w:rPr>
          <w:color w:val="auto"/>
          <w:lang w:val="fr-CA"/>
        </w:rPr>
        <w:fldChar w:fldCharType="end"/>
      </w:r>
    </w:p>
    <w:p w:rsidR="0047136D" w:rsidRPr="001E2B0C" w:rsidRDefault="0047136D" w:rsidP="0047136D">
      <w:pPr>
        <w:pStyle w:val="TOC2"/>
        <w:rPr>
          <w:color w:val="auto"/>
          <w:lang w:val="fr-CA"/>
        </w:rPr>
      </w:pPr>
      <w:r w:rsidRPr="001E2B0C">
        <w:rPr>
          <w:color w:val="auto"/>
          <w:lang w:val="fr-CA"/>
        </w:rPr>
        <w:lastRenderedPageBreak/>
        <w:t xml:space="preserve">4: </w:t>
      </w:r>
      <w:r w:rsidR="00091F19" w:rsidRPr="001E2B0C">
        <w:rPr>
          <w:color w:val="auto"/>
          <w:szCs w:val="21"/>
          <w:lang w:val="fr-CA"/>
        </w:rPr>
        <w:t>Changement de contrôle</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_Toc486577809 \h </w:instrText>
      </w:r>
      <w:r w:rsidR="004836BE" w:rsidRPr="001E2B0C">
        <w:rPr>
          <w:color w:val="auto"/>
          <w:lang w:val="fr-CA"/>
        </w:rPr>
      </w:r>
      <w:r w:rsidR="004836BE" w:rsidRPr="001E2B0C">
        <w:rPr>
          <w:color w:val="auto"/>
          <w:lang w:val="fr-CA"/>
        </w:rPr>
        <w:fldChar w:fldCharType="separate"/>
      </w:r>
      <w:r w:rsidR="00B618D8" w:rsidRPr="001E2B0C">
        <w:rPr>
          <w:color w:val="auto"/>
          <w:lang w:val="fr-CA"/>
        </w:rPr>
        <w:t>47</w:t>
      </w:r>
      <w:r w:rsidR="004836BE" w:rsidRPr="001E2B0C">
        <w:rPr>
          <w:color w:val="auto"/>
          <w:lang w:val="fr-CA"/>
        </w:rPr>
        <w:fldChar w:fldCharType="end"/>
      </w:r>
    </w:p>
    <w:p w:rsidR="0047136D" w:rsidRPr="001E2B0C" w:rsidRDefault="0047136D" w:rsidP="0047136D">
      <w:pPr>
        <w:pStyle w:val="TOC2"/>
        <w:rPr>
          <w:color w:val="auto"/>
          <w:lang w:val="fr-CA"/>
        </w:rPr>
      </w:pPr>
      <w:r w:rsidRPr="001E2B0C">
        <w:rPr>
          <w:color w:val="auto"/>
          <w:lang w:val="fr-CA"/>
        </w:rPr>
        <w:t xml:space="preserve">5: </w:t>
      </w:r>
      <w:r w:rsidR="00091F19" w:rsidRPr="001E2B0C">
        <w:rPr>
          <w:color w:val="auto"/>
          <w:szCs w:val="21"/>
          <w:lang w:val="fr-CA"/>
        </w:rPr>
        <w:t>Règle relative à la source</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_Toc486577810 \h </w:instrText>
      </w:r>
      <w:r w:rsidR="004836BE" w:rsidRPr="001E2B0C">
        <w:rPr>
          <w:color w:val="auto"/>
          <w:lang w:val="fr-CA"/>
        </w:rPr>
      </w:r>
      <w:r w:rsidR="004836BE" w:rsidRPr="001E2B0C">
        <w:rPr>
          <w:color w:val="auto"/>
          <w:lang w:val="fr-CA"/>
        </w:rPr>
        <w:fldChar w:fldCharType="separate"/>
      </w:r>
      <w:r w:rsidR="00B618D8" w:rsidRPr="001E2B0C">
        <w:rPr>
          <w:color w:val="auto"/>
          <w:lang w:val="fr-CA"/>
        </w:rPr>
        <w:t>52</w:t>
      </w:r>
      <w:r w:rsidR="004836BE" w:rsidRPr="001E2B0C">
        <w:rPr>
          <w:color w:val="auto"/>
          <w:lang w:val="fr-CA"/>
        </w:rPr>
        <w:fldChar w:fldCharType="end"/>
      </w:r>
    </w:p>
    <w:p w:rsidR="0047136D" w:rsidRPr="001E2B0C" w:rsidRDefault="00091F19" w:rsidP="0047136D">
      <w:pPr>
        <w:pStyle w:val="TOC2"/>
        <w:rPr>
          <w:color w:val="auto"/>
          <w:lang w:val="fr-CA"/>
        </w:rPr>
      </w:pPr>
      <w:r w:rsidRPr="001E2B0C">
        <w:rPr>
          <w:color w:val="auto"/>
          <w:lang w:val="fr-CA"/>
        </w:rPr>
        <w:t>6: R</w:t>
      </w:r>
      <w:r w:rsidRPr="001E2B0C">
        <w:rPr>
          <w:color w:val="auto"/>
          <w:szCs w:val="21"/>
          <w:lang w:val="fr-CA"/>
        </w:rPr>
        <w:t>ègle relative aux actifs imposables -- imposition intégrale et au prorata</w:t>
      </w:r>
      <w:r w:rsidR="0047136D" w:rsidRPr="001E2B0C">
        <w:rPr>
          <w:color w:val="auto"/>
          <w:lang w:val="fr-CA"/>
        </w:rPr>
        <w:tab/>
      </w:r>
      <w:r w:rsidR="004836BE" w:rsidRPr="001E2B0C">
        <w:rPr>
          <w:color w:val="auto"/>
          <w:lang w:val="fr-CA"/>
        </w:rPr>
        <w:fldChar w:fldCharType="begin"/>
      </w:r>
      <w:r w:rsidR="0047136D" w:rsidRPr="001E2B0C">
        <w:rPr>
          <w:color w:val="auto"/>
          <w:lang w:val="fr-CA"/>
        </w:rPr>
        <w:instrText xml:space="preserve"> PAGEREF _Toc486577811 \h </w:instrText>
      </w:r>
      <w:r w:rsidR="004836BE" w:rsidRPr="001E2B0C">
        <w:rPr>
          <w:color w:val="auto"/>
          <w:lang w:val="fr-CA"/>
        </w:rPr>
      </w:r>
      <w:r w:rsidR="004836BE" w:rsidRPr="001E2B0C">
        <w:rPr>
          <w:color w:val="auto"/>
          <w:lang w:val="fr-CA"/>
        </w:rPr>
        <w:fldChar w:fldCharType="separate"/>
      </w:r>
      <w:r w:rsidR="00B618D8" w:rsidRPr="001E2B0C">
        <w:rPr>
          <w:color w:val="auto"/>
          <w:lang w:val="fr-CA"/>
        </w:rPr>
        <w:t>53</w:t>
      </w:r>
      <w:r w:rsidR="004836BE" w:rsidRPr="001E2B0C">
        <w:rPr>
          <w:color w:val="auto"/>
          <w:lang w:val="fr-CA"/>
        </w:rPr>
        <w:fldChar w:fldCharType="end"/>
      </w:r>
    </w:p>
    <w:p w:rsidR="0047136D" w:rsidRPr="001E2B0C" w:rsidRDefault="0047136D" w:rsidP="0047136D">
      <w:pPr>
        <w:pStyle w:val="TOC2"/>
        <w:rPr>
          <w:color w:val="auto"/>
          <w:lang w:val="fr-CA"/>
        </w:rPr>
      </w:pPr>
      <w:r w:rsidRPr="001E2B0C">
        <w:rPr>
          <w:color w:val="auto"/>
          <w:lang w:val="fr-CA"/>
        </w:rPr>
        <w:t xml:space="preserve">7: </w:t>
      </w:r>
      <w:r w:rsidR="00091F19" w:rsidRPr="001E2B0C">
        <w:rPr>
          <w:color w:val="auto"/>
          <w:szCs w:val="21"/>
          <w:lang w:val="fr-CA"/>
        </w:rPr>
        <w:t>Règle d'application/de recouvrement – retenue à la source</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_Toc486577812 \h </w:instrText>
      </w:r>
      <w:r w:rsidR="004836BE" w:rsidRPr="001E2B0C">
        <w:rPr>
          <w:color w:val="auto"/>
          <w:lang w:val="fr-CA"/>
        </w:rPr>
      </w:r>
      <w:r w:rsidR="004836BE" w:rsidRPr="001E2B0C">
        <w:rPr>
          <w:color w:val="auto"/>
          <w:lang w:val="fr-CA"/>
        </w:rPr>
        <w:fldChar w:fldCharType="separate"/>
      </w:r>
      <w:r w:rsidR="00B618D8" w:rsidRPr="001E2B0C">
        <w:rPr>
          <w:color w:val="auto"/>
          <w:lang w:val="fr-CA"/>
        </w:rPr>
        <w:t>57</w:t>
      </w:r>
      <w:r w:rsidR="004836BE" w:rsidRPr="001E2B0C">
        <w:rPr>
          <w:color w:val="auto"/>
          <w:lang w:val="fr-CA"/>
        </w:rPr>
        <w:fldChar w:fldCharType="end"/>
      </w:r>
    </w:p>
    <w:p w:rsidR="0047136D" w:rsidRPr="001E2B0C" w:rsidRDefault="00091F19" w:rsidP="0047136D">
      <w:pPr>
        <w:pStyle w:val="TOC2"/>
        <w:rPr>
          <w:color w:val="auto"/>
          <w:lang w:val="fr-CA"/>
        </w:rPr>
      </w:pPr>
      <w:r w:rsidRPr="001E2B0C">
        <w:rPr>
          <w:color w:val="auto"/>
          <w:lang w:val="fr-CA"/>
        </w:rPr>
        <w:t>8: R</w:t>
      </w:r>
      <w:r w:rsidRPr="001E2B0C">
        <w:rPr>
          <w:color w:val="auto"/>
          <w:szCs w:val="21"/>
          <w:lang w:val="fr-CA"/>
        </w:rPr>
        <w:t xml:space="preserve">ègle d'application/de recouvrement -- notification et imposition par un mandataire d'intérêts ne concernant pas des investissements </w:t>
      </w:r>
      <w:r w:rsidR="00657E66">
        <w:rPr>
          <w:color w:val="auto"/>
          <w:szCs w:val="21"/>
          <w:lang w:val="fr-CA"/>
        </w:rPr>
        <w:t>passifs</w:t>
      </w:r>
      <w:r w:rsidR="0047136D" w:rsidRPr="001E2B0C">
        <w:rPr>
          <w:color w:val="auto"/>
          <w:lang w:val="fr-CA"/>
        </w:rPr>
        <w:tab/>
      </w:r>
      <w:r w:rsidR="004836BE" w:rsidRPr="001E2B0C">
        <w:rPr>
          <w:color w:val="auto"/>
          <w:lang w:val="fr-CA"/>
        </w:rPr>
        <w:fldChar w:fldCharType="begin"/>
      </w:r>
      <w:r w:rsidR="0047136D" w:rsidRPr="001E2B0C">
        <w:rPr>
          <w:color w:val="auto"/>
          <w:lang w:val="fr-CA"/>
        </w:rPr>
        <w:instrText xml:space="preserve"> PAGEREF _Toc486577813 \h </w:instrText>
      </w:r>
      <w:r w:rsidR="004836BE" w:rsidRPr="001E2B0C">
        <w:rPr>
          <w:color w:val="auto"/>
          <w:lang w:val="fr-CA"/>
        </w:rPr>
      </w:r>
      <w:r w:rsidR="004836BE" w:rsidRPr="001E2B0C">
        <w:rPr>
          <w:color w:val="auto"/>
          <w:lang w:val="fr-CA"/>
        </w:rPr>
        <w:fldChar w:fldCharType="separate"/>
      </w:r>
      <w:r w:rsidR="00B618D8" w:rsidRPr="001E2B0C">
        <w:rPr>
          <w:color w:val="auto"/>
          <w:lang w:val="fr-CA"/>
        </w:rPr>
        <w:t>58</w:t>
      </w:r>
      <w:r w:rsidR="004836BE" w:rsidRPr="001E2B0C">
        <w:rPr>
          <w:color w:val="auto"/>
          <w:lang w:val="fr-CA"/>
        </w:rPr>
        <w:fldChar w:fldCharType="end"/>
      </w:r>
    </w:p>
    <w:p w:rsidR="0047136D" w:rsidRPr="001E2B0C" w:rsidRDefault="0047136D" w:rsidP="0047136D">
      <w:pPr>
        <w:pStyle w:val="TOC2"/>
        <w:rPr>
          <w:color w:val="auto"/>
          <w:lang w:val="fr-CA"/>
        </w:rPr>
      </w:pPr>
      <w:r w:rsidRPr="001E2B0C">
        <w:rPr>
          <w:color w:val="auto"/>
          <w:lang w:val="fr-CA"/>
        </w:rPr>
        <w:t xml:space="preserve">9: </w:t>
      </w:r>
      <w:r w:rsidR="00091F19" w:rsidRPr="001E2B0C">
        <w:rPr>
          <w:color w:val="auto"/>
          <w:lang w:val="fr-CA"/>
        </w:rPr>
        <w:t>D</w:t>
      </w:r>
      <w:r w:rsidR="00091F19" w:rsidRPr="001E2B0C">
        <w:rPr>
          <w:color w:val="auto"/>
          <w:szCs w:val="21"/>
          <w:lang w:val="fr-CA"/>
        </w:rPr>
        <w:t>éfinitio</w:t>
      </w:r>
      <w:r w:rsidR="00DB47A7">
        <w:rPr>
          <w:color w:val="auto"/>
          <w:szCs w:val="21"/>
          <w:lang w:val="fr-CA"/>
        </w:rPr>
        <w:t>n minimale des « biens immobiliers</w:t>
      </w:r>
      <w:r w:rsidR="00091F19" w:rsidRPr="001E2B0C">
        <w:rPr>
          <w:color w:val="auto"/>
          <w:szCs w:val="21"/>
          <w:lang w:val="fr-CA"/>
        </w:rPr>
        <w:t> »</w:t>
      </w:r>
      <w:r w:rsidRPr="001E2B0C">
        <w:rPr>
          <w:color w:val="auto"/>
          <w:lang w:val="fr-CA"/>
        </w:rPr>
        <w:tab/>
      </w:r>
      <w:r w:rsidR="004836BE" w:rsidRPr="001E2B0C">
        <w:rPr>
          <w:color w:val="auto"/>
          <w:lang w:val="fr-CA"/>
        </w:rPr>
        <w:fldChar w:fldCharType="begin"/>
      </w:r>
      <w:r w:rsidRPr="001E2B0C">
        <w:rPr>
          <w:color w:val="auto"/>
          <w:lang w:val="fr-CA"/>
        </w:rPr>
        <w:instrText xml:space="preserve"> PAGEREF _Toc486577814 \h </w:instrText>
      </w:r>
      <w:r w:rsidR="004836BE" w:rsidRPr="001E2B0C">
        <w:rPr>
          <w:color w:val="auto"/>
          <w:lang w:val="fr-CA"/>
        </w:rPr>
      </w:r>
      <w:r w:rsidR="004836BE" w:rsidRPr="001E2B0C">
        <w:rPr>
          <w:color w:val="auto"/>
          <w:lang w:val="fr-CA"/>
        </w:rPr>
        <w:fldChar w:fldCharType="separate"/>
      </w:r>
      <w:r w:rsidR="00B618D8" w:rsidRPr="001E2B0C">
        <w:rPr>
          <w:color w:val="auto"/>
          <w:lang w:val="fr-CA"/>
        </w:rPr>
        <w:t>60</w:t>
      </w:r>
      <w:r w:rsidR="004836BE" w:rsidRPr="001E2B0C">
        <w:rPr>
          <w:color w:val="auto"/>
          <w:lang w:val="fr-CA"/>
        </w:rPr>
        <w:fldChar w:fldCharType="end"/>
      </w:r>
    </w:p>
    <w:p w:rsidR="0047136D" w:rsidRPr="001E2B0C" w:rsidRDefault="00091F19" w:rsidP="00091F19">
      <w:pPr>
        <w:pStyle w:val="TOC2"/>
        <w:rPr>
          <w:color w:val="auto"/>
          <w:lang w:val="fr-CA"/>
        </w:rPr>
      </w:pPr>
      <w:r w:rsidRPr="001E2B0C">
        <w:rPr>
          <w:color w:val="auto"/>
          <w:lang w:val="fr-CA"/>
        </w:rPr>
        <w:t>10: D</w:t>
      </w:r>
      <w:r w:rsidRPr="001E2B0C">
        <w:rPr>
          <w:color w:val="auto"/>
          <w:szCs w:val="21"/>
          <w:lang w:val="fr-CA"/>
        </w:rPr>
        <w:t>éfiniti</w:t>
      </w:r>
      <w:r w:rsidR="00DB47A7">
        <w:rPr>
          <w:color w:val="auto"/>
          <w:szCs w:val="21"/>
          <w:lang w:val="fr-CA"/>
        </w:rPr>
        <w:t>on élargie des « biens immobiliers</w:t>
      </w:r>
      <w:r w:rsidRPr="001E2B0C">
        <w:rPr>
          <w:color w:val="auto"/>
          <w:szCs w:val="21"/>
          <w:lang w:val="fr-CA"/>
        </w:rPr>
        <w:t> »</w:t>
      </w:r>
      <w:r w:rsidR="0047136D" w:rsidRPr="001E2B0C">
        <w:rPr>
          <w:color w:val="auto"/>
          <w:lang w:val="fr-CA"/>
        </w:rPr>
        <w:tab/>
      </w:r>
      <w:r w:rsidR="004836BE" w:rsidRPr="001E2B0C">
        <w:rPr>
          <w:color w:val="auto"/>
          <w:lang w:val="fr-CA"/>
        </w:rPr>
        <w:fldChar w:fldCharType="begin"/>
      </w:r>
      <w:r w:rsidR="0047136D" w:rsidRPr="001E2B0C">
        <w:rPr>
          <w:color w:val="auto"/>
          <w:lang w:val="fr-CA"/>
        </w:rPr>
        <w:instrText xml:space="preserve"> PAGEREF _Toc486577815 \h </w:instrText>
      </w:r>
      <w:r w:rsidR="004836BE" w:rsidRPr="001E2B0C">
        <w:rPr>
          <w:color w:val="auto"/>
          <w:lang w:val="fr-CA"/>
        </w:rPr>
      </w:r>
      <w:r w:rsidR="004836BE" w:rsidRPr="001E2B0C">
        <w:rPr>
          <w:color w:val="auto"/>
          <w:lang w:val="fr-CA"/>
        </w:rPr>
        <w:fldChar w:fldCharType="separate"/>
      </w:r>
      <w:r w:rsidR="00B618D8" w:rsidRPr="001E2B0C">
        <w:rPr>
          <w:color w:val="auto"/>
          <w:lang w:val="fr-CA"/>
        </w:rPr>
        <w:t>61</w:t>
      </w:r>
      <w:r w:rsidR="004836BE" w:rsidRPr="001E2B0C">
        <w:rPr>
          <w:color w:val="auto"/>
          <w:lang w:val="fr-CA"/>
        </w:rPr>
        <w:fldChar w:fldCharType="end"/>
      </w:r>
    </w:p>
    <w:p w:rsidR="00B870C4" w:rsidRPr="001E2B0C" w:rsidRDefault="004836BE" w:rsidP="00991C62">
      <w:pPr>
        <w:pStyle w:val="TOC2"/>
        <w:rPr>
          <w:color w:val="auto"/>
          <w:lang w:val="fr-CA"/>
        </w:rPr>
      </w:pPr>
      <w:r w:rsidRPr="001E2B0C">
        <w:rPr>
          <w:color w:val="auto"/>
          <w:lang w:val="fr-CA"/>
        </w:rPr>
        <w:fldChar w:fldCharType="end"/>
      </w:r>
    </w:p>
    <w:p w:rsidR="00B870C4" w:rsidRPr="001E2B0C" w:rsidRDefault="00091F19" w:rsidP="004476A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Segoe UI"/>
          <w:b/>
          <w:caps/>
          <w:lang w:val="fr-CA"/>
        </w:rPr>
      </w:pPr>
      <w:r w:rsidRPr="001E2B0C">
        <w:rPr>
          <w:rFonts w:cs="Segoe UI"/>
          <w:b/>
          <w:caps/>
          <w:lang w:val="fr-CA"/>
        </w:rPr>
        <w:t>graphiques</w:t>
      </w:r>
    </w:p>
    <w:p w:rsidR="00CD4A3A" w:rsidRPr="001E2B0C" w:rsidRDefault="004836BE" w:rsidP="00CD4A3A">
      <w:pPr>
        <w:pStyle w:val="TOC2"/>
        <w:rPr>
          <w:color w:val="auto"/>
          <w:lang w:val="fr-CA"/>
        </w:rPr>
      </w:pPr>
      <w:r w:rsidRPr="001E2B0C">
        <w:rPr>
          <w:color w:val="auto"/>
          <w:lang w:val="fr-CA"/>
        </w:rPr>
        <w:fldChar w:fldCharType="begin"/>
      </w:r>
      <w:r w:rsidR="00B870C4" w:rsidRPr="001E2B0C">
        <w:rPr>
          <w:color w:val="auto"/>
          <w:lang w:val="fr-CA"/>
        </w:rPr>
        <w:instrText xml:space="preserve"> TOC \f C\c "Figures" \* MERGEFORMAT </w:instrText>
      </w:r>
      <w:r w:rsidRPr="001E2B0C">
        <w:rPr>
          <w:color w:val="auto"/>
          <w:lang w:val="fr-CA"/>
        </w:rPr>
        <w:fldChar w:fldCharType="separate"/>
      </w:r>
      <w:r w:rsidR="00CD4A3A" w:rsidRPr="001E2B0C">
        <w:rPr>
          <w:color w:val="auto"/>
          <w:lang w:val="fr-CA"/>
        </w:rPr>
        <w:t xml:space="preserve">1: </w:t>
      </w:r>
      <w:r w:rsidR="00091F19" w:rsidRPr="001E2B0C">
        <w:rPr>
          <w:color w:val="auto"/>
          <w:lang w:val="fr-CA"/>
        </w:rPr>
        <w:t>Exemple stylisé d'une structure de TIE</w:t>
      </w:r>
      <w:r w:rsidR="00CD4A3A" w:rsidRPr="001E2B0C">
        <w:rPr>
          <w:color w:val="auto"/>
          <w:lang w:val="fr-CA"/>
        </w:rPr>
        <w:tab/>
      </w:r>
      <w:r w:rsidRPr="001E2B0C">
        <w:rPr>
          <w:color w:val="auto"/>
          <w:lang w:val="fr-CA"/>
        </w:rPr>
        <w:fldChar w:fldCharType="begin"/>
      </w:r>
      <w:r w:rsidR="00CD4A3A" w:rsidRPr="001E2B0C">
        <w:rPr>
          <w:color w:val="auto"/>
          <w:lang w:val="fr-CA"/>
        </w:rPr>
        <w:instrText xml:space="preserve"> PAGEREF _Toc486577622 \h </w:instrText>
      </w:r>
      <w:r w:rsidRPr="001E2B0C">
        <w:rPr>
          <w:color w:val="auto"/>
          <w:lang w:val="fr-CA"/>
        </w:rPr>
      </w:r>
      <w:r w:rsidRPr="001E2B0C">
        <w:rPr>
          <w:color w:val="auto"/>
          <w:lang w:val="fr-CA"/>
        </w:rPr>
        <w:fldChar w:fldCharType="separate"/>
      </w:r>
      <w:r w:rsidR="00B618D8" w:rsidRPr="001E2B0C">
        <w:rPr>
          <w:color w:val="auto"/>
          <w:lang w:val="fr-CA"/>
        </w:rPr>
        <w:t>13</w:t>
      </w:r>
      <w:r w:rsidRPr="001E2B0C">
        <w:rPr>
          <w:color w:val="auto"/>
          <w:lang w:val="fr-CA"/>
        </w:rPr>
        <w:fldChar w:fldCharType="end"/>
      </w:r>
    </w:p>
    <w:p w:rsidR="00CD4A3A" w:rsidRPr="001E2B0C" w:rsidRDefault="00091F19" w:rsidP="00CD4A3A">
      <w:pPr>
        <w:pStyle w:val="TOC2"/>
        <w:rPr>
          <w:color w:val="auto"/>
          <w:lang w:val="fr-CA"/>
        </w:rPr>
      </w:pPr>
      <w:r w:rsidRPr="001E2B0C">
        <w:rPr>
          <w:color w:val="auto"/>
          <w:lang w:val="fr-CA"/>
        </w:rPr>
        <w:t>2: L'article 13.4 dans les CDI</w:t>
      </w:r>
      <w:r w:rsidR="00CD4A3A" w:rsidRPr="001E2B0C">
        <w:rPr>
          <w:color w:val="auto"/>
          <w:lang w:val="fr-CA"/>
        </w:rPr>
        <w:tab/>
      </w:r>
      <w:r w:rsidR="004836BE" w:rsidRPr="001E2B0C">
        <w:rPr>
          <w:color w:val="auto"/>
          <w:lang w:val="fr-CA"/>
        </w:rPr>
        <w:fldChar w:fldCharType="begin"/>
      </w:r>
      <w:r w:rsidR="00CD4A3A" w:rsidRPr="001E2B0C">
        <w:rPr>
          <w:color w:val="auto"/>
          <w:lang w:val="fr-CA"/>
        </w:rPr>
        <w:instrText xml:space="preserve"> PAGEREF _Toc486577623 \h </w:instrText>
      </w:r>
      <w:r w:rsidR="004836BE" w:rsidRPr="001E2B0C">
        <w:rPr>
          <w:color w:val="auto"/>
          <w:lang w:val="fr-CA"/>
        </w:rPr>
      </w:r>
      <w:r w:rsidR="004836BE" w:rsidRPr="001E2B0C">
        <w:rPr>
          <w:color w:val="auto"/>
          <w:lang w:val="fr-CA"/>
        </w:rPr>
        <w:fldChar w:fldCharType="separate"/>
      </w:r>
      <w:r w:rsidR="00B618D8" w:rsidRPr="001E2B0C">
        <w:rPr>
          <w:color w:val="auto"/>
          <w:lang w:val="fr-CA"/>
        </w:rPr>
        <w:t>40</w:t>
      </w:r>
      <w:r w:rsidR="004836BE" w:rsidRPr="001E2B0C">
        <w:rPr>
          <w:color w:val="auto"/>
          <w:lang w:val="fr-CA"/>
        </w:rPr>
        <w:fldChar w:fldCharType="end"/>
      </w:r>
    </w:p>
    <w:p w:rsidR="00CD4A3A" w:rsidRPr="001E2B0C" w:rsidRDefault="00091F19" w:rsidP="00CD4A3A">
      <w:pPr>
        <w:pStyle w:val="TOC2"/>
        <w:rPr>
          <w:color w:val="auto"/>
          <w:lang w:val="fr-CA"/>
        </w:rPr>
      </w:pPr>
      <w:r w:rsidRPr="001E2B0C">
        <w:rPr>
          <w:color w:val="auto"/>
          <w:lang w:val="fr-CA"/>
        </w:rPr>
        <w:t>3: Proportion de CDI incluant l'article 13</w:t>
      </w:r>
      <w:r w:rsidR="00CD4A3A" w:rsidRPr="001E2B0C">
        <w:rPr>
          <w:color w:val="auto"/>
          <w:lang w:val="fr-CA"/>
        </w:rPr>
        <w:tab/>
      </w:r>
      <w:r w:rsidR="004836BE" w:rsidRPr="001E2B0C">
        <w:rPr>
          <w:color w:val="auto"/>
          <w:lang w:val="fr-CA"/>
        </w:rPr>
        <w:fldChar w:fldCharType="begin"/>
      </w:r>
      <w:r w:rsidR="00CD4A3A" w:rsidRPr="001E2B0C">
        <w:rPr>
          <w:color w:val="auto"/>
          <w:lang w:val="fr-CA"/>
        </w:rPr>
        <w:instrText xml:space="preserve"> PAGEREF _Toc486577624 \h </w:instrText>
      </w:r>
      <w:r w:rsidR="004836BE" w:rsidRPr="001E2B0C">
        <w:rPr>
          <w:color w:val="auto"/>
          <w:lang w:val="fr-CA"/>
        </w:rPr>
      </w:r>
      <w:r w:rsidR="004836BE" w:rsidRPr="001E2B0C">
        <w:rPr>
          <w:color w:val="auto"/>
          <w:lang w:val="fr-CA"/>
        </w:rPr>
        <w:fldChar w:fldCharType="separate"/>
      </w:r>
      <w:r w:rsidR="00B618D8" w:rsidRPr="001E2B0C">
        <w:rPr>
          <w:color w:val="auto"/>
          <w:lang w:val="fr-CA"/>
        </w:rPr>
        <w:t>41</w:t>
      </w:r>
      <w:r w:rsidR="004836BE" w:rsidRPr="001E2B0C">
        <w:rPr>
          <w:color w:val="auto"/>
          <w:lang w:val="fr-CA"/>
        </w:rPr>
        <w:fldChar w:fldCharType="end"/>
      </w:r>
    </w:p>
    <w:p w:rsidR="00B870C4" w:rsidRPr="001E2B0C" w:rsidRDefault="004836BE" w:rsidP="00991C62">
      <w:pPr>
        <w:pStyle w:val="TOC2"/>
        <w:rPr>
          <w:color w:val="auto"/>
          <w:lang w:val="fr-CA"/>
        </w:rPr>
      </w:pPr>
      <w:r w:rsidRPr="001E2B0C">
        <w:rPr>
          <w:color w:val="auto"/>
          <w:lang w:val="fr-CA"/>
        </w:rPr>
        <w:fldChar w:fldCharType="end"/>
      </w:r>
    </w:p>
    <w:p w:rsidR="00091F19" w:rsidRPr="001E2B0C" w:rsidRDefault="00091F19" w:rsidP="00091F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Segoe UI"/>
          <w:b/>
          <w:caps/>
          <w:lang w:val="fr-CA"/>
        </w:rPr>
      </w:pPr>
      <w:r w:rsidRPr="001E2B0C">
        <w:rPr>
          <w:rFonts w:cs="Segoe UI"/>
          <w:b/>
          <w:caps/>
          <w:lang w:val="fr-CA"/>
        </w:rPr>
        <w:t>Tableau</w:t>
      </w:r>
    </w:p>
    <w:p w:rsidR="00091F19" w:rsidRDefault="004836BE" w:rsidP="00091F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lang w:val="fr-CA"/>
        </w:rPr>
      </w:pPr>
      <w:r w:rsidRPr="001E2B0C">
        <w:rPr>
          <w:lang w:val="fr-CA"/>
        </w:rPr>
        <w:fldChar w:fldCharType="begin"/>
      </w:r>
      <w:r w:rsidR="00091F19" w:rsidRPr="001E2B0C">
        <w:rPr>
          <w:lang w:val="fr-CA"/>
        </w:rPr>
        <w:instrText xml:space="preserve"> TOC \f B\c "Figures" </w:instrText>
      </w:r>
      <w:r w:rsidRPr="001E2B0C">
        <w:rPr>
          <w:lang w:val="fr-CA"/>
        </w:rPr>
        <w:fldChar w:fldCharType="separate"/>
      </w:r>
      <w:r w:rsidR="00657E66">
        <w:rPr>
          <w:lang w:val="fr-CA"/>
        </w:rPr>
        <w:t>1.Attribution entre pays du</w:t>
      </w:r>
      <w:r w:rsidR="00091F19" w:rsidRPr="001E2B0C">
        <w:rPr>
          <w:lang w:val="fr-CA"/>
        </w:rPr>
        <w:t xml:space="preserve"> droit</w:t>
      </w:r>
      <w:r w:rsidR="00657E66">
        <w:rPr>
          <w:lang w:val="fr-CA"/>
        </w:rPr>
        <w:t xml:space="preserve"> d'imposition relatif</w:t>
      </w:r>
      <w:r w:rsidR="00091F19" w:rsidRPr="001E2B0C">
        <w:rPr>
          <w:lang w:val="fr-CA"/>
        </w:rPr>
        <w:t xml:space="preserve"> aux transferts d'actifs dans le cadre des modèles de convention fiscale </w:t>
      </w:r>
      <w:r w:rsidR="00212271" w:rsidRPr="001E2B0C">
        <w:rPr>
          <w:lang w:val="fr-CA"/>
        </w:rPr>
        <w:tab/>
      </w:r>
      <w:r w:rsidR="00212271" w:rsidRPr="001E2B0C">
        <w:rPr>
          <w:b/>
          <w:lang w:val="fr-CA"/>
        </w:rPr>
        <w:tab/>
      </w:r>
      <w:r w:rsidR="00212271" w:rsidRPr="001E2B0C">
        <w:rPr>
          <w:b/>
          <w:lang w:val="fr-CA"/>
        </w:rPr>
        <w:tab/>
      </w:r>
      <w:r w:rsidR="00212271" w:rsidRPr="001E2B0C">
        <w:rPr>
          <w:b/>
          <w:lang w:val="fr-CA"/>
        </w:rPr>
        <w:tab/>
      </w:r>
      <w:r w:rsidR="00212271" w:rsidRPr="001E2B0C">
        <w:rPr>
          <w:b/>
          <w:lang w:val="fr-CA"/>
        </w:rPr>
        <w:tab/>
      </w:r>
      <w:r w:rsidR="00212271" w:rsidRPr="001E2B0C">
        <w:rPr>
          <w:b/>
          <w:lang w:val="fr-CA"/>
        </w:rPr>
        <w:tab/>
      </w:r>
      <w:r w:rsidR="00212271" w:rsidRPr="001E2B0C">
        <w:rPr>
          <w:b/>
          <w:lang w:val="fr-CA"/>
        </w:rPr>
        <w:tab/>
      </w:r>
      <w:r w:rsidR="00091F19" w:rsidRPr="001E2B0C">
        <w:rPr>
          <w:lang w:val="fr-CA"/>
        </w:rPr>
        <w:tab/>
      </w:r>
      <w:r w:rsidR="00212271" w:rsidRPr="001E2B0C">
        <w:rPr>
          <w:lang w:val="fr-CA"/>
        </w:rPr>
        <w:tab/>
      </w:r>
      <w:r w:rsidRPr="001E2B0C">
        <w:rPr>
          <w:lang w:val="fr-CA"/>
        </w:rPr>
        <w:fldChar w:fldCharType="begin"/>
      </w:r>
      <w:r w:rsidR="00091F19" w:rsidRPr="001E2B0C">
        <w:rPr>
          <w:lang w:val="fr-CA"/>
        </w:rPr>
        <w:instrText xml:space="preserve"> PAGEREF _Toc486577192 \h </w:instrText>
      </w:r>
      <w:r w:rsidRPr="001E2B0C">
        <w:rPr>
          <w:lang w:val="fr-CA"/>
        </w:rPr>
      </w:r>
      <w:r w:rsidRPr="001E2B0C">
        <w:rPr>
          <w:lang w:val="fr-CA"/>
        </w:rPr>
        <w:fldChar w:fldCharType="separate"/>
      </w:r>
      <w:r w:rsidR="00091F19" w:rsidRPr="001E2B0C">
        <w:rPr>
          <w:lang w:val="fr-CA"/>
        </w:rPr>
        <w:t>32</w:t>
      </w:r>
      <w:r w:rsidRPr="001E2B0C">
        <w:rPr>
          <w:lang w:val="fr-CA"/>
        </w:rPr>
        <w:fldChar w:fldCharType="end"/>
      </w:r>
    </w:p>
    <w:p w:rsidR="001E2B0C" w:rsidRDefault="001E2B0C" w:rsidP="00091F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lang w:val="fr-CA"/>
        </w:rPr>
      </w:pPr>
    </w:p>
    <w:p w:rsidR="001E2B0C" w:rsidRPr="00685CF0" w:rsidRDefault="001E2B0C" w:rsidP="001E2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Segoe UI"/>
          <w:b/>
          <w:caps/>
          <w:color w:val="000000" w:themeColor="text1"/>
        </w:rPr>
      </w:pPr>
      <w:r>
        <w:rPr>
          <w:rFonts w:cs="Segoe UI"/>
          <w:b/>
          <w:caps/>
          <w:color w:val="000000" w:themeColor="text1"/>
        </w:rPr>
        <w:t>tableaux des ap</w:t>
      </w:r>
      <w:r w:rsidRPr="00685CF0">
        <w:rPr>
          <w:rFonts w:cs="Segoe UI"/>
          <w:b/>
          <w:caps/>
          <w:color w:val="000000" w:themeColor="text1"/>
        </w:rPr>
        <w:t>pendi</w:t>
      </w:r>
      <w:r>
        <w:rPr>
          <w:rFonts w:cs="Segoe UI"/>
          <w:b/>
          <w:caps/>
          <w:color w:val="000000" w:themeColor="text1"/>
        </w:rPr>
        <w:t>ces</w:t>
      </w:r>
    </w:p>
    <w:p w:rsidR="001E2B0C" w:rsidRPr="00685CF0" w:rsidRDefault="001E2B0C" w:rsidP="001E2B0C">
      <w:pPr>
        <w:pStyle w:val="TOC2"/>
        <w:rPr>
          <w:noProof/>
          <w:color w:val="000000" w:themeColor="text1"/>
        </w:rPr>
      </w:pPr>
      <w:r w:rsidRPr="00685CF0">
        <w:rPr>
          <w:noProof/>
          <w:color w:val="000000" w:themeColor="text1"/>
        </w:rPr>
        <w:fldChar w:fldCharType="begin"/>
      </w:r>
      <w:r w:rsidRPr="00685CF0">
        <w:rPr>
          <w:noProof/>
          <w:color w:val="000000" w:themeColor="text1"/>
        </w:rPr>
        <w:instrText xml:space="preserve"> TOC \f F\c "Figures" \* MERGEFORMAT </w:instrText>
      </w:r>
      <w:r w:rsidRPr="00685CF0">
        <w:rPr>
          <w:noProof/>
          <w:color w:val="000000" w:themeColor="text1"/>
        </w:rPr>
        <w:fldChar w:fldCharType="separate"/>
      </w:r>
      <w:r w:rsidRPr="00685CF0">
        <w:rPr>
          <w:noProof/>
          <w:color w:val="000000" w:themeColor="text1"/>
        </w:rPr>
        <w:t xml:space="preserve">C1 </w:t>
      </w:r>
      <w:r w:rsidR="00E92678">
        <w:rPr>
          <w:noProof/>
          <w:color w:val="000000" w:themeColor="text1"/>
        </w:rPr>
        <w:t>Statistiques descriptives</w:t>
      </w:r>
      <w:r w:rsidRPr="00685CF0">
        <w:rPr>
          <w:noProof/>
          <w:color w:val="000000" w:themeColor="text1"/>
        </w:rPr>
        <w:tab/>
      </w:r>
      <w:r w:rsidRPr="00685CF0">
        <w:rPr>
          <w:noProof/>
          <w:color w:val="000000" w:themeColor="text1"/>
        </w:rPr>
        <w:fldChar w:fldCharType="begin"/>
      </w:r>
      <w:r w:rsidRPr="00685CF0">
        <w:rPr>
          <w:noProof/>
          <w:color w:val="000000" w:themeColor="text1"/>
        </w:rPr>
        <w:instrText xml:space="preserve"> PAGEREF _Toc486577668 \h </w:instrText>
      </w:r>
      <w:r w:rsidRPr="00685CF0">
        <w:rPr>
          <w:noProof/>
          <w:color w:val="000000" w:themeColor="text1"/>
        </w:rPr>
      </w:r>
      <w:r w:rsidRPr="00685CF0">
        <w:rPr>
          <w:noProof/>
          <w:color w:val="000000" w:themeColor="text1"/>
        </w:rPr>
        <w:fldChar w:fldCharType="separate"/>
      </w:r>
      <w:r w:rsidR="00E92678">
        <w:rPr>
          <w:noProof/>
          <w:color w:val="000000" w:themeColor="text1"/>
        </w:rPr>
        <w:t>7</w:t>
      </w:r>
      <w:r w:rsidRPr="00685CF0">
        <w:rPr>
          <w:noProof/>
          <w:color w:val="000000" w:themeColor="text1"/>
        </w:rPr>
        <w:fldChar w:fldCharType="end"/>
      </w:r>
      <w:r w:rsidR="00E92678">
        <w:rPr>
          <w:noProof/>
          <w:color w:val="000000" w:themeColor="text1"/>
        </w:rPr>
        <w:t>3</w:t>
      </w:r>
    </w:p>
    <w:p w:rsidR="001E2B0C" w:rsidRPr="00685CF0" w:rsidRDefault="00E92678" w:rsidP="001E2B0C">
      <w:pPr>
        <w:pStyle w:val="TOC2"/>
        <w:rPr>
          <w:noProof/>
          <w:color w:val="000000" w:themeColor="text1"/>
        </w:rPr>
      </w:pPr>
      <w:r>
        <w:rPr>
          <w:noProof/>
          <w:color w:val="000000" w:themeColor="text1"/>
        </w:rPr>
        <w:t xml:space="preserve">C2: </w:t>
      </w:r>
      <w:r w:rsidRPr="00E92678">
        <w:rPr>
          <w:noProof/>
          <w:color w:val="000000" w:themeColor="text1"/>
        </w:rPr>
        <w:t>Probabilité d’in</w:t>
      </w:r>
      <w:r w:rsidR="00657E66">
        <w:rPr>
          <w:noProof/>
          <w:color w:val="000000" w:themeColor="text1"/>
        </w:rPr>
        <w:t>clusion d</w:t>
      </w:r>
      <w:r w:rsidRPr="00E92678">
        <w:rPr>
          <w:noProof/>
          <w:color w:val="000000" w:themeColor="text1"/>
        </w:rPr>
        <w:t>e l’Article 13.4 dans une CDI, résultats des estimations</w:t>
      </w:r>
      <w:r w:rsidR="001E2B0C" w:rsidRPr="00685CF0">
        <w:rPr>
          <w:noProof/>
          <w:color w:val="000000" w:themeColor="text1"/>
        </w:rPr>
        <w:tab/>
      </w:r>
      <w:r w:rsidR="001E2B0C" w:rsidRPr="00685CF0">
        <w:rPr>
          <w:noProof/>
          <w:color w:val="000000" w:themeColor="text1"/>
        </w:rPr>
        <w:fldChar w:fldCharType="begin"/>
      </w:r>
      <w:r w:rsidR="001E2B0C" w:rsidRPr="00685CF0">
        <w:rPr>
          <w:noProof/>
          <w:color w:val="000000" w:themeColor="text1"/>
        </w:rPr>
        <w:instrText xml:space="preserve"> PAGEREF _Toc486577669 \h </w:instrText>
      </w:r>
      <w:r w:rsidR="001E2B0C" w:rsidRPr="00685CF0">
        <w:rPr>
          <w:noProof/>
          <w:color w:val="000000" w:themeColor="text1"/>
        </w:rPr>
      </w:r>
      <w:r w:rsidR="001E2B0C" w:rsidRPr="00685CF0">
        <w:rPr>
          <w:noProof/>
          <w:color w:val="000000" w:themeColor="text1"/>
        </w:rPr>
        <w:fldChar w:fldCharType="separate"/>
      </w:r>
      <w:r>
        <w:rPr>
          <w:noProof/>
          <w:color w:val="000000" w:themeColor="text1"/>
        </w:rPr>
        <w:t>7</w:t>
      </w:r>
      <w:r w:rsidR="001E2B0C" w:rsidRPr="00685CF0">
        <w:rPr>
          <w:noProof/>
          <w:color w:val="000000" w:themeColor="text1"/>
        </w:rPr>
        <w:fldChar w:fldCharType="end"/>
      </w:r>
      <w:r>
        <w:rPr>
          <w:noProof/>
          <w:color w:val="000000" w:themeColor="text1"/>
        </w:rPr>
        <w:t>4</w:t>
      </w:r>
    </w:p>
    <w:p w:rsidR="001E2B0C" w:rsidRPr="001E2B0C" w:rsidRDefault="001E2B0C" w:rsidP="001E2B0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lang w:val="fr-CA"/>
        </w:rPr>
      </w:pPr>
      <w:r w:rsidRPr="00685CF0">
        <w:rPr>
          <w:noProof/>
          <w:color w:val="000000" w:themeColor="text1"/>
        </w:rPr>
        <w:fldChar w:fldCharType="end"/>
      </w:r>
    </w:p>
    <w:p w:rsidR="00091F19" w:rsidRPr="001E2B0C" w:rsidRDefault="004836BE" w:rsidP="00091F19">
      <w:pPr>
        <w:pStyle w:val="TOC2"/>
        <w:rPr>
          <w:color w:val="000000" w:themeColor="text1"/>
          <w:lang w:val="fr-CA"/>
        </w:rPr>
      </w:pPr>
      <w:r w:rsidRPr="001E2B0C">
        <w:rPr>
          <w:color w:val="auto"/>
          <w:lang w:val="fr-CA"/>
        </w:rPr>
        <w:fldChar w:fldCharType="end"/>
      </w:r>
    </w:p>
    <w:p w:rsidR="00B870C4" w:rsidRPr="001E2B0C" w:rsidRDefault="00B870C4" w:rsidP="00991C62">
      <w:pPr>
        <w:pStyle w:val="TOC2"/>
        <w:rPr>
          <w:color w:val="000000" w:themeColor="text1"/>
          <w:lang w:val="fr-CA"/>
        </w:rPr>
      </w:pPr>
    </w:p>
    <w:p w:rsidR="00B870C4" w:rsidRPr="001E2B0C" w:rsidRDefault="00B870C4" w:rsidP="004476A5">
      <w:pPr>
        <w:pStyle w:val="TableofFigures"/>
        <w:spacing w:after="0"/>
        <w:rPr>
          <w:rFonts w:asciiTheme="minorHAnsi" w:eastAsiaTheme="minorEastAsia" w:hAnsiTheme="minorHAnsi" w:cstheme="minorBidi"/>
          <w:color w:val="auto"/>
          <w:sz w:val="22"/>
          <w:szCs w:val="22"/>
          <w:lang w:val="fr-CA"/>
        </w:rPr>
      </w:pPr>
    </w:p>
    <w:bookmarkEnd w:id="3"/>
    <w:p w:rsidR="00B870C4" w:rsidRPr="001E2B0C" w:rsidRDefault="00B870C4">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fr-CA"/>
        </w:rPr>
      </w:pPr>
    </w:p>
    <w:p w:rsidR="009C03FE" w:rsidRPr="001E2B0C" w:rsidRDefault="009C03FE">
      <w:pPr>
        <w:rPr>
          <w:lang w:val="fr-CA"/>
        </w:rPr>
      </w:pPr>
    </w:p>
    <w:p w:rsidR="00587C2D" w:rsidRPr="001E2B0C" w:rsidRDefault="00587C2D">
      <w:pPr>
        <w:rPr>
          <w:lang w:val="fr-CA"/>
        </w:rPr>
        <w:sectPr w:rsidR="00587C2D" w:rsidRPr="001E2B0C" w:rsidSect="00B6346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800" w:header="720" w:footer="720" w:gutter="0"/>
          <w:pgNumType w:start="3"/>
          <w:cols w:space="720"/>
          <w:docGrid w:linePitch="326"/>
        </w:sectPr>
      </w:pPr>
    </w:p>
    <w:bookmarkStart w:id="4" w:name="_Toc458609571"/>
    <w:p w:rsidR="00481595" w:rsidRPr="001E2B0C" w:rsidRDefault="00382D39" w:rsidP="00685CF0">
      <w:pPr>
        <w:pStyle w:val="Heading1"/>
        <w:rPr>
          <w:lang w:val="fr-CA"/>
        </w:rPr>
      </w:pPr>
      <w:r w:rsidRPr="001E2B0C">
        <w:rPr>
          <w:noProof/>
        </w:rPr>
        <w:lastRenderedPageBreak/>
        <mc:AlternateContent>
          <mc:Choice Requires="wps">
            <w:drawing>
              <wp:anchor distT="0" distB="0" distL="0" distR="0" simplePos="0" relativeHeight="251716608" behindDoc="0" locked="0" layoutInCell="1" allowOverlap="1">
                <wp:simplePos x="0" y="0"/>
                <wp:positionH relativeFrom="column">
                  <wp:posOffset>-1136650</wp:posOffset>
                </wp:positionH>
                <wp:positionV relativeFrom="line">
                  <wp:posOffset>53340</wp:posOffset>
                </wp:positionV>
                <wp:extent cx="882650" cy="222885"/>
                <wp:effectExtent l="0" t="0" r="0" b="0"/>
                <wp:wrapNone/>
                <wp:docPr id="27"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C41511" id="officeArt object" o:spid="_x0000_s1026" style="position:absolute;margin-left:-89.5pt;margin-top:4.2pt;width:69.5pt;height:17.55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nEkwIAACAFAAAOAAAAZHJzL2Uyb0RvYy54bWysVNuO0zAQfUfiHyy/d3NR0ibRpqtuu0VI&#10;C6y08AFu4jQGxza223RB/Dtjuy0tvCBEH1KPZ3w8c+aMb+8OA0d7qg2TosbJTYwRFY1smdjW+NPH&#10;9aTAyFgiWsKloDV+oQbfzV+/uh1VRVPZS95SjQBEmGpUNe6tVVUUmaanAzE3UlEBzk7qgVgw9TZq&#10;NRkBfeBRGsfTaJS6VVo21BjYXQUnnnv8rqON/dB1hlrEawy5Wf/V/rtx32h+S6qtJqpnzTEN8g9Z&#10;DIQJuPQMtSKWoJ1mf0ANrNHSyM7eNHKIZNexhvoaoJok/q2a554o6msBcow602T+H2zzfv+kEWtr&#10;nM4wEmSAHoWsFtoiufkMDDqSRmUqiH1WT9qVadSjbL4YJOSyJ2JLF0ZBIAjAxUZXwc4wcAxtxney&#10;BXiys9Jzdej04MDgPnTwLXk5t4QeLGpgsyjSaQ6Na8CVpmlR5P4GUp0OK23sGyoH5BY11i5fB0r2&#10;j8a6ZEh1CvGJS87aNePcG3q7WXKN9gTUkd0vlsvpEd1chnHhgoV0xwJi2IEc4Q7nc9n6bn8vkzSL&#10;79Nysp4Ws0m2zvJJOYuLSZyU9+U0zspstf7hEkyyqmdtS8UjE/SkvCT7u84eZyBoxmsPjTUu8zQH&#10;pgiMUcdJoOGqEHNZb54XD6sTm1dhjq8VMX3gxbscLaQamIVh5WyAvsTuF7Z7StoH0foQSxgP6+i6&#10;RN8J4On075nzSnHiCALbyPYFhKIlNBJ6Ds8KLHqpv2E0wojW2HzdEU0x4m8FzECZZJmbaW9k+SwF&#10;Q196NpceIhqAqrHFKCyXNrwDO6XZtoebEi8cIRcg0I558TjxhqyOsoYx9BUcnww355e2j/r1sM1/&#10;AgAA//8DAFBLAwQUAAYACAAAACEARvj3ieEAAAAJAQAADwAAAGRycy9kb3ducmV2LnhtbEyPUUvD&#10;MBSF3wX/Q7iCL9Ilm7WbtekQQcSBg22iPt4117bYJKVJ1/jvjU/6eDiHc75TrIPu2IkG11ojYT4T&#10;wMhUVrWmlvB6eExWwJxHo7CzhiR8k4N1eX5WYK7sZHZ02vuaxRLjcpTQeN/nnLuqIY1uZnsy0fu0&#10;g0Yf5VBzNeAUy3XHF0JkXGNr4kKDPT00VH3tRy3hZds8j9nifQph+yGedphd0dtGysuLcH8HzFPw&#10;f2H4xY/oUEamox2NcqyTkMyXt/GMl7BKgcVAkoqojxLS6xvgZcH/Pyh/AAAA//8DAFBLAQItABQA&#10;BgAIAAAAIQC2gziS/gAAAOEBAAATAAAAAAAAAAAAAAAAAAAAAABbQ29udGVudF9UeXBlc10ueG1s&#10;UEsBAi0AFAAGAAgAAAAhADj9If/WAAAAlAEAAAsAAAAAAAAAAAAAAAAALwEAAF9yZWxzLy5yZWxz&#10;UEsBAi0AFAAGAAgAAAAhABqYScSTAgAAIAUAAA4AAAAAAAAAAAAAAAAALgIAAGRycy9lMm9Eb2Mu&#10;eG1sUEsBAi0AFAAGAAgAAAAhAEb494nhAAAACQEAAA8AAAAAAAAAAAAAAAAA7QQAAGRycy9kb3du&#10;cmV2LnhtbFBLBQYAAAAABAAEAPMAAAD7BQAAAAA=&#10;" fillcolor="#4bacc6" stroked="f" strokecolor="#558ed5">
                <v:path arrowok="t"/>
                <o:lock v:ext="edit" aspectratio="t"/>
                <w10:wrap anchory="line"/>
              </v:rect>
            </w:pict>
          </mc:Fallback>
        </mc:AlternateContent>
      </w:r>
      <w:bookmarkStart w:id="5" w:name="_Toc491259919"/>
      <w:bookmarkEnd w:id="4"/>
      <w:r w:rsidR="0010506F" w:rsidRPr="001E2B0C">
        <w:rPr>
          <w:lang w:val="fr-CA"/>
        </w:rPr>
        <w:t>rÉsumÉ</w:t>
      </w:r>
      <w:bookmarkEnd w:id="5"/>
      <w:r w:rsidR="008F0722" w:rsidRPr="001E2B0C">
        <w:rPr>
          <w:rFonts w:ascii="Calibri" w:hAnsi="Calibri"/>
          <w:lang w:val="fr-CA"/>
        </w:rPr>
        <w:t xml:space="preserve"> </w:t>
      </w:r>
      <w:r w:rsidR="008F0722" w:rsidRPr="001E2B0C">
        <w:rPr>
          <w:lang w:val="fr-CA"/>
        </w:rPr>
        <w:t>analytique</w:t>
      </w:r>
    </w:p>
    <w:p w:rsidR="00B31B00" w:rsidRPr="001E2B0C" w:rsidRDefault="0010506F" w:rsidP="003D3AA6">
      <w:pPr>
        <w:spacing w:after="0"/>
        <w:jc w:val="both"/>
        <w:rPr>
          <w:lang w:val="fr-CA"/>
        </w:rPr>
      </w:pPr>
      <w:r w:rsidRPr="001E2B0C">
        <w:rPr>
          <w:b/>
          <w:lang w:val="fr-CA"/>
        </w:rPr>
        <w:t xml:space="preserve">Le traitement fiscal des </w:t>
      </w:r>
      <w:r w:rsidRPr="001E2B0C">
        <w:rPr>
          <w:rFonts w:ascii="Calibri" w:hAnsi="Calibri"/>
          <w:b/>
          <w:lang w:val="fr-CA"/>
        </w:rPr>
        <w:t>«</w:t>
      </w:r>
      <w:r w:rsidRPr="001E2B0C">
        <w:rPr>
          <w:b/>
          <w:lang w:val="fr-CA"/>
        </w:rPr>
        <w:t xml:space="preserve"> transferts indirects </w:t>
      </w:r>
      <w:r w:rsidR="00F60F2C" w:rsidRPr="001E2B0C">
        <w:rPr>
          <w:b/>
          <w:lang w:val="fr-CA"/>
        </w:rPr>
        <w:t xml:space="preserve">opérés </w:t>
      </w:r>
      <w:r w:rsidR="008D033D" w:rsidRPr="001E2B0C">
        <w:rPr>
          <w:b/>
          <w:lang w:val="fr-CA"/>
        </w:rPr>
        <w:t>à l'étranger</w:t>
      </w:r>
      <w:r w:rsidRPr="001E2B0C">
        <w:rPr>
          <w:b/>
          <w:lang w:val="fr-CA"/>
        </w:rPr>
        <w:t> </w:t>
      </w:r>
      <w:r w:rsidRPr="001E2B0C">
        <w:rPr>
          <w:rFonts w:ascii="Calibri" w:hAnsi="Calibri"/>
          <w:b/>
          <w:lang w:val="fr-CA"/>
        </w:rPr>
        <w:t>»</w:t>
      </w:r>
      <w:r w:rsidR="008D033D" w:rsidRPr="001E2B0C">
        <w:rPr>
          <w:b/>
          <w:lang w:val="fr-CA"/>
        </w:rPr>
        <w:t xml:space="preserve"> (TIE</w:t>
      </w:r>
      <w:r w:rsidRPr="001E2B0C">
        <w:rPr>
          <w:b/>
          <w:lang w:val="fr-CA"/>
        </w:rPr>
        <w:t>) – c’est-à-dire la</w:t>
      </w:r>
      <w:r w:rsidR="007C230E" w:rsidRPr="001E2B0C">
        <w:rPr>
          <w:b/>
          <w:lang w:val="fr-CA"/>
        </w:rPr>
        <w:t xml:space="preserve"> vente d’une entité </w:t>
      </w:r>
      <w:r w:rsidR="0048393D" w:rsidRPr="001E2B0C">
        <w:rPr>
          <w:b/>
          <w:lang w:val="fr-CA"/>
        </w:rPr>
        <w:t>détenant u</w:t>
      </w:r>
      <w:r w:rsidR="007C230E" w:rsidRPr="001E2B0C">
        <w:rPr>
          <w:b/>
          <w:lang w:val="fr-CA"/>
        </w:rPr>
        <w:t>n actif situé dans un pays par un résident d’un autre pays – est devenu un</w:t>
      </w:r>
      <w:r w:rsidR="00055927" w:rsidRPr="001E2B0C">
        <w:rPr>
          <w:b/>
          <w:lang w:val="fr-CA"/>
        </w:rPr>
        <w:t xml:space="preserve"> problème significatif</w:t>
      </w:r>
      <w:r w:rsidR="007C230E" w:rsidRPr="001E2B0C">
        <w:rPr>
          <w:b/>
          <w:lang w:val="fr-CA"/>
        </w:rPr>
        <w:t xml:space="preserve"> dans de nombreux pays en développement</w:t>
      </w:r>
      <w:r w:rsidR="00B31B00" w:rsidRPr="001E2B0C">
        <w:rPr>
          <w:b/>
          <w:lang w:val="fr-CA"/>
        </w:rPr>
        <w:t>.</w:t>
      </w:r>
      <w:r w:rsidR="0048393D" w:rsidRPr="001E2B0C">
        <w:rPr>
          <w:b/>
          <w:lang w:val="fr-CA"/>
        </w:rPr>
        <w:t xml:space="preserve"> </w:t>
      </w:r>
      <w:r w:rsidR="0048393D" w:rsidRPr="001E2B0C">
        <w:rPr>
          <w:lang w:val="fr-CA"/>
        </w:rPr>
        <w:t xml:space="preserve">Il </w:t>
      </w:r>
      <w:r w:rsidR="000A5B4F" w:rsidRPr="001E2B0C">
        <w:rPr>
          <w:lang w:val="fr-CA"/>
        </w:rPr>
        <w:t xml:space="preserve">a été reconnu comme </w:t>
      </w:r>
      <w:r w:rsidR="00055927" w:rsidRPr="001E2B0C">
        <w:rPr>
          <w:lang w:val="fr-CA"/>
        </w:rPr>
        <w:t xml:space="preserve">un motif de préoccupation </w:t>
      </w:r>
      <w:r w:rsidR="000A5B4F" w:rsidRPr="001E2B0C">
        <w:rPr>
          <w:lang w:val="fr-CA"/>
        </w:rPr>
        <w:t>dans les travaux</w:t>
      </w:r>
      <w:r w:rsidR="007C230E" w:rsidRPr="001E2B0C">
        <w:rPr>
          <w:lang w:val="fr-CA"/>
        </w:rPr>
        <w:t xml:space="preserve"> d’assistance technique du F</w:t>
      </w:r>
      <w:r w:rsidR="00055927" w:rsidRPr="001E2B0C">
        <w:rPr>
          <w:lang w:val="fr-CA"/>
        </w:rPr>
        <w:t xml:space="preserve">MI et les </w:t>
      </w:r>
      <w:r w:rsidR="000A5B4F" w:rsidRPr="001E2B0C">
        <w:rPr>
          <w:lang w:val="fr-CA"/>
        </w:rPr>
        <w:t>études</w:t>
      </w:r>
      <w:r w:rsidR="00055927" w:rsidRPr="001E2B0C">
        <w:rPr>
          <w:lang w:val="fr-CA"/>
        </w:rPr>
        <w:t xml:space="preserve"> de l’OCDE</w:t>
      </w:r>
      <w:r w:rsidR="007C230E" w:rsidRPr="001E2B0C">
        <w:rPr>
          <w:lang w:val="fr-CA"/>
        </w:rPr>
        <w:t>; il n’a pas été couvert par le projet G20-OCDE sur l’</w:t>
      </w:r>
      <w:r w:rsidR="000A5B4F" w:rsidRPr="001E2B0C">
        <w:rPr>
          <w:lang w:val="fr-CA"/>
        </w:rPr>
        <w:t>ér</w:t>
      </w:r>
      <w:r w:rsidR="007C230E" w:rsidRPr="001E2B0C">
        <w:rPr>
          <w:lang w:val="fr-CA"/>
        </w:rPr>
        <w:t>osion de la base d’imposition et le transfert de bénéfices</w:t>
      </w:r>
      <w:r w:rsidR="00D45189" w:rsidRPr="001E2B0C">
        <w:rPr>
          <w:lang w:val="fr-CA"/>
        </w:rPr>
        <w:t xml:space="preserve">. </w:t>
      </w:r>
      <w:r w:rsidR="000A5B4F" w:rsidRPr="001E2B0C">
        <w:rPr>
          <w:lang w:val="fr-CA"/>
        </w:rPr>
        <w:t xml:space="preserve">En </w:t>
      </w:r>
      <w:r w:rsidR="003F4A31" w:rsidRPr="001E2B0C">
        <w:rPr>
          <w:lang w:val="fr-CA"/>
        </w:rPr>
        <w:t>relation</w:t>
      </w:r>
      <w:r w:rsidR="000A5B4F" w:rsidRPr="001E2B0C">
        <w:rPr>
          <w:lang w:val="fr-CA"/>
        </w:rPr>
        <w:t xml:space="preserve"> avec</w:t>
      </w:r>
      <w:r w:rsidR="0048393D" w:rsidRPr="001E2B0C">
        <w:rPr>
          <w:lang w:val="fr-CA"/>
        </w:rPr>
        <w:t xml:space="preserve"> le</w:t>
      </w:r>
      <w:r w:rsidR="007C230E" w:rsidRPr="001E2B0C">
        <w:rPr>
          <w:lang w:val="fr-CA"/>
        </w:rPr>
        <w:t>s industries extractives, le</w:t>
      </w:r>
      <w:r w:rsidR="008D033D" w:rsidRPr="001E2B0C">
        <w:rPr>
          <w:lang w:val="fr-CA"/>
        </w:rPr>
        <w:t>s</w:t>
      </w:r>
      <w:r w:rsidR="007C230E" w:rsidRPr="001E2B0C">
        <w:rPr>
          <w:lang w:val="fr-CA"/>
        </w:rPr>
        <w:t xml:space="preserve"> TI</w:t>
      </w:r>
      <w:r w:rsidR="008D033D" w:rsidRPr="001E2B0C">
        <w:rPr>
          <w:lang w:val="fr-CA"/>
        </w:rPr>
        <w:t>E</w:t>
      </w:r>
      <w:r w:rsidR="0048393D" w:rsidRPr="001E2B0C">
        <w:rPr>
          <w:lang w:val="fr-CA"/>
        </w:rPr>
        <w:t xml:space="preserve"> </w:t>
      </w:r>
      <w:r w:rsidR="000A5B4F" w:rsidRPr="001E2B0C">
        <w:rPr>
          <w:lang w:val="fr-CA"/>
        </w:rPr>
        <w:t>font</w:t>
      </w:r>
      <w:r w:rsidR="0048393D" w:rsidRPr="001E2B0C">
        <w:rPr>
          <w:lang w:val="fr-CA"/>
        </w:rPr>
        <w:t xml:space="preserve"> aussi</w:t>
      </w:r>
      <w:r w:rsidR="000A5B4F" w:rsidRPr="001E2B0C">
        <w:rPr>
          <w:lang w:val="fr-CA"/>
        </w:rPr>
        <w:t xml:space="preserve"> l'objet</w:t>
      </w:r>
      <w:r w:rsidR="0048393D" w:rsidRPr="001E2B0C">
        <w:rPr>
          <w:lang w:val="fr-CA"/>
        </w:rPr>
        <w:t xml:space="preserve"> de travaux </w:t>
      </w:r>
      <w:r w:rsidR="000A5B4F" w:rsidRPr="001E2B0C">
        <w:rPr>
          <w:lang w:val="fr-CA"/>
        </w:rPr>
        <w:t>à</w:t>
      </w:r>
      <w:r w:rsidR="007C230E" w:rsidRPr="001E2B0C">
        <w:rPr>
          <w:lang w:val="fr-CA"/>
        </w:rPr>
        <w:t xml:space="preserve"> l’ONU</w:t>
      </w:r>
      <w:r w:rsidR="00B31B00" w:rsidRPr="001E2B0C">
        <w:rPr>
          <w:lang w:val="fr-CA"/>
        </w:rPr>
        <w:t>.</w:t>
      </w:r>
    </w:p>
    <w:p w:rsidR="00B31B00" w:rsidRPr="001E2B0C" w:rsidRDefault="00B31B00" w:rsidP="003D3AA6">
      <w:pPr>
        <w:spacing w:after="0"/>
        <w:jc w:val="both"/>
        <w:rPr>
          <w:lang w:val="fr-CA"/>
        </w:rPr>
      </w:pPr>
    </w:p>
    <w:p w:rsidR="00B31B00" w:rsidRPr="001E2B0C" w:rsidRDefault="00055927" w:rsidP="003D3AA6">
      <w:pPr>
        <w:spacing w:after="0"/>
        <w:jc w:val="both"/>
        <w:rPr>
          <w:rFonts w:cs="Segoe UI"/>
          <w:szCs w:val="21"/>
          <w:lang w:val="fr-CA"/>
        </w:rPr>
      </w:pPr>
      <w:r w:rsidRPr="001E2B0C">
        <w:rPr>
          <w:rFonts w:cs="Segoe UI"/>
          <w:b/>
          <w:szCs w:val="21"/>
          <w:lang w:val="fr-CA"/>
        </w:rPr>
        <w:t xml:space="preserve">Il est nécessaire d’uniformiser </w:t>
      </w:r>
      <w:r w:rsidR="000A5B4F" w:rsidRPr="001E2B0C">
        <w:rPr>
          <w:rFonts w:cs="Segoe UI"/>
          <w:b/>
          <w:szCs w:val="21"/>
          <w:lang w:val="fr-CA"/>
        </w:rPr>
        <w:t>davantage le mode d'imposition</w:t>
      </w:r>
      <w:r w:rsidR="008D033D" w:rsidRPr="001E2B0C">
        <w:rPr>
          <w:rFonts w:cs="Segoe UI"/>
          <w:b/>
          <w:szCs w:val="21"/>
          <w:lang w:val="fr-CA"/>
        </w:rPr>
        <w:t xml:space="preserve"> des TIE</w:t>
      </w:r>
      <w:r w:rsidRPr="001E2B0C">
        <w:rPr>
          <w:rFonts w:cs="Segoe UI"/>
          <w:b/>
          <w:szCs w:val="21"/>
          <w:lang w:val="fr-CA"/>
        </w:rPr>
        <w:t xml:space="preserve">. </w:t>
      </w:r>
      <w:r w:rsidRPr="001E2B0C">
        <w:rPr>
          <w:rFonts w:cs="Segoe UI"/>
          <w:szCs w:val="21"/>
          <w:lang w:val="fr-CA"/>
        </w:rPr>
        <w:t xml:space="preserve">Les réponses unilatérales des pays </w:t>
      </w:r>
      <w:r w:rsidR="000A5B4F" w:rsidRPr="001E2B0C">
        <w:rPr>
          <w:rFonts w:cs="Segoe UI"/>
          <w:szCs w:val="21"/>
          <w:lang w:val="fr-CA"/>
        </w:rPr>
        <w:t>sont</w:t>
      </w:r>
      <w:r w:rsidRPr="001E2B0C">
        <w:rPr>
          <w:rFonts w:cs="Segoe UI"/>
          <w:szCs w:val="21"/>
          <w:lang w:val="fr-CA"/>
        </w:rPr>
        <w:t xml:space="preserve"> très différentes, à la fois sur le </w:t>
      </w:r>
      <w:r w:rsidR="003F4A31" w:rsidRPr="001E2B0C">
        <w:rPr>
          <w:rFonts w:cs="Segoe UI"/>
          <w:szCs w:val="21"/>
          <w:lang w:val="fr-CA"/>
        </w:rPr>
        <w:t xml:space="preserve">point </w:t>
      </w:r>
      <w:r w:rsidRPr="001E2B0C">
        <w:rPr>
          <w:rFonts w:cs="Segoe UI"/>
          <w:szCs w:val="21"/>
          <w:lang w:val="fr-CA"/>
        </w:rPr>
        <w:t xml:space="preserve">de savoir quels actifs sont </w:t>
      </w:r>
      <w:r w:rsidR="0048393D" w:rsidRPr="001E2B0C">
        <w:rPr>
          <w:rFonts w:cs="Segoe UI"/>
          <w:szCs w:val="21"/>
          <w:lang w:val="fr-CA"/>
        </w:rPr>
        <w:t>visé</w:t>
      </w:r>
      <w:r w:rsidRPr="001E2B0C">
        <w:rPr>
          <w:rFonts w:cs="Segoe UI"/>
          <w:szCs w:val="21"/>
          <w:lang w:val="fr-CA"/>
        </w:rPr>
        <w:t xml:space="preserve">s et </w:t>
      </w:r>
      <w:r w:rsidR="000A5B4F" w:rsidRPr="001E2B0C">
        <w:rPr>
          <w:rFonts w:cs="Segoe UI"/>
          <w:szCs w:val="21"/>
          <w:lang w:val="fr-CA"/>
        </w:rPr>
        <w:t>quant à l’approche juridique retenue</w:t>
      </w:r>
      <w:r w:rsidRPr="001E2B0C">
        <w:rPr>
          <w:rFonts w:cs="Segoe UI"/>
          <w:szCs w:val="21"/>
          <w:lang w:val="fr-CA"/>
        </w:rPr>
        <w:t xml:space="preserve">. Une plus grande cohérence pourrait contribuer à sécuriser les recettes </w:t>
      </w:r>
      <w:r w:rsidR="003F4A31" w:rsidRPr="001E2B0C">
        <w:rPr>
          <w:rFonts w:cs="Segoe UI"/>
          <w:szCs w:val="21"/>
          <w:lang w:val="fr-CA"/>
        </w:rPr>
        <w:t>publiques</w:t>
      </w:r>
      <w:r w:rsidRPr="001E2B0C">
        <w:rPr>
          <w:rFonts w:cs="Segoe UI"/>
          <w:szCs w:val="21"/>
          <w:lang w:val="fr-CA"/>
        </w:rPr>
        <w:t xml:space="preserve"> et </w:t>
      </w:r>
      <w:r w:rsidR="000A5B4F" w:rsidRPr="001E2B0C">
        <w:rPr>
          <w:rFonts w:cs="Segoe UI"/>
          <w:szCs w:val="21"/>
          <w:lang w:val="fr-CA"/>
        </w:rPr>
        <w:t>à d</w:t>
      </w:r>
      <w:r w:rsidR="003F4A31" w:rsidRPr="001E2B0C">
        <w:rPr>
          <w:rFonts w:cs="Segoe UI"/>
          <w:szCs w:val="21"/>
          <w:lang w:val="fr-CA"/>
        </w:rPr>
        <w:t xml:space="preserve">onner plus de certitude </w:t>
      </w:r>
      <w:r w:rsidR="000A5B4F" w:rsidRPr="001E2B0C">
        <w:rPr>
          <w:rFonts w:cs="Segoe UI"/>
          <w:szCs w:val="21"/>
          <w:lang w:val="fr-CA"/>
        </w:rPr>
        <w:t>fiscal</w:t>
      </w:r>
      <w:r w:rsidR="00657E66">
        <w:rPr>
          <w:rFonts w:cs="Segoe UI"/>
          <w:szCs w:val="21"/>
          <w:lang w:val="fr-CA"/>
        </w:rPr>
        <w:t>e</w:t>
      </w:r>
      <w:r w:rsidR="00B31B00" w:rsidRPr="001E2B0C">
        <w:rPr>
          <w:rFonts w:cs="Segoe UI"/>
          <w:szCs w:val="21"/>
          <w:lang w:val="fr-CA"/>
        </w:rPr>
        <w:t>.</w:t>
      </w:r>
    </w:p>
    <w:p w:rsidR="00B31B00" w:rsidRPr="001E2B0C" w:rsidRDefault="00B31B00" w:rsidP="003D3AA6">
      <w:pPr>
        <w:spacing w:after="0"/>
        <w:jc w:val="both"/>
        <w:rPr>
          <w:rFonts w:cs="Segoe UI"/>
          <w:szCs w:val="21"/>
          <w:lang w:val="fr-CA"/>
        </w:rPr>
      </w:pPr>
    </w:p>
    <w:p w:rsidR="00B31B00" w:rsidRPr="001E2B0C" w:rsidRDefault="0048393D" w:rsidP="003D3AA6">
      <w:pPr>
        <w:spacing w:after="0"/>
        <w:jc w:val="both"/>
        <w:rPr>
          <w:lang w:val="fr-CA"/>
        </w:rPr>
      </w:pPr>
      <w:r w:rsidRPr="001E2B0C">
        <w:rPr>
          <w:b/>
          <w:lang w:val="fr-CA"/>
        </w:rPr>
        <w:t>Sur le principe, l</w:t>
      </w:r>
      <w:r w:rsidR="00C65B01" w:rsidRPr="001E2B0C">
        <w:rPr>
          <w:b/>
          <w:lang w:val="fr-CA"/>
        </w:rPr>
        <w:t xml:space="preserve">e rapport </w:t>
      </w:r>
      <w:r w:rsidR="000A5B4F" w:rsidRPr="001E2B0C">
        <w:rPr>
          <w:b/>
          <w:lang w:val="fr-CA"/>
        </w:rPr>
        <w:t>trouve</w:t>
      </w:r>
      <w:r w:rsidR="003F4A31" w:rsidRPr="001E2B0C">
        <w:rPr>
          <w:b/>
          <w:lang w:val="fr-CA"/>
        </w:rPr>
        <w:t>,</w:t>
      </w:r>
      <w:r w:rsidR="000A5B4F" w:rsidRPr="001E2B0C">
        <w:rPr>
          <w:b/>
          <w:lang w:val="fr-CA"/>
        </w:rPr>
        <w:t xml:space="preserve"> </w:t>
      </w:r>
      <w:r w:rsidR="003F4A31" w:rsidRPr="001E2B0C">
        <w:rPr>
          <w:b/>
          <w:lang w:val="fr-CA"/>
        </w:rPr>
        <w:t xml:space="preserve">pour une grande catégorie d’actifs, </w:t>
      </w:r>
      <w:r w:rsidR="00657E66">
        <w:rPr>
          <w:b/>
          <w:lang w:val="fr-CA"/>
        </w:rPr>
        <w:t>des arguments solides</w:t>
      </w:r>
      <w:r w:rsidR="000A5B4F" w:rsidRPr="001E2B0C">
        <w:rPr>
          <w:b/>
          <w:lang w:val="fr-CA"/>
        </w:rPr>
        <w:t xml:space="preserve"> en faveur</w:t>
      </w:r>
      <w:r w:rsidR="009D44CD" w:rsidRPr="001E2B0C">
        <w:rPr>
          <w:b/>
          <w:lang w:val="fr-CA"/>
        </w:rPr>
        <w:t xml:space="preserve"> d’une </w:t>
      </w:r>
      <w:r w:rsidR="00AC5FC1" w:rsidRPr="001E2B0C">
        <w:rPr>
          <w:b/>
          <w:lang w:val="fr-CA"/>
        </w:rPr>
        <w:t>imposition</w:t>
      </w:r>
      <w:r w:rsidR="009D44CD" w:rsidRPr="001E2B0C">
        <w:rPr>
          <w:b/>
          <w:lang w:val="fr-CA"/>
        </w:rPr>
        <w:t xml:space="preserve"> de ces transferts par le pays dans lequel l’actif est situé</w:t>
      </w:r>
      <w:r w:rsidR="009D44CD" w:rsidRPr="001E2B0C">
        <w:rPr>
          <w:lang w:val="fr-CA"/>
        </w:rPr>
        <w:t xml:space="preserve">. Cette </w:t>
      </w:r>
      <w:r w:rsidR="008D033D" w:rsidRPr="001E2B0C">
        <w:rPr>
          <w:lang w:val="fr-CA"/>
        </w:rPr>
        <w:t>catégorie</w:t>
      </w:r>
      <w:r w:rsidR="009D44CD" w:rsidRPr="001E2B0C">
        <w:rPr>
          <w:lang w:val="fr-CA"/>
        </w:rPr>
        <w:t xml:space="preserve"> </w:t>
      </w:r>
      <w:r w:rsidR="000A5B4F" w:rsidRPr="001E2B0C">
        <w:rPr>
          <w:lang w:val="fr-CA"/>
        </w:rPr>
        <w:t xml:space="preserve">va au-delà d’un concept étroit </w:t>
      </w:r>
      <w:r w:rsidR="00DB47A7">
        <w:rPr>
          <w:lang w:val="fr-CA"/>
        </w:rPr>
        <w:t>de biens immobilier</w:t>
      </w:r>
      <w:r w:rsidR="003F4A31" w:rsidRPr="001E2B0C">
        <w:rPr>
          <w:lang w:val="fr-CA"/>
        </w:rPr>
        <w:t>s</w:t>
      </w:r>
      <w:r w:rsidR="000A5B4F" w:rsidRPr="001E2B0C">
        <w:rPr>
          <w:lang w:val="fr-CA"/>
        </w:rPr>
        <w:t xml:space="preserve"> pour englober</w:t>
      </w:r>
      <w:r w:rsidR="003F4A31" w:rsidRPr="001E2B0C">
        <w:rPr>
          <w:lang w:val="fr-CA"/>
        </w:rPr>
        <w:t xml:space="preserve"> </w:t>
      </w:r>
      <w:r w:rsidR="00657E66">
        <w:rPr>
          <w:lang w:val="fr-CA"/>
        </w:rPr>
        <w:t>les actifs</w:t>
      </w:r>
      <w:r w:rsidR="009D44CD" w:rsidRPr="001E2B0C">
        <w:rPr>
          <w:lang w:val="fr-CA"/>
        </w:rPr>
        <w:t xml:space="preserve"> </w:t>
      </w:r>
      <w:r w:rsidR="000A5B4F" w:rsidRPr="001E2B0C">
        <w:rPr>
          <w:lang w:val="fr-CA"/>
        </w:rPr>
        <w:t>qui génèrent</w:t>
      </w:r>
      <w:r w:rsidR="009D44CD" w:rsidRPr="001E2B0C">
        <w:rPr>
          <w:lang w:val="fr-CA"/>
        </w:rPr>
        <w:t xml:space="preserve"> </w:t>
      </w:r>
      <w:r w:rsidR="00657E66">
        <w:rPr>
          <w:i/>
          <w:lang w:val="fr-CA"/>
        </w:rPr>
        <w:t>des rentes spécifiques à un emplacement</w:t>
      </w:r>
      <w:r w:rsidR="000A5B4F" w:rsidRPr="001E2B0C">
        <w:rPr>
          <w:lang w:val="fr-CA"/>
        </w:rPr>
        <w:t xml:space="preserve"> – </w:t>
      </w:r>
      <w:r w:rsidR="003F4A31" w:rsidRPr="001E2B0C">
        <w:rPr>
          <w:lang w:val="fr-CA"/>
        </w:rPr>
        <w:t xml:space="preserve">c'est-à-dire </w:t>
      </w:r>
      <w:r w:rsidR="000A5B4F" w:rsidRPr="001E2B0C">
        <w:rPr>
          <w:lang w:val="fr-CA"/>
        </w:rPr>
        <w:t>des rendements dépassa</w:t>
      </w:r>
      <w:r w:rsidR="009D44CD" w:rsidRPr="001E2B0C">
        <w:rPr>
          <w:lang w:val="fr-CA"/>
        </w:rPr>
        <w:t xml:space="preserve">nt le minimum </w:t>
      </w:r>
      <w:r w:rsidR="001F55BD" w:rsidRPr="001E2B0C">
        <w:rPr>
          <w:lang w:val="fr-CA"/>
        </w:rPr>
        <w:t>exigé par les</w:t>
      </w:r>
      <w:r w:rsidR="009D44CD" w:rsidRPr="001E2B0C">
        <w:rPr>
          <w:lang w:val="fr-CA"/>
        </w:rPr>
        <w:t xml:space="preserve"> investisseurs </w:t>
      </w:r>
      <w:r w:rsidR="000A5B4F" w:rsidRPr="001E2B0C">
        <w:rPr>
          <w:lang w:val="fr-CA"/>
        </w:rPr>
        <w:t>et n'étant</w:t>
      </w:r>
      <w:r w:rsidR="009D44CD" w:rsidRPr="001E2B0C">
        <w:rPr>
          <w:lang w:val="fr-CA"/>
        </w:rPr>
        <w:t xml:space="preserve"> pas disponibles dans d’autres juridictions. Cela pourrait</w:t>
      </w:r>
      <w:r w:rsidR="000A5B4F" w:rsidRPr="001E2B0C">
        <w:rPr>
          <w:lang w:val="fr-CA"/>
        </w:rPr>
        <w:t>,</w:t>
      </w:r>
      <w:r w:rsidR="009D44CD" w:rsidRPr="001E2B0C">
        <w:rPr>
          <w:lang w:val="fr-CA"/>
        </w:rPr>
        <w:t xml:space="preserve"> par exemple</w:t>
      </w:r>
      <w:r w:rsidR="000A5B4F" w:rsidRPr="001E2B0C">
        <w:rPr>
          <w:lang w:val="fr-CA"/>
        </w:rPr>
        <w:t>,</w:t>
      </w:r>
      <w:r w:rsidR="009D44CD" w:rsidRPr="001E2B0C">
        <w:rPr>
          <w:lang w:val="fr-CA"/>
        </w:rPr>
        <w:t xml:space="preserve"> inclure les licences </w:t>
      </w:r>
      <w:r w:rsidR="000A5B4F" w:rsidRPr="001E2B0C">
        <w:rPr>
          <w:lang w:val="fr-CA"/>
        </w:rPr>
        <w:t>de télécommunication</w:t>
      </w:r>
      <w:r w:rsidR="008D033D" w:rsidRPr="001E2B0C">
        <w:rPr>
          <w:lang w:val="fr-CA"/>
        </w:rPr>
        <w:t>s</w:t>
      </w:r>
      <w:r w:rsidR="001F55BD" w:rsidRPr="001E2B0C">
        <w:rPr>
          <w:lang w:val="fr-CA"/>
        </w:rPr>
        <w:t xml:space="preserve"> et </w:t>
      </w:r>
      <w:r w:rsidR="000A5B4F" w:rsidRPr="001E2B0C">
        <w:rPr>
          <w:lang w:val="fr-CA"/>
        </w:rPr>
        <w:t>d'</w:t>
      </w:r>
      <w:r w:rsidR="001F55BD" w:rsidRPr="001E2B0C">
        <w:rPr>
          <w:lang w:val="fr-CA"/>
        </w:rPr>
        <w:t>autres droits octroyés</w:t>
      </w:r>
      <w:r w:rsidR="009D44CD" w:rsidRPr="001E2B0C">
        <w:rPr>
          <w:lang w:val="fr-CA"/>
        </w:rPr>
        <w:t xml:space="preserve"> par l’</w:t>
      </w:r>
      <w:r w:rsidR="009D44CD" w:rsidRPr="001E2B0C">
        <w:rPr>
          <w:rFonts w:ascii="Calibri" w:hAnsi="Calibri"/>
          <w:lang w:val="fr-CA"/>
        </w:rPr>
        <w:t>É</w:t>
      </w:r>
      <w:r w:rsidR="009D44CD" w:rsidRPr="001E2B0C">
        <w:rPr>
          <w:lang w:val="fr-CA"/>
        </w:rPr>
        <w:t xml:space="preserve">tat. Il n’est pas aisé de retranscrire ce concept en </w:t>
      </w:r>
      <w:r w:rsidR="00A8601A" w:rsidRPr="001E2B0C">
        <w:rPr>
          <w:lang w:val="fr-CA"/>
        </w:rPr>
        <w:t>droit</w:t>
      </w:r>
      <w:r w:rsidR="00657E66">
        <w:rPr>
          <w:lang w:val="fr-CA"/>
        </w:rPr>
        <w:t xml:space="preserve"> positif</w:t>
      </w:r>
      <w:r w:rsidR="003F4A31" w:rsidRPr="001E2B0C">
        <w:rPr>
          <w:lang w:val="fr-CA"/>
        </w:rPr>
        <w:t>, mais l</w:t>
      </w:r>
      <w:r w:rsidR="001F55BD" w:rsidRPr="001E2B0C">
        <w:rPr>
          <w:lang w:val="fr-CA"/>
        </w:rPr>
        <w:t xml:space="preserve">e rapport </w:t>
      </w:r>
      <w:r w:rsidR="000A5B4F" w:rsidRPr="001E2B0C">
        <w:rPr>
          <w:lang w:val="fr-CA"/>
        </w:rPr>
        <w:t>donne</w:t>
      </w:r>
      <w:r w:rsidR="009D44CD" w:rsidRPr="001E2B0C">
        <w:rPr>
          <w:lang w:val="fr-CA"/>
        </w:rPr>
        <w:t xml:space="preserve"> </w:t>
      </w:r>
      <w:r w:rsidR="001F55BD" w:rsidRPr="001E2B0C">
        <w:rPr>
          <w:lang w:val="fr-CA"/>
        </w:rPr>
        <w:t>des exemples</w:t>
      </w:r>
      <w:r w:rsidR="00F85FCC" w:rsidRPr="001E2B0C">
        <w:rPr>
          <w:lang w:val="fr-CA"/>
        </w:rPr>
        <w:t xml:space="preserve"> de </w:t>
      </w:r>
      <w:r w:rsidR="00657E66">
        <w:rPr>
          <w:lang w:val="fr-CA"/>
        </w:rPr>
        <w:t>rédaction</w:t>
      </w:r>
      <w:r w:rsidR="001F55BD" w:rsidRPr="001E2B0C">
        <w:rPr>
          <w:lang w:val="fr-CA"/>
        </w:rPr>
        <w:t xml:space="preserve"> </w:t>
      </w:r>
      <w:r w:rsidR="000A5B4F" w:rsidRPr="001E2B0C">
        <w:rPr>
          <w:lang w:val="fr-CA"/>
        </w:rPr>
        <w:t xml:space="preserve">d'une définition </w:t>
      </w:r>
      <w:r w:rsidR="001F55BD" w:rsidRPr="001E2B0C">
        <w:rPr>
          <w:lang w:val="fr-CA"/>
        </w:rPr>
        <w:t>suffisamment large</w:t>
      </w:r>
      <w:r w:rsidR="000A5B4F" w:rsidRPr="001E2B0C">
        <w:rPr>
          <w:lang w:val="fr-CA"/>
        </w:rPr>
        <w:t xml:space="preserve"> d</w:t>
      </w:r>
      <w:r w:rsidR="001F55BD" w:rsidRPr="001E2B0C">
        <w:rPr>
          <w:lang w:val="fr-CA"/>
        </w:rPr>
        <w:t xml:space="preserve">es actifs </w:t>
      </w:r>
      <w:r w:rsidR="00DB47A7">
        <w:rPr>
          <w:lang w:val="fr-CA"/>
        </w:rPr>
        <w:t>immobiliers</w:t>
      </w:r>
      <w:r w:rsidR="00B31B00" w:rsidRPr="001E2B0C">
        <w:rPr>
          <w:lang w:val="fr-CA"/>
        </w:rPr>
        <w:t>.</w:t>
      </w:r>
    </w:p>
    <w:p w:rsidR="00B31B00" w:rsidRPr="001E2B0C" w:rsidRDefault="00B31B00" w:rsidP="003D3AA6">
      <w:pPr>
        <w:spacing w:after="0"/>
        <w:jc w:val="both"/>
        <w:rPr>
          <w:rFonts w:cs="Segoe UI"/>
          <w:b/>
          <w:szCs w:val="21"/>
          <w:lang w:val="fr-CA"/>
        </w:rPr>
      </w:pPr>
    </w:p>
    <w:p w:rsidR="00A17CB3" w:rsidRPr="001E2B0C" w:rsidRDefault="00F81D98" w:rsidP="003D3AA6">
      <w:pPr>
        <w:spacing w:after="0"/>
        <w:jc w:val="both"/>
        <w:rPr>
          <w:rFonts w:cs="Segoe UI"/>
          <w:szCs w:val="21"/>
          <w:lang w:val="fr-CA"/>
        </w:rPr>
      </w:pPr>
      <w:r w:rsidRPr="001E2B0C">
        <w:rPr>
          <w:rFonts w:cs="Segoe UI"/>
          <w:b/>
          <w:szCs w:val="21"/>
          <w:lang w:val="fr-CA"/>
        </w:rPr>
        <w:t xml:space="preserve">Les dispositions des </w:t>
      </w:r>
      <w:r w:rsidR="001F55BD" w:rsidRPr="001E2B0C">
        <w:rPr>
          <w:rFonts w:cs="Segoe UI"/>
          <w:b/>
          <w:szCs w:val="21"/>
          <w:lang w:val="fr-CA"/>
        </w:rPr>
        <w:t>modèles de convention fiscale</w:t>
      </w:r>
      <w:r w:rsidR="000A5B4F" w:rsidRPr="001E2B0C">
        <w:rPr>
          <w:rFonts w:cs="Segoe UI"/>
          <w:b/>
          <w:szCs w:val="21"/>
          <w:lang w:val="fr-CA"/>
        </w:rPr>
        <w:t xml:space="preserve"> </w:t>
      </w:r>
      <w:r w:rsidRPr="001E2B0C">
        <w:rPr>
          <w:rFonts w:cs="Segoe UI"/>
          <w:b/>
          <w:szCs w:val="21"/>
          <w:lang w:val="fr-CA"/>
        </w:rPr>
        <w:t xml:space="preserve">de l’OCDE et de l’ONU laissent penser </w:t>
      </w:r>
      <w:r w:rsidR="001F55BD" w:rsidRPr="001E2B0C">
        <w:rPr>
          <w:rFonts w:cs="Segoe UI"/>
          <w:b/>
          <w:szCs w:val="21"/>
          <w:lang w:val="fr-CA"/>
        </w:rPr>
        <w:t>qu</w:t>
      </w:r>
      <w:r w:rsidR="000A5B4F" w:rsidRPr="001E2B0C">
        <w:rPr>
          <w:rFonts w:cs="Segoe UI"/>
          <w:b/>
          <w:szCs w:val="21"/>
          <w:lang w:val="fr-CA"/>
        </w:rPr>
        <w:t>'il est largement accepté</w:t>
      </w:r>
      <w:r w:rsidR="001F55BD" w:rsidRPr="001E2B0C">
        <w:rPr>
          <w:rFonts w:cs="Segoe UI"/>
          <w:b/>
          <w:szCs w:val="21"/>
          <w:lang w:val="fr-CA"/>
        </w:rPr>
        <w:t xml:space="preserve"> que l'imposition</w:t>
      </w:r>
      <w:r w:rsidRPr="001E2B0C">
        <w:rPr>
          <w:rFonts w:cs="Segoe UI"/>
          <w:b/>
          <w:szCs w:val="21"/>
          <w:lang w:val="fr-CA"/>
        </w:rPr>
        <w:t xml:space="preserve"> des plus-values tirées de TI</w:t>
      </w:r>
      <w:r w:rsidR="008D033D" w:rsidRPr="001E2B0C">
        <w:rPr>
          <w:rFonts w:cs="Segoe UI"/>
          <w:b/>
          <w:szCs w:val="21"/>
          <w:lang w:val="fr-CA"/>
        </w:rPr>
        <w:t>E</w:t>
      </w:r>
      <w:r w:rsidRPr="001E2B0C">
        <w:rPr>
          <w:rFonts w:cs="Segoe UI"/>
          <w:b/>
          <w:szCs w:val="21"/>
          <w:lang w:val="fr-CA"/>
        </w:rPr>
        <w:t xml:space="preserve"> </w:t>
      </w:r>
      <w:r w:rsidR="000A5B4F" w:rsidRPr="001E2B0C">
        <w:rPr>
          <w:rFonts w:cs="Segoe UI"/>
          <w:b/>
          <w:szCs w:val="21"/>
          <w:lang w:val="fr-CA"/>
        </w:rPr>
        <w:t>d'</w:t>
      </w:r>
      <w:r w:rsidRPr="001E2B0C">
        <w:rPr>
          <w:rFonts w:cs="Segoe UI"/>
          <w:b/>
          <w:szCs w:val="21"/>
          <w:lang w:val="fr-CA"/>
        </w:rPr>
        <w:t xml:space="preserve">actifs </w:t>
      </w:r>
      <w:r w:rsidRPr="001E2B0C">
        <w:rPr>
          <w:rFonts w:ascii="Calibri" w:hAnsi="Calibri" w:cs="Segoe UI"/>
          <w:b/>
          <w:szCs w:val="21"/>
          <w:lang w:val="fr-CA"/>
        </w:rPr>
        <w:t>«</w:t>
      </w:r>
      <w:r w:rsidR="000A5B4F" w:rsidRPr="001E2B0C">
        <w:rPr>
          <w:rFonts w:cs="Segoe UI"/>
          <w:b/>
          <w:szCs w:val="21"/>
          <w:lang w:val="fr-CA"/>
        </w:rPr>
        <w:t> </w:t>
      </w:r>
      <w:r w:rsidR="00657E66">
        <w:rPr>
          <w:b/>
          <w:lang w:val="fr-CA"/>
        </w:rPr>
        <w:t>immobiliers</w:t>
      </w:r>
      <w:r w:rsidRPr="001E2B0C">
        <w:rPr>
          <w:rFonts w:cs="Segoe UI"/>
          <w:b/>
          <w:szCs w:val="21"/>
          <w:lang w:val="fr-CA"/>
        </w:rPr>
        <w:t> </w:t>
      </w:r>
      <w:r w:rsidRPr="001E2B0C">
        <w:rPr>
          <w:rFonts w:ascii="Calibri" w:hAnsi="Calibri" w:cs="Segoe UI"/>
          <w:b/>
          <w:szCs w:val="21"/>
          <w:lang w:val="fr-CA"/>
        </w:rPr>
        <w:t>»</w:t>
      </w:r>
      <w:r w:rsidR="000A5B4F" w:rsidRPr="001E2B0C">
        <w:rPr>
          <w:rFonts w:cs="Segoe UI"/>
          <w:b/>
          <w:szCs w:val="21"/>
          <w:lang w:val="fr-CA"/>
        </w:rPr>
        <w:t xml:space="preserve"> devrait bénéficier au</w:t>
      </w:r>
      <w:r w:rsidRPr="001E2B0C">
        <w:rPr>
          <w:rFonts w:cs="Segoe UI"/>
          <w:b/>
          <w:szCs w:val="21"/>
          <w:lang w:val="fr-CA"/>
        </w:rPr>
        <w:t xml:space="preserve"> pays</w:t>
      </w:r>
      <w:r w:rsidR="000A5B4F" w:rsidRPr="001E2B0C">
        <w:rPr>
          <w:rFonts w:cs="Segoe UI"/>
          <w:b/>
          <w:szCs w:val="21"/>
          <w:lang w:val="fr-CA"/>
        </w:rPr>
        <w:t xml:space="preserve"> où ils se trouvent</w:t>
      </w:r>
      <w:r w:rsidR="00B31B00" w:rsidRPr="001E2B0C">
        <w:rPr>
          <w:rFonts w:cs="Segoe UI"/>
          <w:b/>
          <w:szCs w:val="21"/>
          <w:lang w:val="fr-CA"/>
        </w:rPr>
        <w:t xml:space="preserve">. </w:t>
      </w:r>
      <w:r w:rsidR="00B61F5B" w:rsidRPr="001E2B0C">
        <w:rPr>
          <w:rFonts w:cs="Segoe UI"/>
          <w:szCs w:val="21"/>
          <w:lang w:val="fr-CA"/>
        </w:rPr>
        <w:t>Tou</w:t>
      </w:r>
      <w:r w:rsidR="000A5B4F" w:rsidRPr="001E2B0C">
        <w:rPr>
          <w:rFonts w:cs="Segoe UI"/>
          <w:szCs w:val="21"/>
          <w:lang w:val="fr-CA"/>
        </w:rPr>
        <w:t>tefois, on ne trouve l’article 13(4)</w:t>
      </w:r>
      <w:r w:rsidR="003F4A31" w:rsidRPr="001E2B0C">
        <w:rPr>
          <w:rFonts w:cs="Segoe UI"/>
          <w:szCs w:val="21"/>
          <w:lang w:val="fr-CA"/>
        </w:rPr>
        <w:t>,</w:t>
      </w:r>
      <w:r w:rsidR="00B61F5B" w:rsidRPr="001E2B0C">
        <w:rPr>
          <w:rFonts w:cs="Segoe UI"/>
          <w:szCs w:val="21"/>
          <w:lang w:val="fr-CA"/>
        </w:rPr>
        <w:t xml:space="preserve"> que dans </w:t>
      </w:r>
      <w:r w:rsidR="00B31B00" w:rsidRPr="001E2B0C">
        <w:rPr>
          <w:rFonts w:cs="Segoe UI"/>
          <w:szCs w:val="21"/>
          <w:lang w:val="fr-CA"/>
        </w:rPr>
        <w:t>35</w:t>
      </w:r>
      <w:r w:rsidR="00B61F5B" w:rsidRPr="001E2B0C">
        <w:rPr>
          <w:rFonts w:cs="Segoe UI"/>
          <w:szCs w:val="21"/>
          <w:lang w:val="fr-CA"/>
        </w:rPr>
        <w:t> %</w:t>
      </w:r>
      <w:r w:rsidR="001F55BD" w:rsidRPr="001E2B0C">
        <w:rPr>
          <w:rFonts w:cs="Segoe UI"/>
          <w:szCs w:val="21"/>
          <w:lang w:val="fr-CA"/>
        </w:rPr>
        <w:t xml:space="preserve"> environ</w:t>
      </w:r>
      <w:r w:rsidR="00B61F5B" w:rsidRPr="001E2B0C">
        <w:rPr>
          <w:rFonts w:cs="Segoe UI"/>
          <w:szCs w:val="21"/>
          <w:lang w:val="fr-CA"/>
        </w:rPr>
        <w:t xml:space="preserve"> des convent</w:t>
      </w:r>
      <w:r w:rsidR="005C10BD" w:rsidRPr="001E2B0C">
        <w:rPr>
          <w:rFonts w:cs="Segoe UI"/>
          <w:szCs w:val="21"/>
          <w:lang w:val="fr-CA"/>
        </w:rPr>
        <w:t>ions de double imposition</w:t>
      </w:r>
      <w:r w:rsidR="001F55BD" w:rsidRPr="001E2B0C">
        <w:rPr>
          <w:rFonts w:cs="Segoe UI"/>
          <w:szCs w:val="21"/>
          <w:lang w:val="fr-CA"/>
        </w:rPr>
        <w:t xml:space="preserve"> (CDI)</w:t>
      </w:r>
      <w:r w:rsidR="005C10BD" w:rsidRPr="001E2B0C">
        <w:rPr>
          <w:rFonts w:cs="Segoe UI"/>
          <w:szCs w:val="21"/>
          <w:lang w:val="fr-CA"/>
        </w:rPr>
        <w:t xml:space="preserve"> et </w:t>
      </w:r>
      <w:r w:rsidR="003F4A31" w:rsidRPr="001E2B0C">
        <w:rPr>
          <w:rFonts w:cs="Segoe UI"/>
          <w:szCs w:val="21"/>
          <w:lang w:val="fr-CA"/>
        </w:rPr>
        <w:t xml:space="preserve">plutôt </w:t>
      </w:r>
      <w:r w:rsidR="00B61F5B" w:rsidRPr="001E2B0C">
        <w:rPr>
          <w:rFonts w:cs="Segoe UI"/>
          <w:szCs w:val="21"/>
          <w:lang w:val="fr-CA"/>
        </w:rPr>
        <w:t>moins</w:t>
      </w:r>
      <w:r w:rsidR="000A5B4F" w:rsidRPr="001E2B0C">
        <w:rPr>
          <w:rFonts w:cs="Segoe UI"/>
          <w:szCs w:val="21"/>
          <w:lang w:val="fr-CA"/>
        </w:rPr>
        <w:t xml:space="preserve"> souvent quand </w:t>
      </w:r>
      <w:r w:rsidR="003F4A31" w:rsidRPr="001E2B0C">
        <w:rPr>
          <w:rFonts w:cs="Segoe UI"/>
          <w:szCs w:val="21"/>
          <w:lang w:val="fr-CA"/>
        </w:rPr>
        <w:t>l'</w:t>
      </w:r>
      <w:r w:rsidR="000A5B4F" w:rsidRPr="001E2B0C">
        <w:rPr>
          <w:rFonts w:cs="Segoe UI"/>
          <w:szCs w:val="21"/>
          <w:lang w:val="fr-CA"/>
        </w:rPr>
        <w:t xml:space="preserve">une </w:t>
      </w:r>
      <w:r w:rsidR="003F4A31" w:rsidRPr="001E2B0C">
        <w:rPr>
          <w:rFonts w:cs="Segoe UI"/>
          <w:szCs w:val="21"/>
          <w:lang w:val="fr-CA"/>
        </w:rPr>
        <w:t xml:space="preserve">des </w:t>
      </w:r>
      <w:r w:rsidR="000A5B4F" w:rsidRPr="001E2B0C">
        <w:rPr>
          <w:rFonts w:cs="Segoe UI"/>
          <w:szCs w:val="21"/>
          <w:lang w:val="fr-CA"/>
        </w:rPr>
        <w:t>partie</w:t>
      </w:r>
      <w:r w:rsidR="003F4A31" w:rsidRPr="001E2B0C">
        <w:rPr>
          <w:rFonts w:cs="Segoe UI"/>
          <w:szCs w:val="21"/>
          <w:lang w:val="fr-CA"/>
        </w:rPr>
        <w:t>s</w:t>
      </w:r>
      <w:r w:rsidR="000A5B4F" w:rsidRPr="001E2B0C">
        <w:rPr>
          <w:rFonts w:cs="Segoe UI"/>
          <w:szCs w:val="21"/>
          <w:lang w:val="fr-CA"/>
        </w:rPr>
        <w:t xml:space="preserve"> est un</w:t>
      </w:r>
      <w:r w:rsidR="00B61F5B" w:rsidRPr="001E2B0C">
        <w:rPr>
          <w:rFonts w:cs="Segoe UI"/>
          <w:szCs w:val="21"/>
          <w:lang w:val="fr-CA"/>
        </w:rPr>
        <w:t xml:space="preserve"> </w:t>
      </w:r>
      <w:r w:rsidR="005C10BD" w:rsidRPr="001E2B0C">
        <w:rPr>
          <w:rFonts w:cs="Segoe UI"/>
          <w:szCs w:val="21"/>
          <w:lang w:val="fr-CA"/>
        </w:rPr>
        <w:t xml:space="preserve">pays </w:t>
      </w:r>
      <w:r w:rsidR="001F55BD" w:rsidRPr="001E2B0C">
        <w:rPr>
          <w:rFonts w:cs="Segoe UI"/>
          <w:szCs w:val="21"/>
          <w:lang w:val="fr-CA"/>
        </w:rPr>
        <w:t>à faible revenu bien doté en ressources naturelles</w:t>
      </w:r>
      <w:r w:rsidR="00B31B00" w:rsidRPr="001E2B0C">
        <w:rPr>
          <w:rFonts w:cs="Segoe UI"/>
          <w:szCs w:val="21"/>
          <w:lang w:val="fr-CA"/>
        </w:rPr>
        <w:t>.</w:t>
      </w:r>
      <w:r w:rsidR="001F55BD" w:rsidRPr="001E2B0C">
        <w:rPr>
          <w:rFonts w:cs="Segoe UI"/>
          <w:szCs w:val="21"/>
          <w:lang w:val="fr-CA"/>
        </w:rPr>
        <w:t xml:space="preserve"> </w:t>
      </w:r>
      <w:r w:rsidR="008D033D" w:rsidRPr="001E2B0C">
        <w:rPr>
          <w:rFonts w:cs="Segoe UI"/>
          <w:szCs w:val="21"/>
          <w:lang w:val="fr-CA"/>
        </w:rPr>
        <w:t>À</w:t>
      </w:r>
      <w:r w:rsidR="005C10BD" w:rsidRPr="001E2B0C">
        <w:rPr>
          <w:rFonts w:cs="Segoe UI"/>
          <w:szCs w:val="21"/>
          <w:lang w:val="fr-CA"/>
        </w:rPr>
        <w:t xml:space="preserve"> ce jour, la </w:t>
      </w:r>
      <w:r w:rsidR="000A5B4F" w:rsidRPr="001E2B0C">
        <w:rPr>
          <w:rFonts w:cs="Segoe UI"/>
          <w:szCs w:val="21"/>
          <w:lang w:val="fr-CA"/>
        </w:rPr>
        <w:t>C</w:t>
      </w:r>
      <w:r w:rsidR="005C10BD" w:rsidRPr="001E2B0C">
        <w:rPr>
          <w:rFonts w:cs="Segoe UI"/>
          <w:szCs w:val="21"/>
          <w:lang w:val="fr-CA"/>
        </w:rPr>
        <w:t xml:space="preserve">onvention multilatérale a eu une incidence positive sur ce pourcentage en </w:t>
      </w:r>
      <w:r w:rsidR="003F4A31" w:rsidRPr="001E2B0C">
        <w:rPr>
          <w:rFonts w:cs="Segoe UI"/>
          <w:szCs w:val="21"/>
          <w:lang w:val="fr-CA"/>
        </w:rPr>
        <w:t xml:space="preserve">faisant </w:t>
      </w:r>
      <w:r w:rsidR="005C10BD" w:rsidRPr="001E2B0C">
        <w:rPr>
          <w:rFonts w:cs="Segoe UI"/>
          <w:szCs w:val="21"/>
          <w:lang w:val="fr-CA"/>
        </w:rPr>
        <w:t>augment</w:t>
      </w:r>
      <w:r w:rsidR="003F4A31" w:rsidRPr="001E2B0C">
        <w:rPr>
          <w:rFonts w:cs="Segoe UI"/>
          <w:szCs w:val="21"/>
          <w:lang w:val="fr-CA"/>
        </w:rPr>
        <w:t>er</w:t>
      </w:r>
      <w:r w:rsidR="005C10BD" w:rsidRPr="001E2B0C">
        <w:rPr>
          <w:rFonts w:cs="Segoe UI"/>
          <w:szCs w:val="21"/>
          <w:lang w:val="fr-CA"/>
        </w:rPr>
        <w:t xml:space="preserve"> le nombre de conventions fiscales qui comprennent effectivement l’article </w:t>
      </w:r>
      <w:r w:rsidR="00B31B00" w:rsidRPr="001E2B0C">
        <w:rPr>
          <w:rFonts w:cs="Segoe UI"/>
          <w:szCs w:val="21"/>
          <w:lang w:val="fr-CA"/>
        </w:rPr>
        <w:t>13(4</w:t>
      </w:r>
      <w:r w:rsidR="005C10BD" w:rsidRPr="001E2B0C">
        <w:rPr>
          <w:rFonts w:cs="Segoe UI"/>
          <w:szCs w:val="21"/>
          <w:lang w:val="fr-CA"/>
        </w:rPr>
        <w:t>) du</w:t>
      </w:r>
      <w:r w:rsidR="00181961" w:rsidRPr="001E2B0C">
        <w:rPr>
          <w:rFonts w:cs="Segoe UI"/>
          <w:szCs w:val="21"/>
          <w:lang w:val="fr-CA"/>
        </w:rPr>
        <w:t xml:space="preserve"> Modèle de convention fiscale de l’OCDE</w:t>
      </w:r>
      <w:r w:rsidR="00B31B00" w:rsidRPr="001E2B0C">
        <w:rPr>
          <w:rFonts w:cs="Segoe UI"/>
          <w:szCs w:val="21"/>
          <w:lang w:val="fr-CA"/>
        </w:rPr>
        <w:t>.</w:t>
      </w:r>
      <w:r w:rsidR="00F85FCC" w:rsidRPr="001E2B0C">
        <w:rPr>
          <w:rFonts w:cs="Segoe UI"/>
          <w:szCs w:val="21"/>
          <w:lang w:val="fr-CA"/>
        </w:rPr>
        <w:t xml:space="preserve"> On s’attend à </w:t>
      </w:r>
      <w:r w:rsidR="000A5B4F" w:rsidRPr="001E2B0C">
        <w:rPr>
          <w:rFonts w:cs="Segoe UI"/>
          <w:szCs w:val="21"/>
          <w:lang w:val="fr-CA"/>
        </w:rPr>
        <w:t xml:space="preserve">une incidence accrue </w:t>
      </w:r>
      <w:r w:rsidR="005C10BD" w:rsidRPr="001E2B0C">
        <w:rPr>
          <w:rFonts w:cs="Segoe UI"/>
          <w:szCs w:val="21"/>
          <w:lang w:val="fr-CA"/>
        </w:rPr>
        <w:t>à l’avenir</w:t>
      </w:r>
      <w:r w:rsidR="00221A01" w:rsidRPr="001E2B0C">
        <w:rPr>
          <w:rFonts w:cs="Segoe UI"/>
          <w:szCs w:val="21"/>
          <w:lang w:val="fr-CA"/>
        </w:rPr>
        <w:t>,</w:t>
      </w:r>
      <w:r w:rsidR="005C10BD" w:rsidRPr="001E2B0C">
        <w:rPr>
          <w:rFonts w:cs="Segoe UI"/>
          <w:szCs w:val="21"/>
          <w:lang w:val="fr-CA"/>
        </w:rPr>
        <w:t xml:space="preserve"> car de nouvelles parties pourraient signer le MC et amender leurs conventions fiscales pour </w:t>
      </w:r>
      <w:r w:rsidR="000A5B4F" w:rsidRPr="001E2B0C">
        <w:rPr>
          <w:rFonts w:cs="Segoe UI"/>
          <w:szCs w:val="21"/>
          <w:lang w:val="fr-CA"/>
        </w:rPr>
        <w:t>y insérer</w:t>
      </w:r>
      <w:r w:rsidR="005C10BD" w:rsidRPr="001E2B0C">
        <w:rPr>
          <w:rFonts w:cs="Segoe UI"/>
          <w:szCs w:val="21"/>
          <w:lang w:val="fr-CA"/>
        </w:rPr>
        <w:t xml:space="preserve"> la nouvelle formulation</w:t>
      </w:r>
      <w:r w:rsidR="003F4A31" w:rsidRPr="001E2B0C">
        <w:rPr>
          <w:rFonts w:cs="Segoe UI"/>
          <w:szCs w:val="21"/>
          <w:lang w:val="fr-CA"/>
        </w:rPr>
        <w:t xml:space="preserve"> </w:t>
      </w:r>
      <w:r w:rsidR="005C10BD" w:rsidRPr="001E2B0C">
        <w:rPr>
          <w:rFonts w:cs="Segoe UI"/>
          <w:szCs w:val="21"/>
          <w:lang w:val="fr-CA"/>
        </w:rPr>
        <w:t>de l’a</w:t>
      </w:r>
      <w:r w:rsidR="00DE2CE2" w:rsidRPr="001E2B0C">
        <w:rPr>
          <w:rFonts w:cs="Segoe UI"/>
          <w:szCs w:val="21"/>
          <w:lang w:val="fr-CA"/>
        </w:rPr>
        <w:t>rticle 13(4).</w:t>
      </w:r>
    </w:p>
    <w:p w:rsidR="00B31B00" w:rsidRPr="001E2B0C" w:rsidRDefault="00B31B00" w:rsidP="003D3AA6">
      <w:pPr>
        <w:spacing w:after="0"/>
        <w:jc w:val="both"/>
        <w:rPr>
          <w:rFonts w:cs="Segoe UI"/>
          <w:szCs w:val="21"/>
          <w:lang w:val="fr-CA"/>
        </w:rPr>
      </w:pPr>
    </w:p>
    <w:p w:rsidR="00B31B00" w:rsidRPr="001E2B0C" w:rsidRDefault="00F81D98" w:rsidP="003D3AA6">
      <w:pPr>
        <w:spacing w:after="0"/>
        <w:jc w:val="both"/>
        <w:rPr>
          <w:rFonts w:cs="Segoe UI"/>
          <w:szCs w:val="21"/>
          <w:lang w:val="fr-CA"/>
        </w:rPr>
      </w:pPr>
      <w:r w:rsidRPr="001E2B0C">
        <w:rPr>
          <w:rFonts w:cs="Segoe UI"/>
          <w:b/>
          <w:szCs w:val="21"/>
          <w:lang w:val="fr-CA"/>
        </w:rPr>
        <w:t xml:space="preserve">Toutefois, </w:t>
      </w:r>
      <w:r w:rsidR="00077B82" w:rsidRPr="001E2B0C">
        <w:rPr>
          <w:rFonts w:cs="Segoe UI"/>
          <w:b/>
          <w:szCs w:val="21"/>
          <w:lang w:val="fr-CA"/>
        </w:rPr>
        <w:t>quelles que soient le</w:t>
      </w:r>
      <w:r w:rsidR="005C10BD" w:rsidRPr="001E2B0C">
        <w:rPr>
          <w:rFonts w:cs="Segoe UI"/>
          <w:b/>
          <w:szCs w:val="21"/>
          <w:lang w:val="fr-CA"/>
        </w:rPr>
        <w:t>s conventions</w:t>
      </w:r>
      <w:r w:rsidR="00077B82" w:rsidRPr="001E2B0C">
        <w:rPr>
          <w:rFonts w:cs="Segoe UI"/>
          <w:b/>
          <w:szCs w:val="21"/>
          <w:lang w:val="fr-CA"/>
        </w:rPr>
        <w:t xml:space="preserve"> applicables, ce droit d'imposition ne peut s'exercer</w:t>
      </w:r>
      <w:r w:rsidR="005C10BD" w:rsidRPr="001E2B0C">
        <w:rPr>
          <w:rFonts w:cs="Segoe UI"/>
          <w:b/>
          <w:szCs w:val="21"/>
          <w:lang w:val="fr-CA"/>
        </w:rPr>
        <w:t xml:space="preserve"> </w:t>
      </w:r>
      <w:r w:rsidR="00077B82" w:rsidRPr="001E2B0C">
        <w:rPr>
          <w:rFonts w:cs="Segoe UI"/>
          <w:b/>
          <w:szCs w:val="21"/>
          <w:lang w:val="fr-CA"/>
        </w:rPr>
        <w:t xml:space="preserve">sans une définition appropriée </w:t>
      </w:r>
      <w:r w:rsidR="00657E66">
        <w:rPr>
          <w:rFonts w:cs="Segoe UI"/>
          <w:b/>
          <w:szCs w:val="21"/>
          <w:lang w:val="fr-CA"/>
        </w:rPr>
        <w:t>en droit</w:t>
      </w:r>
      <w:r w:rsidR="005C10BD" w:rsidRPr="001E2B0C">
        <w:rPr>
          <w:rFonts w:cs="Segoe UI"/>
          <w:b/>
          <w:szCs w:val="21"/>
          <w:lang w:val="fr-CA"/>
        </w:rPr>
        <w:t xml:space="preserve"> interne </w:t>
      </w:r>
      <w:r w:rsidR="008D033D" w:rsidRPr="001E2B0C">
        <w:rPr>
          <w:rFonts w:cs="Segoe UI"/>
          <w:szCs w:val="21"/>
          <w:lang w:val="fr-CA"/>
        </w:rPr>
        <w:t>des</w:t>
      </w:r>
      <w:r w:rsidR="00F85FCC" w:rsidRPr="001E2B0C">
        <w:rPr>
          <w:rFonts w:cs="Segoe UI"/>
          <w:szCs w:val="21"/>
          <w:lang w:val="fr-CA"/>
        </w:rPr>
        <w:t xml:space="preserve"> actifs </w:t>
      </w:r>
      <w:r w:rsidR="00657E66">
        <w:rPr>
          <w:rFonts w:cs="Segoe UI"/>
          <w:szCs w:val="21"/>
          <w:lang w:val="fr-CA"/>
        </w:rPr>
        <w:t xml:space="preserve">imposables </w:t>
      </w:r>
      <w:r w:rsidR="00077B82" w:rsidRPr="001E2B0C">
        <w:rPr>
          <w:rFonts w:cs="Segoe UI"/>
          <w:szCs w:val="21"/>
          <w:lang w:val="fr-CA"/>
        </w:rPr>
        <w:t>et</w:t>
      </w:r>
      <w:r w:rsidR="00F85FCC" w:rsidRPr="001E2B0C">
        <w:rPr>
          <w:rFonts w:cs="Segoe UI"/>
          <w:szCs w:val="21"/>
          <w:lang w:val="fr-CA"/>
        </w:rPr>
        <w:t xml:space="preserve"> sans une base lég</w:t>
      </w:r>
      <w:r w:rsidR="003F4A31" w:rsidRPr="001E2B0C">
        <w:rPr>
          <w:rFonts w:cs="Segoe UI"/>
          <w:szCs w:val="21"/>
          <w:lang w:val="fr-CA"/>
        </w:rPr>
        <w:t xml:space="preserve">ale </w:t>
      </w:r>
      <w:r w:rsidR="005C10BD" w:rsidRPr="001E2B0C">
        <w:rPr>
          <w:rFonts w:cs="Segoe UI"/>
          <w:szCs w:val="21"/>
          <w:lang w:val="fr-CA"/>
        </w:rPr>
        <w:t xml:space="preserve">interne </w:t>
      </w:r>
      <w:r w:rsidR="00077B82" w:rsidRPr="001E2B0C">
        <w:rPr>
          <w:rFonts w:cs="Segoe UI"/>
          <w:szCs w:val="21"/>
          <w:lang w:val="fr-CA"/>
        </w:rPr>
        <w:t>permettant de</w:t>
      </w:r>
      <w:r w:rsidR="00F85FCC" w:rsidRPr="001E2B0C">
        <w:rPr>
          <w:rFonts w:cs="Segoe UI"/>
          <w:szCs w:val="21"/>
          <w:lang w:val="fr-CA"/>
        </w:rPr>
        <w:t xml:space="preserve"> faire valoir ce</w:t>
      </w:r>
      <w:r w:rsidR="00077B82" w:rsidRPr="001E2B0C">
        <w:rPr>
          <w:rFonts w:cs="Segoe UI"/>
          <w:szCs w:val="21"/>
          <w:lang w:val="fr-CA"/>
        </w:rPr>
        <w:t xml:space="preserve"> droit</w:t>
      </w:r>
      <w:r w:rsidR="00B31B00" w:rsidRPr="001E2B0C">
        <w:rPr>
          <w:rFonts w:cs="Segoe UI"/>
          <w:szCs w:val="21"/>
          <w:lang w:val="fr-CA"/>
        </w:rPr>
        <w:t>.</w:t>
      </w:r>
    </w:p>
    <w:p w:rsidR="00B31B00" w:rsidRPr="001E2B0C" w:rsidRDefault="00B31B00" w:rsidP="003D3AA6">
      <w:pPr>
        <w:spacing w:after="0"/>
        <w:jc w:val="both"/>
        <w:rPr>
          <w:rFonts w:cs="Segoe UI"/>
          <w:b/>
          <w:szCs w:val="21"/>
          <w:lang w:val="fr-CA"/>
        </w:rPr>
      </w:pPr>
    </w:p>
    <w:p w:rsidR="00481595" w:rsidRPr="001E2B0C" w:rsidRDefault="00F81D98" w:rsidP="00685CF0">
      <w:pPr>
        <w:spacing w:after="0"/>
        <w:jc w:val="both"/>
        <w:rPr>
          <w:lang w:val="fr-CA"/>
        </w:rPr>
      </w:pPr>
      <w:r w:rsidRPr="001E2B0C">
        <w:rPr>
          <w:rFonts w:cs="Segoe UI"/>
          <w:b/>
          <w:szCs w:val="21"/>
          <w:lang w:val="fr-CA"/>
        </w:rPr>
        <w:t xml:space="preserve">Le rapport </w:t>
      </w:r>
      <w:r w:rsidR="00077B82" w:rsidRPr="001E2B0C">
        <w:rPr>
          <w:rFonts w:cs="Segoe UI"/>
          <w:b/>
          <w:szCs w:val="21"/>
          <w:lang w:val="fr-CA"/>
        </w:rPr>
        <w:t>expose deux méthodes principales</w:t>
      </w:r>
      <w:r w:rsidRPr="001E2B0C">
        <w:rPr>
          <w:rFonts w:cs="Segoe UI"/>
          <w:b/>
          <w:szCs w:val="21"/>
          <w:lang w:val="fr-CA"/>
        </w:rPr>
        <w:t xml:space="preserve"> pour </w:t>
      </w:r>
      <w:r w:rsidR="00657E66">
        <w:rPr>
          <w:rFonts w:cs="Segoe UI"/>
          <w:b/>
          <w:szCs w:val="21"/>
          <w:lang w:val="fr-CA"/>
        </w:rPr>
        <w:t>effectuer</w:t>
      </w:r>
      <w:r w:rsidR="00077B82" w:rsidRPr="001E2B0C">
        <w:rPr>
          <w:rFonts w:cs="Segoe UI"/>
          <w:b/>
          <w:szCs w:val="21"/>
          <w:lang w:val="fr-CA"/>
        </w:rPr>
        <w:t xml:space="preserve"> l'imposition d'</w:t>
      </w:r>
      <w:r w:rsidRPr="001E2B0C">
        <w:rPr>
          <w:rFonts w:cs="Segoe UI"/>
          <w:b/>
          <w:szCs w:val="21"/>
          <w:lang w:val="fr-CA"/>
        </w:rPr>
        <w:t xml:space="preserve">un </w:t>
      </w:r>
      <w:r w:rsidR="00381C6D" w:rsidRPr="001E2B0C">
        <w:rPr>
          <w:rFonts w:cs="Segoe UI"/>
          <w:b/>
          <w:szCs w:val="21"/>
          <w:lang w:val="fr-CA"/>
        </w:rPr>
        <w:t>TI</w:t>
      </w:r>
      <w:r w:rsidR="00A901A8" w:rsidRPr="001E2B0C">
        <w:rPr>
          <w:rFonts w:cs="Segoe UI"/>
          <w:b/>
          <w:szCs w:val="21"/>
          <w:lang w:val="fr-CA"/>
        </w:rPr>
        <w:t>E</w:t>
      </w:r>
      <w:r w:rsidRPr="001E2B0C">
        <w:rPr>
          <w:rFonts w:cs="Segoe UI"/>
          <w:b/>
          <w:szCs w:val="21"/>
          <w:lang w:val="fr-CA"/>
        </w:rPr>
        <w:t xml:space="preserve"> dans le pays où l’actif est situé </w:t>
      </w:r>
      <w:r w:rsidR="00B31B00" w:rsidRPr="001E2B0C">
        <w:rPr>
          <w:rFonts w:cs="Segoe UI"/>
          <w:b/>
          <w:szCs w:val="21"/>
          <w:lang w:val="fr-CA"/>
        </w:rPr>
        <w:t>—</w:t>
      </w:r>
      <w:r w:rsidRPr="001E2B0C">
        <w:rPr>
          <w:rFonts w:cs="Segoe UI"/>
          <w:b/>
          <w:szCs w:val="21"/>
          <w:lang w:val="fr-CA"/>
        </w:rPr>
        <w:t xml:space="preserve"> les disp</w:t>
      </w:r>
      <w:r w:rsidR="00077B82" w:rsidRPr="001E2B0C">
        <w:rPr>
          <w:rFonts w:cs="Segoe UI"/>
          <w:b/>
          <w:szCs w:val="21"/>
          <w:lang w:val="fr-CA"/>
        </w:rPr>
        <w:t>ositions en la matière nécessita</w:t>
      </w:r>
      <w:r w:rsidR="00181961" w:rsidRPr="001E2B0C">
        <w:rPr>
          <w:rFonts w:cs="Segoe UI"/>
          <w:b/>
          <w:szCs w:val="21"/>
          <w:lang w:val="fr-CA"/>
        </w:rPr>
        <w:t>nt</w:t>
      </w:r>
      <w:r w:rsidRPr="001E2B0C">
        <w:rPr>
          <w:rFonts w:cs="Segoe UI"/>
          <w:b/>
          <w:szCs w:val="21"/>
          <w:lang w:val="fr-CA"/>
        </w:rPr>
        <w:t xml:space="preserve"> une </w:t>
      </w:r>
      <w:r w:rsidR="005C10BD" w:rsidRPr="001E2B0C">
        <w:rPr>
          <w:rFonts w:cs="Segoe UI"/>
          <w:b/>
          <w:szCs w:val="21"/>
          <w:lang w:val="fr-CA"/>
        </w:rPr>
        <w:t>rédaction minutieuse</w:t>
      </w:r>
      <w:r w:rsidR="00B31B00" w:rsidRPr="001E2B0C">
        <w:rPr>
          <w:rFonts w:cs="Segoe UI"/>
          <w:b/>
          <w:szCs w:val="21"/>
          <w:lang w:val="fr-CA"/>
        </w:rPr>
        <w:t xml:space="preserve">. </w:t>
      </w:r>
      <w:r w:rsidR="00F85FCC" w:rsidRPr="001E2B0C">
        <w:rPr>
          <w:rFonts w:cs="Segoe UI"/>
          <w:szCs w:val="21"/>
          <w:lang w:val="fr-CA"/>
        </w:rPr>
        <w:t xml:space="preserve">Il </w:t>
      </w:r>
      <w:r w:rsidR="00077B82" w:rsidRPr="001E2B0C">
        <w:rPr>
          <w:rFonts w:cs="Segoe UI"/>
          <w:szCs w:val="21"/>
          <w:lang w:val="fr-CA"/>
        </w:rPr>
        <w:t>décrit ces deux</w:t>
      </w:r>
      <w:r w:rsidR="00F85FCC" w:rsidRPr="001E2B0C">
        <w:rPr>
          <w:rFonts w:cs="Segoe UI"/>
          <w:szCs w:val="21"/>
          <w:lang w:val="fr-CA"/>
        </w:rPr>
        <w:t xml:space="preserve"> méthodes </w:t>
      </w:r>
      <w:r w:rsidR="001318D1" w:rsidRPr="001E2B0C">
        <w:rPr>
          <w:rFonts w:cs="Segoe UI"/>
          <w:szCs w:val="21"/>
          <w:lang w:val="fr-CA"/>
        </w:rPr>
        <w:t xml:space="preserve">et </w:t>
      </w:r>
      <w:r w:rsidR="00F85FCC" w:rsidRPr="001E2B0C">
        <w:rPr>
          <w:rFonts w:cs="Segoe UI"/>
          <w:szCs w:val="21"/>
          <w:lang w:val="fr-CA"/>
        </w:rPr>
        <w:t xml:space="preserve">propose </w:t>
      </w:r>
      <w:r w:rsidR="00221A01" w:rsidRPr="001E2B0C">
        <w:rPr>
          <w:rFonts w:cs="Segoe UI"/>
          <w:szCs w:val="21"/>
          <w:lang w:val="fr-CA"/>
        </w:rPr>
        <w:t xml:space="preserve">pour elles </w:t>
      </w:r>
      <w:r w:rsidR="00F85FCC" w:rsidRPr="001E2B0C">
        <w:rPr>
          <w:rFonts w:cs="Segoe UI"/>
          <w:szCs w:val="21"/>
          <w:lang w:val="fr-CA"/>
        </w:rPr>
        <w:t>un échantillon de</w:t>
      </w:r>
      <w:r w:rsidR="005C10BD" w:rsidRPr="001E2B0C">
        <w:rPr>
          <w:rFonts w:cs="Segoe UI"/>
          <w:szCs w:val="21"/>
          <w:lang w:val="fr-CA"/>
        </w:rPr>
        <w:t xml:space="preserve"> </w:t>
      </w:r>
      <w:r w:rsidR="00657E66">
        <w:rPr>
          <w:rFonts w:cs="Segoe UI"/>
          <w:szCs w:val="21"/>
          <w:lang w:val="fr-CA"/>
        </w:rPr>
        <w:t>rédaction</w:t>
      </w:r>
      <w:r w:rsidR="003F4A31" w:rsidRPr="001E2B0C">
        <w:rPr>
          <w:rFonts w:cs="Segoe UI"/>
          <w:szCs w:val="21"/>
          <w:lang w:val="fr-CA"/>
        </w:rPr>
        <w:t>s</w:t>
      </w:r>
      <w:r w:rsidR="005C10BD" w:rsidRPr="001E2B0C">
        <w:rPr>
          <w:rFonts w:cs="Segoe UI"/>
          <w:szCs w:val="21"/>
          <w:lang w:val="fr-CA"/>
        </w:rPr>
        <w:t xml:space="preserve"> </w:t>
      </w:r>
      <w:r w:rsidR="00181961" w:rsidRPr="001E2B0C">
        <w:rPr>
          <w:rFonts w:cs="Segoe UI"/>
          <w:szCs w:val="21"/>
          <w:lang w:val="fr-CA"/>
        </w:rPr>
        <w:lastRenderedPageBreak/>
        <w:t>juridique</w:t>
      </w:r>
      <w:r w:rsidR="003F4A31" w:rsidRPr="001E2B0C">
        <w:rPr>
          <w:rFonts w:cs="Segoe UI"/>
          <w:szCs w:val="21"/>
          <w:lang w:val="fr-CA"/>
        </w:rPr>
        <w:t>s</w:t>
      </w:r>
      <w:r w:rsidR="00A901A8" w:rsidRPr="001E2B0C">
        <w:rPr>
          <w:rFonts w:cs="Segoe UI"/>
          <w:szCs w:val="21"/>
          <w:lang w:val="fr-CA"/>
        </w:rPr>
        <w:t xml:space="preserve"> simplifiée</w:t>
      </w:r>
      <w:r w:rsidR="003F4A31" w:rsidRPr="001E2B0C">
        <w:rPr>
          <w:rFonts w:cs="Segoe UI"/>
          <w:szCs w:val="21"/>
          <w:lang w:val="fr-CA"/>
        </w:rPr>
        <w:t>s</w:t>
      </w:r>
      <w:r w:rsidR="00F85FCC" w:rsidRPr="001E2B0C">
        <w:rPr>
          <w:rFonts w:cs="Segoe UI"/>
          <w:szCs w:val="21"/>
          <w:lang w:val="fr-CA"/>
        </w:rPr>
        <w:t xml:space="preserve"> </w:t>
      </w:r>
      <w:r w:rsidR="00077B82" w:rsidRPr="001E2B0C">
        <w:rPr>
          <w:rFonts w:cs="Segoe UI"/>
          <w:szCs w:val="21"/>
          <w:lang w:val="fr-CA"/>
        </w:rPr>
        <w:t>à insérer</w:t>
      </w:r>
      <w:r w:rsidR="00F85FCC" w:rsidRPr="001E2B0C">
        <w:rPr>
          <w:rFonts w:cs="Segoe UI"/>
          <w:szCs w:val="21"/>
          <w:lang w:val="fr-CA"/>
        </w:rPr>
        <w:t xml:space="preserve"> dans</w:t>
      </w:r>
      <w:r w:rsidR="00077B82" w:rsidRPr="001E2B0C">
        <w:rPr>
          <w:rFonts w:cs="Segoe UI"/>
          <w:szCs w:val="21"/>
          <w:lang w:val="fr-CA"/>
        </w:rPr>
        <w:t xml:space="preserve"> la législation</w:t>
      </w:r>
      <w:r w:rsidR="005C10BD" w:rsidRPr="001E2B0C">
        <w:rPr>
          <w:rFonts w:cs="Segoe UI"/>
          <w:szCs w:val="21"/>
          <w:lang w:val="fr-CA"/>
        </w:rPr>
        <w:t xml:space="preserve"> interne du pays</w:t>
      </w:r>
      <w:r w:rsidR="00F85FCC" w:rsidRPr="001E2B0C">
        <w:rPr>
          <w:rFonts w:cs="Segoe UI"/>
          <w:szCs w:val="21"/>
          <w:lang w:val="fr-CA"/>
        </w:rPr>
        <w:t xml:space="preserve"> où l’actif est situé. L’une d'elles </w:t>
      </w:r>
      <w:r w:rsidR="005C10BD" w:rsidRPr="001E2B0C">
        <w:rPr>
          <w:rFonts w:cs="Segoe UI"/>
          <w:szCs w:val="21"/>
          <w:lang w:val="fr-CA"/>
        </w:rPr>
        <w:t>considère</w:t>
      </w:r>
      <w:r w:rsidR="00077B82" w:rsidRPr="001E2B0C">
        <w:rPr>
          <w:rFonts w:cs="Segoe UI"/>
          <w:szCs w:val="21"/>
          <w:lang w:val="fr-CA"/>
        </w:rPr>
        <w:t xml:space="preserve"> un</w:t>
      </w:r>
      <w:r w:rsidR="00381C6D" w:rsidRPr="001E2B0C">
        <w:rPr>
          <w:rFonts w:cs="Segoe UI"/>
          <w:szCs w:val="21"/>
          <w:lang w:val="fr-CA"/>
        </w:rPr>
        <w:t xml:space="preserve"> TI</w:t>
      </w:r>
      <w:r w:rsidR="00A901A8" w:rsidRPr="001E2B0C">
        <w:rPr>
          <w:rFonts w:cs="Segoe UI"/>
          <w:szCs w:val="21"/>
          <w:lang w:val="fr-CA"/>
        </w:rPr>
        <w:t>E</w:t>
      </w:r>
      <w:r w:rsidR="00077B82" w:rsidRPr="001E2B0C">
        <w:rPr>
          <w:rFonts w:cs="Segoe UI"/>
          <w:szCs w:val="21"/>
          <w:lang w:val="fr-CA"/>
        </w:rPr>
        <w:t xml:space="preserve"> comme</w:t>
      </w:r>
      <w:r w:rsidR="003F4A31" w:rsidRPr="001E2B0C">
        <w:rPr>
          <w:rFonts w:cs="Segoe UI"/>
          <w:szCs w:val="21"/>
          <w:lang w:val="fr-CA"/>
        </w:rPr>
        <w:t xml:space="preserve"> une</w:t>
      </w:r>
      <w:r w:rsidR="00381C6D" w:rsidRPr="001E2B0C">
        <w:rPr>
          <w:rFonts w:cs="Segoe UI"/>
          <w:szCs w:val="21"/>
          <w:lang w:val="fr-CA"/>
        </w:rPr>
        <w:t xml:space="preserve"> </w:t>
      </w:r>
      <w:r w:rsidR="00CF463F" w:rsidRPr="001E2B0C">
        <w:rPr>
          <w:rFonts w:cs="Segoe UI"/>
          <w:szCs w:val="21"/>
          <w:lang w:val="fr-CA"/>
        </w:rPr>
        <w:t>cession</w:t>
      </w:r>
      <w:r w:rsidR="00381C6D" w:rsidRPr="001E2B0C">
        <w:rPr>
          <w:rFonts w:cs="Segoe UI"/>
          <w:szCs w:val="21"/>
          <w:lang w:val="fr-CA"/>
        </w:rPr>
        <w:t xml:space="preserve"> présumé</w:t>
      </w:r>
      <w:r w:rsidR="00CF463F" w:rsidRPr="001E2B0C">
        <w:rPr>
          <w:rFonts w:cs="Segoe UI"/>
          <w:szCs w:val="21"/>
          <w:lang w:val="fr-CA"/>
        </w:rPr>
        <w:t>e</w:t>
      </w:r>
      <w:r w:rsidR="00077B82" w:rsidRPr="001E2B0C">
        <w:rPr>
          <w:rFonts w:cs="Segoe UI"/>
          <w:szCs w:val="21"/>
          <w:lang w:val="fr-CA"/>
        </w:rPr>
        <w:t xml:space="preserve"> de l'</w:t>
      </w:r>
      <w:r w:rsidR="00381C6D" w:rsidRPr="001E2B0C">
        <w:rPr>
          <w:rFonts w:cs="Segoe UI"/>
          <w:szCs w:val="21"/>
          <w:lang w:val="fr-CA"/>
        </w:rPr>
        <w:t>actif sous-jacent. L’autre part du principe que le transfe</w:t>
      </w:r>
      <w:r w:rsidR="00077B82" w:rsidRPr="001E2B0C">
        <w:rPr>
          <w:rFonts w:cs="Segoe UI"/>
          <w:szCs w:val="21"/>
          <w:lang w:val="fr-CA"/>
        </w:rPr>
        <w:t>rt est effectué par le vendeur effectif</w:t>
      </w:r>
      <w:r w:rsidR="00381C6D" w:rsidRPr="001E2B0C">
        <w:rPr>
          <w:rFonts w:cs="Segoe UI"/>
          <w:szCs w:val="21"/>
          <w:lang w:val="fr-CA"/>
        </w:rPr>
        <w:t xml:space="preserve">, </w:t>
      </w:r>
      <w:r w:rsidR="00A901A8" w:rsidRPr="001E2B0C">
        <w:rPr>
          <w:rFonts w:cs="Segoe UI"/>
          <w:szCs w:val="21"/>
          <w:lang w:val="fr-CA"/>
        </w:rPr>
        <w:t>à l'étranger</w:t>
      </w:r>
      <w:r w:rsidR="00381C6D" w:rsidRPr="001E2B0C">
        <w:rPr>
          <w:rFonts w:cs="Segoe UI"/>
          <w:szCs w:val="21"/>
          <w:lang w:val="fr-CA"/>
        </w:rPr>
        <w:t xml:space="preserve">, mais </w:t>
      </w:r>
      <w:r w:rsidR="00F85FCC" w:rsidRPr="001E2B0C">
        <w:rPr>
          <w:rFonts w:cs="Segoe UI"/>
          <w:szCs w:val="21"/>
          <w:lang w:val="fr-CA"/>
        </w:rPr>
        <w:t xml:space="preserve">que </w:t>
      </w:r>
      <w:r w:rsidR="00381C6D" w:rsidRPr="001E2B0C">
        <w:rPr>
          <w:rFonts w:cs="Segoe UI"/>
          <w:szCs w:val="21"/>
          <w:lang w:val="fr-CA"/>
        </w:rPr>
        <w:t>la plus-value ti</w:t>
      </w:r>
      <w:r w:rsidR="00F85FCC" w:rsidRPr="001E2B0C">
        <w:rPr>
          <w:rFonts w:cs="Segoe UI"/>
          <w:szCs w:val="21"/>
          <w:lang w:val="fr-CA"/>
        </w:rPr>
        <w:t>rée d</w:t>
      </w:r>
      <w:r w:rsidR="003F4A31" w:rsidRPr="001E2B0C">
        <w:rPr>
          <w:rFonts w:cs="Segoe UI"/>
          <w:szCs w:val="21"/>
          <w:lang w:val="fr-CA"/>
        </w:rPr>
        <w:t>e ce</w:t>
      </w:r>
      <w:r w:rsidR="00F85FCC" w:rsidRPr="001E2B0C">
        <w:rPr>
          <w:rFonts w:cs="Segoe UI"/>
          <w:szCs w:val="21"/>
          <w:lang w:val="fr-CA"/>
        </w:rPr>
        <w:t xml:space="preserve"> transfert </w:t>
      </w:r>
      <w:r w:rsidR="00657E66">
        <w:rPr>
          <w:rFonts w:cs="Segoe UI"/>
          <w:szCs w:val="21"/>
          <w:lang w:val="fr-CA"/>
        </w:rPr>
        <w:t xml:space="preserve">parvient de sources situées dans </w:t>
      </w:r>
      <w:r w:rsidR="00077B82" w:rsidRPr="001E2B0C">
        <w:rPr>
          <w:rFonts w:cs="Segoe UI"/>
          <w:szCs w:val="21"/>
          <w:lang w:val="fr-CA"/>
        </w:rPr>
        <w:t xml:space="preserve">le pays où l'actif est situé, </w:t>
      </w:r>
      <w:r w:rsidR="00381C6D" w:rsidRPr="001E2B0C">
        <w:rPr>
          <w:rFonts w:cs="Segoe UI"/>
          <w:szCs w:val="21"/>
          <w:lang w:val="fr-CA"/>
        </w:rPr>
        <w:t>ce qui p</w:t>
      </w:r>
      <w:r w:rsidR="00077B82" w:rsidRPr="001E2B0C">
        <w:rPr>
          <w:rFonts w:cs="Segoe UI"/>
          <w:szCs w:val="21"/>
          <w:lang w:val="fr-CA"/>
        </w:rPr>
        <w:t xml:space="preserve">ermet à celui-ci de l’imposer. En raison de la simplicité relative de </w:t>
      </w:r>
      <w:r w:rsidR="00657E66">
        <w:rPr>
          <w:rFonts w:cs="Segoe UI"/>
          <w:szCs w:val="21"/>
          <w:lang w:val="fr-CA"/>
        </w:rPr>
        <w:t>l’administration</w:t>
      </w:r>
      <w:r w:rsidR="00077B82" w:rsidRPr="001E2B0C">
        <w:rPr>
          <w:rFonts w:cs="Segoe UI"/>
          <w:szCs w:val="21"/>
          <w:lang w:val="fr-CA"/>
        </w:rPr>
        <w:t xml:space="preserve"> ainsi que de la logique et de la simplicité de</w:t>
      </w:r>
      <w:r w:rsidR="00381C6D" w:rsidRPr="001E2B0C">
        <w:rPr>
          <w:rFonts w:cs="Segoe UI"/>
          <w:szCs w:val="21"/>
          <w:lang w:val="fr-CA"/>
        </w:rPr>
        <w:t xml:space="preserve"> l’ajustement de la base </w:t>
      </w:r>
      <w:r w:rsidR="00221A01" w:rsidRPr="001E2B0C">
        <w:rPr>
          <w:rFonts w:cs="Segoe UI"/>
          <w:szCs w:val="21"/>
          <w:lang w:val="fr-CA"/>
        </w:rPr>
        <w:t xml:space="preserve">imposable </w:t>
      </w:r>
      <w:r w:rsidR="00381C6D" w:rsidRPr="001E2B0C">
        <w:rPr>
          <w:rFonts w:cs="Segoe UI"/>
          <w:szCs w:val="21"/>
          <w:lang w:val="fr-CA"/>
        </w:rPr>
        <w:t xml:space="preserve">qu’il entraîne, le rapport préfère la méthode de la </w:t>
      </w:r>
      <w:r w:rsidR="00CF463F" w:rsidRPr="001E2B0C">
        <w:rPr>
          <w:rFonts w:cs="Segoe UI"/>
          <w:szCs w:val="21"/>
          <w:lang w:val="fr-CA"/>
        </w:rPr>
        <w:t>cession</w:t>
      </w:r>
      <w:r w:rsidR="00381C6D" w:rsidRPr="001E2B0C">
        <w:rPr>
          <w:rFonts w:cs="Segoe UI"/>
          <w:szCs w:val="21"/>
          <w:lang w:val="fr-CA"/>
        </w:rPr>
        <w:t xml:space="preserve"> présumée</w:t>
      </w:r>
      <w:r w:rsidR="00B31B00" w:rsidRPr="001E2B0C">
        <w:rPr>
          <w:rFonts w:cs="Segoe UI"/>
          <w:szCs w:val="21"/>
          <w:lang w:val="fr-CA"/>
        </w:rPr>
        <w:t>.</w:t>
      </w:r>
      <w:r w:rsidR="00481595" w:rsidRPr="001E2B0C">
        <w:rPr>
          <w:lang w:val="fr-CA"/>
        </w:rPr>
        <w:br w:type="page"/>
      </w:r>
    </w:p>
    <w:bookmarkStart w:id="6" w:name="_Toc458609572"/>
    <w:p w:rsidR="006A38A5" w:rsidRPr="001E2B0C" w:rsidRDefault="00382D39" w:rsidP="00685CF0">
      <w:pPr>
        <w:pStyle w:val="Heading1"/>
        <w:rPr>
          <w:lang w:val="fr-CA"/>
        </w:rPr>
      </w:pPr>
      <w:r w:rsidRPr="001E2B0C">
        <w:rPr>
          <w:noProof/>
        </w:rPr>
        <w:lastRenderedPageBreak/>
        <mc:AlternateContent>
          <mc:Choice Requires="wps">
            <w:drawing>
              <wp:anchor distT="0" distB="0" distL="0" distR="0" simplePos="0" relativeHeight="251708416" behindDoc="0" locked="0" layoutInCell="1" allowOverlap="1">
                <wp:simplePos x="0" y="0"/>
                <wp:positionH relativeFrom="column">
                  <wp:posOffset>-1212850</wp:posOffset>
                </wp:positionH>
                <wp:positionV relativeFrom="line">
                  <wp:posOffset>64135</wp:posOffset>
                </wp:positionV>
                <wp:extent cx="882650" cy="222885"/>
                <wp:effectExtent l="0" t="0" r="0" b="0"/>
                <wp:wrapNone/>
                <wp:docPr id="23"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D659A2" id="officeArt object" o:spid="_x0000_s1026" style="position:absolute;margin-left:-95.5pt;margin-top:5.05pt;width:69.5pt;height:17.55pt;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5dlAIAACAFAAAOAAAAZHJzL2Uyb0RvYy54bWysVNuO0zAQfUfiHyy/d3Mh6SbRpqtuu0VI&#10;C6y08AGu4zQGxza223QX8e+Mnba08IIQfUg9nvHxzJkzvrnd9wLtmLFcyRonVzFGTFLVcLmp8edP&#10;q0mBkXVENkQoyWr8zCy+nb1+dTPoiqWqU6JhBgGItNWga9w5p6sosrRjPbFXSjMJzlaZnjgwzSZq&#10;DBkAvRdRGsfTaFCm0UZRZi3sLkcnngX8tmXUfWxbyxwSNYbcXPia8F37bzS7IdXGEN1xekiD/EMW&#10;PeESLj1BLYkjaGv4H1A9p0ZZ1borqvpItS2nLNQA1STxb9U8dUSzUAuQY/WJJvv/YOmH3aNBvKlx&#10;+gYjSXro0ZjV3Dik1l+AQU/SoG0FsU/60fgyrX5Q9KtFUi06IjdsbjUEggB8bHQR7A0Lx9B6eK8a&#10;gCdbpwJX+9b0HgzuQ/vQkudTS9jeIQqbRZFOc2gcBVeapkWRhxtIdTysjXVvmeqRX9TY+Hw9KNk9&#10;WOeTIdUxJCSuBG9WXIhgmM16IQzaEVBHdjdfLKYHdHseJqQPlsofGxHHHcgR7vA+n23o9vcySbP4&#10;Li0nq2lxPclWWT4pr+NiEiflXTmNszJbrn74BJOs6njTMPnAJTsqL8n+rrOHGRg1E7SHhhqXeZoD&#10;UwTGqBVkpOGiEHteb54X98sjmxdhnq8lsd3IS3B5WkjVcwfDKngPfYn9b9zuGGnuZRNCHOFiXEeX&#10;JYZOAE/H/8BcUIoXxyiwtWqeQShGQSOh5/CswKJT5gWjAUa0xvbblhiGkXgnYQbKJMv8TAcjy69T&#10;MMy5Z33uIZICVI0dRuNy4cZ3YKsN33RwUxKEI9UcBNryIB4v3jGrg6xhDEMFhyfDz/m5HaJ+PWyz&#10;nwAAAP//AwBQSwMEFAAGAAgAAAAhAFrOb7bgAAAACgEAAA8AAABkcnMvZG93bnJldi54bWxMj0FL&#10;xDAQhe+C/yGM4EW6SYtbtDZdRBBRcGFXUY/ZZmyKTVKadBv/veNJj/Pe48336k2yAzviFHrvJOQr&#10;AQxd63XvOgmvL/fZFbAQldNq8A4lfGOATXN6UqtK+8Xt8LiPHaMSFyolwcQ4VpyH1qBVYeVHdOR9&#10;+smqSOfUcT2phcrtwAshSm5V7+iDUSPeGWy/9rOV8Lw1j3NZvC8pbT/Ew06VF/j2JOX5Wbq9ARYx&#10;xb8w/OITOjTEdPCz04ENErL8OqcxkRyRA6NEti5IOEi4XBfAm5r/n9D8AAAA//8DAFBLAQItABQA&#10;BgAIAAAAIQC2gziS/gAAAOEBAAATAAAAAAAAAAAAAAAAAAAAAABbQ29udGVudF9UeXBlc10ueG1s&#10;UEsBAi0AFAAGAAgAAAAhADj9If/WAAAAlAEAAAsAAAAAAAAAAAAAAAAALwEAAF9yZWxzLy5yZWxz&#10;UEsBAi0AFAAGAAgAAAAhAPp4Xl2UAgAAIAUAAA4AAAAAAAAAAAAAAAAALgIAAGRycy9lMm9Eb2Mu&#10;eG1sUEsBAi0AFAAGAAgAAAAhAFrOb7bgAAAACgEAAA8AAAAAAAAAAAAAAAAA7gQAAGRycy9kb3du&#10;cmV2LnhtbFBLBQYAAAAABAAEAPMAAAD7BQAAAAA=&#10;" fillcolor="#4bacc6" stroked="f" strokecolor="#558ed5">
                <v:path arrowok="t"/>
                <o:lock v:ext="edit" aspectratio="t"/>
                <w10:wrap anchory="line"/>
              </v:rect>
            </w:pict>
          </mc:Fallback>
        </mc:AlternateContent>
      </w:r>
      <w:bookmarkStart w:id="7" w:name="_Toc491259920"/>
      <w:r w:rsidR="00F47F84" w:rsidRPr="001E2B0C">
        <w:rPr>
          <w:lang w:val="fr-CA"/>
        </w:rPr>
        <w:t>ACRONYM</w:t>
      </w:r>
      <w:r w:rsidR="00F85FCC" w:rsidRPr="001E2B0C">
        <w:rPr>
          <w:lang w:val="fr-CA"/>
        </w:rPr>
        <w:t>E</w:t>
      </w:r>
      <w:r w:rsidR="00F47F84" w:rsidRPr="001E2B0C">
        <w:rPr>
          <w:lang w:val="fr-CA"/>
        </w:rPr>
        <w:t>S</w:t>
      </w:r>
      <w:bookmarkEnd w:id="6"/>
      <w:bookmarkEnd w:id="7"/>
    </w:p>
    <w:p w:rsidR="006A38A5" w:rsidRPr="001E2B0C" w:rsidRDefault="006A38A5" w:rsidP="006A38A5">
      <w:pPr>
        <w:rPr>
          <w:lang w:val="fr-CA"/>
        </w:rPr>
      </w:pPr>
    </w:p>
    <w:p w:rsidR="00FE66D1" w:rsidRPr="001E2B0C" w:rsidRDefault="00F47F84" w:rsidP="00FE66D1">
      <w:pPr>
        <w:spacing w:after="0"/>
        <w:rPr>
          <w:rFonts w:cs="Segoe UI"/>
          <w:szCs w:val="21"/>
          <w:lang w:val="fr-CA"/>
        </w:rPr>
      </w:pPr>
      <w:r w:rsidRPr="001E2B0C">
        <w:rPr>
          <w:rFonts w:cs="Segoe UI"/>
          <w:szCs w:val="21"/>
          <w:lang w:val="fr-CA"/>
        </w:rPr>
        <w:t>BEPS</w:t>
      </w:r>
      <w:r w:rsidRPr="001E2B0C">
        <w:rPr>
          <w:rFonts w:cs="Segoe UI"/>
          <w:szCs w:val="21"/>
          <w:lang w:val="fr-CA"/>
        </w:rPr>
        <w:tab/>
      </w:r>
      <w:r w:rsidRPr="001E2B0C">
        <w:rPr>
          <w:rFonts w:cs="Segoe UI"/>
          <w:szCs w:val="21"/>
          <w:lang w:val="fr-CA"/>
        </w:rPr>
        <w:tab/>
      </w:r>
      <w:r w:rsidR="00181961" w:rsidRPr="001E2B0C">
        <w:rPr>
          <w:rFonts w:ascii="Calibri" w:hAnsi="Calibri" w:cs="Segoe UI"/>
          <w:szCs w:val="21"/>
          <w:lang w:val="fr-CA"/>
        </w:rPr>
        <w:t>É</w:t>
      </w:r>
      <w:r w:rsidR="00181961" w:rsidRPr="001E2B0C">
        <w:rPr>
          <w:rFonts w:cs="Segoe UI"/>
          <w:szCs w:val="21"/>
          <w:lang w:val="fr-CA"/>
        </w:rPr>
        <w:t>ro</w:t>
      </w:r>
      <w:r w:rsidR="003F4A31" w:rsidRPr="001E2B0C">
        <w:rPr>
          <w:rFonts w:cs="Segoe UI"/>
          <w:szCs w:val="21"/>
          <w:lang w:val="fr-CA"/>
        </w:rPr>
        <w:t xml:space="preserve">sion de la base imposable et </w:t>
      </w:r>
      <w:r w:rsidR="00181961" w:rsidRPr="001E2B0C">
        <w:rPr>
          <w:rFonts w:cs="Segoe UI"/>
          <w:szCs w:val="21"/>
          <w:lang w:val="fr-CA"/>
        </w:rPr>
        <w:t>transfert des bénéfices</w:t>
      </w:r>
    </w:p>
    <w:p w:rsidR="00F47F84" w:rsidRPr="001E2B0C" w:rsidRDefault="00221A01" w:rsidP="00FE66D1">
      <w:pPr>
        <w:spacing w:after="0"/>
        <w:rPr>
          <w:rFonts w:cs="Segoe UI"/>
          <w:szCs w:val="21"/>
          <w:lang w:val="fr-CA"/>
        </w:rPr>
      </w:pPr>
      <w:r w:rsidRPr="001E2B0C">
        <w:rPr>
          <w:rFonts w:cs="Segoe UI"/>
          <w:szCs w:val="21"/>
          <w:lang w:val="fr-CA"/>
        </w:rPr>
        <w:t>IPV</w:t>
      </w:r>
      <w:r w:rsidR="00F47F84" w:rsidRPr="001E2B0C">
        <w:rPr>
          <w:rFonts w:cs="Segoe UI"/>
          <w:szCs w:val="21"/>
          <w:lang w:val="fr-CA"/>
        </w:rPr>
        <w:tab/>
      </w:r>
      <w:r w:rsidR="00F47F84" w:rsidRPr="001E2B0C">
        <w:rPr>
          <w:rFonts w:cs="Segoe UI"/>
          <w:szCs w:val="21"/>
          <w:lang w:val="fr-CA"/>
        </w:rPr>
        <w:tab/>
      </w:r>
      <w:r w:rsidR="00D66629" w:rsidRPr="001E2B0C">
        <w:rPr>
          <w:rFonts w:cs="Segoe UI"/>
          <w:szCs w:val="21"/>
          <w:lang w:val="fr-CA"/>
        </w:rPr>
        <w:t>Impôt sur les plus-values</w:t>
      </w:r>
    </w:p>
    <w:p w:rsidR="00833E2B" w:rsidRPr="001E2B0C" w:rsidRDefault="003F4A31" w:rsidP="00833E2B">
      <w:pPr>
        <w:spacing w:after="0"/>
        <w:rPr>
          <w:rFonts w:cs="Segoe UI"/>
          <w:szCs w:val="21"/>
          <w:lang w:val="fr-CA"/>
        </w:rPr>
      </w:pPr>
      <w:r w:rsidRPr="001E2B0C">
        <w:rPr>
          <w:rFonts w:cs="Segoe UI"/>
          <w:szCs w:val="21"/>
          <w:lang w:val="fr-CA"/>
        </w:rPr>
        <w:t>CDI</w:t>
      </w:r>
      <w:r w:rsidR="00833E2B" w:rsidRPr="001E2B0C">
        <w:rPr>
          <w:rFonts w:cs="Segoe UI"/>
          <w:szCs w:val="21"/>
          <w:lang w:val="fr-CA"/>
        </w:rPr>
        <w:tab/>
      </w:r>
      <w:r w:rsidR="00833E2B" w:rsidRPr="001E2B0C">
        <w:rPr>
          <w:rFonts w:cs="Segoe UI"/>
          <w:szCs w:val="21"/>
          <w:lang w:val="fr-CA"/>
        </w:rPr>
        <w:tab/>
      </w:r>
      <w:r w:rsidR="00D66629" w:rsidRPr="001E2B0C">
        <w:rPr>
          <w:rFonts w:cs="Segoe UI"/>
          <w:szCs w:val="21"/>
          <w:lang w:val="fr-CA"/>
        </w:rPr>
        <w:t xml:space="preserve">Convention </w:t>
      </w:r>
      <w:r w:rsidR="00077B82" w:rsidRPr="001E2B0C">
        <w:rPr>
          <w:rFonts w:cs="Segoe UI"/>
          <w:szCs w:val="21"/>
          <w:lang w:val="fr-CA"/>
        </w:rPr>
        <w:t>de</w:t>
      </w:r>
      <w:r w:rsidR="00D66629" w:rsidRPr="001E2B0C">
        <w:rPr>
          <w:rFonts w:cs="Segoe UI"/>
          <w:szCs w:val="21"/>
          <w:lang w:val="fr-CA"/>
        </w:rPr>
        <w:t xml:space="preserve"> double imposition</w:t>
      </w:r>
    </w:p>
    <w:p w:rsidR="00F60F2C" w:rsidRPr="001E2B0C" w:rsidRDefault="00F47F84" w:rsidP="00833E2B">
      <w:pPr>
        <w:spacing w:after="0"/>
        <w:rPr>
          <w:rFonts w:cs="Segoe UI"/>
          <w:szCs w:val="21"/>
          <w:lang w:val="fr-CA"/>
        </w:rPr>
      </w:pPr>
      <w:r w:rsidRPr="001E2B0C">
        <w:rPr>
          <w:rFonts w:cs="Segoe UI"/>
          <w:szCs w:val="21"/>
          <w:lang w:val="fr-CA"/>
        </w:rPr>
        <w:t>DWG</w:t>
      </w:r>
      <w:r w:rsidRPr="001E2B0C">
        <w:rPr>
          <w:rFonts w:cs="Segoe UI"/>
          <w:szCs w:val="21"/>
          <w:lang w:val="fr-CA"/>
        </w:rPr>
        <w:tab/>
      </w:r>
      <w:r w:rsidRPr="001E2B0C">
        <w:rPr>
          <w:rFonts w:cs="Segoe UI"/>
          <w:szCs w:val="21"/>
          <w:lang w:val="fr-CA"/>
        </w:rPr>
        <w:tab/>
      </w:r>
      <w:r w:rsidR="00D66629" w:rsidRPr="001E2B0C">
        <w:rPr>
          <w:rFonts w:cs="Segoe UI"/>
          <w:szCs w:val="21"/>
          <w:lang w:val="fr-CA"/>
        </w:rPr>
        <w:t xml:space="preserve">Groupe de travail </w:t>
      </w:r>
      <w:r w:rsidR="00F60F2C" w:rsidRPr="001E2B0C">
        <w:rPr>
          <w:rFonts w:cs="Segoe UI"/>
          <w:szCs w:val="21"/>
          <w:lang w:val="fr-CA"/>
        </w:rPr>
        <w:t>du G20 p</w:t>
      </w:r>
      <w:r w:rsidR="00D66629" w:rsidRPr="001E2B0C">
        <w:rPr>
          <w:rFonts w:cs="Segoe UI"/>
          <w:szCs w:val="21"/>
          <w:lang w:val="fr-CA"/>
        </w:rPr>
        <w:t xml:space="preserve">our le développement </w:t>
      </w:r>
    </w:p>
    <w:p w:rsidR="00BF73E2" w:rsidRPr="001E2B0C" w:rsidRDefault="00BF73E2" w:rsidP="00833E2B">
      <w:pPr>
        <w:spacing w:after="0"/>
        <w:rPr>
          <w:rFonts w:cs="Segoe UI"/>
          <w:szCs w:val="21"/>
          <w:lang w:val="fr-CA"/>
        </w:rPr>
      </w:pPr>
      <w:r w:rsidRPr="001E2B0C">
        <w:rPr>
          <w:rFonts w:cs="Segoe UI"/>
          <w:szCs w:val="21"/>
          <w:lang w:val="fr-CA"/>
        </w:rPr>
        <w:t>GAAR</w:t>
      </w:r>
      <w:r w:rsidR="002027AD" w:rsidRPr="001E2B0C">
        <w:rPr>
          <w:rFonts w:cs="Segoe UI"/>
          <w:szCs w:val="21"/>
          <w:lang w:val="fr-CA"/>
        </w:rPr>
        <w:tab/>
      </w:r>
      <w:r w:rsidR="002027AD" w:rsidRPr="001E2B0C">
        <w:rPr>
          <w:rFonts w:cs="Segoe UI"/>
          <w:szCs w:val="21"/>
          <w:lang w:val="fr-CA"/>
        </w:rPr>
        <w:tab/>
      </w:r>
      <w:r w:rsidR="00D66629" w:rsidRPr="001E2B0C">
        <w:rPr>
          <w:rFonts w:cs="Segoe UI"/>
          <w:szCs w:val="21"/>
          <w:lang w:val="fr-CA"/>
        </w:rPr>
        <w:t>Règle générale de lutte contre l’évasion</w:t>
      </w:r>
      <w:r w:rsidR="00077B82" w:rsidRPr="001E2B0C">
        <w:rPr>
          <w:rFonts w:cs="Segoe UI"/>
          <w:szCs w:val="21"/>
          <w:lang w:val="fr-CA"/>
        </w:rPr>
        <w:t xml:space="preserve"> fiscale</w:t>
      </w:r>
      <w:r w:rsidR="00657E66">
        <w:rPr>
          <w:rFonts w:cs="Segoe UI"/>
          <w:szCs w:val="21"/>
          <w:lang w:val="fr-CA"/>
        </w:rPr>
        <w:t>/anti-</w:t>
      </w:r>
      <w:r w:rsidR="00D66629" w:rsidRPr="001E2B0C">
        <w:rPr>
          <w:rFonts w:cs="Segoe UI"/>
          <w:szCs w:val="21"/>
          <w:lang w:val="fr-CA"/>
        </w:rPr>
        <w:t>abus</w:t>
      </w:r>
    </w:p>
    <w:p w:rsidR="00833E2B" w:rsidRPr="001E2B0C" w:rsidRDefault="003F4A31" w:rsidP="00833E2B">
      <w:pPr>
        <w:spacing w:after="0"/>
        <w:rPr>
          <w:rFonts w:cs="Segoe UI"/>
          <w:szCs w:val="21"/>
          <w:lang w:val="fr-CA"/>
        </w:rPr>
      </w:pPr>
      <w:r w:rsidRPr="001E2B0C">
        <w:rPr>
          <w:rFonts w:cs="Segoe UI"/>
          <w:szCs w:val="21"/>
          <w:lang w:val="fr-CA"/>
        </w:rPr>
        <w:t>FMI</w:t>
      </w:r>
      <w:r w:rsidR="00833E2B" w:rsidRPr="001E2B0C">
        <w:rPr>
          <w:rFonts w:cs="Segoe UI"/>
          <w:szCs w:val="21"/>
          <w:lang w:val="fr-CA"/>
        </w:rPr>
        <w:tab/>
      </w:r>
      <w:r w:rsidR="00833E2B" w:rsidRPr="001E2B0C">
        <w:rPr>
          <w:rFonts w:cs="Segoe UI"/>
          <w:szCs w:val="21"/>
          <w:lang w:val="fr-CA"/>
        </w:rPr>
        <w:tab/>
      </w:r>
      <w:r w:rsidR="00F60F2C" w:rsidRPr="001E2B0C">
        <w:rPr>
          <w:rFonts w:cs="Segoe UI"/>
          <w:szCs w:val="21"/>
          <w:lang w:val="fr-CA"/>
        </w:rPr>
        <w:t>Fonds monétaire international</w:t>
      </w:r>
    </w:p>
    <w:p w:rsidR="00F47F84" w:rsidRPr="001E2B0C" w:rsidRDefault="00F47F84" w:rsidP="00833E2B">
      <w:pPr>
        <w:spacing w:after="0"/>
        <w:rPr>
          <w:rFonts w:cs="Segoe UI"/>
          <w:szCs w:val="21"/>
          <w:lang w:val="fr-CA"/>
        </w:rPr>
      </w:pPr>
      <w:r w:rsidRPr="001E2B0C">
        <w:rPr>
          <w:rFonts w:cs="Segoe UI"/>
          <w:szCs w:val="21"/>
          <w:lang w:val="fr-CA"/>
        </w:rPr>
        <w:t>MC</w:t>
      </w:r>
      <w:r w:rsidR="003F4A31" w:rsidRPr="001E2B0C">
        <w:rPr>
          <w:rFonts w:cs="Segoe UI"/>
          <w:szCs w:val="21"/>
          <w:lang w:val="fr-CA"/>
        </w:rPr>
        <w:t>F</w:t>
      </w:r>
      <w:r w:rsidRPr="001E2B0C">
        <w:rPr>
          <w:rFonts w:cs="Segoe UI"/>
          <w:szCs w:val="21"/>
          <w:lang w:val="fr-CA"/>
        </w:rPr>
        <w:tab/>
      </w:r>
      <w:r w:rsidRPr="001E2B0C">
        <w:rPr>
          <w:rFonts w:cs="Segoe UI"/>
          <w:szCs w:val="21"/>
          <w:lang w:val="fr-CA"/>
        </w:rPr>
        <w:tab/>
      </w:r>
      <w:r w:rsidR="00F60F2C" w:rsidRPr="001E2B0C">
        <w:rPr>
          <w:rFonts w:cs="Segoe UI"/>
          <w:szCs w:val="21"/>
          <w:lang w:val="fr-CA"/>
        </w:rPr>
        <w:t xml:space="preserve">Modèle de convention fiscale </w:t>
      </w:r>
    </w:p>
    <w:p w:rsidR="00F82E0E" w:rsidRPr="001E2B0C" w:rsidRDefault="00F82E0E" w:rsidP="00833E2B">
      <w:pPr>
        <w:spacing w:after="0"/>
        <w:rPr>
          <w:rFonts w:cs="Segoe UI"/>
          <w:szCs w:val="21"/>
          <w:lang w:val="fr-CA"/>
        </w:rPr>
      </w:pPr>
      <w:r w:rsidRPr="001E2B0C">
        <w:rPr>
          <w:rFonts w:cs="Segoe UI"/>
          <w:szCs w:val="21"/>
          <w:lang w:val="fr-CA"/>
        </w:rPr>
        <w:t>LOB</w:t>
      </w:r>
      <w:r w:rsidR="002027AD" w:rsidRPr="001E2B0C">
        <w:rPr>
          <w:rFonts w:cs="Segoe UI"/>
          <w:szCs w:val="21"/>
          <w:lang w:val="fr-CA"/>
        </w:rPr>
        <w:tab/>
      </w:r>
      <w:r w:rsidR="002027AD" w:rsidRPr="001E2B0C">
        <w:rPr>
          <w:rFonts w:cs="Segoe UI"/>
          <w:szCs w:val="21"/>
          <w:lang w:val="fr-CA"/>
        </w:rPr>
        <w:tab/>
        <w:t xml:space="preserve">Limitation </w:t>
      </w:r>
      <w:r w:rsidR="00161078" w:rsidRPr="001E2B0C">
        <w:rPr>
          <w:rFonts w:cs="Segoe UI"/>
          <w:szCs w:val="21"/>
          <w:lang w:val="fr-CA"/>
        </w:rPr>
        <w:t>des</w:t>
      </w:r>
      <w:r w:rsidR="00F60F2C" w:rsidRPr="001E2B0C">
        <w:rPr>
          <w:rFonts w:cs="Segoe UI"/>
          <w:szCs w:val="21"/>
          <w:lang w:val="fr-CA"/>
        </w:rPr>
        <w:t xml:space="preserve"> avantages</w:t>
      </w:r>
    </w:p>
    <w:p w:rsidR="00C42EC8" w:rsidRPr="001E2B0C" w:rsidRDefault="003F4A31" w:rsidP="00833E2B">
      <w:pPr>
        <w:spacing w:after="0"/>
        <w:rPr>
          <w:rFonts w:cs="Segoe UI"/>
          <w:szCs w:val="21"/>
          <w:lang w:val="fr-CA"/>
        </w:rPr>
      </w:pPr>
      <w:r w:rsidRPr="001E2B0C">
        <w:rPr>
          <w:rFonts w:cs="Segoe UI"/>
          <w:szCs w:val="21"/>
          <w:lang w:val="fr-CA"/>
        </w:rPr>
        <w:t>RS</w:t>
      </w:r>
      <w:r w:rsidR="00657E66">
        <w:rPr>
          <w:rFonts w:cs="Segoe UI"/>
          <w:szCs w:val="21"/>
          <w:lang w:val="fr-CA"/>
        </w:rPr>
        <w:t>E</w:t>
      </w:r>
      <w:r w:rsidR="00C42EC8" w:rsidRPr="001E2B0C">
        <w:rPr>
          <w:rFonts w:cs="Segoe UI"/>
          <w:szCs w:val="21"/>
          <w:lang w:val="fr-CA"/>
        </w:rPr>
        <w:tab/>
      </w:r>
      <w:r w:rsidR="00C42EC8" w:rsidRPr="001E2B0C">
        <w:rPr>
          <w:rFonts w:cs="Segoe UI"/>
          <w:szCs w:val="21"/>
          <w:lang w:val="fr-CA"/>
        </w:rPr>
        <w:tab/>
      </w:r>
      <w:r w:rsidR="00D66629" w:rsidRPr="001E2B0C">
        <w:rPr>
          <w:rFonts w:cs="Segoe UI"/>
          <w:szCs w:val="21"/>
          <w:lang w:val="fr-CA"/>
        </w:rPr>
        <w:t xml:space="preserve">Rentes spécifiques </w:t>
      </w:r>
      <w:r w:rsidR="00657E66">
        <w:rPr>
          <w:rFonts w:cs="Segoe UI"/>
          <w:szCs w:val="21"/>
          <w:lang w:val="fr-CA"/>
        </w:rPr>
        <w:t>à un emplacement</w:t>
      </w:r>
    </w:p>
    <w:p w:rsidR="00DE040C" w:rsidRPr="001E2B0C" w:rsidRDefault="00657E66" w:rsidP="00732CC1">
      <w:pPr>
        <w:spacing w:after="0"/>
        <w:ind w:left="1418" w:hanging="1418"/>
        <w:rPr>
          <w:rFonts w:cs="Segoe UI"/>
          <w:szCs w:val="21"/>
          <w:lang w:val="fr-CA"/>
        </w:rPr>
      </w:pPr>
      <w:r w:rsidRPr="001E2B0C">
        <w:rPr>
          <w:rFonts w:cs="Segoe UI"/>
          <w:szCs w:val="21"/>
          <w:lang w:val="fr-CA"/>
        </w:rPr>
        <w:t>L</w:t>
      </w:r>
      <w:r w:rsidR="003F4A31" w:rsidRPr="001E2B0C">
        <w:rPr>
          <w:rFonts w:cs="Segoe UI"/>
          <w:szCs w:val="21"/>
          <w:lang w:val="fr-CA"/>
        </w:rPr>
        <w:t>CM</w:t>
      </w:r>
      <w:r w:rsidR="000845B7" w:rsidRPr="001E2B0C">
        <w:rPr>
          <w:rFonts w:cs="Segoe UI"/>
          <w:szCs w:val="21"/>
          <w:lang w:val="fr-CA"/>
        </w:rPr>
        <w:tab/>
      </w:r>
      <w:r w:rsidR="00077B82" w:rsidRPr="001E2B0C">
        <w:rPr>
          <w:rFonts w:cs="Segoe UI"/>
          <w:szCs w:val="21"/>
          <w:lang w:val="fr-CA"/>
        </w:rPr>
        <w:t xml:space="preserve">Convention multilatérale pour la mise en œuvre des mesures relatives aux conventions fiscales pour prévenir </w:t>
      </w:r>
      <w:r w:rsidR="00D66629" w:rsidRPr="001E2B0C">
        <w:rPr>
          <w:rFonts w:cs="Segoe UI"/>
          <w:szCs w:val="21"/>
          <w:lang w:val="fr-CA"/>
        </w:rPr>
        <w:t xml:space="preserve">BEPS (instrument multilatéral) </w:t>
      </w:r>
    </w:p>
    <w:p w:rsidR="00833E2B" w:rsidRPr="001E2B0C" w:rsidRDefault="003F4A31" w:rsidP="00833E2B">
      <w:pPr>
        <w:spacing w:after="0"/>
        <w:rPr>
          <w:rFonts w:cs="Segoe UI"/>
          <w:szCs w:val="21"/>
          <w:lang w:val="fr-CA"/>
        </w:rPr>
      </w:pPr>
      <w:r w:rsidRPr="001E2B0C">
        <w:rPr>
          <w:rFonts w:cs="Segoe UI"/>
          <w:szCs w:val="21"/>
          <w:lang w:val="fr-CA"/>
        </w:rPr>
        <w:t>OCDE</w:t>
      </w:r>
      <w:r w:rsidR="00D66629" w:rsidRPr="001E2B0C">
        <w:rPr>
          <w:rFonts w:cs="Segoe UI"/>
          <w:szCs w:val="21"/>
          <w:lang w:val="fr-CA"/>
        </w:rPr>
        <w:tab/>
      </w:r>
      <w:r w:rsidR="00D66629" w:rsidRPr="001E2B0C">
        <w:rPr>
          <w:rFonts w:cs="Segoe UI"/>
          <w:szCs w:val="21"/>
          <w:lang w:val="fr-CA"/>
        </w:rPr>
        <w:tab/>
        <w:t>Organis</w:t>
      </w:r>
      <w:r w:rsidR="00833E2B" w:rsidRPr="001E2B0C">
        <w:rPr>
          <w:rFonts w:cs="Segoe UI"/>
          <w:szCs w:val="21"/>
          <w:lang w:val="fr-CA"/>
        </w:rPr>
        <w:t xml:space="preserve">ation </w:t>
      </w:r>
      <w:r w:rsidR="00221A01" w:rsidRPr="001E2B0C">
        <w:rPr>
          <w:rFonts w:cs="Segoe UI"/>
          <w:szCs w:val="21"/>
          <w:lang w:val="fr-CA"/>
        </w:rPr>
        <w:t>de coopération et de</w:t>
      </w:r>
      <w:r w:rsidR="00D66629" w:rsidRPr="001E2B0C">
        <w:rPr>
          <w:rFonts w:cs="Segoe UI"/>
          <w:szCs w:val="21"/>
          <w:lang w:val="fr-CA"/>
        </w:rPr>
        <w:t xml:space="preserve"> développement économique</w:t>
      </w:r>
      <w:r w:rsidR="00F60F2C" w:rsidRPr="001E2B0C">
        <w:rPr>
          <w:rFonts w:cs="Segoe UI"/>
          <w:szCs w:val="21"/>
          <w:lang w:val="fr-CA"/>
        </w:rPr>
        <w:t>s</w:t>
      </w:r>
    </w:p>
    <w:p w:rsidR="00F47F84" w:rsidRPr="001E2B0C" w:rsidRDefault="003F4A31" w:rsidP="00833E2B">
      <w:pPr>
        <w:spacing w:after="0"/>
        <w:rPr>
          <w:rFonts w:cs="Segoe UI"/>
          <w:szCs w:val="21"/>
          <w:lang w:val="fr-CA"/>
        </w:rPr>
      </w:pPr>
      <w:r w:rsidRPr="001E2B0C">
        <w:rPr>
          <w:rFonts w:cs="Segoe UI"/>
          <w:szCs w:val="21"/>
          <w:lang w:val="fr-CA"/>
        </w:rPr>
        <w:t>TIE</w:t>
      </w:r>
      <w:r w:rsidR="00F47F84" w:rsidRPr="001E2B0C">
        <w:rPr>
          <w:rFonts w:cs="Segoe UI"/>
          <w:szCs w:val="21"/>
          <w:lang w:val="fr-CA"/>
        </w:rPr>
        <w:tab/>
      </w:r>
      <w:r w:rsidR="00F47F84" w:rsidRPr="001E2B0C">
        <w:rPr>
          <w:rFonts w:cs="Segoe UI"/>
          <w:szCs w:val="21"/>
          <w:lang w:val="fr-CA"/>
        </w:rPr>
        <w:tab/>
      </w:r>
      <w:r w:rsidR="00077B82" w:rsidRPr="001E2B0C">
        <w:rPr>
          <w:rFonts w:cs="Segoe UI"/>
          <w:szCs w:val="21"/>
          <w:lang w:val="fr-CA"/>
        </w:rPr>
        <w:t>Transfert indirect opéré</w:t>
      </w:r>
      <w:r w:rsidR="00F60F2C" w:rsidRPr="001E2B0C">
        <w:rPr>
          <w:rFonts w:cs="Segoe UI"/>
          <w:szCs w:val="21"/>
          <w:lang w:val="fr-CA"/>
        </w:rPr>
        <w:t xml:space="preserve"> à l'étranger</w:t>
      </w:r>
    </w:p>
    <w:p w:rsidR="00027E96" w:rsidRPr="001E2B0C" w:rsidRDefault="003F4A31" w:rsidP="00833E2B">
      <w:pPr>
        <w:spacing w:after="0"/>
        <w:rPr>
          <w:rFonts w:cs="Segoe UI"/>
          <w:szCs w:val="21"/>
          <w:lang w:val="fr-CA"/>
        </w:rPr>
      </w:pPr>
      <w:r w:rsidRPr="001E2B0C">
        <w:rPr>
          <w:rFonts w:cs="Segoe UI"/>
          <w:szCs w:val="21"/>
          <w:lang w:val="fr-CA"/>
        </w:rPr>
        <w:t>ES</w:t>
      </w:r>
      <w:r w:rsidR="00027E96" w:rsidRPr="001E2B0C">
        <w:rPr>
          <w:rFonts w:cs="Segoe UI"/>
          <w:szCs w:val="21"/>
          <w:lang w:val="fr-CA"/>
        </w:rPr>
        <w:tab/>
      </w:r>
      <w:r w:rsidR="00027E96" w:rsidRPr="001E2B0C">
        <w:rPr>
          <w:rFonts w:cs="Segoe UI"/>
          <w:szCs w:val="21"/>
          <w:lang w:val="fr-CA"/>
        </w:rPr>
        <w:tab/>
      </w:r>
      <w:r w:rsidR="00D66629" w:rsidRPr="001E2B0C">
        <w:rPr>
          <w:rFonts w:ascii="Calibri" w:hAnsi="Calibri" w:cs="Segoe UI"/>
          <w:szCs w:val="21"/>
          <w:lang w:val="fr-CA"/>
        </w:rPr>
        <w:t>Établissement</w:t>
      </w:r>
      <w:r w:rsidR="00D558B9" w:rsidRPr="001E2B0C">
        <w:rPr>
          <w:rFonts w:ascii="Calibri" w:hAnsi="Calibri" w:cs="Segoe UI"/>
          <w:szCs w:val="21"/>
          <w:lang w:val="fr-CA"/>
        </w:rPr>
        <w:t xml:space="preserve"> stable</w:t>
      </w:r>
    </w:p>
    <w:p w:rsidR="00BF73E2" w:rsidRPr="001E2B0C" w:rsidRDefault="00BF73E2" w:rsidP="00833E2B">
      <w:pPr>
        <w:spacing w:after="0"/>
        <w:rPr>
          <w:lang w:val="fr-CA"/>
        </w:rPr>
      </w:pPr>
      <w:r w:rsidRPr="001E2B0C">
        <w:rPr>
          <w:lang w:val="fr-CA"/>
        </w:rPr>
        <w:t>SAAR</w:t>
      </w:r>
      <w:r w:rsidR="009B600C" w:rsidRPr="001E2B0C">
        <w:rPr>
          <w:lang w:val="fr-CA"/>
        </w:rPr>
        <w:tab/>
      </w:r>
      <w:r w:rsidR="009B600C" w:rsidRPr="001E2B0C">
        <w:rPr>
          <w:lang w:val="fr-CA"/>
        </w:rPr>
        <w:tab/>
      </w:r>
      <w:r w:rsidR="00D66629" w:rsidRPr="001E2B0C">
        <w:rPr>
          <w:lang w:val="fr-CA"/>
        </w:rPr>
        <w:t>Règle spécifi</w:t>
      </w:r>
      <w:r w:rsidR="00F60F2C" w:rsidRPr="001E2B0C">
        <w:rPr>
          <w:lang w:val="fr-CA"/>
        </w:rPr>
        <w:t>que de lutte contre l’évasion</w:t>
      </w:r>
      <w:r w:rsidR="00077B82" w:rsidRPr="001E2B0C">
        <w:rPr>
          <w:lang w:val="fr-CA"/>
        </w:rPr>
        <w:t xml:space="preserve"> fiscale</w:t>
      </w:r>
      <w:r w:rsidR="00F60F2C" w:rsidRPr="001E2B0C">
        <w:rPr>
          <w:lang w:val="fr-CA"/>
        </w:rPr>
        <w:t>/</w:t>
      </w:r>
      <w:r w:rsidR="00657E66">
        <w:rPr>
          <w:lang w:val="fr-CA"/>
        </w:rPr>
        <w:t>anti-abus</w:t>
      </w:r>
    </w:p>
    <w:p w:rsidR="009C03FE" w:rsidRPr="001E2B0C" w:rsidRDefault="003F4A31" w:rsidP="00833E2B">
      <w:pPr>
        <w:spacing w:after="0"/>
        <w:rPr>
          <w:lang w:val="fr-CA"/>
        </w:rPr>
      </w:pPr>
      <w:r w:rsidRPr="001E2B0C">
        <w:rPr>
          <w:lang w:val="fr-CA"/>
        </w:rPr>
        <w:t>ONU</w:t>
      </w:r>
      <w:r w:rsidR="00833E2B" w:rsidRPr="001E2B0C">
        <w:rPr>
          <w:lang w:val="fr-CA"/>
        </w:rPr>
        <w:tab/>
      </w:r>
      <w:r w:rsidR="00833E2B" w:rsidRPr="001E2B0C">
        <w:rPr>
          <w:lang w:val="fr-CA"/>
        </w:rPr>
        <w:tab/>
      </w:r>
      <w:r w:rsidR="00D66629" w:rsidRPr="001E2B0C">
        <w:rPr>
          <w:lang w:val="fr-CA"/>
        </w:rPr>
        <w:t>Organisation des Nations Unies</w:t>
      </w:r>
    </w:p>
    <w:p w:rsidR="00833E2B" w:rsidRPr="001E2B0C" w:rsidRDefault="003F4A31" w:rsidP="00833E2B">
      <w:pPr>
        <w:spacing w:after="0"/>
        <w:rPr>
          <w:lang w:val="fr-CA"/>
        </w:rPr>
      </w:pPr>
      <w:r w:rsidRPr="001E2B0C">
        <w:rPr>
          <w:lang w:val="fr-CA"/>
        </w:rPr>
        <w:t>GBM</w:t>
      </w:r>
      <w:r w:rsidR="00833E2B" w:rsidRPr="001E2B0C">
        <w:rPr>
          <w:lang w:val="fr-CA"/>
        </w:rPr>
        <w:tab/>
      </w:r>
      <w:r w:rsidR="00833E2B" w:rsidRPr="001E2B0C">
        <w:rPr>
          <w:lang w:val="fr-CA"/>
        </w:rPr>
        <w:tab/>
      </w:r>
      <w:r w:rsidR="00D66629" w:rsidRPr="001E2B0C">
        <w:rPr>
          <w:lang w:val="fr-CA"/>
        </w:rPr>
        <w:t>Groupe de la Banque mondiale</w:t>
      </w:r>
    </w:p>
    <w:p w:rsidR="00833E2B" w:rsidRPr="001E2B0C" w:rsidRDefault="00833E2B" w:rsidP="006A38A5">
      <w:pPr>
        <w:rPr>
          <w:lang w:val="fr-CA"/>
        </w:rPr>
      </w:pPr>
    </w:p>
    <w:p w:rsidR="006A38A5" w:rsidRPr="001E2B0C" w:rsidRDefault="006A38A5">
      <w:pPr>
        <w:spacing w:line="240" w:lineRule="auto"/>
        <w:rPr>
          <w:lang w:val="fr-CA"/>
        </w:rPr>
      </w:pPr>
      <w:r w:rsidRPr="001E2B0C">
        <w:rPr>
          <w:lang w:val="fr-CA"/>
        </w:rPr>
        <w:br w:type="page"/>
      </w:r>
    </w:p>
    <w:bookmarkStart w:id="8" w:name="_Toc458609573"/>
    <w:p w:rsidR="006A38A5" w:rsidRPr="001E2B0C" w:rsidRDefault="00382D39" w:rsidP="00685CF0">
      <w:pPr>
        <w:pStyle w:val="Heading1"/>
        <w:rPr>
          <w:lang w:val="fr-CA"/>
        </w:rPr>
      </w:pPr>
      <w:r w:rsidRPr="001E2B0C">
        <w:rPr>
          <w:noProof/>
        </w:rPr>
        <w:lastRenderedPageBreak/>
        <mc:AlternateContent>
          <mc:Choice Requires="wps">
            <w:drawing>
              <wp:anchor distT="0" distB="0" distL="0" distR="0" simplePos="0" relativeHeight="251710464" behindDoc="0" locked="0" layoutInCell="1" allowOverlap="1">
                <wp:simplePos x="0" y="0"/>
                <wp:positionH relativeFrom="column">
                  <wp:posOffset>-1149350</wp:posOffset>
                </wp:positionH>
                <wp:positionV relativeFrom="line">
                  <wp:posOffset>57150</wp:posOffset>
                </wp:positionV>
                <wp:extent cx="882650" cy="222885"/>
                <wp:effectExtent l="0" t="0" r="0" b="0"/>
                <wp:wrapNone/>
                <wp:docPr id="20"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B61420" id="officeArt object" o:spid="_x0000_s1026" style="position:absolute;margin-left:-90.5pt;margin-top:4.5pt;width:69.5pt;height:17.55pt;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A3kgIAACAFAAAOAAAAZHJzL2Uyb0RvYy54bWysVNuO2yAQfa/Uf0C8J77IztrWOqtcNlWl&#10;bbvSth9AbBzTYqBA4myr/nsHSLZJ+1JV9QMGZjjMnDnD7d1x4OhAtWFS1DiZxhhR0ciWiV2NP33c&#10;TAqMjCWiJVwKWuNnavDd/PWr21FVNJW95C3VCECEqUZV495aVUWRaXo6EDOVigowdlIPxMJS76JW&#10;kxHQBx6lcTyLRqlbpWVDjYHddTDiucfvOtrYD11nqEW8xhCb9aP249aN0fyWVDtNVM+aUxjkH6IY&#10;CBNw6QvUmliC9pr9ATWwRksjOztt5BDJrmMN9TlANkn8WzZPPVHU5wLkGPVCk/l/sM37w6NGrK1x&#10;CvQIMkCNQlQLbZHcfgYGHUmjMhX4PqlH7dI06kE2XwwSctUTsaMLo8ARBOB8oytntzBwDG3Hd7IF&#10;eLK30nN17PTgwOA+dPQleX4pCT1a1MBmUaSzHCJrwJSmaVHk/gZSnQ8rbewbKgfkJjXWLl4HSg4P&#10;xrpgSHV28YFLztoN49wv9G674hodCKgjWy5Wq9kJ3Vy6ceGchXTHAmLYgRjhDmdz0fpqfy+TNIuX&#10;aTnZzIqbSbbJ8kl5ExeTOCmX5SzOymy9+eECTLKqZ21LxQMT9Ky8JPu7yp56IGjGaw+NNS7zNAem&#10;CLRRx0mg4SoRc5lvnhf36zObV26OrzUxfeDFmxwtpBqYhWblbIC6xO4L2z0l7b1ovYsljId5dJ2i&#10;rwTwdP575rxSnDiCwLayfQahaAmFhJrDswKTXupvGI3QojU2X/dEU4z4WwE9UCZZ5nraL7L8xilY&#10;X1q2lxYiGoCqscUoTFc2vAN7pdmuh5sSLxwhFyDQjnnxOPGGqE6yhjb0GZyeDNfnl2vv9ethm/8E&#10;AAD//wMAUEsDBBQABgAIAAAAIQAVp8Zw4AAAAAkBAAAPAAAAZHJzL2Rvd25yZXYueG1sTI9BS8Qw&#10;EIXvgv8hjOBFumlLKbu16SKCiIILu8rqMduMTbFJSpNu4793POlpZniPN9+rt9EM7IyT750VkK1S&#10;YGhbp3rbCXh7fUjWwHyQVsnBWRTwjR62zeVFLSvlFrvH8yF0jEKsr6QAHcJYce5bjUb6lRvRkvbp&#10;JiMDnVPH1SQXCjcDz9O05Eb2lj5oOeK9xvbrMBsBLzv9NJf5+xLj7iN93MvyBo/PQlxfxbtbYAFj&#10;+DPDLz6hQ0NMJzdb5dkgIMnWGZUJAjY0yJAUOS0nAUWRAW9q/r9B8wMAAP//AwBQSwECLQAUAAYA&#10;CAAAACEAtoM4kv4AAADhAQAAEwAAAAAAAAAAAAAAAAAAAAAAW0NvbnRlbnRfVHlwZXNdLnhtbFBL&#10;AQItABQABgAIAAAAIQA4/SH/1gAAAJQBAAALAAAAAAAAAAAAAAAAAC8BAABfcmVscy8ucmVsc1BL&#10;AQItABQABgAIAAAAIQCycJA3kgIAACAFAAAOAAAAAAAAAAAAAAAAAC4CAABkcnMvZTJvRG9jLnht&#10;bFBLAQItABQABgAIAAAAIQAVp8Zw4AAAAAkBAAAPAAAAAAAAAAAAAAAAAOwEAABkcnMvZG93bnJl&#10;di54bWxQSwUGAAAAAAQABADzAAAA+QUAAAAA&#10;" fillcolor="#4bacc6" stroked="f" strokecolor="#558ed5">
                <v:path arrowok="t"/>
                <o:lock v:ext="edit" aspectratio="t"/>
                <w10:wrap anchory="line"/>
              </v:rect>
            </w:pict>
          </mc:Fallback>
        </mc:AlternateContent>
      </w:r>
      <w:bookmarkStart w:id="9" w:name="_Toc491259921"/>
      <w:r w:rsidR="00F47F84" w:rsidRPr="001E2B0C">
        <w:rPr>
          <w:lang w:val="fr-CA"/>
        </w:rPr>
        <w:t>GLOSSA</w:t>
      </w:r>
      <w:bookmarkEnd w:id="8"/>
      <w:r w:rsidR="00D66629" w:rsidRPr="001E2B0C">
        <w:rPr>
          <w:lang w:val="fr-CA"/>
        </w:rPr>
        <w:t>ire</w:t>
      </w:r>
      <w:bookmarkEnd w:id="9"/>
    </w:p>
    <w:p w:rsidR="00040D57" w:rsidRPr="001E2B0C" w:rsidRDefault="00D66629" w:rsidP="003D3AA6">
      <w:pPr>
        <w:spacing w:line="240" w:lineRule="auto"/>
        <w:jc w:val="both"/>
        <w:rPr>
          <w:rFonts w:cs="Segoe UI"/>
          <w:sz w:val="19"/>
          <w:szCs w:val="19"/>
          <w:lang w:val="fr-CA"/>
        </w:rPr>
      </w:pPr>
      <w:r w:rsidRPr="001E2B0C">
        <w:rPr>
          <w:rFonts w:cs="Segoe UI"/>
          <w:b/>
          <w:sz w:val="19"/>
          <w:szCs w:val="19"/>
          <w:lang w:val="fr-CA"/>
        </w:rPr>
        <w:t>Actif</w:t>
      </w:r>
      <w:r w:rsidR="00040D57" w:rsidRPr="001E2B0C">
        <w:rPr>
          <w:rFonts w:cs="Segoe UI"/>
          <w:b/>
          <w:sz w:val="19"/>
          <w:szCs w:val="19"/>
          <w:lang w:val="fr-CA"/>
        </w:rPr>
        <w:t>:</w:t>
      </w:r>
      <w:r w:rsidR="006219C8" w:rsidRPr="001E2B0C">
        <w:rPr>
          <w:rFonts w:cs="Segoe UI"/>
          <w:b/>
          <w:sz w:val="19"/>
          <w:szCs w:val="19"/>
          <w:lang w:val="fr-CA"/>
        </w:rPr>
        <w:t xml:space="preserve"> </w:t>
      </w:r>
      <w:r w:rsidR="00657E66">
        <w:rPr>
          <w:rFonts w:cs="Segoe UI"/>
          <w:sz w:val="19"/>
          <w:szCs w:val="19"/>
          <w:lang w:val="fr-CA"/>
        </w:rPr>
        <w:t>chose</w:t>
      </w:r>
      <w:r w:rsidR="003F4A31" w:rsidRPr="001E2B0C">
        <w:rPr>
          <w:rFonts w:cs="Segoe UI"/>
          <w:sz w:val="19"/>
          <w:szCs w:val="19"/>
          <w:lang w:val="fr-CA"/>
        </w:rPr>
        <w:t xml:space="preserve"> </w:t>
      </w:r>
      <w:r w:rsidRPr="001E2B0C">
        <w:rPr>
          <w:rFonts w:cs="Segoe UI"/>
          <w:sz w:val="19"/>
          <w:szCs w:val="19"/>
          <w:lang w:val="fr-CA"/>
        </w:rPr>
        <w:t>ayant une valeur financière</w:t>
      </w:r>
      <w:r w:rsidR="00040D57" w:rsidRPr="001E2B0C">
        <w:rPr>
          <w:rFonts w:cs="Segoe UI"/>
          <w:sz w:val="19"/>
          <w:szCs w:val="19"/>
          <w:lang w:val="fr-CA"/>
        </w:rPr>
        <w:t>.</w:t>
      </w:r>
    </w:p>
    <w:p w:rsidR="00581D63" w:rsidRPr="001E2B0C" w:rsidRDefault="00B804A7" w:rsidP="003D3AA6">
      <w:pPr>
        <w:spacing w:line="240" w:lineRule="auto"/>
        <w:jc w:val="both"/>
        <w:rPr>
          <w:rFonts w:cs="Segoe UI"/>
          <w:b/>
          <w:sz w:val="19"/>
          <w:szCs w:val="19"/>
          <w:lang w:val="fr-CA"/>
        </w:rPr>
      </w:pPr>
      <w:r w:rsidRPr="001E2B0C">
        <w:rPr>
          <w:rFonts w:cs="Segoe UI"/>
          <w:b/>
          <w:sz w:val="19"/>
          <w:szCs w:val="19"/>
          <w:lang w:val="fr-CA"/>
        </w:rPr>
        <w:t>C</w:t>
      </w:r>
      <w:r w:rsidR="006219C8" w:rsidRPr="001E2B0C">
        <w:rPr>
          <w:rFonts w:cs="Segoe UI"/>
          <w:b/>
          <w:sz w:val="19"/>
          <w:szCs w:val="19"/>
          <w:lang w:val="fr-CA"/>
        </w:rPr>
        <w:t>ontrat de commission</w:t>
      </w:r>
      <w:r w:rsidR="00077B82" w:rsidRPr="001E2B0C">
        <w:rPr>
          <w:rFonts w:cs="Segoe UI"/>
          <w:b/>
          <w:sz w:val="19"/>
          <w:szCs w:val="19"/>
          <w:lang w:val="fr-CA"/>
        </w:rPr>
        <w:t>naire</w:t>
      </w:r>
      <w:r w:rsidR="00655776" w:rsidRPr="001E2B0C">
        <w:rPr>
          <w:rFonts w:cs="Segoe UI"/>
          <w:b/>
          <w:sz w:val="19"/>
          <w:szCs w:val="19"/>
          <w:lang w:val="fr-CA"/>
        </w:rPr>
        <w:t xml:space="preserve">. </w:t>
      </w:r>
      <w:r w:rsidR="00077B82" w:rsidRPr="001E2B0C">
        <w:rPr>
          <w:rFonts w:cs="Segoe UI"/>
          <w:sz w:val="19"/>
          <w:szCs w:val="19"/>
          <w:lang w:val="fr-CA"/>
        </w:rPr>
        <w:t>A</w:t>
      </w:r>
      <w:r w:rsidR="00F60F2C" w:rsidRPr="001E2B0C">
        <w:rPr>
          <w:rFonts w:cs="Segoe UI"/>
          <w:sz w:val="19"/>
          <w:szCs w:val="19"/>
          <w:lang w:val="fr-CA"/>
        </w:rPr>
        <w:t>ccord qui permet à un</w:t>
      </w:r>
      <w:r w:rsidR="00657E66">
        <w:rPr>
          <w:rFonts w:cs="Segoe UI"/>
          <w:sz w:val="19"/>
          <w:szCs w:val="19"/>
          <w:lang w:val="fr-CA"/>
        </w:rPr>
        <w:t>e</w:t>
      </w:r>
      <w:r w:rsidR="00D66629" w:rsidRPr="001E2B0C">
        <w:rPr>
          <w:rFonts w:cs="Segoe UI"/>
          <w:sz w:val="19"/>
          <w:szCs w:val="19"/>
          <w:lang w:val="fr-CA"/>
        </w:rPr>
        <w:t xml:space="preserve"> personne </w:t>
      </w:r>
      <w:r w:rsidR="00F60F2C" w:rsidRPr="001E2B0C">
        <w:rPr>
          <w:rFonts w:cs="Segoe UI"/>
          <w:sz w:val="19"/>
          <w:szCs w:val="19"/>
          <w:lang w:val="fr-CA"/>
        </w:rPr>
        <w:t xml:space="preserve">de </w:t>
      </w:r>
      <w:r w:rsidR="00D66629" w:rsidRPr="001E2B0C">
        <w:rPr>
          <w:rFonts w:cs="Segoe UI"/>
          <w:sz w:val="19"/>
          <w:szCs w:val="19"/>
          <w:lang w:val="fr-CA"/>
        </w:rPr>
        <w:t>vend</w:t>
      </w:r>
      <w:r w:rsidR="00F60F2C" w:rsidRPr="001E2B0C">
        <w:rPr>
          <w:rFonts w:cs="Segoe UI"/>
          <w:sz w:val="19"/>
          <w:szCs w:val="19"/>
          <w:lang w:val="fr-CA"/>
        </w:rPr>
        <w:t>re</w:t>
      </w:r>
      <w:r w:rsidR="00D66629" w:rsidRPr="001E2B0C">
        <w:rPr>
          <w:rFonts w:cs="Segoe UI"/>
          <w:sz w:val="19"/>
          <w:szCs w:val="19"/>
          <w:lang w:val="fr-CA"/>
        </w:rPr>
        <w:t xml:space="preserve"> des produits dans un pays donné en son nom propre</w:t>
      </w:r>
      <w:r w:rsidR="003F4A31" w:rsidRPr="001E2B0C">
        <w:rPr>
          <w:rFonts w:cs="Segoe UI"/>
          <w:sz w:val="19"/>
          <w:szCs w:val="19"/>
          <w:lang w:val="fr-CA"/>
        </w:rPr>
        <w:t>,</w:t>
      </w:r>
      <w:r w:rsidR="00D66629" w:rsidRPr="001E2B0C">
        <w:rPr>
          <w:rFonts w:cs="Segoe UI"/>
          <w:sz w:val="19"/>
          <w:szCs w:val="19"/>
          <w:lang w:val="fr-CA"/>
        </w:rPr>
        <w:t xml:space="preserve"> mais pour le compte d’une entreprise étrangère qui e</w:t>
      </w:r>
      <w:r w:rsidR="003F4A31" w:rsidRPr="001E2B0C">
        <w:rPr>
          <w:rFonts w:cs="Segoe UI"/>
          <w:sz w:val="19"/>
          <w:szCs w:val="19"/>
          <w:lang w:val="fr-CA"/>
        </w:rPr>
        <w:t xml:space="preserve">st </w:t>
      </w:r>
      <w:r w:rsidR="00AC3C30" w:rsidRPr="001E2B0C">
        <w:rPr>
          <w:rFonts w:cs="Segoe UI"/>
          <w:sz w:val="19"/>
          <w:szCs w:val="19"/>
          <w:lang w:val="fr-CA"/>
        </w:rPr>
        <w:t>propriétaire des produits</w:t>
      </w:r>
      <w:r w:rsidR="00A1544D" w:rsidRPr="001E2B0C">
        <w:rPr>
          <w:rFonts w:cs="Segoe UI"/>
          <w:sz w:val="19"/>
          <w:szCs w:val="19"/>
          <w:lang w:val="fr-CA"/>
        </w:rPr>
        <w:t>.</w:t>
      </w:r>
    </w:p>
    <w:p w:rsidR="00F47F84" w:rsidRPr="001E2B0C" w:rsidRDefault="00AC3C30" w:rsidP="003D3AA6">
      <w:pPr>
        <w:spacing w:line="240" w:lineRule="auto"/>
        <w:jc w:val="both"/>
        <w:rPr>
          <w:rFonts w:cs="Segoe UI"/>
          <w:sz w:val="19"/>
          <w:szCs w:val="19"/>
          <w:lang w:val="fr-CA"/>
        </w:rPr>
      </w:pPr>
      <w:r w:rsidRPr="001E2B0C">
        <w:rPr>
          <w:rFonts w:cs="Segoe UI"/>
          <w:b/>
          <w:sz w:val="19"/>
          <w:szCs w:val="19"/>
          <w:lang w:val="fr-CA"/>
        </w:rPr>
        <w:t>Transfert direct</w:t>
      </w:r>
      <w:r w:rsidR="00F47F84" w:rsidRPr="001E2B0C">
        <w:rPr>
          <w:rFonts w:cs="Segoe UI"/>
          <w:b/>
          <w:sz w:val="19"/>
          <w:szCs w:val="19"/>
          <w:lang w:val="fr-CA"/>
        </w:rPr>
        <w:t>.</w:t>
      </w:r>
      <w:r w:rsidR="00F60F2C" w:rsidRPr="001E2B0C">
        <w:rPr>
          <w:rFonts w:cs="Segoe UI"/>
          <w:b/>
          <w:sz w:val="19"/>
          <w:szCs w:val="19"/>
          <w:lang w:val="fr-CA"/>
        </w:rPr>
        <w:t xml:space="preserve"> </w:t>
      </w:r>
      <w:r w:rsidR="00F60F2C" w:rsidRPr="001E2B0C">
        <w:rPr>
          <w:rFonts w:cs="Segoe UI"/>
          <w:sz w:val="19"/>
          <w:szCs w:val="19"/>
          <w:lang w:val="fr-CA"/>
        </w:rPr>
        <w:t>Ce</w:t>
      </w:r>
      <w:r w:rsidR="00CF463F" w:rsidRPr="001E2B0C">
        <w:rPr>
          <w:rFonts w:cs="Segoe UI"/>
          <w:sz w:val="19"/>
          <w:szCs w:val="19"/>
          <w:lang w:val="fr-CA"/>
        </w:rPr>
        <w:t>ssion</w:t>
      </w:r>
      <w:r w:rsidR="00F60F2C" w:rsidRPr="001E2B0C">
        <w:rPr>
          <w:rFonts w:cs="Segoe UI"/>
          <w:sz w:val="19"/>
          <w:szCs w:val="19"/>
          <w:lang w:val="fr-CA"/>
        </w:rPr>
        <w:t xml:space="preserve">, totale ou partielle, </w:t>
      </w:r>
      <w:r w:rsidR="003F4A31" w:rsidRPr="001E2B0C">
        <w:rPr>
          <w:rFonts w:cs="Segoe UI"/>
          <w:sz w:val="19"/>
          <w:szCs w:val="19"/>
          <w:lang w:val="fr-CA"/>
        </w:rPr>
        <w:t>d'intérêts</w:t>
      </w:r>
      <w:r w:rsidRPr="001E2B0C">
        <w:rPr>
          <w:rFonts w:cs="Segoe UI"/>
          <w:sz w:val="19"/>
          <w:szCs w:val="19"/>
          <w:lang w:val="fr-CA"/>
        </w:rPr>
        <w:t xml:space="preserve"> direct</w:t>
      </w:r>
      <w:r w:rsidR="003F4A31" w:rsidRPr="001E2B0C">
        <w:rPr>
          <w:rFonts w:cs="Segoe UI"/>
          <w:sz w:val="19"/>
          <w:szCs w:val="19"/>
          <w:lang w:val="fr-CA"/>
        </w:rPr>
        <w:t>s</w:t>
      </w:r>
      <w:r w:rsidR="00657E66">
        <w:rPr>
          <w:rFonts w:cs="Segoe UI"/>
          <w:sz w:val="19"/>
          <w:szCs w:val="19"/>
          <w:lang w:val="fr-CA"/>
        </w:rPr>
        <w:t xml:space="preserve"> dans un actif.</w:t>
      </w:r>
    </w:p>
    <w:p w:rsidR="00565E0A" w:rsidRPr="001E2B0C" w:rsidRDefault="003F4A31" w:rsidP="003D3AA6">
      <w:pPr>
        <w:spacing w:line="240" w:lineRule="auto"/>
        <w:jc w:val="both"/>
        <w:rPr>
          <w:rFonts w:cs="Segoe UI"/>
          <w:sz w:val="19"/>
          <w:szCs w:val="19"/>
          <w:lang w:val="fr-CA"/>
        </w:rPr>
      </w:pPr>
      <w:r w:rsidRPr="001E2B0C">
        <w:rPr>
          <w:rFonts w:cs="Segoe UI"/>
          <w:b/>
          <w:sz w:val="19"/>
          <w:szCs w:val="19"/>
          <w:lang w:val="fr-CA"/>
        </w:rPr>
        <w:t xml:space="preserve">Intérêt </w:t>
      </w:r>
      <w:r w:rsidR="00AC3C30" w:rsidRPr="001E2B0C">
        <w:rPr>
          <w:rFonts w:cs="Segoe UI"/>
          <w:b/>
          <w:sz w:val="19"/>
          <w:szCs w:val="19"/>
          <w:lang w:val="fr-CA"/>
        </w:rPr>
        <w:t>direct</w:t>
      </w:r>
      <w:r w:rsidR="00565E0A" w:rsidRPr="001E2B0C">
        <w:rPr>
          <w:rFonts w:cs="Segoe UI"/>
          <w:b/>
          <w:sz w:val="19"/>
          <w:szCs w:val="19"/>
          <w:lang w:val="fr-CA"/>
        </w:rPr>
        <w:t xml:space="preserve">. </w:t>
      </w:r>
      <w:r w:rsidR="00077B82" w:rsidRPr="001E2B0C">
        <w:rPr>
          <w:rFonts w:cs="Segoe UI"/>
          <w:sz w:val="19"/>
          <w:szCs w:val="19"/>
          <w:lang w:val="fr-CA"/>
        </w:rPr>
        <w:t xml:space="preserve">Propriété d'un actif quelconque </w:t>
      </w:r>
      <w:r w:rsidR="00F60F2C" w:rsidRPr="001E2B0C">
        <w:rPr>
          <w:rFonts w:cs="Segoe UI"/>
          <w:sz w:val="19"/>
          <w:szCs w:val="19"/>
          <w:lang w:val="fr-CA"/>
        </w:rPr>
        <w:t xml:space="preserve">dans lequel aucune </w:t>
      </w:r>
      <w:r w:rsidR="00AC3C30" w:rsidRPr="001E2B0C">
        <w:rPr>
          <w:rFonts w:cs="Segoe UI"/>
          <w:sz w:val="19"/>
          <w:szCs w:val="19"/>
          <w:lang w:val="fr-CA"/>
        </w:rPr>
        <w:t>entité</w:t>
      </w:r>
      <w:r w:rsidR="00F60F2C" w:rsidRPr="001E2B0C">
        <w:rPr>
          <w:rFonts w:cs="Segoe UI"/>
          <w:sz w:val="19"/>
          <w:szCs w:val="19"/>
          <w:lang w:val="fr-CA"/>
        </w:rPr>
        <w:t xml:space="preserve"> n'intervient</w:t>
      </w:r>
      <w:r w:rsidR="00AC3C30" w:rsidRPr="001E2B0C">
        <w:rPr>
          <w:rFonts w:cs="Segoe UI"/>
          <w:sz w:val="19"/>
          <w:szCs w:val="19"/>
          <w:lang w:val="fr-CA"/>
        </w:rPr>
        <w:t xml:space="preserve"> entr</w:t>
      </w:r>
      <w:r w:rsidR="00077B82" w:rsidRPr="001E2B0C">
        <w:rPr>
          <w:rFonts w:cs="Segoe UI"/>
          <w:sz w:val="19"/>
          <w:szCs w:val="19"/>
          <w:lang w:val="fr-CA"/>
        </w:rPr>
        <w:t>e le propriétaire et l’actif</w:t>
      </w:r>
      <w:r w:rsidR="00565E0A" w:rsidRPr="001E2B0C">
        <w:rPr>
          <w:rFonts w:cs="Segoe UI"/>
          <w:sz w:val="19"/>
          <w:szCs w:val="19"/>
          <w:lang w:val="fr-CA"/>
        </w:rPr>
        <w:t>.</w:t>
      </w:r>
    </w:p>
    <w:p w:rsidR="00F47F84" w:rsidRPr="001E2B0C" w:rsidRDefault="00AC3C30" w:rsidP="003D3AA6">
      <w:pPr>
        <w:spacing w:line="240" w:lineRule="auto"/>
        <w:jc w:val="both"/>
        <w:rPr>
          <w:rFonts w:cs="Segoe UI"/>
          <w:sz w:val="19"/>
          <w:szCs w:val="19"/>
          <w:lang w:val="fr-CA"/>
        </w:rPr>
      </w:pPr>
      <w:r w:rsidRPr="001E2B0C">
        <w:rPr>
          <w:rFonts w:cs="Segoe UI"/>
          <w:b/>
          <w:sz w:val="19"/>
          <w:szCs w:val="19"/>
          <w:lang w:val="fr-CA"/>
        </w:rPr>
        <w:t>Entité</w:t>
      </w:r>
      <w:r w:rsidR="00F47F84" w:rsidRPr="001E2B0C">
        <w:rPr>
          <w:rFonts w:cs="Segoe UI"/>
          <w:b/>
          <w:sz w:val="19"/>
          <w:szCs w:val="19"/>
          <w:lang w:val="fr-CA"/>
        </w:rPr>
        <w:t>.</w:t>
      </w:r>
      <w:r w:rsidRPr="001E2B0C">
        <w:rPr>
          <w:rFonts w:cs="Segoe UI"/>
          <w:sz w:val="19"/>
          <w:szCs w:val="19"/>
          <w:lang w:val="fr-CA"/>
        </w:rPr>
        <w:t xml:space="preserve"> Une or</w:t>
      </w:r>
      <w:r w:rsidR="00D505A9" w:rsidRPr="001E2B0C">
        <w:rPr>
          <w:rFonts w:cs="Segoe UI"/>
          <w:sz w:val="19"/>
          <w:szCs w:val="19"/>
          <w:lang w:val="fr-CA"/>
        </w:rPr>
        <w:t xml:space="preserve">ganisation ou un </w:t>
      </w:r>
      <w:r w:rsidR="00657E66">
        <w:rPr>
          <w:rFonts w:cs="Segoe UI"/>
          <w:sz w:val="19"/>
          <w:szCs w:val="19"/>
          <w:lang w:val="fr-CA"/>
        </w:rPr>
        <w:t xml:space="preserve">arrangement </w:t>
      </w:r>
      <w:r w:rsidR="00F60F2C" w:rsidRPr="001E2B0C">
        <w:rPr>
          <w:rFonts w:cs="Segoe UI"/>
          <w:sz w:val="19"/>
          <w:szCs w:val="19"/>
          <w:lang w:val="fr-CA"/>
        </w:rPr>
        <w:t xml:space="preserve">comme </w:t>
      </w:r>
      <w:r w:rsidR="003F4A31" w:rsidRPr="001E2B0C">
        <w:rPr>
          <w:rFonts w:cs="Segoe UI"/>
          <w:sz w:val="19"/>
          <w:szCs w:val="19"/>
          <w:lang w:val="fr-CA"/>
        </w:rPr>
        <w:t xml:space="preserve">une entreprise, </w:t>
      </w:r>
      <w:r w:rsidR="00D505A9" w:rsidRPr="001E2B0C">
        <w:rPr>
          <w:rFonts w:cs="Segoe UI"/>
          <w:sz w:val="19"/>
          <w:szCs w:val="19"/>
          <w:lang w:val="fr-CA"/>
        </w:rPr>
        <w:t>un</w:t>
      </w:r>
      <w:r w:rsidR="00F60F2C" w:rsidRPr="001E2B0C">
        <w:rPr>
          <w:rFonts w:cs="Segoe UI"/>
          <w:sz w:val="19"/>
          <w:szCs w:val="19"/>
          <w:lang w:val="fr-CA"/>
        </w:rPr>
        <w:t>e</w:t>
      </w:r>
      <w:r w:rsidRPr="001E2B0C">
        <w:rPr>
          <w:rFonts w:cs="Segoe UI"/>
          <w:sz w:val="19"/>
          <w:szCs w:val="19"/>
          <w:lang w:val="fr-CA"/>
        </w:rPr>
        <w:t xml:space="preserve"> société, un</w:t>
      </w:r>
      <w:r w:rsidR="003F4A31" w:rsidRPr="001E2B0C">
        <w:rPr>
          <w:rFonts w:cs="Segoe UI"/>
          <w:sz w:val="19"/>
          <w:szCs w:val="19"/>
          <w:lang w:val="fr-CA"/>
        </w:rPr>
        <w:t>e société de personnes, une masse successorale</w:t>
      </w:r>
      <w:r w:rsidRPr="001E2B0C">
        <w:rPr>
          <w:rFonts w:cs="Segoe UI"/>
          <w:sz w:val="19"/>
          <w:szCs w:val="19"/>
          <w:lang w:val="fr-CA"/>
        </w:rPr>
        <w:t xml:space="preserve"> ou un</w:t>
      </w:r>
      <w:r w:rsidR="00F60F2C" w:rsidRPr="001E2B0C">
        <w:rPr>
          <w:rFonts w:cs="Segoe UI"/>
          <w:sz w:val="19"/>
          <w:szCs w:val="19"/>
          <w:lang w:val="fr-CA"/>
        </w:rPr>
        <w:t>e fiducie</w:t>
      </w:r>
      <w:r w:rsidR="00F47F84" w:rsidRPr="001E2B0C">
        <w:rPr>
          <w:rFonts w:cs="Segoe UI"/>
          <w:sz w:val="19"/>
          <w:szCs w:val="19"/>
          <w:lang w:val="fr-CA"/>
        </w:rPr>
        <w:t>.</w:t>
      </w:r>
    </w:p>
    <w:p w:rsidR="00F47F84" w:rsidRPr="001E2B0C" w:rsidRDefault="000F189E" w:rsidP="003D3AA6">
      <w:pPr>
        <w:spacing w:line="240" w:lineRule="auto"/>
        <w:jc w:val="both"/>
        <w:rPr>
          <w:rFonts w:cs="Segoe UI"/>
          <w:sz w:val="19"/>
          <w:szCs w:val="19"/>
          <w:lang w:val="fr-CA"/>
        </w:rPr>
      </w:pPr>
      <w:r w:rsidRPr="001E2B0C">
        <w:rPr>
          <w:rFonts w:cs="Segoe UI"/>
          <w:b/>
          <w:sz w:val="19"/>
          <w:szCs w:val="19"/>
          <w:lang w:val="fr-CA"/>
        </w:rPr>
        <w:t xml:space="preserve">Actifs </w:t>
      </w:r>
      <w:r w:rsidR="00657E66">
        <w:rPr>
          <w:rFonts w:cs="Segoe UI"/>
          <w:b/>
          <w:sz w:val="19"/>
          <w:szCs w:val="19"/>
          <w:lang w:val="fr-CA"/>
        </w:rPr>
        <w:t>immobiliers</w:t>
      </w:r>
      <w:r w:rsidR="007C21C3" w:rsidRPr="001E2B0C">
        <w:rPr>
          <w:rFonts w:cs="Segoe UI"/>
          <w:b/>
          <w:sz w:val="19"/>
          <w:szCs w:val="19"/>
          <w:lang w:val="fr-CA"/>
        </w:rPr>
        <w:t xml:space="preserve">. </w:t>
      </w:r>
      <w:r w:rsidR="00AC3C30" w:rsidRPr="001E2B0C">
        <w:rPr>
          <w:rFonts w:cs="Segoe UI"/>
          <w:sz w:val="19"/>
          <w:szCs w:val="19"/>
          <w:lang w:val="fr-CA"/>
        </w:rPr>
        <w:t xml:space="preserve">Voir </w:t>
      </w:r>
      <w:r w:rsidR="00077B82" w:rsidRPr="001E2B0C">
        <w:rPr>
          <w:rFonts w:cs="Segoe UI"/>
          <w:sz w:val="19"/>
          <w:szCs w:val="19"/>
          <w:lang w:val="fr-CA"/>
        </w:rPr>
        <w:t>les développements</w:t>
      </w:r>
      <w:r w:rsidR="00AC3C30" w:rsidRPr="001E2B0C">
        <w:rPr>
          <w:rFonts w:cs="Segoe UI"/>
          <w:sz w:val="19"/>
          <w:szCs w:val="19"/>
          <w:lang w:val="fr-CA"/>
        </w:rPr>
        <w:t xml:space="preserve"> dans le texte</w:t>
      </w:r>
      <w:r w:rsidR="007C21C3" w:rsidRPr="001E2B0C">
        <w:rPr>
          <w:rFonts w:cs="Segoe UI"/>
          <w:sz w:val="19"/>
          <w:szCs w:val="19"/>
          <w:lang w:val="fr-CA"/>
        </w:rPr>
        <w:t>.</w:t>
      </w:r>
    </w:p>
    <w:p w:rsidR="00565E0A" w:rsidRPr="001E2B0C" w:rsidRDefault="002A6B1D" w:rsidP="003D3AA6">
      <w:pPr>
        <w:spacing w:line="240" w:lineRule="auto"/>
        <w:jc w:val="both"/>
        <w:rPr>
          <w:rFonts w:cs="Segoe UI"/>
          <w:sz w:val="19"/>
          <w:szCs w:val="19"/>
          <w:lang w:val="fr-CA"/>
        </w:rPr>
      </w:pPr>
      <w:r w:rsidRPr="001E2B0C">
        <w:rPr>
          <w:rFonts w:cs="Segoe UI"/>
          <w:b/>
          <w:sz w:val="19"/>
          <w:szCs w:val="19"/>
          <w:lang w:val="fr-CA"/>
        </w:rPr>
        <w:t>Intérêt indirect</w:t>
      </w:r>
      <w:r w:rsidR="00565E0A" w:rsidRPr="001E2B0C">
        <w:rPr>
          <w:rFonts w:cs="Segoe UI"/>
          <w:b/>
          <w:sz w:val="19"/>
          <w:szCs w:val="19"/>
          <w:lang w:val="fr-CA"/>
        </w:rPr>
        <w:t xml:space="preserve">. </w:t>
      </w:r>
      <w:r w:rsidRPr="001E2B0C">
        <w:rPr>
          <w:rFonts w:cs="Segoe UI"/>
          <w:sz w:val="19"/>
          <w:szCs w:val="19"/>
          <w:lang w:val="fr-CA"/>
        </w:rPr>
        <w:t>Propriété d'un</w:t>
      </w:r>
      <w:r w:rsidR="00161078" w:rsidRPr="001E2B0C">
        <w:rPr>
          <w:rFonts w:cs="Segoe UI"/>
          <w:sz w:val="19"/>
          <w:szCs w:val="19"/>
          <w:lang w:val="fr-CA"/>
        </w:rPr>
        <w:t xml:space="preserve"> actif</w:t>
      </w:r>
      <w:r w:rsidRPr="001E2B0C">
        <w:rPr>
          <w:rFonts w:cs="Segoe UI"/>
          <w:sz w:val="19"/>
          <w:szCs w:val="19"/>
          <w:lang w:val="fr-CA"/>
        </w:rPr>
        <w:t xml:space="preserve"> dans lequel</w:t>
      </w:r>
      <w:r w:rsidR="00161078" w:rsidRPr="001E2B0C">
        <w:rPr>
          <w:rFonts w:cs="Segoe UI"/>
          <w:sz w:val="19"/>
          <w:szCs w:val="19"/>
          <w:lang w:val="fr-CA"/>
        </w:rPr>
        <w:t xml:space="preserve"> </w:t>
      </w:r>
      <w:r w:rsidR="00F60F2C" w:rsidRPr="001E2B0C">
        <w:rPr>
          <w:rFonts w:cs="Segoe UI"/>
          <w:sz w:val="19"/>
          <w:szCs w:val="19"/>
          <w:lang w:val="fr-CA"/>
        </w:rPr>
        <w:t>au</w:t>
      </w:r>
      <w:r w:rsidR="00161078" w:rsidRPr="001E2B0C">
        <w:rPr>
          <w:rFonts w:cs="Segoe UI"/>
          <w:sz w:val="19"/>
          <w:szCs w:val="19"/>
          <w:lang w:val="fr-CA"/>
        </w:rPr>
        <w:t xml:space="preserve"> moins une entité</w:t>
      </w:r>
      <w:r w:rsidR="00F60F2C" w:rsidRPr="001E2B0C">
        <w:rPr>
          <w:rFonts w:cs="Segoe UI"/>
          <w:sz w:val="19"/>
          <w:szCs w:val="19"/>
          <w:lang w:val="fr-CA"/>
        </w:rPr>
        <w:t xml:space="preserve"> intervient</w:t>
      </w:r>
      <w:r w:rsidR="00161078" w:rsidRPr="001E2B0C">
        <w:rPr>
          <w:rFonts w:cs="Segoe UI"/>
          <w:sz w:val="19"/>
          <w:szCs w:val="19"/>
          <w:lang w:val="fr-CA"/>
        </w:rPr>
        <w:t xml:space="preserve"> dans la chaîne de contrôle entre l’actif et le propriétaire en question</w:t>
      </w:r>
      <w:r w:rsidR="00565E0A" w:rsidRPr="001E2B0C">
        <w:rPr>
          <w:rFonts w:cs="Segoe UI"/>
          <w:sz w:val="19"/>
          <w:szCs w:val="19"/>
          <w:lang w:val="fr-CA"/>
        </w:rPr>
        <w:t>.</w:t>
      </w:r>
    </w:p>
    <w:p w:rsidR="00F47F84" w:rsidRPr="001E2B0C" w:rsidRDefault="00077B82" w:rsidP="003D3AA6">
      <w:pPr>
        <w:spacing w:line="240" w:lineRule="auto"/>
        <w:jc w:val="both"/>
        <w:rPr>
          <w:rFonts w:cs="Segoe UI"/>
          <w:sz w:val="19"/>
          <w:szCs w:val="19"/>
          <w:lang w:val="fr-CA"/>
        </w:rPr>
      </w:pPr>
      <w:r w:rsidRPr="001E2B0C">
        <w:rPr>
          <w:rFonts w:cs="Segoe UI"/>
          <w:b/>
          <w:sz w:val="19"/>
          <w:szCs w:val="19"/>
          <w:lang w:val="fr-CA"/>
        </w:rPr>
        <w:t>Transfert</w:t>
      </w:r>
      <w:r w:rsidR="004836BE" w:rsidRPr="001E2B0C">
        <w:rPr>
          <w:rFonts w:cs="Segoe UI"/>
          <w:b/>
          <w:sz w:val="19"/>
          <w:szCs w:val="19"/>
          <w:lang w:val="fr-CA"/>
        </w:rPr>
        <w:t xml:space="preserve"> indirect.</w:t>
      </w:r>
      <w:r w:rsidR="00F60F2C" w:rsidRPr="001E2B0C">
        <w:rPr>
          <w:rFonts w:cs="Segoe UI"/>
          <w:b/>
          <w:sz w:val="19"/>
          <w:szCs w:val="19"/>
          <w:lang w:val="fr-CA"/>
        </w:rPr>
        <w:t xml:space="preserve"> </w:t>
      </w:r>
      <w:r w:rsidR="00F60F2C" w:rsidRPr="001E2B0C">
        <w:rPr>
          <w:rFonts w:cs="Segoe UI"/>
          <w:sz w:val="19"/>
          <w:szCs w:val="19"/>
          <w:lang w:val="fr-CA"/>
        </w:rPr>
        <w:t>Ce</w:t>
      </w:r>
      <w:r w:rsidR="00CF463F" w:rsidRPr="001E2B0C">
        <w:rPr>
          <w:rFonts w:cs="Segoe UI"/>
          <w:sz w:val="19"/>
          <w:szCs w:val="19"/>
          <w:lang w:val="fr-CA"/>
        </w:rPr>
        <w:t>ssion</w:t>
      </w:r>
      <w:r w:rsidR="00F60F2C" w:rsidRPr="001E2B0C">
        <w:rPr>
          <w:rFonts w:cs="Segoe UI"/>
          <w:sz w:val="19"/>
          <w:szCs w:val="19"/>
          <w:lang w:val="fr-CA"/>
        </w:rPr>
        <w:t xml:space="preserve">, </w:t>
      </w:r>
      <w:r w:rsidR="004836BE" w:rsidRPr="001E2B0C">
        <w:rPr>
          <w:rFonts w:cs="Segoe UI"/>
          <w:sz w:val="19"/>
          <w:szCs w:val="19"/>
          <w:lang w:val="fr-CA"/>
        </w:rPr>
        <w:t>totale ou partielle</w:t>
      </w:r>
      <w:r w:rsidR="00F60F2C" w:rsidRPr="001E2B0C">
        <w:rPr>
          <w:rFonts w:cs="Segoe UI"/>
          <w:sz w:val="19"/>
          <w:szCs w:val="19"/>
          <w:lang w:val="fr-CA"/>
        </w:rPr>
        <w:t>,</w:t>
      </w:r>
      <w:r w:rsidR="004836BE" w:rsidRPr="001E2B0C">
        <w:rPr>
          <w:rFonts w:cs="Segoe UI"/>
          <w:sz w:val="19"/>
          <w:szCs w:val="19"/>
          <w:lang w:val="fr-CA"/>
        </w:rPr>
        <w:t xml:space="preserve"> </w:t>
      </w:r>
      <w:r w:rsidR="002A6B1D" w:rsidRPr="001E2B0C">
        <w:rPr>
          <w:rFonts w:cs="Segoe UI"/>
          <w:sz w:val="19"/>
          <w:szCs w:val="19"/>
          <w:lang w:val="fr-CA"/>
        </w:rPr>
        <w:t>d'un intérêt indirect</w:t>
      </w:r>
      <w:r w:rsidR="004836BE" w:rsidRPr="001E2B0C">
        <w:rPr>
          <w:rFonts w:cs="Segoe UI"/>
          <w:sz w:val="19"/>
          <w:szCs w:val="19"/>
          <w:lang w:val="fr-CA"/>
        </w:rPr>
        <w:t xml:space="preserve"> dans un actif.</w:t>
      </w:r>
    </w:p>
    <w:p w:rsidR="00F47F84" w:rsidRPr="001E2B0C" w:rsidRDefault="00077B82" w:rsidP="003D3AA6">
      <w:pPr>
        <w:spacing w:line="240" w:lineRule="auto"/>
        <w:jc w:val="both"/>
        <w:rPr>
          <w:rFonts w:cs="Segoe UI"/>
          <w:sz w:val="19"/>
          <w:szCs w:val="19"/>
          <w:lang w:val="fr-CA"/>
        </w:rPr>
      </w:pPr>
      <w:r w:rsidRPr="001E2B0C">
        <w:rPr>
          <w:rFonts w:cs="Segoe UI"/>
          <w:b/>
          <w:sz w:val="19"/>
          <w:szCs w:val="19"/>
          <w:lang w:val="fr-CA"/>
        </w:rPr>
        <w:t>Bien</w:t>
      </w:r>
      <w:r w:rsidR="00657E66">
        <w:rPr>
          <w:rFonts w:cs="Segoe UI"/>
          <w:b/>
          <w:sz w:val="19"/>
          <w:szCs w:val="19"/>
          <w:lang w:val="fr-CA"/>
        </w:rPr>
        <w:t xml:space="preserve"> incorporel</w:t>
      </w:r>
      <w:r w:rsidR="004836BE" w:rsidRPr="001E2B0C">
        <w:rPr>
          <w:rFonts w:cs="Segoe UI"/>
          <w:b/>
          <w:sz w:val="19"/>
          <w:szCs w:val="19"/>
          <w:lang w:val="fr-CA"/>
        </w:rPr>
        <w:t>.</w:t>
      </w:r>
      <w:r w:rsidR="00F60F2C" w:rsidRPr="001E2B0C">
        <w:rPr>
          <w:rFonts w:cs="Segoe UI"/>
          <w:b/>
          <w:sz w:val="19"/>
          <w:szCs w:val="19"/>
          <w:lang w:val="fr-CA"/>
        </w:rPr>
        <w:t xml:space="preserve"> </w:t>
      </w:r>
      <w:r w:rsidRPr="001E2B0C">
        <w:rPr>
          <w:rFonts w:cs="Segoe UI"/>
          <w:sz w:val="19"/>
          <w:szCs w:val="19"/>
          <w:lang w:val="fr-CA"/>
        </w:rPr>
        <w:t>Dans</w:t>
      </w:r>
      <w:r w:rsidR="00F60F2C" w:rsidRPr="001E2B0C">
        <w:rPr>
          <w:rFonts w:cs="Segoe UI"/>
          <w:sz w:val="19"/>
          <w:szCs w:val="19"/>
          <w:lang w:val="fr-CA"/>
        </w:rPr>
        <w:t xml:space="preserve"> ce r</w:t>
      </w:r>
      <w:r w:rsidRPr="001E2B0C">
        <w:rPr>
          <w:rFonts w:cs="Segoe UI"/>
          <w:sz w:val="19"/>
          <w:szCs w:val="19"/>
          <w:lang w:val="fr-CA"/>
        </w:rPr>
        <w:t xml:space="preserve">apport, on définit ce terme comme un bien </w:t>
      </w:r>
      <w:r w:rsidR="004836BE" w:rsidRPr="001E2B0C">
        <w:rPr>
          <w:rFonts w:cs="Segoe UI"/>
          <w:sz w:val="19"/>
          <w:szCs w:val="19"/>
          <w:lang w:val="fr-CA"/>
        </w:rPr>
        <w:t>non physique</w:t>
      </w:r>
      <w:r w:rsidR="002A6B1D" w:rsidRPr="001E2B0C">
        <w:rPr>
          <w:rFonts w:cs="Segoe UI"/>
          <w:sz w:val="19"/>
          <w:szCs w:val="19"/>
          <w:lang w:val="fr-CA"/>
        </w:rPr>
        <w:t>,</w:t>
      </w:r>
      <w:r w:rsidR="004836BE" w:rsidRPr="001E2B0C">
        <w:rPr>
          <w:rFonts w:cs="Segoe UI"/>
          <w:sz w:val="19"/>
          <w:szCs w:val="19"/>
          <w:lang w:val="fr-CA"/>
        </w:rPr>
        <w:t xml:space="preserve"> par exemple un actif financier</w:t>
      </w:r>
      <w:r w:rsidR="002A6B1D" w:rsidRPr="001E2B0C">
        <w:rPr>
          <w:rFonts w:cs="Segoe UI"/>
          <w:sz w:val="19"/>
          <w:szCs w:val="19"/>
          <w:lang w:val="fr-CA"/>
        </w:rPr>
        <w:t>,</w:t>
      </w:r>
      <w:r w:rsidR="004836BE" w:rsidRPr="001E2B0C">
        <w:rPr>
          <w:rFonts w:cs="Segoe UI"/>
          <w:sz w:val="19"/>
          <w:szCs w:val="19"/>
          <w:lang w:val="fr-CA"/>
        </w:rPr>
        <w:t xml:space="preserve"> </w:t>
      </w:r>
      <w:r w:rsidR="002A6B1D" w:rsidRPr="001E2B0C">
        <w:rPr>
          <w:rFonts w:cs="Segoe UI"/>
          <w:sz w:val="19"/>
          <w:szCs w:val="19"/>
          <w:lang w:val="fr-CA"/>
        </w:rPr>
        <w:t>tel</w:t>
      </w:r>
      <w:r w:rsidR="00F60F2C" w:rsidRPr="001E2B0C">
        <w:rPr>
          <w:rFonts w:cs="Segoe UI"/>
          <w:sz w:val="19"/>
          <w:szCs w:val="19"/>
          <w:lang w:val="fr-CA"/>
        </w:rPr>
        <w:t xml:space="preserve"> qu'u</w:t>
      </w:r>
      <w:r w:rsidR="004836BE" w:rsidRPr="001E2B0C">
        <w:rPr>
          <w:rFonts w:cs="Segoe UI"/>
          <w:sz w:val="19"/>
          <w:szCs w:val="19"/>
          <w:lang w:val="fr-CA"/>
        </w:rPr>
        <w:t>ne action</w:t>
      </w:r>
      <w:r w:rsidRPr="001E2B0C">
        <w:rPr>
          <w:rFonts w:cs="Segoe UI"/>
          <w:sz w:val="19"/>
          <w:szCs w:val="19"/>
          <w:lang w:val="fr-CA"/>
        </w:rPr>
        <w:t>, une</w:t>
      </w:r>
      <w:r w:rsidR="002A6B1D" w:rsidRPr="001E2B0C">
        <w:rPr>
          <w:rFonts w:cs="Segoe UI"/>
          <w:sz w:val="19"/>
          <w:szCs w:val="19"/>
          <w:lang w:val="fr-CA"/>
        </w:rPr>
        <w:t xml:space="preserve"> propriété intellectuelle ou le goodwill d'une entreprise</w:t>
      </w:r>
      <w:r w:rsidR="004836BE" w:rsidRPr="001E2B0C">
        <w:rPr>
          <w:rFonts w:cs="Segoe UI"/>
          <w:sz w:val="19"/>
          <w:szCs w:val="19"/>
          <w:lang w:val="fr-CA"/>
        </w:rPr>
        <w:t xml:space="preserve">. </w:t>
      </w:r>
    </w:p>
    <w:p w:rsidR="00F47F84" w:rsidRPr="001E2B0C" w:rsidRDefault="002A6B1D" w:rsidP="003D3AA6">
      <w:pPr>
        <w:spacing w:line="240" w:lineRule="auto"/>
        <w:jc w:val="both"/>
        <w:rPr>
          <w:rFonts w:cs="Segoe UI"/>
          <w:sz w:val="19"/>
          <w:szCs w:val="19"/>
          <w:lang w:val="fr-CA"/>
        </w:rPr>
      </w:pPr>
      <w:r w:rsidRPr="001E2B0C">
        <w:rPr>
          <w:rFonts w:cs="Segoe UI"/>
          <w:b/>
          <w:sz w:val="19"/>
          <w:szCs w:val="19"/>
          <w:lang w:val="fr-CA"/>
        </w:rPr>
        <w:t>Intérêt</w:t>
      </w:r>
      <w:r w:rsidR="004836BE" w:rsidRPr="001E2B0C">
        <w:rPr>
          <w:rFonts w:cs="Segoe UI"/>
          <w:b/>
          <w:sz w:val="19"/>
          <w:szCs w:val="19"/>
          <w:lang w:val="fr-CA"/>
        </w:rPr>
        <w:t>.</w:t>
      </w:r>
      <w:r w:rsidR="004836BE" w:rsidRPr="001E2B0C">
        <w:rPr>
          <w:rFonts w:cs="Segoe UI"/>
          <w:sz w:val="19"/>
          <w:szCs w:val="19"/>
          <w:lang w:val="fr-CA"/>
        </w:rPr>
        <w:t xml:space="preserve"> Propriété effective, totale ou </w:t>
      </w:r>
      <w:r w:rsidR="00A901A8" w:rsidRPr="001E2B0C">
        <w:rPr>
          <w:rFonts w:cs="Segoe UI"/>
          <w:sz w:val="19"/>
          <w:szCs w:val="19"/>
          <w:lang w:val="fr-CA"/>
        </w:rPr>
        <w:t>partielle</w:t>
      </w:r>
      <w:r w:rsidR="004836BE" w:rsidRPr="001E2B0C">
        <w:rPr>
          <w:rFonts w:cs="Segoe UI"/>
          <w:sz w:val="19"/>
          <w:szCs w:val="19"/>
          <w:lang w:val="fr-CA"/>
        </w:rPr>
        <w:t>, d’un actif.</w:t>
      </w:r>
    </w:p>
    <w:p w:rsidR="004C638F" w:rsidRPr="001E2B0C" w:rsidRDefault="00077B82" w:rsidP="003D3AA6">
      <w:pPr>
        <w:spacing w:line="240" w:lineRule="auto"/>
        <w:jc w:val="both"/>
        <w:rPr>
          <w:rFonts w:cs="Segoe UI"/>
          <w:sz w:val="19"/>
          <w:szCs w:val="19"/>
          <w:lang w:val="fr-CA"/>
        </w:rPr>
      </w:pPr>
      <w:r w:rsidRPr="001E2B0C">
        <w:rPr>
          <w:rFonts w:cs="Segoe UI"/>
          <w:b/>
          <w:sz w:val="19"/>
          <w:szCs w:val="19"/>
          <w:lang w:val="fr-CA"/>
        </w:rPr>
        <w:t>Clause de « l</w:t>
      </w:r>
      <w:r w:rsidR="00D222FB" w:rsidRPr="001E2B0C">
        <w:rPr>
          <w:rFonts w:cs="Segoe UI"/>
          <w:b/>
          <w:sz w:val="19"/>
          <w:szCs w:val="19"/>
          <w:lang w:val="fr-CA"/>
        </w:rPr>
        <w:t>imitation des avantages »</w:t>
      </w:r>
      <w:r w:rsidR="004836BE" w:rsidRPr="001E2B0C">
        <w:rPr>
          <w:rFonts w:cs="Segoe UI"/>
          <w:b/>
          <w:sz w:val="19"/>
          <w:szCs w:val="19"/>
          <w:lang w:val="fr-CA"/>
        </w:rPr>
        <w:t xml:space="preserve">. </w:t>
      </w:r>
      <w:r w:rsidR="00F60F2C" w:rsidRPr="001E2B0C">
        <w:rPr>
          <w:rFonts w:cs="Segoe UI"/>
          <w:sz w:val="19"/>
          <w:szCs w:val="19"/>
          <w:lang w:val="fr-CA"/>
        </w:rPr>
        <w:t>D</w:t>
      </w:r>
      <w:r w:rsidR="004836BE" w:rsidRPr="001E2B0C">
        <w:rPr>
          <w:rFonts w:cs="Segoe UI"/>
          <w:sz w:val="19"/>
          <w:szCs w:val="19"/>
          <w:lang w:val="fr-CA"/>
        </w:rPr>
        <w:t>isposition d’une conven</w:t>
      </w:r>
      <w:r w:rsidR="00D222FB" w:rsidRPr="001E2B0C">
        <w:rPr>
          <w:rFonts w:cs="Segoe UI"/>
          <w:sz w:val="19"/>
          <w:szCs w:val="19"/>
          <w:lang w:val="fr-CA"/>
        </w:rPr>
        <w:t xml:space="preserve">tion </w:t>
      </w:r>
      <w:r w:rsidRPr="001E2B0C">
        <w:rPr>
          <w:rFonts w:cs="Segoe UI"/>
          <w:sz w:val="19"/>
          <w:szCs w:val="19"/>
          <w:lang w:val="fr-CA"/>
        </w:rPr>
        <w:t xml:space="preserve">fiscale </w:t>
      </w:r>
      <w:r w:rsidR="00D222FB" w:rsidRPr="001E2B0C">
        <w:rPr>
          <w:rFonts w:cs="Segoe UI"/>
          <w:sz w:val="19"/>
          <w:szCs w:val="19"/>
          <w:lang w:val="fr-CA"/>
        </w:rPr>
        <w:t xml:space="preserve">qui </w:t>
      </w:r>
      <w:r w:rsidRPr="001E2B0C">
        <w:rPr>
          <w:rFonts w:cs="Segoe UI"/>
          <w:sz w:val="19"/>
          <w:szCs w:val="19"/>
          <w:lang w:val="fr-CA"/>
        </w:rPr>
        <w:t>a pour but de réserver les</w:t>
      </w:r>
      <w:r w:rsidR="00D222FB" w:rsidRPr="001E2B0C">
        <w:rPr>
          <w:rFonts w:cs="Segoe UI"/>
          <w:sz w:val="19"/>
          <w:szCs w:val="19"/>
          <w:lang w:val="fr-CA"/>
        </w:rPr>
        <w:t xml:space="preserve"> avantages</w:t>
      </w:r>
      <w:r w:rsidR="004836BE" w:rsidRPr="001E2B0C">
        <w:rPr>
          <w:rFonts w:cs="Segoe UI"/>
          <w:sz w:val="19"/>
          <w:szCs w:val="19"/>
          <w:lang w:val="fr-CA"/>
        </w:rPr>
        <w:t xml:space="preserve"> d</w:t>
      </w:r>
      <w:r w:rsidRPr="001E2B0C">
        <w:rPr>
          <w:rFonts w:cs="Segoe UI"/>
          <w:sz w:val="19"/>
          <w:szCs w:val="19"/>
          <w:lang w:val="fr-CA"/>
        </w:rPr>
        <w:t>e cette</w:t>
      </w:r>
      <w:r w:rsidR="004836BE" w:rsidRPr="001E2B0C">
        <w:rPr>
          <w:rFonts w:cs="Segoe UI"/>
          <w:sz w:val="19"/>
          <w:szCs w:val="19"/>
          <w:lang w:val="fr-CA"/>
        </w:rPr>
        <w:t xml:space="preserve"> convention</w:t>
      </w:r>
      <w:r w:rsidRPr="001E2B0C">
        <w:rPr>
          <w:rFonts w:cs="Segoe UI"/>
          <w:sz w:val="19"/>
          <w:szCs w:val="19"/>
          <w:lang w:val="fr-CA"/>
        </w:rPr>
        <w:t xml:space="preserve"> </w:t>
      </w:r>
      <w:r w:rsidR="004836BE" w:rsidRPr="001E2B0C">
        <w:rPr>
          <w:rFonts w:cs="Segoe UI"/>
          <w:sz w:val="19"/>
          <w:szCs w:val="19"/>
          <w:lang w:val="fr-CA"/>
        </w:rPr>
        <w:t xml:space="preserve">aux véritables </w:t>
      </w:r>
      <w:r w:rsidR="00A87144" w:rsidRPr="001E2B0C">
        <w:rPr>
          <w:rFonts w:cs="Segoe UI"/>
          <w:sz w:val="19"/>
          <w:szCs w:val="19"/>
          <w:lang w:val="fr-CA"/>
        </w:rPr>
        <w:t>résidents</w:t>
      </w:r>
      <w:r w:rsidR="004836BE" w:rsidRPr="001E2B0C">
        <w:rPr>
          <w:rFonts w:cs="Segoe UI"/>
          <w:sz w:val="19"/>
          <w:szCs w:val="19"/>
          <w:lang w:val="fr-CA"/>
        </w:rPr>
        <w:t xml:space="preserve"> de </w:t>
      </w:r>
      <w:r w:rsidR="00D505A9" w:rsidRPr="001E2B0C">
        <w:rPr>
          <w:rFonts w:cs="Segoe UI"/>
          <w:sz w:val="19"/>
          <w:szCs w:val="19"/>
          <w:lang w:val="fr-CA"/>
        </w:rPr>
        <w:t>l'</w:t>
      </w:r>
      <w:r w:rsidR="004836BE" w:rsidRPr="001E2B0C">
        <w:rPr>
          <w:rFonts w:ascii="Calibri" w:hAnsi="Calibri" w:cs="Segoe UI"/>
          <w:sz w:val="19"/>
          <w:szCs w:val="19"/>
          <w:lang w:val="fr-CA"/>
        </w:rPr>
        <w:t>É</w:t>
      </w:r>
      <w:r w:rsidR="004836BE" w:rsidRPr="001E2B0C">
        <w:rPr>
          <w:rFonts w:cs="Segoe UI"/>
          <w:sz w:val="19"/>
          <w:szCs w:val="19"/>
          <w:lang w:val="fr-CA"/>
        </w:rPr>
        <w:t>tat contractant.</w:t>
      </w:r>
    </w:p>
    <w:p w:rsidR="005C61F1" w:rsidRPr="001E2B0C" w:rsidRDefault="008C2CBC" w:rsidP="003D3AA6">
      <w:pPr>
        <w:spacing w:line="240" w:lineRule="auto"/>
        <w:jc w:val="both"/>
        <w:rPr>
          <w:rFonts w:cs="Segoe UI"/>
          <w:sz w:val="19"/>
          <w:szCs w:val="19"/>
          <w:lang w:val="fr-CA"/>
        </w:rPr>
      </w:pPr>
      <w:r w:rsidRPr="001E2B0C">
        <w:rPr>
          <w:rFonts w:cs="Segoe UI"/>
          <w:b/>
          <w:sz w:val="19"/>
          <w:szCs w:val="19"/>
          <w:lang w:val="fr-CA"/>
        </w:rPr>
        <w:t xml:space="preserve">Rentes spécifiques à </w:t>
      </w:r>
      <w:r w:rsidR="00657E66">
        <w:rPr>
          <w:rFonts w:cs="Segoe UI"/>
          <w:b/>
          <w:sz w:val="19"/>
          <w:szCs w:val="19"/>
          <w:lang w:val="fr-CA"/>
        </w:rPr>
        <w:t>un emplacement</w:t>
      </w:r>
      <w:r w:rsidRPr="001E2B0C">
        <w:rPr>
          <w:rFonts w:cs="Segoe UI"/>
          <w:b/>
          <w:sz w:val="19"/>
          <w:szCs w:val="19"/>
          <w:lang w:val="fr-CA"/>
        </w:rPr>
        <w:t xml:space="preserve">. </w:t>
      </w:r>
      <w:r w:rsidRPr="001E2B0C">
        <w:rPr>
          <w:rFonts w:cs="Segoe UI"/>
          <w:sz w:val="19"/>
          <w:szCs w:val="19"/>
          <w:lang w:val="fr-CA"/>
        </w:rPr>
        <w:t>Rendeme</w:t>
      </w:r>
      <w:r w:rsidR="00F60F2C" w:rsidRPr="001E2B0C">
        <w:rPr>
          <w:rFonts w:cs="Segoe UI"/>
          <w:sz w:val="19"/>
          <w:szCs w:val="19"/>
          <w:lang w:val="fr-CA"/>
        </w:rPr>
        <w:t>nt économique</w:t>
      </w:r>
      <w:r w:rsidRPr="001E2B0C">
        <w:rPr>
          <w:rFonts w:cs="Segoe UI"/>
          <w:sz w:val="19"/>
          <w:szCs w:val="19"/>
          <w:lang w:val="fr-CA"/>
        </w:rPr>
        <w:t xml:space="preserve"> dépassant le niveau </w:t>
      </w:r>
      <w:r w:rsidRPr="001E2B0C">
        <w:rPr>
          <w:rFonts w:ascii="Calibri" w:hAnsi="Calibri" w:cs="Segoe UI"/>
          <w:sz w:val="19"/>
          <w:szCs w:val="19"/>
          <w:lang w:val="fr-CA"/>
        </w:rPr>
        <w:t>«</w:t>
      </w:r>
      <w:r w:rsidRPr="001E2B0C">
        <w:rPr>
          <w:rFonts w:cs="Segoe UI"/>
          <w:sz w:val="19"/>
          <w:szCs w:val="19"/>
          <w:lang w:val="fr-CA"/>
        </w:rPr>
        <w:t> normal </w:t>
      </w:r>
      <w:r w:rsidRPr="001E2B0C">
        <w:rPr>
          <w:rFonts w:ascii="Calibri" w:hAnsi="Calibri" w:cs="Segoe UI"/>
          <w:sz w:val="19"/>
          <w:szCs w:val="19"/>
          <w:lang w:val="fr-CA"/>
        </w:rPr>
        <w:t>»</w:t>
      </w:r>
      <w:r w:rsidR="00F60F2C" w:rsidRPr="001E2B0C">
        <w:rPr>
          <w:rFonts w:cs="Segoe UI"/>
          <w:sz w:val="19"/>
          <w:szCs w:val="19"/>
          <w:lang w:val="fr-CA"/>
        </w:rPr>
        <w:t xml:space="preserve"> exigé par un</w:t>
      </w:r>
      <w:r w:rsidRPr="001E2B0C">
        <w:rPr>
          <w:rFonts w:cs="Segoe UI"/>
          <w:sz w:val="19"/>
          <w:szCs w:val="19"/>
          <w:lang w:val="fr-CA"/>
        </w:rPr>
        <w:t xml:space="preserve"> investisseu</w:t>
      </w:r>
      <w:r w:rsidR="00F60F2C" w:rsidRPr="001E2B0C">
        <w:rPr>
          <w:rFonts w:cs="Segoe UI"/>
          <w:sz w:val="19"/>
          <w:szCs w:val="19"/>
          <w:lang w:val="fr-CA"/>
        </w:rPr>
        <w:t>r</w:t>
      </w:r>
      <w:r w:rsidRPr="001E2B0C">
        <w:rPr>
          <w:rFonts w:cs="Segoe UI"/>
          <w:sz w:val="19"/>
          <w:szCs w:val="19"/>
          <w:lang w:val="fr-CA"/>
        </w:rPr>
        <w:t xml:space="preserve"> – </w:t>
      </w:r>
      <w:r w:rsidRPr="001E2B0C">
        <w:rPr>
          <w:rFonts w:ascii="Calibri" w:hAnsi="Calibri" w:cs="Segoe UI"/>
          <w:sz w:val="19"/>
          <w:szCs w:val="19"/>
          <w:lang w:val="fr-CA"/>
        </w:rPr>
        <w:t>«</w:t>
      </w:r>
      <w:r w:rsidRPr="001E2B0C">
        <w:rPr>
          <w:rFonts w:cs="Segoe UI"/>
          <w:sz w:val="19"/>
          <w:szCs w:val="19"/>
          <w:lang w:val="fr-CA"/>
        </w:rPr>
        <w:t> rente </w:t>
      </w:r>
      <w:r w:rsidRPr="001E2B0C">
        <w:rPr>
          <w:rFonts w:ascii="Calibri" w:hAnsi="Calibri" w:cs="Segoe UI"/>
          <w:sz w:val="19"/>
          <w:szCs w:val="19"/>
          <w:lang w:val="fr-CA"/>
        </w:rPr>
        <w:t>»</w:t>
      </w:r>
      <w:r w:rsidR="00077B82" w:rsidRPr="001E2B0C">
        <w:rPr>
          <w:rFonts w:cs="Segoe UI"/>
          <w:sz w:val="19"/>
          <w:szCs w:val="19"/>
          <w:lang w:val="fr-CA"/>
        </w:rPr>
        <w:t xml:space="preserve"> -- qui est</w:t>
      </w:r>
      <w:r w:rsidRPr="001E2B0C">
        <w:rPr>
          <w:rFonts w:cs="Segoe UI"/>
          <w:sz w:val="19"/>
          <w:szCs w:val="19"/>
          <w:lang w:val="fr-CA"/>
        </w:rPr>
        <w:t xml:space="preserve"> uniquement</w:t>
      </w:r>
      <w:r w:rsidR="00077B82" w:rsidRPr="001E2B0C">
        <w:rPr>
          <w:rFonts w:cs="Segoe UI"/>
          <w:sz w:val="19"/>
          <w:szCs w:val="19"/>
          <w:lang w:val="fr-CA"/>
        </w:rPr>
        <w:t xml:space="preserve"> lié à un</w:t>
      </w:r>
      <w:r w:rsidR="00F60F2C" w:rsidRPr="001E2B0C">
        <w:rPr>
          <w:rFonts w:cs="Segoe UI"/>
          <w:sz w:val="19"/>
          <w:szCs w:val="19"/>
          <w:lang w:val="fr-CA"/>
        </w:rPr>
        <w:t xml:space="preserve"> lieu</w:t>
      </w:r>
      <w:r w:rsidR="00077B82" w:rsidRPr="001E2B0C">
        <w:rPr>
          <w:rFonts w:cs="Segoe UI"/>
          <w:sz w:val="19"/>
          <w:szCs w:val="19"/>
          <w:lang w:val="fr-CA"/>
        </w:rPr>
        <w:t xml:space="preserve"> spécifique et peut</w:t>
      </w:r>
      <w:r w:rsidR="00F60F2C" w:rsidRPr="001E2B0C">
        <w:rPr>
          <w:rFonts w:cs="Segoe UI"/>
          <w:sz w:val="19"/>
          <w:szCs w:val="19"/>
          <w:lang w:val="fr-CA"/>
        </w:rPr>
        <w:t xml:space="preserve"> donc </w:t>
      </w:r>
      <w:r w:rsidR="00DD091B" w:rsidRPr="001E2B0C">
        <w:rPr>
          <w:rFonts w:cs="Segoe UI"/>
          <w:sz w:val="19"/>
          <w:szCs w:val="19"/>
          <w:lang w:val="fr-CA"/>
        </w:rPr>
        <w:t>être imposé</w:t>
      </w:r>
      <w:r w:rsidRPr="001E2B0C">
        <w:rPr>
          <w:rFonts w:cs="Segoe UI"/>
          <w:sz w:val="19"/>
          <w:szCs w:val="19"/>
          <w:lang w:val="fr-CA"/>
        </w:rPr>
        <w:t xml:space="preserve"> sa</w:t>
      </w:r>
      <w:r w:rsidR="00D558B9" w:rsidRPr="001E2B0C">
        <w:rPr>
          <w:rFonts w:cs="Segoe UI"/>
          <w:sz w:val="19"/>
          <w:szCs w:val="19"/>
          <w:lang w:val="fr-CA"/>
        </w:rPr>
        <w:t>ns</w:t>
      </w:r>
      <w:r w:rsidR="00DD091B" w:rsidRPr="001E2B0C">
        <w:rPr>
          <w:rFonts w:cs="Segoe UI"/>
          <w:sz w:val="19"/>
          <w:szCs w:val="19"/>
          <w:lang w:val="fr-CA"/>
        </w:rPr>
        <w:t xml:space="preserve"> avoir</w:t>
      </w:r>
      <w:r w:rsidR="002A6B1D" w:rsidRPr="001E2B0C">
        <w:rPr>
          <w:rFonts w:cs="Segoe UI"/>
          <w:sz w:val="19"/>
          <w:szCs w:val="19"/>
          <w:lang w:val="fr-CA"/>
        </w:rPr>
        <w:t>,</w:t>
      </w:r>
      <w:r w:rsidR="00D558B9" w:rsidRPr="001E2B0C">
        <w:rPr>
          <w:rFonts w:cs="Segoe UI"/>
          <w:sz w:val="19"/>
          <w:szCs w:val="19"/>
          <w:lang w:val="fr-CA"/>
        </w:rPr>
        <w:t xml:space="preserve"> </w:t>
      </w:r>
      <w:r w:rsidR="00DD091B" w:rsidRPr="001E2B0C">
        <w:rPr>
          <w:rFonts w:cs="Segoe UI"/>
          <w:sz w:val="19"/>
          <w:szCs w:val="19"/>
          <w:lang w:val="fr-CA"/>
        </w:rPr>
        <w:t>en théorie</w:t>
      </w:r>
      <w:r w:rsidR="002A6B1D" w:rsidRPr="001E2B0C">
        <w:rPr>
          <w:rFonts w:cs="Segoe UI"/>
          <w:sz w:val="19"/>
          <w:szCs w:val="19"/>
          <w:lang w:val="fr-CA"/>
        </w:rPr>
        <w:t>, une</w:t>
      </w:r>
      <w:r w:rsidR="00DD091B" w:rsidRPr="001E2B0C">
        <w:rPr>
          <w:rFonts w:cs="Segoe UI"/>
          <w:sz w:val="19"/>
          <w:szCs w:val="19"/>
          <w:lang w:val="fr-CA"/>
        </w:rPr>
        <w:t xml:space="preserve"> incidence </w:t>
      </w:r>
      <w:r w:rsidR="002A6B1D" w:rsidRPr="001E2B0C">
        <w:rPr>
          <w:rFonts w:cs="Segoe UI"/>
          <w:sz w:val="19"/>
          <w:szCs w:val="19"/>
          <w:lang w:val="fr-CA"/>
        </w:rPr>
        <w:t xml:space="preserve">quelconque </w:t>
      </w:r>
      <w:r w:rsidR="00DD091B" w:rsidRPr="001E2B0C">
        <w:rPr>
          <w:rFonts w:cs="Segoe UI"/>
          <w:sz w:val="19"/>
          <w:szCs w:val="19"/>
          <w:lang w:val="fr-CA"/>
        </w:rPr>
        <w:t xml:space="preserve">sur l'importance ou l'emplacement </w:t>
      </w:r>
      <w:r w:rsidRPr="001E2B0C">
        <w:rPr>
          <w:rFonts w:cs="Segoe UI"/>
          <w:sz w:val="19"/>
          <w:szCs w:val="19"/>
          <w:lang w:val="fr-CA"/>
        </w:rPr>
        <w:t xml:space="preserve">de l’activité </w:t>
      </w:r>
      <w:r w:rsidR="00D558B9" w:rsidRPr="001E2B0C">
        <w:rPr>
          <w:rFonts w:cs="Segoe UI"/>
          <w:sz w:val="19"/>
          <w:szCs w:val="19"/>
          <w:lang w:val="fr-CA"/>
        </w:rPr>
        <w:t xml:space="preserve">ou de l'actif </w:t>
      </w:r>
      <w:r w:rsidRPr="001E2B0C">
        <w:rPr>
          <w:rFonts w:cs="Segoe UI"/>
          <w:sz w:val="19"/>
          <w:szCs w:val="19"/>
          <w:lang w:val="fr-CA"/>
        </w:rPr>
        <w:t>s</w:t>
      </w:r>
      <w:r w:rsidR="00D558B9" w:rsidRPr="001E2B0C">
        <w:rPr>
          <w:rFonts w:cs="Segoe UI"/>
          <w:sz w:val="19"/>
          <w:szCs w:val="19"/>
          <w:lang w:val="fr-CA"/>
        </w:rPr>
        <w:t>ous-jacent</w:t>
      </w:r>
      <w:r w:rsidRPr="001E2B0C">
        <w:rPr>
          <w:rFonts w:cs="Segoe UI"/>
          <w:sz w:val="19"/>
          <w:szCs w:val="19"/>
          <w:lang w:val="fr-CA"/>
        </w:rPr>
        <w:t xml:space="preserve">.  </w:t>
      </w:r>
    </w:p>
    <w:p w:rsidR="00F47F84" w:rsidRPr="001E2B0C" w:rsidRDefault="003556F8" w:rsidP="003D3AA6">
      <w:pPr>
        <w:spacing w:line="240" w:lineRule="auto"/>
        <w:jc w:val="both"/>
        <w:rPr>
          <w:rFonts w:cs="Segoe UI"/>
          <w:sz w:val="19"/>
          <w:szCs w:val="19"/>
          <w:lang w:val="fr-CA"/>
        </w:rPr>
      </w:pPr>
      <w:r w:rsidRPr="001E2B0C">
        <w:rPr>
          <w:rFonts w:cs="Segoe UI"/>
          <w:b/>
          <w:sz w:val="19"/>
          <w:szCs w:val="19"/>
          <w:lang w:val="fr-CA"/>
        </w:rPr>
        <w:t>Modèle de convention fiscale</w:t>
      </w:r>
      <w:r w:rsidR="004836BE" w:rsidRPr="001E2B0C">
        <w:rPr>
          <w:rFonts w:cs="Segoe UI"/>
          <w:b/>
          <w:sz w:val="19"/>
          <w:szCs w:val="19"/>
          <w:lang w:val="fr-CA"/>
        </w:rPr>
        <w:t>.</w:t>
      </w:r>
      <w:r w:rsidR="004836BE" w:rsidRPr="001E2B0C">
        <w:rPr>
          <w:rFonts w:cs="Segoe UI"/>
          <w:sz w:val="19"/>
          <w:szCs w:val="19"/>
          <w:lang w:val="fr-CA"/>
        </w:rPr>
        <w:t xml:space="preserve"> </w:t>
      </w:r>
      <w:r w:rsidR="002A6B1D" w:rsidRPr="001E2B0C">
        <w:rPr>
          <w:rFonts w:cs="Segoe UI"/>
          <w:sz w:val="19"/>
          <w:szCs w:val="19"/>
          <w:lang w:val="fr-CA"/>
        </w:rPr>
        <w:t>M</w:t>
      </w:r>
      <w:r w:rsidR="004836BE" w:rsidRPr="001E2B0C">
        <w:rPr>
          <w:rFonts w:cs="Segoe UI"/>
          <w:sz w:val="19"/>
          <w:szCs w:val="19"/>
          <w:lang w:val="fr-CA"/>
        </w:rPr>
        <w:t>odèle qui peut être utilisé comme la base d’une</w:t>
      </w:r>
      <w:r w:rsidR="002A6B1D" w:rsidRPr="001E2B0C">
        <w:rPr>
          <w:rFonts w:cs="Segoe UI"/>
          <w:sz w:val="19"/>
          <w:szCs w:val="19"/>
          <w:lang w:val="fr-CA"/>
        </w:rPr>
        <w:t xml:space="preserve"> véritable</w:t>
      </w:r>
      <w:r w:rsidR="004836BE" w:rsidRPr="001E2B0C">
        <w:rPr>
          <w:rFonts w:cs="Segoe UI"/>
          <w:sz w:val="19"/>
          <w:szCs w:val="19"/>
          <w:lang w:val="fr-CA"/>
        </w:rPr>
        <w:t xml:space="preserve"> </w:t>
      </w:r>
      <w:r w:rsidR="004836BE" w:rsidRPr="001E2B0C">
        <w:rPr>
          <w:rFonts w:cs="Segoe UI"/>
          <w:i/>
          <w:sz w:val="19"/>
          <w:szCs w:val="19"/>
          <w:u w:val="single"/>
          <w:lang w:val="fr-CA"/>
        </w:rPr>
        <w:t>convention fiscale</w:t>
      </w:r>
      <w:r w:rsidR="004836BE" w:rsidRPr="001E2B0C">
        <w:rPr>
          <w:rFonts w:cs="Segoe UI"/>
          <w:i/>
          <w:sz w:val="19"/>
          <w:szCs w:val="19"/>
          <w:lang w:val="fr-CA"/>
        </w:rPr>
        <w:t xml:space="preserve"> </w:t>
      </w:r>
      <w:r w:rsidR="008C2CBC" w:rsidRPr="001E2B0C">
        <w:rPr>
          <w:rFonts w:cs="Segoe UI"/>
          <w:sz w:val="19"/>
          <w:szCs w:val="19"/>
          <w:lang w:val="fr-CA"/>
        </w:rPr>
        <w:t xml:space="preserve">négociée entre deux pays. </w:t>
      </w:r>
      <w:r w:rsidR="00DD091B" w:rsidRPr="001E2B0C">
        <w:rPr>
          <w:rFonts w:cs="Segoe UI"/>
          <w:sz w:val="19"/>
          <w:szCs w:val="19"/>
          <w:lang w:val="fr-CA"/>
        </w:rPr>
        <w:t>Il existe</w:t>
      </w:r>
      <w:r w:rsidR="004836BE" w:rsidRPr="001E2B0C">
        <w:rPr>
          <w:rFonts w:cs="Segoe UI"/>
          <w:sz w:val="19"/>
          <w:szCs w:val="19"/>
          <w:lang w:val="fr-CA"/>
        </w:rPr>
        <w:t xml:space="preserve"> deux grands modèles de conventions fiscales</w:t>
      </w:r>
      <w:r w:rsidR="000A652E" w:rsidRPr="001E2B0C">
        <w:rPr>
          <w:rFonts w:cs="Segoe UI"/>
          <w:sz w:val="19"/>
          <w:szCs w:val="19"/>
          <w:lang w:val="fr-CA"/>
        </w:rPr>
        <w:t>:</w:t>
      </w:r>
      <w:r w:rsidR="00D558B9" w:rsidRPr="001E2B0C">
        <w:rPr>
          <w:rFonts w:cs="Segoe UI"/>
          <w:sz w:val="19"/>
          <w:szCs w:val="19"/>
          <w:lang w:val="fr-CA"/>
        </w:rPr>
        <w:t xml:space="preserve"> l'un</w:t>
      </w:r>
      <w:r w:rsidR="00DD091B" w:rsidRPr="001E2B0C">
        <w:rPr>
          <w:rFonts w:cs="Segoe UI"/>
          <w:sz w:val="19"/>
          <w:szCs w:val="19"/>
          <w:lang w:val="fr-CA"/>
        </w:rPr>
        <w:t xml:space="preserve"> établi</w:t>
      </w:r>
      <w:r w:rsidR="00D558B9" w:rsidRPr="001E2B0C">
        <w:rPr>
          <w:rFonts w:cs="Segoe UI"/>
          <w:sz w:val="19"/>
          <w:szCs w:val="19"/>
          <w:lang w:val="fr-CA"/>
        </w:rPr>
        <w:t xml:space="preserve"> par</w:t>
      </w:r>
      <w:r w:rsidR="004836BE" w:rsidRPr="001E2B0C">
        <w:rPr>
          <w:rFonts w:cs="Segoe UI"/>
          <w:sz w:val="19"/>
          <w:szCs w:val="19"/>
          <w:lang w:val="fr-CA"/>
        </w:rPr>
        <w:t xml:space="preserve"> l’ONU</w:t>
      </w:r>
      <w:r w:rsidR="00DD091B" w:rsidRPr="001E2B0C">
        <w:rPr>
          <w:rFonts w:cs="Segoe UI"/>
          <w:sz w:val="19"/>
          <w:szCs w:val="19"/>
          <w:lang w:val="fr-CA"/>
        </w:rPr>
        <w:t>,</w:t>
      </w:r>
      <w:r w:rsidR="004836BE" w:rsidRPr="001E2B0C">
        <w:rPr>
          <w:rFonts w:cs="Segoe UI"/>
          <w:sz w:val="19"/>
          <w:szCs w:val="19"/>
          <w:lang w:val="fr-CA"/>
        </w:rPr>
        <w:t xml:space="preserve"> l</w:t>
      </w:r>
      <w:r w:rsidR="00D558B9" w:rsidRPr="001E2B0C">
        <w:rPr>
          <w:rFonts w:cs="Segoe UI"/>
          <w:sz w:val="19"/>
          <w:szCs w:val="19"/>
          <w:lang w:val="fr-CA"/>
        </w:rPr>
        <w:t>'autre</w:t>
      </w:r>
      <w:r w:rsidR="004836BE" w:rsidRPr="001E2B0C">
        <w:rPr>
          <w:rFonts w:cs="Segoe UI"/>
          <w:sz w:val="19"/>
          <w:szCs w:val="19"/>
          <w:lang w:val="fr-CA"/>
        </w:rPr>
        <w:t xml:space="preserve"> par l’OCDE. </w:t>
      </w:r>
      <w:r w:rsidR="00DD091B" w:rsidRPr="001E2B0C">
        <w:rPr>
          <w:rFonts w:cs="Segoe UI"/>
          <w:sz w:val="19"/>
          <w:szCs w:val="19"/>
          <w:lang w:val="fr-CA"/>
        </w:rPr>
        <w:t>Ils</w:t>
      </w:r>
      <w:r w:rsidR="00D558B9" w:rsidRPr="001E2B0C">
        <w:rPr>
          <w:rFonts w:cs="Segoe UI"/>
          <w:sz w:val="19"/>
          <w:szCs w:val="19"/>
          <w:lang w:val="fr-CA"/>
        </w:rPr>
        <w:t xml:space="preserve"> </w:t>
      </w:r>
      <w:r w:rsidR="004836BE" w:rsidRPr="001E2B0C">
        <w:rPr>
          <w:rFonts w:cs="Segoe UI"/>
          <w:sz w:val="19"/>
          <w:szCs w:val="19"/>
          <w:lang w:val="fr-CA"/>
        </w:rPr>
        <w:t xml:space="preserve">sont largement </w:t>
      </w:r>
      <w:r w:rsidR="000A652E" w:rsidRPr="001E2B0C">
        <w:rPr>
          <w:rFonts w:cs="Segoe UI"/>
          <w:sz w:val="19"/>
          <w:szCs w:val="19"/>
          <w:lang w:val="fr-CA"/>
        </w:rPr>
        <w:t>s</w:t>
      </w:r>
      <w:r w:rsidR="00DD091B" w:rsidRPr="001E2B0C">
        <w:rPr>
          <w:rFonts w:cs="Segoe UI"/>
          <w:sz w:val="19"/>
          <w:szCs w:val="19"/>
          <w:lang w:val="fr-CA"/>
        </w:rPr>
        <w:t>i</w:t>
      </w:r>
      <w:r w:rsidR="000A652E" w:rsidRPr="001E2B0C">
        <w:rPr>
          <w:rFonts w:cs="Segoe UI"/>
          <w:sz w:val="19"/>
          <w:szCs w:val="19"/>
          <w:lang w:val="fr-CA"/>
        </w:rPr>
        <w:t>milaires</w:t>
      </w:r>
      <w:r w:rsidR="00DD091B" w:rsidRPr="001E2B0C">
        <w:rPr>
          <w:rFonts w:cs="Segoe UI"/>
          <w:sz w:val="19"/>
          <w:szCs w:val="19"/>
          <w:lang w:val="fr-CA"/>
        </w:rPr>
        <w:t>, mais di</w:t>
      </w:r>
      <w:r w:rsidR="000A652E" w:rsidRPr="001E2B0C">
        <w:rPr>
          <w:rFonts w:cs="Segoe UI"/>
          <w:sz w:val="19"/>
          <w:szCs w:val="19"/>
          <w:lang w:val="fr-CA"/>
        </w:rPr>
        <w:t>ffèrent</w:t>
      </w:r>
      <w:r w:rsidR="004836BE" w:rsidRPr="001E2B0C">
        <w:rPr>
          <w:rFonts w:cs="Segoe UI"/>
          <w:sz w:val="19"/>
          <w:szCs w:val="19"/>
          <w:lang w:val="fr-CA"/>
        </w:rPr>
        <w:t xml:space="preserve"> sur quelques </w:t>
      </w:r>
      <w:r w:rsidR="00DD091B" w:rsidRPr="001E2B0C">
        <w:rPr>
          <w:rFonts w:cs="Segoe UI"/>
          <w:sz w:val="19"/>
          <w:szCs w:val="19"/>
          <w:lang w:val="fr-CA"/>
        </w:rPr>
        <w:t>point</w:t>
      </w:r>
      <w:r w:rsidR="004836BE" w:rsidRPr="001E2B0C">
        <w:rPr>
          <w:rFonts w:cs="Segoe UI"/>
          <w:sz w:val="19"/>
          <w:szCs w:val="19"/>
          <w:lang w:val="fr-CA"/>
        </w:rPr>
        <w:t>s significatifs.</w:t>
      </w:r>
    </w:p>
    <w:p w:rsidR="00072593" w:rsidRPr="001E2B0C" w:rsidRDefault="00DD091B" w:rsidP="003D3AA6">
      <w:pPr>
        <w:spacing w:line="240" w:lineRule="auto"/>
        <w:jc w:val="both"/>
        <w:rPr>
          <w:rFonts w:cs="Segoe UI"/>
          <w:sz w:val="19"/>
          <w:szCs w:val="19"/>
          <w:lang w:val="fr-CA"/>
        </w:rPr>
      </w:pPr>
      <w:r w:rsidRPr="001E2B0C">
        <w:rPr>
          <w:rFonts w:cs="Segoe UI"/>
          <w:b/>
          <w:sz w:val="19"/>
          <w:szCs w:val="19"/>
          <w:lang w:val="fr-CA"/>
        </w:rPr>
        <w:t>Convention multilatérale pour la mise en œuvre des mesures relatives aux conventions fiscales pour prévenir BEPS</w:t>
      </w:r>
      <w:r w:rsidR="004836BE" w:rsidRPr="001E2B0C">
        <w:rPr>
          <w:rFonts w:cs="Segoe UI"/>
          <w:b/>
          <w:sz w:val="19"/>
          <w:szCs w:val="19"/>
          <w:lang w:val="fr-CA"/>
        </w:rPr>
        <w:t xml:space="preserve"> (instrument multilatéral)</w:t>
      </w:r>
      <w:r w:rsidR="004836BE" w:rsidRPr="001E2B0C">
        <w:rPr>
          <w:rFonts w:cs="Segoe UI"/>
          <w:sz w:val="19"/>
          <w:szCs w:val="19"/>
          <w:lang w:val="fr-CA"/>
        </w:rPr>
        <w:t xml:space="preserve">. Instrument </w:t>
      </w:r>
      <w:r w:rsidRPr="001E2B0C">
        <w:rPr>
          <w:rFonts w:cs="Segoe UI"/>
          <w:sz w:val="19"/>
          <w:szCs w:val="19"/>
          <w:lang w:val="fr-CA"/>
        </w:rPr>
        <w:t>conçu</w:t>
      </w:r>
      <w:r w:rsidR="004836BE" w:rsidRPr="001E2B0C">
        <w:rPr>
          <w:rFonts w:cs="Segoe UI"/>
          <w:sz w:val="19"/>
          <w:szCs w:val="19"/>
          <w:lang w:val="fr-CA"/>
        </w:rPr>
        <w:t xml:space="preserve"> dans le cadre </w:t>
      </w:r>
      <w:r w:rsidR="00D558B9" w:rsidRPr="001E2B0C">
        <w:rPr>
          <w:rFonts w:cs="Segoe UI"/>
          <w:sz w:val="19"/>
          <w:szCs w:val="19"/>
          <w:lang w:val="fr-CA"/>
        </w:rPr>
        <w:t xml:space="preserve">de </w:t>
      </w:r>
      <w:r w:rsidR="004836BE" w:rsidRPr="001E2B0C">
        <w:rPr>
          <w:rFonts w:cs="Segoe UI"/>
          <w:sz w:val="19"/>
          <w:szCs w:val="19"/>
          <w:lang w:val="fr-CA"/>
        </w:rPr>
        <w:t>l’action 15 du projet G20-OCDE sur l’érosion de la base imposable et le transfert des bénéfices</w:t>
      </w:r>
      <w:r w:rsidR="002A6B1D" w:rsidRPr="001E2B0C">
        <w:rPr>
          <w:rFonts w:cs="Segoe UI"/>
          <w:sz w:val="19"/>
          <w:szCs w:val="19"/>
          <w:lang w:val="fr-CA"/>
        </w:rPr>
        <w:t>,</w:t>
      </w:r>
      <w:r w:rsidR="004836BE" w:rsidRPr="001E2B0C">
        <w:rPr>
          <w:rFonts w:cs="Segoe UI"/>
          <w:sz w:val="19"/>
          <w:szCs w:val="19"/>
          <w:lang w:val="fr-CA"/>
        </w:rPr>
        <w:t xml:space="preserve"> afin de faciliter </w:t>
      </w:r>
      <w:r w:rsidR="00D505A9" w:rsidRPr="001E2B0C">
        <w:rPr>
          <w:rFonts w:cs="Segoe UI"/>
          <w:sz w:val="19"/>
          <w:szCs w:val="19"/>
          <w:lang w:val="fr-CA"/>
        </w:rPr>
        <w:t xml:space="preserve">et </w:t>
      </w:r>
      <w:r w:rsidR="004836BE" w:rsidRPr="001E2B0C">
        <w:rPr>
          <w:rFonts w:cs="Segoe UI"/>
          <w:sz w:val="19"/>
          <w:szCs w:val="19"/>
          <w:lang w:val="fr-CA"/>
        </w:rPr>
        <w:t xml:space="preserve">de coordonner les modifications des dispositions </w:t>
      </w:r>
      <w:r w:rsidRPr="001E2B0C">
        <w:rPr>
          <w:rFonts w:cs="Segoe UI"/>
          <w:sz w:val="19"/>
          <w:szCs w:val="19"/>
          <w:lang w:val="fr-CA"/>
        </w:rPr>
        <w:t>des</w:t>
      </w:r>
      <w:r w:rsidR="004836BE" w:rsidRPr="001E2B0C">
        <w:rPr>
          <w:rFonts w:cs="Segoe UI"/>
          <w:sz w:val="19"/>
          <w:szCs w:val="19"/>
          <w:lang w:val="fr-CA"/>
        </w:rPr>
        <w:t xml:space="preserve"> convention</w:t>
      </w:r>
      <w:r w:rsidRPr="001E2B0C">
        <w:rPr>
          <w:rFonts w:cs="Segoe UI"/>
          <w:sz w:val="19"/>
          <w:szCs w:val="19"/>
          <w:lang w:val="fr-CA"/>
        </w:rPr>
        <w:t>s</w:t>
      </w:r>
      <w:r w:rsidR="004836BE" w:rsidRPr="001E2B0C">
        <w:rPr>
          <w:rFonts w:cs="Segoe UI"/>
          <w:sz w:val="19"/>
          <w:szCs w:val="19"/>
          <w:lang w:val="fr-CA"/>
        </w:rPr>
        <w:t>.</w:t>
      </w:r>
    </w:p>
    <w:p w:rsidR="00F47F84" w:rsidRPr="001E2B0C" w:rsidRDefault="003556F8" w:rsidP="003D3AA6">
      <w:pPr>
        <w:spacing w:line="240" w:lineRule="auto"/>
        <w:jc w:val="both"/>
        <w:rPr>
          <w:rFonts w:cs="Segoe UI"/>
          <w:sz w:val="19"/>
          <w:szCs w:val="19"/>
          <w:lang w:val="fr-CA"/>
        </w:rPr>
      </w:pPr>
      <w:r w:rsidRPr="001E2B0C">
        <w:rPr>
          <w:rFonts w:cs="Segoe UI"/>
          <w:b/>
          <w:sz w:val="19"/>
          <w:szCs w:val="19"/>
          <w:lang w:val="fr-CA"/>
        </w:rPr>
        <w:t xml:space="preserve">Transfert indirect </w:t>
      </w:r>
      <w:r w:rsidR="00DD091B" w:rsidRPr="001E2B0C">
        <w:rPr>
          <w:rFonts w:cs="Segoe UI"/>
          <w:b/>
          <w:sz w:val="19"/>
          <w:szCs w:val="19"/>
          <w:lang w:val="fr-CA"/>
        </w:rPr>
        <w:t>opéré</w:t>
      </w:r>
      <w:r w:rsidR="00D558B9" w:rsidRPr="001E2B0C">
        <w:rPr>
          <w:rFonts w:cs="Segoe UI"/>
          <w:b/>
          <w:sz w:val="19"/>
          <w:szCs w:val="19"/>
          <w:lang w:val="fr-CA"/>
        </w:rPr>
        <w:t xml:space="preserve"> </w:t>
      </w:r>
      <w:r w:rsidRPr="001E2B0C">
        <w:rPr>
          <w:rFonts w:cs="Segoe UI"/>
          <w:b/>
          <w:sz w:val="19"/>
          <w:szCs w:val="19"/>
          <w:lang w:val="fr-CA"/>
        </w:rPr>
        <w:t>à l'étranger</w:t>
      </w:r>
      <w:r w:rsidR="004836BE" w:rsidRPr="001E2B0C">
        <w:rPr>
          <w:rFonts w:cs="Segoe UI"/>
          <w:b/>
          <w:sz w:val="19"/>
          <w:szCs w:val="19"/>
          <w:lang w:val="fr-CA"/>
        </w:rPr>
        <w:t>.</w:t>
      </w:r>
      <w:r w:rsidR="004836BE" w:rsidRPr="001E2B0C">
        <w:rPr>
          <w:rFonts w:cs="Segoe UI"/>
          <w:sz w:val="19"/>
          <w:szCs w:val="19"/>
          <w:lang w:val="fr-CA"/>
        </w:rPr>
        <w:t xml:space="preserve"> </w:t>
      </w:r>
      <w:r w:rsidR="00DD091B" w:rsidRPr="001E2B0C">
        <w:rPr>
          <w:rFonts w:cs="Segoe UI"/>
          <w:sz w:val="19"/>
          <w:szCs w:val="19"/>
          <w:lang w:val="fr-CA"/>
        </w:rPr>
        <w:t>T</w:t>
      </w:r>
      <w:r w:rsidR="004836BE" w:rsidRPr="001E2B0C">
        <w:rPr>
          <w:rFonts w:cs="Segoe UI"/>
          <w:sz w:val="19"/>
          <w:szCs w:val="19"/>
          <w:lang w:val="fr-CA"/>
        </w:rPr>
        <w:t>ra</w:t>
      </w:r>
      <w:r w:rsidR="00FB7753" w:rsidRPr="001E2B0C">
        <w:rPr>
          <w:rFonts w:cs="Segoe UI"/>
          <w:sz w:val="19"/>
          <w:szCs w:val="19"/>
          <w:lang w:val="fr-CA"/>
        </w:rPr>
        <w:t xml:space="preserve">nsfert indirect dans lequel le cédant </w:t>
      </w:r>
      <w:r w:rsidR="002A6B1D" w:rsidRPr="001E2B0C">
        <w:rPr>
          <w:rFonts w:cs="Segoe UI"/>
          <w:sz w:val="19"/>
          <w:szCs w:val="19"/>
          <w:lang w:val="fr-CA"/>
        </w:rPr>
        <w:t>de l'intérêt indirect</w:t>
      </w:r>
      <w:r w:rsidR="004836BE" w:rsidRPr="001E2B0C">
        <w:rPr>
          <w:rFonts w:cs="Segoe UI"/>
          <w:sz w:val="19"/>
          <w:szCs w:val="19"/>
          <w:lang w:val="fr-CA"/>
        </w:rPr>
        <w:t xml:space="preserve"> réside dans un pays</w:t>
      </w:r>
      <w:r w:rsidR="00D558B9" w:rsidRPr="001E2B0C">
        <w:rPr>
          <w:rFonts w:cs="Segoe UI"/>
          <w:sz w:val="19"/>
          <w:szCs w:val="19"/>
          <w:lang w:val="fr-CA"/>
        </w:rPr>
        <w:t xml:space="preserve"> différent de </w:t>
      </w:r>
      <w:r w:rsidR="004836BE" w:rsidRPr="001E2B0C">
        <w:rPr>
          <w:rFonts w:cs="Segoe UI"/>
          <w:sz w:val="19"/>
          <w:szCs w:val="19"/>
          <w:lang w:val="fr-CA"/>
        </w:rPr>
        <w:t xml:space="preserve">celui dans lequel l’actif en question est situé. </w:t>
      </w:r>
    </w:p>
    <w:p w:rsidR="00F47F84" w:rsidRPr="001E2B0C" w:rsidRDefault="003556F8" w:rsidP="003D3AA6">
      <w:pPr>
        <w:spacing w:line="240" w:lineRule="auto"/>
        <w:jc w:val="both"/>
        <w:rPr>
          <w:rFonts w:cs="Segoe UI"/>
          <w:sz w:val="19"/>
          <w:szCs w:val="19"/>
          <w:lang w:val="fr-CA"/>
        </w:rPr>
      </w:pPr>
      <w:r w:rsidRPr="001E2B0C">
        <w:rPr>
          <w:rFonts w:cs="Segoe UI"/>
          <w:b/>
          <w:sz w:val="19"/>
          <w:szCs w:val="19"/>
          <w:lang w:val="fr-CA"/>
        </w:rPr>
        <w:t xml:space="preserve">Transfert indirect </w:t>
      </w:r>
      <w:r w:rsidR="00D558B9" w:rsidRPr="001E2B0C">
        <w:rPr>
          <w:rFonts w:cs="Segoe UI"/>
          <w:b/>
          <w:sz w:val="19"/>
          <w:szCs w:val="19"/>
          <w:lang w:val="fr-CA"/>
        </w:rPr>
        <w:t xml:space="preserve">opéré </w:t>
      </w:r>
      <w:r w:rsidRPr="001E2B0C">
        <w:rPr>
          <w:rFonts w:cs="Segoe UI"/>
          <w:b/>
          <w:sz w:val="19"/>
          <w:szCs w:val="19"/>
          <w:lang w:val="fr-CA"/>
        </w:rPr>
        <w:t>dans le pays</w:t>
      </w:r>
      <w:r w:rsidR="004836BE" w:rsidRPr="001E2B0C">
        <w:rPr>
          <w:rFonts w:cs="Segoe UI"/>
          <w:b/>
          <w:sz w:val="19"/>
          <w:szCs w:val="19"/>
          <w:lang w:val="fr-CA"/>
        </w:rPr>
        <w:t>.</w:t>
      </w:r>
      <w:r w:rsidR="00D558B9" w:rsidRPr="001E2B0C">
        <w:rPr>
          <w:rFonts w:cs="Segoe UI"/>
          <w:b/>
          <w:sz w:val="19"/>
          <w:szCs w:val="19"/>
          <w:lang w:val="fr-CA"/>
        </w:rPr>
        <w:t xml:space="preserve"> </w:t>
      </w:r>
      <w:r w:rsidR="004836BE" w:rsidRPr="001E2B0C">
        <w:rPr>
          <w:rFonts w:cs="Segoe UI"/>
          <w:sz w:val="19"/>
          <w:szCs w:val="19"/>
          <w:lang w:val="fr-CA"/>
        </w:rPr>
        <w:t>Tou</w:t>
      </w:r>
      <w:r w:rsidR="00DD091B" w:rsidRPr="001E2B0C">
        <w:rPr>
          <w:rFonts w:cs="Segoe UI"/>
          <w:sz w:val="19"/>
          <w:szCs w:val="19"/>
          <w:lang w:val="fr-CA"/>
        </w:rPr>
        <w:t>t</w:t>
      </w:r>
      <w:r w:rsidR="001318D1" w:rsidRPr="001E2B0C">
        <w:rPr>
          <w:rFonts w:cs="Segoe UI"/>
          <w:sz w:val="19"/>
          <w:szCs w:val="19"/>
          <w:lang w:val="fr-CA"/>
        </w:rPr>
        <w:t xml:space="preserve"> transfert indirect autre qu</w:t>
      </w:r>
      <w:r w:rsidR="00D558B9" w:rsidRPr="001E2B0C">
        <w:rPr>
          <w:rFonts w:cs="Segoe UI"/>
          <w:sz w:val="19"/>
          <w:szCs w:val="19"/>
          <w:lang w:val="fr-CA"/>
        </w:rPr>
        <w:t>e ceux effectués à l</w:t>
      </w:r>
      <w:r w:rsidR="001318D1" w:rsidRPr="001E2B0C">
        <w:rPr>
          <w:rFonts w:cs="Segoe UI"/>
          <w:sz w:val="19"/>
          <w:szCs w:val="19"/>
          <w:lang w:val="fr-CA"/>
        </w:rPr>
        <w:t>’</w:t>
      </w:r>
      <w:r w:rsidR="00A901A8" w:rsidRPr="001E2B0C">
        <w:rPr>
          <w:rFonts w:cs="Segoe UI"/>
          <w:sz w:val="19"/>
          <w:szCs w:val="19"/>
          <w:lang w:val="fr-CA"/>
        </w:rPr>
        <w:t>étranger</w:t>
      </w:r>
      <w:r w:rsidR="004836BE" w:rsidRPr="001E2B0C">
        <w:rPr>
          <w:rFonts w:cs="Segoe UI"/>
          <w:sz w:val="19"/>
          <w:szCs w:val="19"/>
          <w:lang w:val="fr-CA"/>
        </w:rPr>
        <w:t>.</w:t>
      </w:r>
    </w:p>
    <w:p w:rsidR="00F47F84" w:rsidRPr="001E2B0C" w:rsidRDefault="004836BE" w:rsidP="003D3AA6">
      <w:pPr>
        <w:spacing w:line="240" w:lineRule="auto"/>
        <w:jc w:val="both"/>
        <w:rPr>
          <w:rFonts w:cs="Segoe UI"/>
          <w:sz w:val="19"/>
          <w:szCs w:val="19"/>
          <w:lang w:val="fr-CA"/>
        </w:rPr>
      </w:pPr>
      <w:r w:rsidRPr="001E2B0C">
        <w:rPr>
          <w:rFonts w:ascii="Calibri" w:hAnsi="Calibri" w:cs="Segoe UI"/>
          <w:b/>
          <w:sz w:val="19"/>
          <w:szCs w:val="19"/>
          <w:lang w:val="fr-CA"/>
        </w:rPr>
        <w:lastRenderedPageBreak/>
        <w:t>É</w:t>
      </w:r>
      <w:r w:rsidRPr="001E2B0C">
        <w:rPr>
          <w:rFonts w:cs="Segoe UI"/>
          <w:b/>
          <w:sz w:val="19"/>
          <w:szCs w:val="19"/>
          <w:lang w:val="fr-CA"/>
        </w:rPr>
        <w:t xml:space="preserve">tablissement </w:t>
      </w:r>
      <w:r w:rsidR="00D558B9" w:rsidRPr="001E2B0C">
        <w:rPr>
          <w:rFonts w:cs="Segoe UI"/>
          <w:b/>
          <w:sz w:val="19"/>
          <w:szCs w:val="19"/>
          <w:lang w:val="fr-CA"/>
        </w:rPr>
        <w:t>stable</w:t>
      </w:r>
      <w:r w:rsidRPr="001E2B0C">
        <w:rPr>
          <w:rFonts w:cs="Segoe UI"/>
          <w:b/>
          <w:sz w:val="19"/>
          <w:szCs w:val="19"/>
          <w:lang w:val="fr-CA"/>
        </w:rPr>
        <w:t>.</w:t>
      </w:r>
      <w:r w:rsidRPr="001E2B0C">
        <w:rPr>
          <w:rFonts w:cs="Segoe UI"/>
          <w:sz w:val="19"/>
          <w:szCs w:val="19"/>
          <w:lang w:val="fr-CA"/>
        </w:rPr>
        <w:t xml:space="preserve"> </w:t>
      </w:r>
      <w:r w:rsidR="00DD091B" w:rsidRPr="001E2B0C">
        <w:rPr>
          <w:rFonts w:cs="Segoe UI"/>
          <w:sz w:val="19"/>
          <w:szCs w:val="19"/>
          <w:lang w:val="fr-CA"/>
        </w:rPr>
        <w:t>C</w:t>
      </w:r>
      <w:r w:rsidRPr="001E2B0C">
        <w:rPr>
          <w:rFonts w:cs="Segoe UI"/>
          <w:sz w:val="19"/>
          <w:szCs w:val="19"/>
          <w:lang w:val="fr-CA"/>
        </w:rPr>
        <w:t xml:space="preserve">oncept utilisé pour </w:t>
      </w:r>
      <w:r w:rsidR="000A652E" w:rsidRPr="001E2B0C">
        <w:rPr>
          <w:rFonts w:cs="Segoe UI"/>
          <w:sz w:val="19"/>
          <w:szCs w:val="19"/>
          <w:lang w:val="fr-CA"/>
        </w:rPr>
        <w:t>déterminer</w:t>
      </w:r>
      <w:r w:rsidRPr="001E2B0C">
        <w:rPr>
          <w:rFonts w:cs="Segoe UI"/>
          <w:sz w:val="19"/>
          <w:szCs w:val="19"/>
          <w:lang w:val="fr-CA"/>
        </w:rPr>
        <w:t xml:space="preserve"> quand une entité </w:t>
      </w:r>
      <w:r w:rsidR="00DD091B" w:rsidRPr="001E2B0C">
        <w:rPr>
          <w:rFonts w:cs="Segoe UI"/>
          <w:sz w:val="19"/>
          <w:szCs w:val="19"/>
          <w:lang w:val="fr-CA"/>
        </w:rPr>
        <w:t>a suffisamment de liens</w:t>
      </w:r>
      <w:r w:rsidRPr="001E2B0C">
        <w:rPr>
          <w:rFonts w:cs="Segoe UI"/>
          <w:sz w:val="19"/>
          <w:szCs w:val="19"/>
          <w:lang w:val="fr-CA"/>
        </w:rPr>
        <w:t xml:space="preserve"> avec un pays pour que </w:t>
      </w:r>
      <w:r w:rsidR="00DD091B" w:rsidRPr="001E2B0C">
        <w:rPr>
          <w:rFonts w:cs="Segoe UI"/>
          <w:sz w:val="19"/>
          <w:szCs w:val="19"/>
          <w:lang w:val="fr-CA"/>
        </w:rPr>
        <w:t>celui-ci puisse imposer l</w:t>
      </w:r>
      <w:r w:rsidRPr="001E2B0C">
        <w:rPr>
          <w:rFonts w:cs="Segoe UI"/>
          <w:sz w:val="19"/>
          <w:szCs w:val="19"/>
          <w:lang w:val="fr-CA"/>
        </w:rPr>
        <w:t xml:space="preserve">es bénéfices </w:t>
      </w:r>
      <w:r w:rsidR="00D558B9" w:rsidRPr="001E2B0C">
        <w:rPr>
          <w:rFonts w:cs="Segoe UI"/>
          <w:sz w:val="19"/>
          <w:szCs w:val="19"/>
          <w:lang w:val="fr-CA"/>
        </w:rPr>
        <w:t xml:space="preserve">nets </w:t>
      </w:r>
      <w:r w:rsidR="00DD091B" w:rsidRPr="001E2B0C">
        <w:rPr>
          <w:rFonts w:cs="Segoe UI"/>
          <w:sz w:val="19"/>
          <w:szCs w:val="19"/>
          <w:lang w:val="fr-CA"/>
        </w:rPr>
        <w:t xml:space="preserve">de cette entité imputables à cet </w:t>
      </w:r>
      <w:r w:rsidRPr="001E2B0C">
        <w:rPr>
          <w:rFonts w:cs="Segoe UI"/>
          <w:sz w:val="19"/>
          <w:szCs w:val="19"/>
          <w:lang w:val="fr-CA"/>
        </w:rPr>
        <w:t xml:space="preserve">établissement </w:t>
      </w:r>
      <w:r w:rsidR="00D558B9" w:rsidRPr="001E2B0C">
        <w:rPr>
          <w:rFonts w:cs="Segoe UI"/>
          <w:sz w:val="19"/>
          <w:szCs w:val="19"/>
          <w:lang w:val="fr-CA"/>
        </w:rPr>
        <w:t>stable</w:t>
      </w:r>
      <w:r w:rsidRPr="001E2B0C">
        <w:rPr>
          <w:rFonts w:cs="Segoe UI"/>
          <w:sz w:val="19"/>
          <w:szCs w:val="19"/>
          <w:lang w:val="fr-CA"/>
        </w:rPr>
        <w:t xml:space="preserve"> dans ce pays.</w:t>
      </w:r>
    </w:p>
    <w:p w:rsidR="002E5C89" w:rsidRPr="001E2B0C" w:rsidRDefault="00D558B9" w:rsidP="009233F1">
      <w:pPr>
        <w:spacing w:line="240" w:lineRule="auto"/>
        <w:jc w:val="both"/>
        <w:rPr>
          <w:rFonts w:cs="Segoe UI"/>
          <w:sz w:val="19"/>
          <w:szCs w:val="19"/>
          <w:lang w:val="fr-CA"/>
        </w:rPr>
      </w:pPr>
      <w:r w:rsidRPr="001E2B0C">
        <w:rPr>
          <w:rFonts w:cs="Segoe UI"/>
          <w:b/>
          <w:sz w:val="19"/>
          <w:szCs w:val="19"/>
          <w:lang w:val="fr-CA"/>
        </w:rPr>
        <w:t>C</w:t>
      </w:r>
      <w:r w:rsidR="00657E66">
        <w:rPr>
          <w:rFonts w:cs="Segoe UI"/>
          <w:b/>
          <w:sz w:val="19"/>
          <w:szCs w:val="19"/>
          <w:lang w:val="fr-CA"/>
        </w:rPr>
        <w:t>ritère des objets principaux</w:t>
      </w:r>
      <w:r w:rsidR="004836BE" w:rsidRPr="001E2B0C">
        <w:rPr>
          <w:rFonts w:cs="Segoe UI"/>
          <w:sz w:val="19"/>
          <w:szCs w:val="19"/>
          <w:lang w:val="fr-CA"/>
        </w:rPr>
        <w:t xml:space="preserve">. </w:t>
      </w:r>
      <w:r w:rsidR="00DD091B" w:rsidRPr="001E2B0C">
        <w:rPr>
          <w:rFonts w:cs="Segoe UI"/>
          <w:sz w:val="19"/>
          <w:szCs w:val="19"/>
          <w:lang w:val="fr-CA"/>
        </w:rPr>
        <w:t>R</w:t>
      </w:r>
      <w:r w:rsidR="00F64D24" w:rsidRPr="001E2B0C">
        <w:rPr>
          <w:rFonts w:cs="Segoe UI"/>
          <w:sz w:val="19"/>
          <w:szCs w:val="19"/>
          <w:lang w:val="fr-CA"/>
        </w:rPr>
        <w:t xml:space="preserve">ègle </w:t>
      </w:r>
      <w:r w:rsidR="00466ACD" w:rsidRPr="001E2B0C">
        <w:rPr>
          <w:rFonts w:cs="Segoe UI"/>
          <w:sz w:val="19"/>
          <w:szCs w:val="19"/>
          <w:lang w:val="fr-CA"/>
        </w:rPr>
        <w:t>selon laquelle</w:t>
      </w:r>
      <w:r w:rsidR="00F64D24" w:rsidRPr="001E2B0C">
        <w:rPr>
          <w:rFonts w:cs="Segoe UI"/>
          <w:sz w:val="19"/>
          <w:szCs w:val="19"/>
          <w:lang w:val="fr-CA"/>
        </w:rPr>
        <w:t xml:space="preserve"> si l’un des </w:t>
      </w:r>
      <w:r w:rsidR="00657E66" w:rsidRPr="00657E66">
        <w:rPr>
          <w:rFonts w:cs="Segoe UI"/>
          <w:sz w:val="19"/>
          <w:szCs w:val="19"/>
          <w:lang w:val="fr-CA"/>
        </w:rPr>
        <w:t xml:space="preserve">objectifs </w:t>
      </w:r>
      <w:r w:rsidR="00F64D24" w:rsidRPr="001E2B0C">
        <w:rPr>
          <w:rFonts w:cs="Segoe UI"/>
          <w:sz w:val="19"/>
          <w:szCs w:val="19"/>
          <w:lang w:val="fr-CA"/>
        </w:rPr>
        <w:t>pri</w:t>
      </w:r>
      <w:r w:rsidR="00C52C2A" w:rsidRPr="001E2B0C">
        <w:rPr>
          <w:rFonts w:cs="Segoe UI"/>
          <w:sz w:val="19"/>
          <w:szCs w:val="19"/>
          <w:lang w:val="fr-CA"/>
        </w:rPr>
        <w:t xml:space="preserve">ncipaux d’un dispositif </w:t>
      </w:r>
      <w:r w:rsidR="00466ACD" w:rsidRPr="001E2B0C">
        <w:rPr>
          <w:rFonts w:cs="Segoe UI"/>
          <w:sz w:val="19"/>
          <w:szCs w:val="19"/>
          <w:lang w:val="fr-CA"/>
        </w:rPr>
        <w:t>est</w:t>
      </w:r>
      <w:r w:rsidR="00F64D24" w:rsidRPr="001E2B0C">
        <w:rPr>
          <w:rFonts w:cs="Segoe UI"/>
          <w:sz w:val="19"/>
          <w:szCs w:val="19"/>
          <w:lang w:val="fr-CA"/>
        </w:rPr>
        <w:t xml:space="preserve"> </w:t>
      </w:r>
      <w:r w:rsidR="00DD091B" w:rsidRPr="001E2B0C">
        <w:rPr>
          <w:rFonts w:cs="Segoe UI"/>
          <w:sz w:val="19"/>
          <w:szCs w:val="19"/>
          <w:lang w:val="fr-CA"/>
        </w:rPr>
        <w:t>de bénéficier</w:t>
      </w:r>
      <w:r w:rsidR="00466ACD" w:rsidRPr="001E2B0C">
        <w:rPr>
          <w:rFonts w:cs="Segoe UI"/>
          <w:sz w:val="19"/>
          <w:szCs w:val="19"/>
          <w:lang w:val="fr-CA"/>
        </w:rPr>
        <w:t xml:space="preserve"> d'avantages résultant d'</w:t>
      </w:r>
      <w:r w:rsidR="00F64D24" w:rsidRPr="001E2B0C">
        <w:rPr>
          <w:rFonts w:cs="Segoe UI"/>
          <w:sz w:val="19"/>
          <w:szCs w:val="19"/>
          <w:lang w:val="fr-CA"/>
        </w:rPr>
        <w:t>une convention</w:t>
      </w:r>
      <w:r w:rsidR="00466ACD" w:rsidRPr="001E2B0C">
        <w:rPr>
          <w:rFonts w:cs="Segoe UI"/>
          <w:sz w:val="19"/>
          <w:szCs w:val="19"/>
          <w:lang w:val="fr-CA"/>
        </w:rPr>
        <w:t xml:space="preserve"> fiscale</w:t>
      </w:r>
      <w:r w:rsidR="00F64D24" w:rsidRPr="001E2B0C">
        <w:rPr>
          <w:rFonts w:cs="Segoe UI"/>
          <w:sz w:val="19"/>
          <w:szCs w:val="19"/>
          <w:lang w:val="fr-CA"/>
        </w:rPr>
        <w:t>,</w:t>
      </w:r>
      <w:r w:rsidR="00466ACD" w:rsidRPr="001E2B0C">
        <w:rPr>
          <w:rFonts w:cs="Segoe UI"/>
          <w:sz w:val="19"/>
          <w:szCs w:val="19"/>
          <w:lang w:val="fr-CA"/>
        </w:rPr>
        <w:t xml:space="preserve"> ils ne seraient pas accordés à moins qu'ils soient conformes à l'objet et à la finalité des dispositions de la convention fiscale concernée</w:t>
      </w:r>
      <w:r w:rsidR="00F64D24" w:rsidRPr="001E2B0C">
        <w:rPr>
          <w:rFonts w:cs="Segoe UI"/>
          <w:sz w:val="19"/>
          <w:szCs w:val="19"/>
          <w:lang w:val="fr-CA"/>
        </w:rPr>
        <w:t>.</w:t>
      </w:r>
    </w:p>
    <w:p w:rsidR="00F47F84" w:rsidRPr="001E2B0C" w:rsidRDefault="00A87144" w:rsidP="009233F1">
      <w:pPr>
        <w:spacing w:line="240" w:lineRule="auto"/>
        <w:jc w:val="both"/>
        <w:rPr>
          <w:rFonts w:cs="Segoe UI"/>
          <w:sz w:val="19"/>
          <w:szCs w:val="19"/>
          <w:lang w:val="fr-CA"/>
        </w:rPr>
      </w:pPr>
      <w:r w:rsidRPr="001E2B0C">
        <w:rPr>
          <w:rFonts w:cs="Segoe UI"/>
          <w:b/>
          <w:sz w:val="19"/>
          <w:szCs w:val="19"/>
          <w:lang w:val="fr-CA"/>
        </w:rPr>
        <w:t xml:space="preserve">Pays </w:t>
      </w:r>
      <w:r w:rsidR="00DD091B" w:rsidRPr="001E2B0C">
        <w:rPr>
          <w:rFonts w:cs="Segoe UI"/>
          <w:b/>
          <w:sz w:val="19"/>
          <w:szCs w:val="19"/>
          <w:lang w:val="fr-CA"/>
        </w:rPr>
        <w:t>de résidence</w:t>
      </w:r>
      <w:r w:rsidR="00F47F84" w:rsidRPr="001E2B0C">
        <w:rPr>
          <w:rFonts w:cs="Segoe UI"/>
          <w:b/>
          <w:sz w:val="19"/>
          <w:szCs w:val="19"/>
          <w:lang w:val="fr-CA"/>
        </w:rPr>
        <w:t>.</w:t>
      </w:r>
      <w:r w:rsidR="00466ACD" w:rsidRPr="001E2B0C">
        <w:rPr>
          <w:rFonts w:cs="Segoe UI"/>
          <w:sz w:val="19"/>
          <w:szCs w:val="19"/>
          <w:lang w:val="fr-CA"/>
        </w:rPr>
        <w:t xml:space="preserve"> P</w:t>
      </w:r>
      <w:r w:rsidRPr="001E2B0C">
        <w:rPr>
          <w:rFonts w:cs="Segoe UI"/>
          <w:sz w:val="19"/>
          <w:szCs w:val="19"/>
          <w:lang w:val="fr-CA"/>
        </w:rPr>
        <w:t>ays dans lequel la perso</w:t>
      </w:r>
      <w:r w:rsidR="00466ACD" w:rsidRPr="001E2B0C">
        <w:rPr>
          <w:rFonts w:cs="Segoe UI"/>
          <w:sz w:val="19"/>
          <w:szCs w:val="19"/>
          <w:lang w:val="fr-CA"/>
        </w:rPr>
        <w:t xml:space="preserve">nne ou l'entité qui génère </w:t>
      </w:r>
      <w:r w:rsidR="00DD091B" w:rsidRPr="001E2B0C">
        <w:rPr>
          <w:rFonts w:cs="Segoe UI"/>
          <w:sz w:val="19"/>
          <w:szCs w:val="19"/>
          <w:lang w:val="fr-CA"/>
        </w:rPr>
        <w:t>un revenu</w:t>
      </w:r>
      <w:r w:rsidRPr="001E2B0C">
        <w:rPr>
          <w:rFonts w:cs="Segoe UI"/>
          <w:sz w:val="19"/>
          <w:szCs w:val="19"/>
          <w:lang w:val="fr-CA"/>
        </w:rPr>
        <w:t xml:space="preserve"> e</w:t>
      </w:r>
      <w:r w:rsidR="00466ACD" w:rsidRPr="001E2B0C">
        <w:rPr>
          <w:rFonts w:cs="Segoe UI"/>
          <w:sz w:val="19"/>
          <w:szCs w:val="19"/>
          <w:lang w:val="fr-CA"/>
        </w:rPr>
        <w:t>st résident</w:t>
      </w:r>
      <w:r w:rsidR="00C52C2A" w:rsidRPr="001E2B0C">
        <w:rPr>
          <w:rFonts w:cs="Segoe UI"/>
          <w:sz w:val="19"/>
          <w:szCs w:val="19"/>
          <w:lang w:val="fr-CA"/>
        </w:rPr>
        <w:t>e</w:t>
      </w:r>
      <w:r w:rsidR="00466ACD" w:rsidRPr="001E2B0C">
        <w:rPr>
          <w:rFonts w:cs="Segoe UI"/>
          <w:sz w:val="19"/>
          <w:szCs w:val="19"/>
          <w:lang w:val="fr-CA"/>
        </w:rPr>
        <w:t xml:space="preserve"> </w:t>
      </w:r>
      <w:r w:rsidR="00DD091B" w:rsidRPr="001E2B0C">
        <w:rPr>
          <w:rFonts w:cs="Segoe UI"/>
          <w:sz w:val="19"/>
          <w:szCs w:val="19"/>
          <w:lang w:val="fr-CA"/>
        </w:rPr>
        <w:t>fiscal</w:t>
      </w:r>
      <w:r w:rsidR="00C52C2A" w:rsidRPr="001E2B0C">
        <w:rPr>
          <w:rFonts w:cs="Segoe UI"/>
          <w:sz w:val="19"/>
          <w:szCs w:val="19"/>
          <w:lang w:val="fr-CA"/>
        </w:rPr>
        <w:t>e</w:t>
      </w:r>
      <w:r w:rsidR="00F47F84" w:rsidRPr="001E2B0C">
        <w:rPr>
          <w:rFonts w:cs="Segoe UI"/>
          <w:sz w:val="19"/>
          <w:szCs w:val="19"/>
          <w:lang w:val="fr-CA"/>
        </w:rPr>
        <w:t>.</w:t>
      </w:r>
    </w:p>
    <w:p w:rsidR="00F47F84" w:rsidRPr="001E2B0C" w:rsidRDefault="00B923C0" w:rsidP="009233F1">
      <w:pPr>
        <w:spacing w:line="240" w:lineRule="auto"/>
        <w:jc w:val="both"/>
        <w:rPr>
          <w:rFonts w:cs="Segoe UI"/>
          <w:sz w:val="19"/>
          <w:szCs w:val="19"/>
          <w:lang w:val="fr-CA"/>
        </w:rPr>
      </w:pPr>
      <w:r w:rsidRPr="001E2B0C">
        <w:rPr>
          <w:rFonts w:cs="Segoe UI"/>
          <w:b/>
          <w:sz w:val="19"/>
          <w:szCs w:val="19"/>
          <w:lang w:val="fr-CA"/>
        </w:rPr>
        <w:t>Opération circulaire</w:t>
      </w:r>
      <w:r w:rsidR="00F47F84" w:rsidRPr="001E2B0C">
        <w:rPr>
          <w:rFonts w:cs="Segoe UI"/>
          <w:b/>
          <w:sz w:val="19"/>
          <w:szCs w:val="19"/>
          <w:lang w:val="fr-CA"/>
        </w:rPr>
        <w:t>.</w:t>
      </w:r>
      <w:r w:rsidR="00466ACD" w:rsidRPr="001E2B0C">
        <w:rPr>
          <w:rFonts w:cs="Segoe UI"/>
          <w:b/>
          <w:sz w:val="19"/>
          <w:szCs w:val="19"/>
          <w:lang w:val="fr-CA"/>
        </w:rPr>
        <w:t xml:space="preserve"> </w:t>
      </w:r>
      <w:r w:rsidR="00A87144" w:rsidRPr="001E2B0C">
        <w:rPr>
          <w:rFonts w:cs="Segoe UI"/>
          <w:sz w:val="19"/>
          <w:szCs w:val="19"/>
          <w:lang w:val="fr-CA"/>
        </w:rPr>
        <w:t xml:space="preserve">Décrit une chaîne </w:t>
      </w:r>
      <w:r w:rsidR="00466ACD" w:rsidRPr="001E2B0C">
        <w:rPr>
          <w:rFonts w:cs="Segoe UI"/>
          <w:sz w:val="19"/>
          <w:szCs w:val="19"/>
          <w:lang w:val="fr-CA"/>
        </w:rPr>
        <w:t>d'opérations</w:t>
      </w:r>
      <w:r w:rsidR="00A87144" w:rsidRPr="001E2B0C">
        <w:rPr>
          <w:rFonts w:cs="Segoe UI"/>
          <w:sz w:val="19"/>
          <w:szCs w:val="19"/>
          <w:lang w:val="fr-CA"/>
        </w:rPr>
        <w:t xml:space="preserve"> dont le </w:t>
      </w:r>
      <w:r w:rsidR="00466ACD" w:rsidRPr="001E2B0C">
        <w:rPr>
          <w:rFonts w:cs="Segoe UI"/>
          <w:sz w:val="19"/>
          <w:szCs w:val="19"/>
          <w:lang w:val="fr-CA"/>
        </w:rPr>
        <w:t>commencement et la fin se situent</w:t>
      </w:r>
      <w:r w:rsidR="00A87144" w:rsidRPr="001E2B0C">
        <w:rPr>
          <w:rFonts w:cs="Segoe UI"/>
          <w:sz w:val="19"/>
          <w:szCs w:val="19"/>
          <w:lang w:val="fr-CA"/>
        </w:rPr>
        <w:t xml:space="preserve"> dans le même pays (et </w:t>
      </w:r>
      <w:r w:rsidR="00C52C2A" w:rsidRPr="001E2B0C">
        <w:rPr>
          <w:rFonts w:cs="Segoe UI"/>
          <w:sz w:val="19"/>
          <w:szCs w:val="19"/>
          <w:lang w:val="fr-CA"/>
        </w:rPr>
        <w:t xml:space="preserve">qui </w:t>
      </w:r>
      <w:r w:rsidR="00DD091B" w:rsidRPr="001E2B0C">
        <w:rPr>
          <w:rFonts w:cs="Segoe UI"/>
          <w:sz w:val="19"/>
          <w:szCs w:val="19"/>
          <w:lang w:val="fr-CA"/>
        </w:rPr>
        <w:t xml:space="preserve">sont </w:t>
      </w:r>
      <w:r w:rsidR="00A87144" w:rsidRPr="001E2B0C">
        <w:rPr>
          <w:rFonts w:cs="Segoe UI"/>
          <w:sz w:val="19"/>
          <w:szCs w:val="19"/>
          <w:lang w:val="fr-CA"/>
        </w:rPr>
        <w:t xml:space="preserve">normalement liées au même contribuable), mais </w:t>
      </w:r>
      <w:r w:rsidR="00DD091B" w:rsidRPr="001E2B0C">
        <w:rPr>
          <w:rFonts w:cs="Segoe UI"/>
          <w:sz w:val="19"/>
          <w:szCs w:val="19"/>
          <w:lang w:val="fr-CA"/>
        </w:rPr>
        <w:t>avec des opérations</w:t>
      </w:r>
      <w:r w:rsidR="00A87144" w:rsidRPr="001E2B0C">
        <w:rPr>
          <w:rFonts w:cs="Segoe UI"/>
          <w:sz w:val="19"/>
          <w:szCs w:val="19"/>
          <w:lang w:val="fr-CA"/>
        </w:rPr>
        <w:t xml:space="preserve"> intermédiaires </w:t>
      </w:r>
      <w:r w:rsidR="00DD091B" w:rsidRPr="001E2B0C">
        <w:rPr>
          <w:rFonts w:cs="Segoe UI"/>
          <w:sz w:val="19"/>
          <w:szCs w:val="19"/>
          <w:lang w:val="fr-CA"/>
        </w:rPr>
        <w:t xml:space="preserve">qui </w:t>
      </w:r>
      <w:r w:rsidR="00A87144" w:rsidRPr="001E2B0C">
        <w:rPr>
          <w:rFonts w:cs="Segoe UI"/>
          <w:sz w:val="19"/>
          <w:szCs w:val="19"/>
          <w:lang w:val="fr-CA"/>
        </w:rPr>
        <w:t>s'effectuent au moyen d'autres entité</w:t>
      </w:r>
      <w:r w:rsidR="00466ACD" w:rsidRPr="001E2B0C">
        <w:rPr>
          <w:rFonts w:cs="Segoe UI"/>
          <w:sz w:val="19"/>
          <w:szCs w:val="19"/>
          <w:lang w:val="fr-CA"/>
        </w:rPr>
        <w:t xml:space="preserve">s </w:t>
      </w:r>
      <w:r w:rsidR="00DD091B" w:rsidRPr="001E2B0C">
        <w:rPr>
          <w:rFonts w:cs="Segoe UI"/>
          <w:sz w:val="19"/>
          <w:szCs w:val="19"/>
          <w:lang w:val="fr-CA"/>
        </w:rPr>
        <w:t xml:space="preserve">situées </w:t>
      </w:r>
      <w:r w:rsidR="00A87144" w:rsidRPr="001E2B0C">
        <w:rPr>
          <w:rFonts w:cs="Segoe UI"/>
          <w:sz w:val="19"/>
          <w:szCs w:val="19"/>
          <w:lang w:val="fr-CA"/>
        </w:rPr>
        <w:t>à l'extérieur du pays</w:t>
      </w:r>
      <w:r w:rsidR="007A2F2F" w:rsidRPr="001E2B0C">
        <w:rPr>
          <w:rFonts w:cs="Segoe UI"/>
          <w:sz w:val="19"/>
          <w:szCs w:val="19"/>
          <w:lang w:val="fr-CA"/>
        </w:rPr>
        <w:t>.</w:t>
      </w:r>
    </w:p>
    <w:p w:rsidR="00F47F84" w:rsidRPr="001E2B0C" w:rsidRDefault="00A87144" w:rsidP="009233F1">
      <w:pPr>
        <w:spacing w:line="240" w:lineRule="auto"/>
        <w:jc w:val="both"/>
        <w:rPr>
          <w:rFonts w:cs="Segoe UI"/>
          <w:sz w:val="19"/>
          <w:szCs w:val="19"/>
          <w:lang w:val="fr-CA"/>
        </w:rPr>
      </w:pPr>
      <w:r w:rsidRPr="001E2B0C">
        <w:rPr>
          <w:rFonts w:cs="Segoe UI"/>
          <w:b/>
          <w:sz w:val="19"/>
          <w:szCs w:val="19"/>
          <w:lang w:val="fr-CA"/>
        </w:rPr>
        <w:t>Pay</w:t>
      </w:r>
      <w:r w:rsidR="003556F8" w:rsidRPr="001E2B0C">
        <w:rPr>
          <w:rFonts w:cs="Segoe UI"/>
          <w:b/>
          <w:sz w:val="19"/>
          <w:szCs w:val="19"/>
          <w:lang w:val="fr-CA"/>
        </w:rPr>
        <w:t>s</w:t>
      </w:r>
      <w:r w:rsidRPr="001E2B0C">
        <w:rPr>
          <w:rFonts w:cs="Segoe UI"/>
          <w:b/>
          <w:sz w:val="19"/>
          <w:szCs w:val="19"/>
          <w:lang w:val="fr-CA"/>
        </w:rPr>
        <w:t xml:space="preserve"> </w:t>
      </w:r>
      <w:r w:rsidR="00466ACD" w:rsidRPr="001E2B0C">
        <w:rPr>
          <w:rFonts w:cs="Segoe UI"/>
          <w:b/>
          <w:sz w:val="19"/>
          <w:szCs w:val="19"/>
          <w:lang w:val="fr-CA"/>
        </w:rPr>
        <w:t>« </w:t>
      </w:r>
      <w:r w:rsidRPr="001E2B0C">
        <w:rPr>
          <w:rFonts w:cs="Segoe UI"/>
          <w:b/>
          <w:sz w:val="19"/>
          <w:szCs w:val="19"/>
          <w:lang w:val="fr-CA"/>
        </w:rPr>
        <w:t>source</w:t>
      </w:r>
      <w:r w:rsidR="00466ACD" w:rsidRPr="001E2B0C">
        <w:rPr>
          <w:rFonts w:cs="Segoe UI"/>
          <w:b/>
          <w:sz w:val="19"/>
          <w:szCs w:val="19"/>
          <w:lang w:val="fr-CA"/>
        </w:rPr>
        <w:t> »</w:t>
      </w:r>
      <w:r w:rsidR="00F47F84" w:rsidRPr="001E2B0C">
        <w:rPr>
          <w:rFonts w:cs="Segoe UI"/>
          <w:b/>
          <w:sz w:val="19"/>
          <w:szCs w:val="19"/>
          <w:lang w:val="fr-CA"/>
        </w:rPr>
        <w:t>.</w:t>
      </w:r>
      <w:r w:rsidR="00874B48" w:rsidRPr="001E2B0C">
        <w:rPr>
          <w:rFonts w:cs="Segoe UI"/>
          <w:b/>
          <w:sz w:val="19"/>
          <w:szCs w:val="19"/>
          <w:lang w:val="fr-CA"/>
        </w:rPr>
        <w:t xml:space="preserve"> </w:t>
      </w:r>
      <w:r w:rsidR="00DD091B" w:rsidRPr="001E2B0C">
        <w:rPr>
          <w:rFonts w:cs="Segoe UI"/>
          <w:sz w:val="19"/>
          <w:szCs w:val="19"/>
          <w:lang w:val="fr-CA"/>
        </w:rPr>
        <w:t>P</w:t>
      </w:r>
      <w:r w:rsidRPr="001E2B0C">
        <w:rPr>
          <w:rFonts w:cs="Segoe UI"/>
          <w:sz w:val="19"/>
          <w:szCs w:val="19"/>
          <w:lang w:val="fr-CA"/>
        </w:rPr>
        <w:t xml:space="preserve">ays dans lequel le </w:t>
      </w:r>
      <w:r w:rsidR="00DD091B" w:rsidRPr="001E2B0C">
        <w:rPr>
          <w:rFonts w:cs="Segoe UI"/>
          <w:sz w:val="19"/>
          <w:szCs w:val="19"/>
          <w:lang w:val="fr-CA"/>
        </w:rPr>
        <w:t xml:space="preserve">revenu </w:t>
      </w:r>
      <w:r w:rsidR="00466ACD" w:rsidRPr="001E2B0C">
        <w:rPr>
          <w:rFonts w:cs="Segoe UI"/>
          <w:sz w:val="19"/>
          <w:szCs w:val="19"/>
          <w:lang w:val="fr-CA"/>
        </w:rPr>
        <w:t>ou la</w:t>
      </w:r>
      <w:r w:rsidR="00DD091B" w:rsidRPr="001E2B0C">
        <w:rPr>
          <w:rFonts w:cs="Segoe UI"/>
          <w:sz w:val="19"/>
          <w:szCs w:val="19"/>
          <w:lang w:val="fr-CA"/>
        </w:rPr>
        <w:t xml:space="preserve"> plus-value est censé(e) </w:t>
      </w:r>
      <w:r w:rsidRPr="001E2B0C">
        <w:rPr>
          <w:rFonts w:cs="Segoe UI"/>
          <w:sz w:val="19"/>
          <w:szCs w:val="19"/>
          <w:lang w:val="fr-CA"/>
        </w:rPr>
        <w:t>être généré</w:t>
      </w:r>
      <w:r w:rsidR="00466ACD" w:rsidRPr="001E2B0C">
        <w:rPr>
          <w:rFonts w:cs="Segoe UI"/>
          <w:sz w:val="19"/>
          <w:szCs w:val="19"/>
          <w:lang w:val="fr-CA"/>
        </w:rPr>
        <w:t>(</w:t>
      </w:r>
      <w:r w:rsidRPr="001E2B0C">
        <w:rPr>
          <w:rFonts w:cs="Segoe UI"/>
          <w:sz w:val="19"/>
          <w:szCs w:val="19"/>
          <w:lang w:val="fr-CA"/>
        </w:rPr>
        <w:t>e</w:t>
      </w:r>
      <w:r w:rsidR="00466ACD" w:rsidRPr="001E2B0C">
        <w:rPr>
          <w:rFonts w:cs="Segoe UI"/>
          <w:sz w:val="19"/>
          <w:szCs w:val="19"/>
          <w:lang w:val="fr-CA"/>
        </w:rPr>
        <w:t>)</w:t>
      </w:r>
      <w:r w:rsidRPr="001E2B0C">
        <w:rPr>
          <w:rFonts w:cs="Segoe UI"/>
          <w:sz w:val="19"/>
          <w:szCs w:val="19"/>
          <w:lang w:val="fr-CA"/>
        </w:rPr>
        <w:t xml:space="preserve">. On l'appelle parfois </w:t>
      </w:r>
      <w:r w:rsidR="00DD091B" w:rsidRPr="001E2B0C">
        <w:rPr>
          <w:rFonts w:cs="Segoe UI"/>
          <w:sz w:val="19"/>
          <w:szCs w:val="19"/>
          <w:lang w:val="fr-CA"/>
        </w:rPr>
        <w:t xml:space="preserve">dans ce rapport </w:t>
      </w:r>
      <w:r w:rsidR="00C52C2A" w:rsidRPr="001E2B0C">
        <w:rPr>
          <w:rFonts w:cs="Segoe UI"/>
          <w:sz w:val="19"/>
          <w:szCs w:val="19"/>
          <w:lang w:val="fr-CA"/>
        </w:rPr>
        <w:t xml:space="preserve">le pays </w:t>
      </w:r>
      <w:r w:rsidR="00221A01" w:rsidRPr="001E2B0C">
        <w:rPr>
          <w:rFonts w:cs="Segoe UI"/>
          <w:sz w:val="19"/>
          <w:szCs w:val="19"/>
          <w:lang w:val="fr-CA"/>
        </w:rPr>
        <w:t>de localisation.</w:t>
      </w:r>
    </w:p>
    <w:p w:rsidR="00F47F84" w:rsidRPr="001E2B0C" w:rsidRDefault="00A87144" w:rsidP="009233F1">
      <w:pPr>
        <w:spacing w:line="240" w:lineRule="auto"/>
        <w:jc w:val="both"/>
        <w:rPr>
          <w:rFonts w:cs="Segoe UI"/>
          <w:sz w:val="19"/>
          <w:szCs w:val="19"/>
          <w:lang w:val="fr-CA"/>
        </w:rPr>
      </w:pPr>
      <w:r w:rsidRPr="001E2B0C">
        <w:rPr>
          <w:rFonts w:cs="Segoe UI"/>
          <w:b/>
          <w:sz w:val="19"/>
          <w:szCs w:val="19"/>
          <w:lang w:val="fr-CA"/>
        </w:rPr>
        <w:t>Base imposable</w:t>
      </w:r>
      <w:r w:rsidR="00F47F84" w:rsidRPr="001E2B0C">
        <w:rPr>
          <w:rFonts w:cs="Segoe UI"/>
          <w:b/>
          <w:sz w:val="19"/>
          <w:szCs w:val="19"/>
          <w:lang w:val="fr-CA"/>
        </w:rPr>
        <w:t>.</w:t>
      </w:r>
      <w:r w:rsidR="00DD091B" w:rsidRPr="001E2B0C">
        <w:rPr>
          <w:rFonts w:cs="Segoe UI"/>
          <w:sz w:val="19"/>
          <w:szCs w:val="19"/>
          <w:lang w:val="fr-CA"/>
        </w:rPr>
        <w:t xml:space="preserve"> V</w:t>
      </w:r>
      <w:r w:rsidRPr="001E2B0C">
        <w:rPr>
          <w:rFonts w:cs="Segoe UI"/>
          <w:sz w:val="19"/>
          <w:szCs w:val="19"/>
          <w:lang w:val="fr-CA"/>
        </w:rPr>
        <w:t xml:space="preserve">aleur </w:t>
      </w:r>
      <w:r w:rsidR="00466ACD" w:rsidRPr="001E2B0C">
        <w:rPr>
          <w:rFonts w:cs="Segoe UI"/>
          <w:sz w:val="19"/>
          <w:szCs w:val="19"/>
          <w:lang w:val="fr-CA"/>
        </w:rPr>
        <w:t xml:space="preserve">initiale d'un actif </w:t>
      </w:r>
      <w:r w:rsidR="00945439" w:rsidRPr="001E2B0C">
        <w:rPr>
          <w:rFonts w:cs="Segoe UI"/>
          <w:sz w:val="19"/>
          <w:szCs w:val="19"/>
          <w:lang w:val="fr-CA"/>
        </w:rPr>
        <w:t>calculé</w:t>
      </w:r>
      <w:r w:rsidR="00C52C2A" w:rsidRPr="001E2B0C">
        <w:rPr>
          <w:rFonts w:cs="Segoe UI"/>
          <w:sz w:val="19"/>
          <w:szCs w:val="19"/>
          <w:lang w:val="fr-CA"/>
        </w:rPr>
        <w:t>e</w:t>
      </w:r>
      <w:r w:rsidR="00945439" w:rsidRPr="001E2B0C">
        <w:rPr>
          <w:rFonts w:cs="Segoe UI"/>
          <w:sz w:val="19"/>
          <w:szCs w:val="19"/>
          <w:lang w:val="fr-CA"/>
        </w:rPr>
        <w:t xml:space="preserve"> </w:t>
      </w:r>
      <w:r w:rsidR="00466ACD" w:rsidRPr="001E2B0C">
        <w:rPr>
          <w:rFonts w:cs="Segoe UI"/>
          <w:sz w:val="19"/>
          <w:szCs w:val="19"/>
          <w:lang w:val="fr-CA"/>
        </w:rPr>
        <w:t>à des fins fiscales</w:t>
      </w:r>
      <w:r w:rsidRPr="001E2B0C">
        <w:rPr>
          <w:rFonts w:cs="Segoe UI"/>
          <w:sz w:val="19"/>
          <w:szCs w:val="19"/>
          <w:lang w:val="fr-CA"/>
        </w:rPr>
        <w:t xml:space="preserve">. </w:t>
      </w:r>
      <w:r w:rsidR="00945439" w:rsidRPr="001E2B0C">
        <w:rPr>
          <w:rFonts w:cs="Segoe UI"/>
          <w:sz w:val="19"/>
          <w:szCs w:val="19"/>
          <w:lang w:val="fr-CA"/>
        </w:rPr>
        <w:t>La base imposable</w:t>
      </w:r>
      <w:r w:rsidRPr="001E2B0C">
        <w:rPr>
          <w:rFonts w:cs="Segoe UI"/>
          <w:sz w:val="19"/>
          <w:szCs w:val="19"/>
          <w:lang w:val="fr-CA"/>
        </w:rPr>
        <w:t xml:space="preserve"> est généralement le prix d'achat initial (</w:t>
      </w:r>
      <w:r w:rsidR="00945439" w:rsidRPr="001E2B0C">
        <w:rPr>
          <w:rFonts w:cs="Segoe UI"/>
          <w:sz w:val="19"/>
          <w:szCs w:val="19"/>
          <w:lang w:val="fr-CA"/>
        </w:rPr>
        <w:t>majoré des</w:t>
      </w:r>
      <w:r w:rsidRPr="001E2B0C">
        <w:rPr>
          <w:rFonts w:cs="Segoe UI"/>
          <w:sz w:val="19"/>
          <w:szCs w:val="19"/>
          <w:lang w:val="fr-CA"/>
        </w:rPr>
        <w:t xml:space="preserve"> dépense</w:t>
      </w:r>
      <w:r w:rsidR="00466ACD" w:rsidRPr="001E2B0C">
        <w:rPr>
          <w:rFonts w:cs="Segoe UI"/>
          <w:sz w:val="19"/>
          <w:szCs w:val="19"/>
          <w:lang w:val="fr-CA"/>
        </w:rPr>
        <w:t>s</w:t>
      </w:r>
      <w:r w:rsidR="00945439" w:rsidRPr="001E2B0C">
        <w:rPr>
          <w:rFonts w:cs="Segoe UI"/>
          <w:sz w:val="19"/>
          <w:szCs w:val="19"/>
          <w:lang w:val="fr-CA"/>
        </w:rPr>
        <w:t xml:space="preserve"> directes liées à l'achat</w:t>
      </w:r>
      <w:r w:rsidR="00466ACD" w:rsidRPr="001E2B0C">
        <w:rPr>
          <w:rFonts w:cs="Segoe UI"/>
          <w:sz w:val="19"/>
          <w:szCs w:val="19"/>
          <w:lang w:val="fr-CA"/>
        </w:rPr>
        <w:t xml:space="preserve">) </w:t>
      </w:r>
      <w:r w:rsidR="00C52C2A" w:rsidRPr="001E2B0C">
        <w:rPr>
          <w:rFonts w:cs="Segoe UI"/>
          <w:sz w:val="19"/>
          <w:szCs w:val="19"/>
          <w:lang w:val="fr-CA"/>
        </w:rPr>
        <w:t xml:space="preserve">dont </w:t>
      </w:r>
      <w:r w:rsidR="00466ACD" w:rsidRPr="001E2B0C">
        <w:rPr>
          <w:rFonts w:cs="Segoe UI"/>
          <w:sz w:val="19"/>
          <w:szCs w:val="19"/>
          <w:lang w:val="fr-CA"/>
        </w:rPr>
        <w:t xml:space="preserve">on soustrait </w:t>
      </w:r>
      <w:r w:rsidRPr="001E2B0C">
        <w:rPr>
          <w:rFonts w:cs="Segoe UI"/>
          <w:sz w:val="19"/>
          <w:szCs w:val="19"/>
          <w:lang w:val="fr-CA"/>
        </w:rPr>
        <w:t xml:space="preserve">(pour les actifs </w:t>
      </w:r>
      <w:r w:rsidR="00945439" w:rsidRPr="001E2B0C">
        <w:rPr>
          <w:rFonts w:cs="Segoe UI"/>
          <w:sz w:val="19"/>
          <w:szCs w:val="19"/>
          <w:lang w:val="fr-CA"/>
        </w:rPr>
        <w:t>d'entreprise</w:t>
      </w:r>
      <w:r w:rsidR="00C52C2A" w:rsidRPr="001E2B0C">
        <w:rPr>
          <w:rFonts w:cs="Segoe UI"/>
          <w:sz w:val="19"/>
          <w:szCs w:val="19"/>
          <w:lang w:val="fr-CA"/>
        </w:rPr>
        <w:t>) toute</w:t>
      </w:r>
      <w:r w:rsidRPr="001E2B0C">
        <w:rPr>
          <w:rFonts w:cs="Segoe UI"/>
          <w:sz w:val="19"/>
          <w:szCs w:val="19"/>
          <w:lang w:val="fr-CA"/>
        </w:rPr>
        <w:t xml:space="preserve"> déduction au titre de l'amortissement</w:t>
      </w:r>
      <w:r w:rsidR="00C52C2A" w:rsidRPr="001E2B0C">
        <w:rPr>
          <w:rFonts w:cs="Segoe UI"/>
          <w:sz w:val="19"/>
          <w:szCs w:val="19"/>
          <w:lang w:val="fr-CA"/>
        </w:rPr>
        <w:t xml:space="preserve"> fiscal</w:t>
      </w:r>
      <w:r w:rsidR="00F47F84" w:rsidRPr="001E2B0C">
        <w:rPr>
          <w:rFonts w:cs="Segoe UI"/>
          <w:sz w:val="19"/>
          <w:szCs w:val="19"/>
          <w:lang w:val="fr-CA"/>
        </w:rPr>
        <w:t xml:space="preserve">. </w:t>
      </w:r>
    </w:p>
    <w:p w:rsidR="00F47F84" w:rsidRPr="001E2B0C" w:rsidRDefault="00C52C2A" w:rsidP="009233F1">
      <w:pPr>
        <w:spacing w:line="240" w:lineRule="auto"/>
        <w:jc w:val="both"/>
        <w:rPr>
          <w:rFonts w:cs="Segoe UI"/>
          <w:sz w:val="19"/>
          <w:szCs w:val="19"/>
          <w:lang w:val="fr-CA"/>
        </w:rPr>
      </w:pPr>
      <w:r w:rsidRPr="001E2B0C">
        <w:rPr>
          <w:rFonts w:cs="Segoe UI"/>
          <w:b/>
          <w:sz w:val="19"/>
          <w:szCs w:val="19"/>
          <w:lang w:val="fr-CA"/>
        </w:rPr>
        <w:t>Traité</w:t>
      </w:r>
      <w:r w:rsidR="00A87144" w:rsidRPr="001E2B0C">
        <w:rPr>
          <w:rFonts w:cs="Segoe UI"/>
          <w:b/>
          <w:sz w:val="19"/>
          <w:szCs w:val="19"/>
          <w:lang w:val="fr-CA"/>
        </w:rPr>
        <w:t xml:space="preserve"> fiscal</w:t>
      </w:r>
      <w:r w:rsidR="00F47F84" w:rsidRPr="001E2B0C">
        <w:rPr>
          <w:rFonts w:cs="Segoe UI"/>
          <w:b/>
          <w:sz w:val="19"/>
          <w:szCs w:val="19"/>
          <w:lang w:val="fr-CA"/>
        </w:rPr>
        <w:t>.</w:t>
      </w:r>
      <w:r w:rsidR="003556F8" w:rsidRPr="001E2B0C">
        <w:rPr>
          <w:rFonts w:cs="Segoe UI"/>
          <w:b/>
          <w:sz w:val="19"/>
          <w:szCs w:val="19"/>
          <w:lang w:val="fr-CA"/>
        </w:rPr>
        <w:t xml:space="preserve"> </w:t>
      </w:r>
      <w:r w:rsidR="00A87144" w:rsidRPr="001E2B0C">
        <w:rPr>
          <w:rFonts w:cs="Segoe UI"/>
          <w:sz w:val="19"/>
          <w:szCs w:val="19"/>
          <w:lang w:val="fr-CA"/>
        </w:rPr>
        <w:t xml:space="preserve">Aussi connu sous le </w:t>
      </w:r>
      <w:r w:rsidR="00FA505A" w:rsidRPr="001E2B0C">
        <w:rPr>
          <w:rFonts w:cs="Segoe UI"/>
          <w:sz w:val="19"/>
          <w:szCs w:val="19"/>
          <w:lang w:val="fr-CA"/>
        </w:rPr>
        <w:t xml:space="preserve">nom </w:t>
      </w:r>
      <w:r w:rsidRPr="001E2B0C">
        <w:rPr>
          <w:rFonts w:cs="Segoe UI"/>
          <w:sz w:val="19"/>
          <w:szCs w:val="19"/>
          <w:lang w:val="fr-CA"/>
        </w:rPr>
        <w:t xml:space="preserve">de convention ou </w:t>
      </w:r>
      <w:r w:rsidR="00FB7753" w:rsidRPr="001E2B0C">
        <w:rPr>
          <w:rFonts w:cs="Segoe UI"/>
          <w:sz w:val="19"/>
          <w:szCs w:val="19"/>
          <w:lang w:val="fr-CA"/>
        </w:rPr>
        <w:t xml:space="preserve">d'accord fiscal. Un traité fiscal, qui est </w:t>
      </w:r>
      <w:r w:rsidR="00945439" w:rsidRPr="001E2B0C">
        <w:rPr>
          <w:rFonts w:cs="Segoe UI"/>
          <w:sz w:val="19"/>
          <w:szCs w:val="19"/>
          <w:lang w:val="fr-CA"/>
        </w:rPr>
        <w:t xml:space="preserve">en général </w:t>
      </w:r>
      <w:r w:rsidR="00FB7753" w:rsidRPr="001E2B0C">
        <w:rPr>
          <w:rFonts w:cs="Segoe UI"/>
          <w:sz w:val="19"/>
          <w:szCs w:val="19"/>
          <w:lang w:val="fr-CA"/>
        </w:rPr>
        <w:t>conclu entre deux pays ou plus, stipule quel pays a le droit d'imposer le revenu d'une en</w:t>
      </w:r>
      <w:r w:rsidR="00A3044A" w:rsidRPr="001E2B0C">
        <w:rPr>
          <w:rFonts w:cs="Segoe UI"/>
          <w:sz w:val="19"/>
          <w:szCs w:val="19"/>
          <w:lang w:val="fr-CA"/>
        </w:rPr>
        <w:t xml:space="preserve">tité ou d'une personne </w:t>
      </w:r>
      <w:r w:rsidR="00945439" w:rsidRPr="001E2B0C">
        <w:rPr>
          <w:rFonts w:cs="Segoe UI"/>
          <w:sz w:val="19"/>
          <w:szCs w:val="19"/>
          <w:lang w:val="fr-CA"/>
        </w:rPr>
        <w:t xml:space="preserve">physique </w:t>
      </w:r>
      <w:r w:rsidR="00A3044A" w:rsidRPr="001E2B0C">
        <w:rPr>
          <w:rFonts w:cs="Segoe UI"/>
          <w:sz w:val="19"/>
          <w:szCs w:val="19"/>
          <w:lang w:val="fr-CA"/>
        </w:rPr>
        <w:t>opérant</w:t>
      </w:r>
      <w:r w:rsidR="00FB7753" w:rsidRPr="001E2B0C">
        <w:rPr>
          <w:rFonts w:cs="Segoe UI"/>
          <w:sz w:val="19"/>
          <w:szCs w:val="19"/>
          <w:lang w:val="fr-CA"/>
        </w:rPr>
        <w:t xml:space="preserve"> dans plus d'un p</w:t>
      </w:r>
      <w:r w:rsidR="00A3044A" w:rsidRPr="001E2B0C">
        <w:rPr>
          <w:rFonts w:cs="Segoe UI"/>
          <w:sz w:val="19"/>
          <w:szCs w:val="19"/>
          <w:lang w:val="fr-CA"/>
        </w:rPr>
        <w:t xml:space="preserve">ays, de façon à ce que </w:t>
      </w:r>
      <w:r w:rsidRPr="001E2B0C">
        <w:rPr>
          <w:rFonts w:cs="Segoe UI"/>
          <w:sz w:val="19"/>
          <w:szCs w:val="19"/>
          <w:lang w:val="fr-CA"/>
        </w:rPr>
        <w:t>ce</w:t>
      </w:r>
      <w:r w:rsidR="00A3044A" w:rsidRPr="001E2B0C">
        <w:rPr>
          <w:rFonts w:cs="Segoe UI"/>
          <w:sz w:val="19"/>
          <w:szCs w:val="19"/>
          <w:lang w:val="fr-CA"/>
        </w:rPr>
        <w:t xml:space="preserve"> </w:t>
      </w:r>
      <w:r w:rsidR="00945439" w:rsidRPr="001E2B0C">
        <w:rPr>
          <w:rFonts w:cs="Segoe UI"/>
          <w:sz w:val="19"/>
          <w:szCs w:val="19"/>
          <w:lang w:val="fr-CA"/>
        </w:rPr>
        <w:t>revenu</w:t>
      </w:r>
      <w:r w:rsidR="00FB7753" w:rsidRPr="001E2B0C">
        <w:rPr>
          <w:rFonts w:cs="Segoe UI"/>
          <w:sz w:val="19"/>
          <w:szCs w:val="19"/>
          <w:lang w:val="fr-CA"/>
        </w:rPr>
        <w:t xml:space="preserve"> ne soit pas soumis à l'impôt </w:t>
      </w:r>
      <w:r w:rsidR="00945439" w:rsidRPr="001E2B0C">
        <w:rPr>
          <w:rFonts w:cs="Segoe UI"/>
          <w:sz w:val="19"/>
          <w:szCs w:val="19"/>
          <w:lang w:val="fr-CA"/>
        </w:rPr>
        <w:t xml:space="preserve">dans les deux pays ou, si c'est </w:t>
      </w:r>
      <w:r w:rsidR="00FB7753" w:rsidRPr="001E2B0C">
        <w:rPr>
          <w:rFonts w:cs="Segoe UI"/>
          <w:sz w:val="19"/>
          <w:szCs w:val="19"/>
          <w:lang w:val="fr-CA"/>
        </w:rPr>
        <w:t xml:space="preserve">le cas, </w:t>
      </w:r>
      <w:r w:rsidRPr="001E2B0C">
        <w:rPr>
          <w:rFonts w:cs="Segoe UI"/>
          <w:sz w:val="19"/>
          <w:szCs w:val="19"/>
          <w:lang w:val="fr-CA"/>
        </w:rPr>
        <w:t xml:space="preserve">à ce </w:t>
      </w:r>
      <w:r w:rsidR="00FB7753" w:rsidRPr="001E2B0C">
        <w:rPr>
          <w:rFonts w:cs="Segoe UI"/>
          <w:sz w:val="19"/>
          <w:szCs w:val="19"/>
          <w:lang w:val="fr-CA"/>
        </w:rPr>
        <w:t>qu'un allégement soit accordé afin d'éliminer</w:t>
      </w:r>
      <w:r w:rsidR="00945439" w:rsidRPr="001E2B0C">
        <w:rPr>
          <w:rFonts w:cs="Segoe UI"/>
          <w:sz w:val="19"/>
          <w:szCs w:val="19"/>
          <w:lang w:val="fr-CA"/>
        </w:rPr>
        <w:t>,</w:t>
      </w:r>
      <w:r w:rsidR="00A3044A" w:rsidRPr="001E2B0C">
        <w:rPr>
          <w:rFonts w:cs="Segoe UI"/>
          <w:sz w:val="19"/>
          <w:szCs w:val="19"/>
          <w:lang w:val="fr-CA"/>
        </w:rPr>
        <w:t xml:space="preserve"> dans la mesure du possible</w:t>
      </w:r>
      <w:r w:rsidR="00945439" w:rsidRPr="001E2B0C">
        <w:rPr>
          <w:rFonts w:cs="Segoe UI"/>
          <w:sz w:val="19"/>
          <w:szCs w:val="19"/>
          <w:lang w:val="fr-CA"/>
        </w:rPr>
        <w:t>,</w:t>
      </w:r>
      <w:r w:rsidR="00FB7753" w:rsidRPr="001E2B0C">
        <w:rPr>
          <w:rFonts w:cs="Segoe UI"/>
          <w:sz w:val="19"/>
          <w:szCs w:val="19"/>
          <w:lang w:val="fr-CA"/>
        </w:rPr>
        <w:t xml:space="preserve"> la double imposition</w:t>
      </w:r>
      <w:r w:rsidR="00F47F84" w:rsidRPr="001E2B0C">
        <w:rPr>
          <w:rFonts w:cs="Segoe UI"/>
          <w:sz w:val="19"/>
          <w:szCs w:val="19"/>
          <w:lang w:val="fr-CA"/>
        </w:rPr>
        <w:t>.</w:t>
      </w:r>
    </w:p>
    <w:p w:rsidR="006C6CF4" w:rsidRPr="001E2B0C" w:rsidRDefault="00003271" w:rsidP="009233F1">
      <w:pPr>
        <w:spacing w:line="240" w:lineRule="auto"/>
        <w:jc w:val="both"/>
        <w:rPr>
          <w:rFonts w:cs="Segoe UI"/>
          <w:sz w:val="19"/>
          <w:szCs w:val="19"/>
          <w:lang w:val="fr-CA"/>
        </w:rPr>
      </w:pPr>
      <w:r w:rsidRPr="001E2B0C">
        <w:rPr>
          <w:b/>
          <w:sz w:val="19"/>
          <w:szCs w:val="19"/>
          <w:lang w:val="fr-CA"/>
        </w:rPr>
        <w:t>T</w:t>
      </w:r>
      <w:r w:rsidR="006C6CF4" w:rsidRPr="001E2B0C">
        <w:rPr>
          <w:b/>
          <w:sz w:val="19"/>
          <w:szCs w:val="19"/>
          <w:lang w:val="fr-CA"/>
        </w:rPr>
        <w:t>ransfer</w:t>
      </w:r>
      <w:r w:rsidR="00FB7753" w:rsidRPr="001E2B0C">
        <w:rPr>
          <w:b/>
          <w:sz w:val="19"/>
          <w:szCs w:val="19"/>
          <w:lang w:val="fr-CA"/>
        </w:rPr>
        <w:t xml:space="preserve">t </w:t>
      </w:r>
      <w:r w:rsidR="00C52C2A" w:rsidRPr="001E2B0C">
        <w:rPr>
          <w:b/>
          <w:sz w:val="19"/>
          <w:szCs w:val="19"/>
          <w:lang w:val="fr-CA"/>
        </w:rPr>
        <w:t>d'un intérêt</w:t>
      </w:r>
      <w:r w:rsidRPr="001E2B0C">
        <w:rPr>
          <w:b/>
          <w:sz w:val="19"/>
          <w:szCs w:val="19"/>
          <w:lang w:val="fr-CA"/>
        </w:rPr>
        <w:t xml:space="preserve">. </w:t>
      </w:r>
      <w:r w:rsidR="00C52C2A" w:rsidRPr="001E2B0C">
        <w:rPr>
          <w:sz w:val="19"/>
          <w:szCs w:val="19"/>
          <w:lang w:val="fr-CA"/>
        </w:rPr>
        <w:t>M</w:t>
      </w:r>
      <w:r w:rsidR="00FB7753" w:rsidRPr="001E2B0C">
        <w:rPr>
          <w:sz w:val="19"/>
          <w:szCs w:val="19"/>
          <w:lang w:val="fr-CA"/>
        </w:rPr>
        <w:t xml:space="preserve">odification de la </w:t>
      </w:r>
      <w:r w:rsidR="00945439" w:rsidRPr="001E2B0C">
        <w:rPr>
          <w:sz w:val="19"/>
          <w:szCs w:val="19"/>
          <w:lang w:val="fr-CA"/>
        </w:rPr>
        <w:t>propriété</w:t>
      </w:r>
      <w:r w:rsidR="00FB7753" w:rsidRPr="001E2B0C">
        <w:rPr>
          <w:sz w:val="19"/>
          <w:szCs w:val="19"/>
          <w:lang w:val="fr-CA"/>
        </w:rPr>
        <w:t xml:space="preserve">, </w:t>
      </w:r>
      <w:r w:rsidR="00A901A8" w:rsidRPr="001E2B0C">
        <w:rPr>
          <w:sz w:val="19"/>
          <w:szCs w:val="19"/>
          <w:lang w:val="fr-CA"/>
        </w:rPr>
        <w:t>totale ou partielle</w:t>
      </w:r>
      <w:r w:rsidR="00FB7753" w:rsidRPr="001E2B0C">
        <w:rPr>
          <w:sz w:val="19"/>
          <w:szCs w:val="19"/>
          <w:lang w:val="fr-CA"/>
        </w:rPr>
        <w:t xml:space="preserve">, </w:t>
      </w:r>
      <w:r w:rsidR="00945439" w:rsidRPr="001E2B0C">
        <w:rPr>
          <w:sz w:val="19"/>
          <w:szCs w:val="19"/>
          <w:lang w:val="fr-CA"/>
        </w:rPr>
        <w:t>d'un actif intervenant</w:t>
      </w:r>
      <w:r w:rsidR="00FB7753" w:rsidRPr="001E2B0C">
        <w:rPr>
          <w:sz w:val="19"/>
          <w:szCs w:val="19"/>
          <w:lang w:val="fr-CA"/>
        </w:rPr>
        <w:t xml:space="preserve"> entre des parties indépendantes ou liées</w:t>
      </w:r>
      <w:r w:rsidRPr="001E2B0C">
        <w:rPr>
          <w:sz w:val="19"/>
          <w:szCs w:val="19"/>
          <w:lang w:val="fr-CA"/>
        </w:rPr>
        <w:t>.</w:t>
      </w:r>
    </w:p>
    <w:p w:rsidR="00D646FC" w:rsidRPr="001E2B0C" w:rsidRDefault="00FB7753" w:rsidP="009233F1">
      <w:pPr>
        <w:spacing w:line="240" w:lineRule="auto"/>
        <w:jc w:val="both"/>
        <w:rPr>
          <w:rFonts w:cs="Segoe UI"/>
          <w:sz w:val="19"/>
          <w:szCs w:val="19"/>
          <w:lang w:val="fr-CA"/>
        </w:rPr>
      </w:pPr>
      <w:r w:rsidRPr="001E2B0C">
        <w:rPr>
          <w:rFonts w:cs="Segoe UI"/>
          <w:b/>
          <w:sz w:val="19"/>
          <w:szCs w:val="19"/>
          <w:lang w:val="fr-CA"/>
        </w:rPr>
        <w:t>Cédant</w:t>
      </w:r>
      <w:r w:rsidR="00D646FC" w:rsidRPr="001E2B0C">
        <w:rPr>
          <w:rFonts w:cs="Segoe UI"/>
          <w:b/>
          <w:sz w:val="19"/>
          <w:szCs w:val="19"/>
          <w:lang w:val="fr-CA"/>
        </w:rPr>
        <w:t>:</w:t>
      </w:r>
      <w:r w:rsidR="003556F8" w:rsidRPr="001E2B0C">
        <w:rPr>
          <w:rFonts w:cs="Segoe UI"/>
          <w:b/>
          <w:sz w:val="19"/>
          <w:szCs w:val="19"/>
          <w:lang w:val="fr-CA"/>
        </w:rPr>
        <w:t xml:space="preserve"> </w:t>
      </w:r>
      <w:r w:rsidRPr="001E2B0C">
        <w:rPr>
          <w:rFonts w:cs="Segoe UI"/>
          <w:sz w:val="19"/>
          <w:szCs w:val="19"/>
          <w:lang w:val="fr-CA"/>
        </w:rPr>
        <w:t>personne ou entité trans</w:t>
      </w:r>
      <w:r w:rsidR="00C52C2A" w:rsidRPr="001E2B0C">
        <w:rPr>
          <w:rFonts w:cs="Segoe UI"/>
          <w:sz w:val="19"/>
          <w:szCs w:val="19"/>
          <w:lang w:val="fr-CA"/>
        </w:rPr>
        <w:t>férant un intérêt</w:t>
      </w:r>
      <w:r w:rsidRPr="001E2B0C">
        <w:rPr>
          <w:rFonts w:cs="Segoe UI"/>
          <w:sz w:val="19"/>
          <w:szCs w:val="19"/>
          <w:lang w:val="fr-CA"/>
        </w:rPr>
        <w:t xml:space="preserve"> détenu dans un actif</w:t>
      </w:r>
      <w:r w:rsidR="00D646FC" w:rsidRPr="001E2B0C">
        <w:rPr>
          <w:rFonts w:cs="Segoe UI"/>
          <w:sz w:val="19"/>
          <w:szCs w:val="19"/>
          <w:lang w:val="fr-CA"/>
        </w:rPr>
        <w:t>.</w:t>
      </w:r>
    </w:p>
    <w:p w:rsidR="00F47F84" w:rsidRPr="001E2B0C" w:rsidRDefault="00D627C8" w:rsidP="009233F1">
      <w:pPr>
        <w:spacing w:line="240" w:lineRule="auto"/>
        <w:jc w:val="both"/>
        <w:rPr>
          <w:rFonts w:cs="Segoe UI"/>
          <w:sz w:val="19"/>
          <w:szCs w:val="19"/>
          <w:lang w:val="fr-CA"/>
        </w:rPr>
      </w:pPr>
      <w:r w:rsidRPr="001E2B0C">
        <w:rPr>
          <w:rFonts w:cs="Segoe UI"/>
          <w:b/>
          <w:sz w:val="19"/>
          <w:szCs w:val="19"/>
          <w:lang w:val="fr-CA"/>
        </w:rPr>
        <w:t xml:space="preserve">Retenue </w:t>
      </w:r>
      <w:r w:rsidR="00945439" w:rsidRPr="001E2B0C">
        <w:rPr>
          <w:rFonts w:cs="Segoe UI"/>
          <w:b/>
          <w:sz w:val="19"/>
          <w:szCs w:val="19"/>
          <w:lang w:val="fr-CA"/>
        </w:rPr>
        <w:t>à la source</w:t>
      </w:r>
      <w:r w:rsidR="00F47F84" w:rsidRPr="001E2B0C">
        <w:rPr>
          <w:rFonts w:cs="Segoe UI"/>
          <w:b/>
          <w:sz w:val="19"/>
          <w:szCs w:val="19"/>
          <w:lang w:val="fr-CA"/>
        </w:rPr>
        <w:t>.</w:t>
      </w:r>
      <w:r w:rsidR="00FB7753" w:rsidRPr="001E2B0C">
        <w:rPr>
          <w:rFonts w:cs="Segoe UI"/>
          <w:sz w:val="19"/>
          <w:szCs w:val="19"/>
          <w:lang w:val="fr-CA"/>
        </w:rPr>
        <w:t xml:space="preserve"> Dans ce rapport, il s'agit d'un impôt</w:t>
      </w:r>
      <w:r w:rsidR="00D505A9" w:rsidRPr="001E2B0C">
        <w:rPr>
          <w:rFonts w:cs="Segoe UI"/>
          <w:sz w:val="19"/>
          <w:szCs w:val="19"/>
          <w:lang w:val="fr-CA"/>
        </w:rPr>
        <w:t xml:space="preserve"> </w:t>
      </w:r>
      <w:r w:rsidR="00945439" w:rsidRPr="001E2B0C">
        <w:rPr>
          <w:rFonts w:cs="Segoe UI"/>
          <w:sz w:val="19"/>
          <w:szCs w:val="19"/>
          <w:lang w:val="fr-CA"/>
        </w:rPr>
        <w:t>prélevé</w:t>
      </w:r>
      <w:r w:rsidR="00A3044A" w:rsidRPr="001E2B0C">
        <w:rPr>
          <w:rFonts w:cs="Segoe UI"/>
          <w:sz w:val="19"/>
          <w:szCs w:val="19"/>
          <w:lang w:val="fr-CA"/>
        </w:rPr>
        <w:t xml:space="preserve"> </w:t>
      </w:r>
      <w:r w:rsidR="00D505A9" w:rsidRPr="001E2B0C">
        <w:rPr>
          <w:rFonts w:cs="Segoe UI"/>
          <w:sz w:val="19"/>
          <w:szCs w:val="19"/>
          <w:lang w:val="fr-CA"/>
        </w:rPr>
        <w:t xml:space="preserve">par un pays </w:t>
      </w:r>
      <w:r w:rsidR="00A3044A" w:rsidRPr="001E2B0C">
        <w:rPr>
          <w:rFonts w:cs="Segoe UI"/>
          <w:sz w:val="19"/>
          <w:szCs w:val="19"/>
          <w:lang w:val="fr-CA"/>
        </w:rPr>
        <w:t>« </w:t>
      </w:r>
      <w:r w:rsidR="00D505A9" w:rsidRPr="001E2B0C">
        <w:rPr>
          <w:rFonts w:cs="Segoe UI"/>
          <w:sz w:val="19"/>
          <w:szCs w:val="19"/>
          <w:lang w:val="fr-CA"/>
        </w:rPr>
        <w:t>source</w:t>
      </w:r>
      <w:r w:rsidR="00A3044A" w:rsidRPr="001E2B0C">
        <w:rPr>
          <w:rFonts w:cs="Segoe UI"/>
          <w:sz w:val="19"/>
          <w:szCs w:val="19"/>
          <w:lang w:val="fr-CA"/>
        </w:rPr>
        <w:t> »</w:t>
      </w:r>
      <w:r w:rsidR="00945439" w:rsidRPr="001E2B0C">
        <w:rPr>
          <w:rFonts w:cs="Segoe UI"/>
          <w:sz w:val="19"/>
          <w:szCs w:val="19"/>
          <w:lang w:val="fr-CA"/>
        </w:rPr>
        <w:t>,</w:t>
      </w:r>
      <w:r w:rsidR="00A3044A" w:rsidRPr="001E2B0C">
        <w:rPr>
          <w:rFonts w:cs="Segoe UI"/>
          <w:sz w:val="19"/>
          <w:szCs w:val="19"/>
          <w:lang w:val="fr-CA"/>
        </w:rPr>
        <w:t xml:space="preserve"> à un taux forfaitaire</w:t>
      </w:r>
      <w:r w:rsidR="00945439" w:rsidRPr="001E2B0C">
        <w:rPr>
          <w:rFonts w:cs="Segoe UI"/>
          <w:sz w:val="19"/>
          <w:szCs w:val="19"/>
          <w:lang w:val="fr-CA"/>
        </w:rPr>
        <w:t>, sur le montant brut de</w:t>
      </w:r>
      <w:r w:rsidR="00D505A9" w:rsidRPr="001E2B0C">
        <w:rPr>
          <w:rFonts w:cs="Segoe UI"/>
          <w:sz w:val="19"/>
          <w:szCs w:val="19"/>
          <w:lang w:val="fr-CA"/>
        </w:rPr>
        <w:t xml:space="preserve"> dividendes, </w:t>
      </w:r>
      <w:r w:rsidR="00945439" w:rsidRPr="001E2B0C">
        <w:rPr>
          <w:rFonts w:cs="Segoe UI"/>
          <w:sz w:val="19"/>
          <w:szCs w:val="19"/>
          <w:lang w:val="fr-CA"/>
        </w:rPr>
        <w:t>de</w:t>
      </w:r>
      <w:r w:rsidR="00C52C2A" w:rsidRPr="001E2B0C">
        <w:rPr>
          <w:rFonts w:cs="Segoe UI"/>
          <w:sz w:val="19"/>
          <w:szCs w:val="19"/>
          <w:lang w:val="fr-CA"/>
        </w:rPr>
        <w:t xml:space="preserve"> participations, royalties et autres paiements</w:t>
      </w:r>
      <w:r w:rsidR="00D505A9" w:rsidRPr="001E2B0C">
        <w:rPr>
          <w:rFonts w:cs="Segoe UI"/>
          <w:sz w:val="19"/>
          <w:szCs w:val="19"/>
          <w:lang w:val="fr-CA"/>
        </w:rPr>
        <w:t xml:space="preserve"> effectués par </w:t>
      </w:r>
      <w:r w:rsidR="00945439" w:rsidRPr="001E2B0C">
        <w:rPr>
          <w:rFonts w:cs="Segoe UI"/>
          <w:sz w:val="19"/>
          <w:szCs w:val="19"/>
          <w:lang w:val="fr-CA"/>
        </w:rPr>
        <w:t>d</w:t>
      </w:r>
      <w:r w:rsidR="00D505A9" w:rsidRPr="001E2B0C">
        <w:rPr>
          <w:rFonts w:cs="Segoe UI"/>
          <w:sz w:val="19"/>
          <w:szCs w:val="19"/>
          <w:lang w:val="fr-CA"/>
        </w:rPr>
        <w:t xml:space="preserve">es résidents </w:t>
      </w:r>
      <w:r w:rsidR="00945439" w:rsidRPr="001E2B0C">
        <w:rPr>
          <w:rFonts w:cs="Segoe UI"/>
          <w:sz w:val="19"/>
          <w:szCs w:val="19"/>
          <w:lang w:val="fr-CA"/>
        </w:rPr>
        <w:t xml:space="preserve">à des </w:t>
      </w:r>
      <w:r w:rsidR="00A274EF" w:rsidRPr="001E2B0C">
        <w:rPr>
          <w:rFonts w:cs="Segoe UI"/>
          <w:sz w:val="19"/>
          <w:szCs w:val="19"/>
          <w:lang w:val="fr-CA"/>
        </w:rPr>
        <w:t>non-résidents</w:t>
      </w:r>
      <w:r w:rsidR="00F47F84" w:rsidRPr="001E2B0C">
        <w:rPr>
          <w:rFonts w:cs="Segoe UI"/>
          <w:sz w:val="19"/>
          <w:szCs w:val="19"/>
          <w:lang w:val="fr-CA"/>
        </w:rPr>
        <w:t xml:space="preserve">. </w:t>
      </w:r>
    </w:p>
    <w:p w:rsidR="006A38A5" w:rsidRPr="001E2B0C" w:rsidRDefault="006A38A5" w:rsidP="006A38A5">
      <w:pPr>
        <w:rPr>
          <w:sz w:val="19"/>
          <w:szCs w:val="19"/>
          <w:lang w:val="fr-CA"/>
        </w:rPr>
      </w:pPr>
    </w:p>
    <w:p w:rsidR="009C03FE" w:rsidRPr="001E2B0C" w:rsidRDefault="009C03FE" w:rsidP="006A38A5">
      <w:pPr>
        <w:rPr>
          <w:lang w:val="fr-CA"/>
        </w:rPr>
      </w:pPr>
    </w:p>
    <w:p w:rsidR="006A38A5" w:rsidRPr="001E2B0C" w:rsidRDefault="006A38A5">
      <w:pPr>
        <w:spacing w:line="240" w:lineRule="auto"/>
        <w:rPr>
          <w:lang w:val="fr-CA"/>
        </w:rPr>
      </w:pPr>
      <w:r w:rsidRPr="001E2B0C">
        <w:rPr>
          <w:lang w:val="fr-CA"/>
        </w:rPr>
        <w:br w:type="page"/>
      </w:r>
    </w:p>
    <w:bookmarkStart w:id="10" w:name="_Toc458435435"/>
    <w:bookmarkStart w:id="11" w:name="_Toc458609574"/>
    <w:p w:rsidR="00CA38AA" w:rsidRPr="001E2B0C" w:rsidRDefault="00382D39" w:rsidP="00685CF0">
      <w:pPr>
        <w:pStyle w:val="Heading1"/>
        <w:rPr>
          <w:lang w:val="fr-CA"/>
        </w:rPr>
      </w:pPr>
      <w:r w:rsidRPr="001E2B0C">
        <w:rPr>
          <w:noProof/>
        </w:rPr>
        <w:lastRenderedPageBreak/>
        <mc:AlternateContent>
          <mc:Choice Requires="wps">
            <w:drawing>
              <wp:anchor distT="0" distB="0" distL="0" distR="0" simplePos="0" relativeHeight="251712512" behindDoc="0" locked="0" layoutInCell="1" allowOverlap="1">
                <wp:simplePos x="0" y="0"/>
                <wp:positionH relativeFrom="column">
                  <wp:posOffset>-1168400</wp:posOffset>
                </wp:positionH>
                <wp:positionV relativeFrom="line">
                  <wp:posOffset>50800</wp:posOffset>
                </wp:positionV>
                <wp:extent cx="882650" cy="222885"/>
                <wp:effectExtent l="0" t="0" r="0" b="0"/>
                <wp:wrapNone/>
                <wp:docPr id="21"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C27B99" id="officeArt object" o:spid="_x0000_s1026" style="position:absolute;margin-left:-92pt;margin-top:4pt;width:69.5pt;height:17.55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URkwIAACAFAAAOAAAAZHJzL2Uyb0RvYy54bWysVNuO0zAQfUfiHyy/t7ko6SbRpqtetghp&#10;gZUWPsBNnMbg2MZ2my6If2dst0sLLwjRh9TjGR/PnDnj27vjwNGBasOkqHEyjTGiopEtE7saf/q4&#10;mRQYGUtES7gUtMbP1OC7+etXt6OqaCp7yVuqEYAIU42qxr21qooi0/R0IGYqFRXg7KQeiAVT76JW&#10;kxHQBx6lcTyLRqlbpWVDjYHddXDiucfvOtrYD11nqEW8xpCb9V/tv1v3jea3pNpponrWnNIg/5DF&#10;QJiAS1+g1sQStNfsD6iBNVoa2dlpI4dIdh1rqK8Bqkni36p56omivhYgx6gXmsz/g23eHx41Ym2N&#10;0wQjQQboUchqoS2S28/AoCNpVKaC2Cf1qF2ZRj3I5otBQq56InZ0YRQEggBcbHQV7AwDx9B2fCdb&#10;gCd7Kz1Xx04PDgzuQ0ffkueXltCjRQ1sFkU6y6FxDbjSNC2K3N9AqvNhpY19Q+WA3KLG2uXrQMnh&#10;wViXDKnOIT5xyVm7YZx7Q++2K67RgYA6suVitZqd0M1lGBcuWEh3LCCGHcgR7nA+l63v9vcySbN4&#10;mZaTzay4mWSbLJ+UN3ExiZNyWc7irMzWmx8uwSSreta2VDwwQc/KS7K/6+xpBoJmvPbQWOMyT3Ng&#10;isAYdZwEGq4KMZf15nlxvz6zeRXm+FoT0wdevMvRQqqBWRhWzgboS+x+YbunpL0XrQ+xhPGwjq5L&#10;9J0Ans7/njmvFCeOILCtbJ9BKFpCI6Hn8KzAopf6G0YjjGiNzdc90RQj/lbADJRJlrmZ9kaW36Rg&#10;6EvP9tJDRANQNbYYheXKhndgrzTb9XBT4oUj5AIE2jEvHifekNVJ1jCGvoLTk+Hm/NL2Ub8etvlP&#10;AAAA//8DAFBLAwQUAAYACAAAACEAIDzzl+AAAAAJAQAADwAAAGRycy9kb3ducmV2LnhtbEyPQUvE&#10;MBCF74L/IYzgRbpp11pKbbqIIKLgwq6iHrPN2BSbpDTpNv57Z096mhne48336k00Azvi5HtnBWSr&#10;FBja1qnedgLeXh+SEpgP0io5OIsCftDDpjk/q2Wl3GJ3eNyHjlGI9ZUUoEMYK859q9FIv3IjWtK+&#10;3GRkoHPquJrkQuFm4Os0LbiRvaUPWo54r7H93s9GwMtWP83F+mOJcfuZPu5kcYXvz0JcXsS7W2AB&#10;Y/gzwwmf0KEhpoObrfJsEJBkZU5lgoCSBhmS/IaWg4D8OgPe1Px/g+YXAAD//wMAUEsBAi0AFAAG&#10;AAgAAAAhALaDOJL+AAAA4QEAABMAAAAAAAAAAAAAAAAAAAAAAFtDb250ZW50X1R5cGVzXS54bWxQ&#10;SwECLQAUAAYACAAAACEAOP0h/9YAAACUAQAACwAAAAAAAAAAAAAAAAAvAQAAX3JlbHMvLnJlbHNQ&#10;SwECLQAUAAYACAAAACEAiojVEZMCAAAgBQAADgAAAAAAAAAAAAAAAAAuAgAAZHJzL2Uyb0RvYy54&#10;bWxQSwECLQAUAAYACAAAACEAIDzzl+AAAAAJAQAADwAAAAAAAAAAAAAAAADtBAAAZHJzL2Rvd25y&#10;ZXYueG1sUEsFBgAAAAAEAAQA8wAAAPoFAAAAAA==&#10;" fillcolor="#4bacc6" stroked="f" strokecolor="#558ed5">
                <v:path arrowok="t"/>
                <o:lock v:ext="edit" aspectratio="t"/>
                <w10:wrap anchory="line"/>
              </v:rect>
            </w:pict>
          </mc:Fallback>
        </mc:AlternateContent>
      </w:r>
      <w:bookmarkStart w:id="12" w:name="_Toc491259922"/>
      <w:r w:rsidR="00CA38AA" w:rsidRPr="001E2B0C">
        <w:rPr>
          <w:lang w:val="fr-CA"/>
        </w:rPr>
        <w:t>INTRODUCTION</w:t>
      </w:r>
      <w:bookmarkEnd w:id="10"/>
      <w:bookmarkEnd w:id="11"/>
      <w:bookmarkEnd w:id="12"/>
    </w:p>
    <w:p w:rsidR="009672B9" w:rsidRPr="001E2B0C" w:rsidRDefault="00551BF7" w:rsidP="009233F1">
      <w:pPr>
        <w:jc w:val="both"/>
        <w:rPr>
          <w:rFonts w:cs="Segoe UI"/>
          <w:szCs w:val="21"/>
          <w:lang w:val="fr-CA"/>
        </w:rPr>
      </w:pPr>
      <w:r w:rsidRPr="001E2B0C">
        <w:rPr>
          <w:rFonts w:cs="Segoe UI"/>
          <w:b/>
          <w:szCs w:val="21"/>
          <w:lang w:val="fr-CA"/>
        </w:rPr>
        <w:t>Ce rappor</w:t>
      </w:r>
      <w:r w:rsidR="00D627C8" w:rsidRPr="001E2B0C">
        <w:rPr>
          <w:rFonts w:cs="Segoe UI"/>
          <w:b/>
          <w:szCs w:val="21"/>
          <w:lang w:val="fr-CA"/>
        </w:rPr>
        <w:t>t et la panoplie d’outils</w:t>
      </w:r>
      <w:r w:rsidRPr="001E2B0C">
        <w:rPr>
          <w:rFonts w:cs="Segoe UI"/>
          <w:b/>
          <w:szCs w:val="21"/>
          <w:lang w:val="fr-CA"/>
        </w:rPr>
        <w:t xml:space="preserve"> </w:t>
      </w:r>
      <w:r w:rsidR="00945439" w:rsidRPr="001E2B0C">
        <w:rPr>
          <w:rFonts w:cs="Segoe UI"/>
          <w:b/>
          <w:szCs w:val="21"/>
          <w:lang w:val="fr-CA"/>
        </w:rPr>
        <w:t>présente</w:t>
      </w:r>
      <w:r w:rsidR="00C52C2A" w:rsidRPr="001E2B0C">
        <w:rPr>
          <w:rFonts w:cs="Segoe UI"/>
          <w:b/>
          <w:szCs w:val="21"/>
          <w:lang w:val="fr-CA"/>
        </w:rPr>
        <w:t>nt</w:t>
      </w:r>
      <w:r w:rsidR="00945439" w:rsidRPr="001E2B0C">
        <w:rPr>
          <w:rFonts w:cs="Segoe UI"/>
          <w:b/>
          <w:szCs w:val="21"/>
          <w:lang w:val="fr-CA"/>
        </w:rPr>
        <w:t xml:space="preserve"> </w:t>
      </w:r>
      <w:r w:rsidRPr="001E2B0C">
        <w:rPr>
          <w:rFonts w:cs="Segoe UI"/>
          <w:b/>
          <w:szCs w:val="21"/>
          <w:lang w:val="fr-CA"/>
        </w:rPr>
        <w:t>une analyse ainsi que des opt</w:t>
      </w:r>
      <w:r w:rsidR="00D627C8" w:rsidRPr="001E2B0C">
        <w:rPr>
          <w:rFonts w:cs="Segoe UI"/>
          <w:b/>
          <w:szCs w:val="21"/>
          <w:lang w:val="fr-CA"/>
        </w:rPr>
        <w:t xml:space="preserve">ions et des recommandations </w:t>
      </w:r>
      <w:r w:rsidR="00C52C2A" w:rsidRPr="001E2B0C">
        <w:rPr>
          <w:rFonts w:cs="Segoe UI"/>
          <w:b/>
          <w:szCs w:val="21"/>
          <w:lang w:val="fr-CA"/>
        </w:rPr>
        <w:t>concernant</w:t>
      </w:r>
      <w:r w:rsidR="00FA505A" w:rsidRPr="001E2B0C">
        <w:rPr>
          <w:rFonts w:cs="Segoe UI"/>
          <w:b/>
          <w:szCs w:val="21"/>
          <w:lang w:val="fr-CA"/>
        </w:rPr>
        <w:t xml:space="preserve"> le</w:t>
      </w:r>
      <w:r w:rsidRPr="001E2B0C">
        <w:rPr>
          <w:rFonts w:cs="Segoe UI"/>
          <w:b/>
          <w:szCs w:val="21"/>
          <w:lang w:val="fr-CA"/>
        </w:rPr>
        <w:t xml:space="preserve"> traitement fiscal des </w:t>
      </w:r>
      <w:r w:rsidRPr="001E2B0C">
        <w:rPr>
          <w:rFonts w:cs="Segoe UI"/>
          <w:b/>
          <w:i/>
          <w:szCs w:val="21"/>
          <w:lang w:val="fr-CA"/>
        </w:rPr>
        <w:t xml:space="preserve">transferts indirects </w:t>
      </w:r>
      <w:r w:rsidR="00D627C8" w:rsidRPr="001E2B0C">
        <w:rPr>
          <w:rFonts w:cs="Segoe UI"/>
          <w:b/>
          <w:i/>
          <w:szCs w:val="21"/>
          <w:lang w:val="fr-CA"/>
        </w:rPr>
        <w:t>opérés à l'étranger</w:t>
      </w:r>
      <w:r w:rsidR="00CA38AA" w:rsidRPr="001E2B0C">
        <w:rPr>
          <w:rStyle w:val="FootnoteReference"/>
          <w:rFonts w:cs="Segoe UI"/>
          <w:b/>
          <w:szCs w:val="21"/>
          <w:lang w:val="fr-CA"/>
        </w:rPr>
        <w:footnoteReference w:id="2"/>
      </w:r>
      <w:r w:rsidR="00CA38AA" w:rsidRPr="001E2B0C">
        <w:rPr>
          <w:rFonts w:cs="Segoe UI"/>
          <w:b/>
          <w:szCs w:val="21"/>
          <w:lang w:val="fr-CA"/>
        </w:rPr>
        <w:t xml:space="preserve"> (</w:t>
      </w:r>
      <w:r w:rsidR="00456671" w:rsidRPr="001E2B0C">
        <w:rPr>
          <w:rFonts w:cs="Segoe UI"/>
          <w:b/>
          <w:szCs w:val="21"/>
          <w:lang w:val="fr-CA"/>
        </w:rPr>
        <w:t>TIE</w:t>
      </w:r>
      <w:r w:rsidR="00CA38AA" w:rsidRPr="001E2B0C">
        <w:rPr>
          <w:rFonts w:cs="Segoe UI"/>
          <w:b/>
          <w:szCs w:val="21"/>
          <w:lang w:val="fr-CA"/>
        </w:rPr>
        <w:t>)</w:t>
      </w:r>
      <w:r w:rsidR="00A03AC5" w:rsidRPr="001E2B0C">
        <w:rPr>
          <w:rFonts w:cs="Segoe UI"/>
          <w:b/>
          <w:szCs w:val="21"/>
          <w:lang w:val="fr-CA"/>
        </w:rPr>
        <w:t xml:space="preserve">. </w:t>
      </w:r>
      <w:r w:rsidR="00092B2B" w:rsidRPr="001E2B0C">
        <w:rPr>
          <w:rFonts w:cs="Segoe UI"/>
          <w:szCs w:val="21"/>
          <w:lang w:val="fr-CA"/>
        </w:rPr>
        <w:t>I</w:t>
      </w:r>
      <w:r w:rsidRPr="001E2B0C">
        <w:rPr>
          <w:rFonts w:cs="Segoe UI"/>
          <w:szCs w:val="21"/>
          <w:lang w:val="fr-CA"/>
        </w:rPr>
        <w:t xml:space="preserve">l résulte de préoccupations </w:t>
      </w:r>
      <w:r w:rsidR="00FA505A" w:rsidRPr="001E2B0C">
        <w:rPr>
          <w:rFonts w:cs="Segoe UI"/>
          <w:szCs w:val="21"/>
          <w:lang w:val="fr-CA"/>
        </w:rPr>
        <w:t>à propos de</w:t>
      </w:r>
      <w:r w:rsidRPr="001E2B0C">
        <w:rPr>
          <w:rFonts w:cs="Segoe UI"/>
          <w:szCs w:val="21"/>
          <w:lang w:val="fr-CA"/>
        </w:rPr>
        <w:t xml:space="preserve"> la possibilité qu’</w:t>
      </w:r>
      <w:r w:rsidR="00456671" w:rsidRPr="001E2B0C">
        <w:rPr>
          <w:rFonts w:cs="Segoe UI"/>
          <w:szCs w:val="21"/>
          <w:lang w:val="fr-CA"/>
        </w:rPr>
        <w:t>en cédant des participations</w:t>
      </w:r>
      <w:r w:rsidR="00C75089" w:rsidRPr="001E2B0C">
        <w:rPr>
          <w:rFonts w:cs="Segoe UI"/>
          <w:szCs w:val="21"/>
          <w:lang w:val="fr-CA"/>
        </w:rPr>
        <w:t xml:space="preserve"> indirectement (c’est-à-dire en vendant des entités </w:t>
      </w:r>
      <w:r w:rsidR="00FA505A" w:rsidRPr="001E2B0C">
        <w:rPr>
          <w:rFonts w:cs="Segoe UI"/>
          <w:szCs w:val="21"/>
          <w:lang w:val="fr-CA"/>
        </w:rPr>
        <w:t>qui détiennent</w:t>
      </w:r>
      <w:r w:rsidR="001A3FF5" w:rsidRPr="001E2B0C">
        <w:rPr>
          <w:rFonts w:cs="Segoe UI"/>
          <w:szCs w:val="21"/>
          <w:lang w:val="fr-CA"/>
        </w:rPr>
        <w:t xml:space="preserve"> des </w:t>
      </w:r>
      <w:r w:rsidR="00C75089" w:rsidRPr="001E2B0C">
        <w:rPr>
          <w:rFonts w:cs="Segoe UI"/>
          <w:szCs w:val="21"/>
          <w:lang w:val="fr-CA"/>
        </w:rPr>
        <w:t xml:space="preserve">actifs </w:t>
      </w:r>
      <w:r w:rsidR="00FA505A" w:rsidRPr="001E2B0C">
        <w:rPr>
          <w:rFonts w:cs="Segoe UI"/>
          <w:szCs w:val="21"/>
          <w:lang w:val="fr-CA"/>
        </w:rPr>
        <w:t>dont la valeur a augmenté</w:t>
      </w:r>
      <w:r w:rsidR="00C75089" w:rsidRPr="001E2B0C">
        <w:rPr>
          <w:rFonts w:cs="Segoe UI"/>
          <w:szCs w:val="21"/>
          <w:lang w:val="fr-CA"/>
        </w:rPr>
        <w:t>, plu</w:t>
      </w:r>
      <w:r w:rsidR="00FA505A" w:rsidRPr="001E2B0C">
        <w:rPr>
          <w:rFonts w:cs="Segoe UI"/>
          <w:szCs w:val="21"/>
          <w:lang w:val="fr-CA"/>
        </w:rPr>
        <w:t>tôt que les actifs eux-mêmes), d</w:t>
      </w:r>
      <w:r w:rsidR="00C75089" w:rsidRPr="001E2B0C">
        <w:rPr>
          <w:rFonts w:cs="Segoe UI"/>
          <w:szCs w:val="21"/>
          <w:lang w:val="fr-CA"/>
        </w:rPr>
        <w:t>e</w:t>
      </w:r>
      <w:r w:rsidR="001A3FF5" w:rsidRPr="001E2B0C">
        <w:rPr>
          <w:rFonts w:cs="Segoe UI"/>
          <w:szCs w:val="21"/>
          <w:lang w:val="fr-CA"/>
        </w:rPr>
        <w:t>s investisseurs puisse</w:t>
      </w:r>
      <w:r w:rsidR="00C75089" w:rsidRPr="001E2B0C">
        <w:rPr>
          <w:rFonts w:cs="Segoe UI"/>
          <w:szCs w:val="21"/>
          <w:lang w:val="fr-CA"/>
        </w:rPr>
        <w:t xml:space="preserve">nt </w:t>
      </w:r>
      <w:r w:rsidR="00FA505A" w:rsidRPr="001E2B0C">
        <w:rPr>
          <w:rFonts w:cs="Segoe UI"/>
          <w:szCs w:val="21"/>
          <w:lang w:val="fr-CA"/>
        </w:rPr>
        <w:t xml:space="preserve">échapper à l'imposition des </w:t>
      </w:r>
      <w:r w:rsidR="00C75089" w:rsidRPr="001E2B0C">
        <w:rPr>
          <w:rFonts w:cs="Segoe UI"/>
          <w:szCs w:val="21"/>
          <w:lang w:val="fr-CA"/>
        </w:rPr>
        <w:t xml:space="preserve">plus-values dans le pays où </w:t>
      </w:r>
      <w:r w:rsidR="00FA505A" w:rsidRPr="001E2B0C">
        <w:rPr>
          <w:rFonts w:cs="Segoe UI"/>
          <w:szCs w:val="21"/>
          <w:lang w:val="fr-CA"/>
        </w:rPr>
        <w:t xml:space="preserve">se trouvent </w:t>
      </w:r>
      <w:r w:rsidR="00C75089" w:rsidRPr="001E2B0C">
        <w:rPr>
          <w:rFonts w:cs="Segoe UI"/>
          <w:szCs w:val="21"/>
          <w:lang w:val="fr-CA"/>
        </w:rPr>
        <w:t xml:space="preserve">ces actifs sous-jacents. En </w:t>
      </w:r>
      <w:r w:rsidR="00C52C2A" w:rsidRPr="001E2B0C">
        <w:rPr>
          <w:rFonts w:cs="Segoe UI"/>
          <w:szCs w:val="21"/>
          <w:lang w:val="fr-CA"/>
        </w:rPr>
        <w:t>recherchant</w:t>
      </w:r>
      <w:r w:rsidR="00C75089" w:rsidRPr="001E2B0C">
        <w:rPr>
          <w:rFonts w:cs="Segoe UI"/>
          <w:szCs w:val="21"/>
          <w:lang w:val="fr-CA"/>
        </w:rPr>
        <w:t xml:space="preserve"> les réponses appropriées à ce</w:t>
      </w:r>
      <w:r w:rsidR="00456671" w:rsidRPr="001E2B0C">
        <w:rPr>
          <w:rFonts w:cs="Segoe UI"/>
          <w:szCs w:val="21"/>
          <w:lang w:val="fr-CA"/>
        </w:rPr>
        <w:t xml:space="preserve"> problème, la panoplie d’outils traite p</w:t>
      </w:r>
      <w:r w:rsidR="002B29D3" w:rsidRPr="001E2B0C">
        <w:rPr>
          <w:rFonts w:cs="Segoe UI"/>
          <w:szCs w:val="21"/>
          <w:lang w:val="fr-CA"/>
        </w:rPr>
        <w:t>lusieurs questions:</w:t>
      </w:r>
      <w:r w:rsidR="00456671" w:rsidRPr="001E2B0C">
        <w:rPr>
          <w:rFonts w:cs="Segoe UI"/>
          <w:szCs w:val="21"/>
          <w:lang w:val="fr-CA"/>
        </w:rPr>
        <w:t xml:space="preserve"> </w:t>
      </w:r>
      <w:r w:rsidR="00182A03" w:rsidRPr="001E2B0C">
        <w:rPr>
          <w:rFonts w:cs="Segoe UI"/>
          <w:szCs w:val="21"/>
          <w:lang w:val="fr-CA"/>
        </w:rPr>
        <w:t xml:space="preserve">(i) </w:t>
      </w:r>
      <w:r w:rsidR="00FA505A" w:rsidRPr="001E2B0C">
        <w:rPr>
          <w:rFonts w:cs="Segoe UI"/>
          <w:szCs w:val="21"/>
          <w:lang w:val="fr-CA"/>
        </w:rPr>
        <w:t>C</w:t>
      </w:r>
      <w:r w:rsidR="002B29D3" w:rsidRPr="001E2B0C">
        <w:rPr>
          <w:rFonts w:cs="Segoe UI"/>
          <w:szCs w:val="21"/>
          <w:lang w:val="fr-CA"/>
        </w:rPr>
        <w:t>es trans</w:t>
      </w:r>
      <w:r w:rsidR="00657E66">
        <w:rPr>
          <w:rFonts w:cs="Segoe UI"/>
          <w:szCs w:val="21"/>
          <w:lang w:val="fr-CA"/>
        </w:rPr>
        <w:t>ferts devraient-ils être imposables</w:t>
      </w:r>
      <w:r w:rsidR="002B29D3" w:rsidRPr="001E2B0C">
        <w:rPr>
          <w:rFonts w:cs="Segoe UI"/>
          <w:szCs w:val="21"/>
          <w:lang w:val="fr-CA"/>
        </w:rPr>
        <w:t xml:space="preserve"> dans le pays où l’actif sous-jacent est situé, (</w:t>
      </w:r>
      <w:r w:rsidR="00182A03" w:rsidRPr="001E2B0C">
        <w:rPr>
          <w:rFonts w:cs="Segoe UI"/>
          <w:szCs w:val="21"/>
          <w:lang w:val="fr-CA"/>
        </w:rPr>
        <w:t>i</w:t>
      </w:r>
      <w:r w:rsidR="001B068B" w:rsidRPr="001E2B0C">
        <w:rPr>
          <w:rFonts w:cs="Segoe UI"/>
          <w:szCs w:val="21"/>
          <w:lang w:val="fr-CA"/>
        </w:rPr>
        <w:t xml:space="preserve">i) </w:t>
      </w:r>
      <w:r w:rsidR="00FA505A" w:rsidRPr="001E2B0C">
        <w:rPr>
          <w:rFonts w:cs="Segoe UI"/>
          <w:szCs w:val="21"/>
          <w:lang w:val="fr-CA"/>
        </w:rPr>
        <w:t>À</w:t>
      </w:r>
      <w:r w:rsidR="002B29D3" w:rsidRPr="001E2B0C">
        <w:rPr>
          <w:rFonts w:cs="Segoe UI"/>
          <w:szCs w:val="21"/>
          <w:lang w:val="fr-CA"/>
        </w:rPr>
        <w:t xml:space="preserve"> quelle catégorie d’actifs </w:t>
      </w:r>
      <w:r w:rsidR="00FA505A" w:rsidRPr="001E2B0C">
        <w:rPr>
          <w:rFonts w:cs="Segoe UI"/>
          <w:szCs w:val="21"/>
          <w:lang w:val="fr-CA"/>
        </w:rPr>
        <w:t>l'i</w:t>
      </w:r>
      <w:r w:rsidR="002B29D3" w:rsidRPr="001E2B0C">
        <w:rPr>
          <w:rFonts w:cs="Segoe UI"/>
          <w:szCs w:val="21"/>
          <w:lang w:val="fr-CA"/>
        </w:rPr>
        <w:t>mposition des transferts indire</w:t>
      </w:r>
      <w:r w:rsidR="00456671" w:rsidRPr="001E2B0C">
        <w:rPr>
          <w:rFonts w:cs="Segoe UI"/>
          <w:szCs w:val="21"/>
          <w:lang w:val="fr-CA"/>
        </w:rPr>
        <w:t>cts devrait-elle</w:t>
      </w:r>
      <w:r w:rsidR="002B29D3" w:rsidRPr="001E2B0C">
        <w:rPr>
          <w:rFonts w:cs="Segoe UI"/>
          <w:szCs w:val="21"/>
          <w:lang w:val="fr-CA"/>
        </w:rPr>
        <w:t xml:space="preserve"> s’appliquer</w:t>
      </w:r>
      <w:r w:rsidR="001B068B" w:rsidRPr="001E2B0C">
        <w:rPr>
          <w:rFonts w:cs="Segoe UI"/>
          <w:szCs w:val="21"/>
          <w:lang w:val="fr-CA"/>
        </w:rPr>
        <w:t>?</w:t>
      </w:r>
      <w:r w:rsidR="00744C58" w:rsidRPr="001E2B0C">
        <w:rPr>
          <w:rFonts w:cs="Segoe UI"/>
          <w:szCs w:val="21"/>
          <w:lang w:val="fr-CA"/>
        </w:rPr>
        <w:t xml:space="preserve">(iii) </w:t>
      </w:r>
      <w:r w:rsidR="00FA505A" w:rsidRPr="001E2B0C">
        <w:rPr>
          <w:rFonts w:cs="Segoe UI"/>
          <w:szCs w:val="21"/>
          <w:lang w:val="fr-CA"/>
        </w:rPr>
        <w:t xml:space="preserve">L'imposition </w:t>
      </w:r>
      <w:r w:rsidR="002B29D3" w:rsidRPr="001E2B0C">
        <w:rPr>
          <w:rFonts w:cs="Segoe UI"/>
          <w:szCs w:val="21"/>
          <w:lang w:val="fr-CA"/>
        </w:rPr>
        <w:t xml:space="preserve">de ces </w:t>
      </w:r>
      <w:r w:rsidR="001A3FF5" w:rsidRPr="001E2B0C">
        <w:rPr>
          <w:rFonts w:cs="Segoe UI"/>
          <w:szCs w:val="21"/>
          <w:lang w:val="fr-CA"/>
        </w:rPr>
        <w:t>transferts devrait</w:t>
      </w:r>
      <w:r w:rsidR="0052114E" w:rsidRPr="001E2B0C">
        <w:rPr>
          <w:rFonts w:cs="Segoe UI"/>
          <w:szCs w:val="21"/>
          <w:lang w:val="fr-CA"/>
        </w:rPr>
        <w:t>-elle</w:t>
      </w:r>
      <w:r w:rsidR="00FA505A" w:rsidRPr="001E2B0C">
        <w:rPr>
          <w:rFonts w:cs="Segoe UI"/>
          <w:szCs w:val="21"/>
          <w:lang w:val="fr-CA"/>
        </w:rPr>
        <w:t xml:space="preserve"> être effectuée par le</w:t>
      </w:r>
      <w:r w:rsidR="002B29D3" w:rsidRPr="001E2B0C">
        <w:rPr>
          <w:rFonts w:cs="Segoe UI"/>
          <w:szCs w:val="21"/>
          <w:lang w:val="fr-CA"/>
        </w:rPr>
        <w:t xml:space="preserve"> pays où les act</w:t>
      </w:r>
      <w:r w:rsidR="0052114E" w:rsidRPr="001E2B0C">
        <w:rPr>
          <w:rFonts w:cs="Segoe UI"/>
          <w:szCs w:val="21"/>
          <w:lang w:val="fr-CA"/>
        </w:rPr>
        <w:t xml:space="preserve">ifs sont situés seulement </w:t>
      </w:r>
      <w:r w:rsidR="00FA505A" w:rsidRPr="001E2B0C">
        <w:rPr>
          <w:rFonts w:cs="Segoe UI"/>
          <w:szCs w:val="21"/>
          <w:lang w:val="fr-CA"/>
        </w:rPr>
        <w:t xml:space="preserve"> en tant qu'instrument </w:t>
      </w:r>
      <w:r w:rsidR="00C52C2A" w:rsidRPr="001E2B0C">
        <w:rPr>
          <w:rFonts w:cs="Segoe UI"/>
          <w:szCs w:val="21"/>
          <w:lang w:val="fr-CA"/>
        </w:rPr>
        <w:t>en dernier ressort de</w:t>
      </w:r>
      <w:r w:rsidR="00FA505A" w:rsidRPr="001E2B0C">
        <w:rPr>
          <w:rFonts w:cs="Segoe UI"/>
          <w:szCs w:val="21"/>
          <w:lang w:val="fr-CA"/>
        </w:rPr>
        <w:t xml:space="preserve"> la</w:t>
      </w:r>
      <w:r w:rsidR="005F5E76" w:rsidRPr="001E2B0C">
        <w:rPr>
          <w:rFonts w:cs="Segoe UI"/>
          <w:szCs w:val="21"/>
          <w:lang w:val="fr-CA"/>
        </w:rPr>
        <w:t xml:space="preserve"> lutte contre l’évasion fiscale ou devrait-elle constituer un aspect fondamental de la structure fiscale de ce pays? et</w:t>
      </w:r>
      <w:r w:rsidR="00182A03" w:rsidRPr="001E2B0C">
        <w:rPr>
          <w:rFonts w:cs="Segoe UI"/>
          <w:szCs w:val="21"/>
          <w:lang w:val="fr-CA"/>
        </w:rPr>
        <w:t xml:space="preserve"> (iv) </w:t>
      </w:r>
      <w:r w:rsidR="0052114E" w:rsidRPr="001E2B0C">
        <w:rPr>
          <w:rFonts w:cs="Segoe UI"/>
          <w:szCs w:val="21"/>
          <w:lang w:val="fr-CA"/>
        </w:rPr>
        <w:t xml:space="preserve">Comment peut-on </w:t>
      </w:r>
      <w:r w:rsidR="00FA505A" w:rsidRPr="001E2B0C">
        <w:rPr>
          <w:rFonts w:cs="Segoe UI"/>
          <w:szCs w:val="21"/>
          <w:lang w:val="fr-CA"/>
        </w:rPr>
        <w:t xml:space="preserve">concevoir et </w:t>
      </w:r>
      <w:r w:rsidR="00657E66">
        <w:rPr>
          <w:rFonts w:cs="Segoe UI"/>
          <w:szCs w:val="21"/>
          <w:lang w:val="fr-CA"/>
        </w:rPr>
        <w:t>effectue</w:t>
      </w:r>
      <w:r w:rsidR="00FA505A" w:rsidRPr="001E2B0C">
        <w:rPr>
          <w:rFonts w:cs="Segoe UI"/>
          <w:szCs w:val="21"/>
          <w:lang w:val="fr-CA"/>
        </w:rPr>
        <w:t xml:space="preserve">r au mieux </w:t>
      </w:r>
      <w:r w:rsidR="0052114E" w:rsidRPr="001E2B0C">
        <w:rPr>
          <w:rFonts w:cs="Segoe UI"/>
          <w:szCs w:val="21"/>
          <w:lang w:val="fr-CA"/>
        </w:rPr>
        <w:t xml:space="preserve">cette </w:t>
      </w:r>
      <w:r w:rsidR="00FA505A" w:rsidRPr="001E2B0C">
        <w:rPr>
          <w:rFonts w:cs="Segoe UI"/>
          <w:szCs w:val="21"/>
          <w:lang w:val="fr-CA"/>
        </w:rPr>
        <w:t>imposition</w:t>
      </w:r>
      <w:r w:rsidR="0052114E" w:rsidRPr="001E2B0C">
        <w:rPr>
          <w:rFonts w:cs="Segoe UI"/>
          <w:szCs w:val="21"/>
          <w:lang w:val="fr-CA"/>
        </w:rPr>
        <w:t xml:space="preserve">  </w:t>
      </w:r>
      <w:r w:rsidR="005F5E76" w:rsidRPr="001E2B0C">
        <w:rPr>
          <w:rFonts w:cs="Segoe UI"/>
          <w:szCs w:val="21"/>
          <w:lang w:val="fr-CA"/>
        </w:rPr>
        <w:t>d’un point de vue pratique et juridique</w:t>
      </w:r>
      <w:r w:rsidR="00182A03" w:rsidRPr="001E2B0C">
        <w:rPr>
          <w:rFonts w:cs="Segoe UI"/>
          <w:szCs w:val="21"/>
          <w:lang w:val="fr-CA"/>
        </w:rPr>
        <w:t>?</w:t>
      </w:r>
    </w:p>
    <w:p w:rsidR="00CA38AA" w:rsidRPr="001E2B0C" w:rsidRDefault="003F0146" w:rsidP="009233F1">
      <w:pPr>
        <w:jc w:val="both"/>
        <w:rPr>
          <w:rFonts w:cs="Segoe UI"/>
          <w:szCs w:val="21"/>
          <w:lang w:val="fr-CA"/>
        </w:rPr>
      </w:pPr>
      <w:r w:rsidRPr="001E2B0C">
        <w:rPr>
          <w:rFonts w:cs="Segoe UI"/>
          <w:b/>
          <w:szCs w:val="21"/>
          <w:lang w:val="fr-CA"/>
        </w:rPr>
        <w:t xml:space="preserve">Le rapport et la </w:t>
      </w:r>
      <w:r w:rsidR="00657E66">
        <w:rPr>
          <w:rFonts w:cs="Segoe UI"/>
          <w:b/>
          <w:szCs w:val="21"/>
          <w:lang w:val="fr-CA"/>
        </w:rPr>
        <w:t xml:space="preserve">boîte à </w:t>
      </w:r>
      <w:r w:rsidR="0052114E" w:rsidRPr="001E2B0C">
        <w:rPr>
          <w:rFonts w:cs="Segoe UI"/>
          <w:b/>
          <w:szCs w:val="21"/>
          <w:lang w:val="fr-CA"/>
        </w:rPr>
        <w:t>outils constituent</w:t>
      </w:r>
      <w:r w:rsidRPr="001E2B0C">
        <w:rPr>
          <w:rFonts w:cs="Segoe UI"/>
          <w:b/>
          <w:szCs w:val="21"/>
          <w:lang w:val="fr-CA"/>
        </w:rPr>
        <w:t xml:space="preserve"> une réponse à une demande du </w:t>
      </w:r>
      <w:r w:rsidR="00FA505A" w:rsidRPr="001E2B0C">
        <w:rPr>
          <w:rFonts w:cs="Segoe UI"/>
          <w:b/>
          <w:szCs w:val="21"/>
          <w:lang w:val="fr-CA"/>
        </w:rPr>
        <w:t>G</w:t>
      </w:r>
      <w:r w:rsidRPr="001E2B0C">
        <w:rPr>
          <w:rFonts w:cs="Segoe UI"/>
          <w:b/>
          <w:szCs w:val="21"/>
          <w:lang w:val="fr-CA"/>
        </w:rPr>
        <w:t xml:space="preserve">roupe de travail </w:t>
      </w:r>
      <w:r w:rsidR="0052114E" w:rsidRPr="001E2B0C">
        <w:rPr>
          <w:rFonts w:cs="Segoe UI"/>
          <w:b/>
          <w:szCs w:val="21"/>
          <w:lang w:val="fr-CA"/>
        </w:rPr>
        <w:t xml:space="preserve">du G20 </w:t>
      </w:r>
      <w:r w:rsidRPr="001E2B0C">
        <w:rPr>
          <w:rFonts w:cs="Segoe UI"/>
          <w:b/>
          <w:szCs w:val="21"/>
          <w:lang w:val="fr-CA"/>
        </w:rPr>
        <w:t xml:space="preserve">pour le développement (DWG) </w:t>
      </w:r>
      <w:r w:rsidRPr="001E2B0C">
        <w:rPr>
          <w:rFonts w:cs="Segoe UI"/>
          <w:szCs w:val="21"/>
          <w:lang w:val="fr-CA"/>
        </w:rPr>
        <w:t>au Fonds monétaire international (FMI), à l’Organisation de coopération et de développement économiques (OCDE), au Groupe de la Banque mondiale (GBM) et à l’Organisation des</w:t>
      </w:r>
      <w:r w:rsidR="00FA505A" w:rsidRPr="001E2B0C">
        <w:rPr>
          <w:rFonts w:cs="Segoe UI"/>
          <w:szCs w:val="21"/>
          <w:lang w:val="fr-CA"/>
        </w:rPr>
        <w:t xml:space="preserve"> Nations Unies (ONU) – d'</w:t>
      </w:r>
      <w:r w:rsidRPr="001E2B0C">
        <w:rPr>
          <w:rFonts w:cs="Segoe UI"/>
          <w:szCs w:val="21"/>
          <w:lang w:val="fr-CA"/>
        </w:rPr>
        <w:t>établir</w:t>
      </w:r>
      <w:r w:rsidR="00FA505A" w:rsidRPr="001E2B0C">
        <w:rPr>
          <w:rFonts w:cs="Segoe UI"/>
          <w:szCs w:val="21"/>
          <w:lang w:val="fr-CA"/>
        </w:rPr>
        <w:t xml:space="preserve"> ensemble</w:t>
      </w:r>
      <w:r w:rsidRPr="001E2B0C">
        <w:rPr>
          <w:rFonts w:cs="Segoe UI"/>
          <w:szCs w:val="21"/>
          <w:lang w:val="fr-CA"/>
        </w:rPr>
        <w:t xml:space="preserve"> </w:t>
      </w:r>
      <w:r w:rsidR="00C52C2A" w:rsidRPr="001E2B0C">
        <w:rPr>
          <w:rFonts w:ascii="Calibri" w:hAnsi="Calibri" w:cs="Segoe UI"/>
          <w:szCs w:val="21"/>
          <w:lang w:val="fr-CA"/>
        </w:rPr>
        <w:t>u</w:t>
      </w:r>
      <w:r w:rsidRPr="001E2B0C">
        <w:rPr>
          <w:rFonts w:cs="Segoe UI"/>
          <w:szCs w:val="21"/>
          <w:lang w:val="fr-CA"/>
        </w:rPr>
        <w:t xml:space="preserve">ne </w:t>
      </w:r>
      <w:r w:rsidR="00C52C2A" w:rsidRPr="001E2B0C">
        <w:rPr>
          <w:rFonts w:cs="Segoe UI"/>
          <w:szCs w:val="21"/>
          <w:lang w:val="fr-CA"/>
        </w:rPr>
        <w:t>« </w:t>
      </w:r>
      <w:r w:rsidR="00657E66">
        <w:rPr>
          <w:rFonts w:cs="Segoe UI"/>
          <w:szCs w:val="21"/>
          <w:lang w:val="fr-CA"/>
        </w:rPr>
        <w:t xml:space="preserve">boîte à </w:t>
      </w:r>
      <w:r w:rsidR="0052114E" w:rsidRPr="001E2B0C">
        <w:rPr>
          <w:rFonts w:cs="Segoe UI"/>
          <w:szCs w:val="21"/>
          <w:lang w:val="fr-CA"/>
        </w:rPr>
        <w:t>outils</w:t>
      </w:r>
      <w:r w:rsidR="00C52C2A" w:rsidRPr="001E2B0C">
        <w:rPr>
          <w:rFonts w:cs="Segoe UI"/>
          <w:szCs w:val="21"/>
          <w:lang w:val="fr-CA"/>
        </w:rPr>
        <w:t> »</w:t>
      </w:r>
      <w:r w:rsidRPr="001E2B0C">
        <w:rPr>
          <w:rFonts w:cs="Segoe UI"/>
          <w:szCs w:val="21"/>
          <w:lang w:val="fr-CA"/>
        </w:rPr>
        <w:t xml:space="preserve"> destinée aux pays en développement </w:t>
      </w:r>
      <w:r w:rsidR="00FA505A" w:rsidRPr="001E2B0C">
        <w:rPr>
          <w:rFonts w:cs="Segoe UI"/>
          <w:szCs w:val="21"/>
          <w:lang w:val="fr-CA"/>
        </w:rPr>
        <w:t>qui permettrait d'apporter des</w:t>
      </w:r>
      <w:r w:rsidRPr="001E2B0C">
        <w:rPr>
          <w:rFonts w:cs="Segoe UI"/>
          <w:szCs w:val="21"/>
          <w:lang w:val="fr-CA"/>
        </w:rPr>
        <w:t xml:space="preserve"> réponses </w:t>
      </w:r>
      <w:r w:rsidR="00FA505A" w:rsidRPr="001E2B0C">
        <w:rPr>
          <w:rFonts w:cs="Segoe UI"/>
          <w:szCs w:val="21"/>
          <w:lang w:val="fr-CA"/>
        </w:rPr>
        <w:t xml:space="preserve">appropriées </w:t>
      </w:r>
      <w:r w:rsidRPr="001E2B0C">
        <w:rPr>
          <w:rFonts w:cs="Segoe UI"/>
          <w:szCs w:val="21"/>
          <w:lang w:val="fr-CA"/>
        </w:rPr>
        <w:t>aux problèmes fiscaux</w:t>
      </w:r>
      <w:r w:rsidR="001A3FF5" w:rsidRPr="001E2B0C">
        <w:rPr>
          <w:rFonts w:cs="Segoe UI"/>
          <w:szCs w:val="21"/>
          <w:lang w:val="fr-CA"/>
        </w:rPr>
        <w:t xml:space="preserve"> internationaux dans le cadre du</w:t>
      </w:r>
      <w:r w:rsidRPr="001E2B0C">
        <w:rPr>
          <w:rFonts w:cs="Segoe UI"/>
          <w:szCs w:val="21"/>
          <w:lang w:val="fr-CA"/>
        </w:rPr>
        <w:t xml:space="preserve"> projet G20/OCDE sur l’</w:t>
      </w:r>
      <w:r w:rsidRPr="001E2B0C">
        <w:rPr>
          <w:rFonts w:ascii="Calibri" w:hAnsi="Calibri" w:cs="Segoe UI"/>
          <w:szCs w:val="21"/>
          <w:lang w:val="fr-CA"/>
        </w:rPr>
        <w:t>É</w:t>
      </w:r>
      <w:r w:rsidRPr="001E2B0C">
        <w:rPr>
          <w:rFonts w:cs="Segoe UI"/>
          <w:szCs w:val="21"/>
          <w:lang w:val="fr-CA"/>
        </w:rPr>
        <w:t>rosion de la base imposable et le transfert des bénéfices (BEPS)</w:t>
      </w:r>
      <w:r w:rsidR="00FA505A" w:rsidRPr="001E2B0C">
        <w:rPr>
          <w:rFonts w:cs="Segoe UI"/>
          <w:szCs w:val="21"/>
          <w:lang w:val="fr-CA"/>
        </w:rPr>
        <w:t xml:space="preserve"> ainsi qu'à </w:t>
      </w:r>
      <w:r w:rsidRPr="001E2B0C">
        <w:rPr>
          <w:rFonts w:cs="Segoe UI"/>
          <w:szCs w:val="21"/>
          <w:lang w:val="fr-CA"/>
        </w:rPr>
        <w:t xml:space="preserve">d’autres </w:t>
      </w:r>
      <w:r w:rsidR="00FA505A" w:rsidRPr="001E2B0C">
        <w:rPr>
          <w:rFonts w:cs="Segoe UI"/>
          <w:szCs w:val="21"/>
          <w:lang w:val="fr-CA"/>
        </w:rPr>
        <w:t xml:space="preserve">questions d'un intérêt particulier pour </w:t>
      </w:r>
      <w:r w:rsidR="001A3FF5" w:rsidRPr="001E2B0C">
        <w:rPr>
          <w:rFonts w:cs="Segoe UI"/>
          <w:szCs w:val="21"/>
          <w:lang w:val="fr-CA"/>
        </w:rPr>
        <w:t>les pays en développement</w:t>
      </w:r>
      <w:r w:rsidR="00CE5A8C" w:rsidRPr="001E2B0C">
        <w:rPr>
          <w:rFonts w:cs="Segoe UI"/>
          <w:szCs w:val="21"/>
          <w:lang w:val="fr-CA"/>
        </w:rPr>
        <w:t xml:space="preserve"> que le projet ne traite pas. Bien que, comme on le verra, les pays de résidence </w:t>
      </w:r>
      <w:r w:rsidR="00FA505A" w:rsidRPr="001E2B0C">
        <w:rPr>
          <w:rFonts w:cs="Segoe UI"/>
          <w:szCs w:val="21"/>
          <w:lang w:val="fr-CA"/>
        </w:rPr>
        <w:t>puissen</w:t>
      </w:r>
      <w:r w:rsidR="00CE5A8C" w:rsidRPr="001E2B0C">
        <w:rPr>
          <w:rFonts w:cs="Segoe UI"/>
          <w:szCs w:val="21"/>
          <w:lang w:val="fr-CA"/>
        </w:rPr>
        <w:t xml:space="preserve">t </w:t>
      </w:r>
      <w:r w:rsidR="00FA505A" w:rsidRPr="001E2B0C">
        <w:rPr>
          <w:rFonts w:cs="Segoe UI"/>
          <w:szCs w:val="21"/>
          <w:lang w:val="fr-CA"/>
        </w:rPr>
        <w:t>aussi</w:t>
      </w:r>
      <w:r w:rsidR="00CE5A8C" w:rsidRPr="001E2B0C">
        <w:rPr>
          <w:rFonts w:cs="Segoe UI"/>
          <w:szCs w:val="21"/>
          <w:lang w:val="fr-CA"/>
        </w:rPr>
        <w:t xml:space="preserve"> être touchés par l’évasion au moyen des TI</w:t>
      </w:r>
      <w:r w:rsidR="0052114E" w:rsidRPr="001E2B0C">
        <w:rPr>
          <w:rFonts w:cs="Segoe UI"/>
          <w:szCs w:val="21"/>
          <w:lang w:val="fr-CA"/>
        </w:rPr>
        <w:t>E</w:t>
      </w:r>
      <w:r w:rsidR="00CE5A8C" w:rsidRPr="001E2B0C">
        <w:rPr>
          <w:rFonts w:cs="Segoe UI"/>
          <w:szCs w:val="21"/>
          <w:lang w:val="fr-CA"/>
        </w:rPr>
        <w:t xml:space="preserve">, le problème </w:t>
      </w:r>
      <w:r w:rsidR="00FA505A" w:rsidRPr="001E2B0C">
        <w:rPr>
          <w:rFonts w:cs="Segoe UI"/>
          <w:szCs w:val="21"/>
          <w:lang w:val="fr-CA"/>
        </w:rPr>
        <w:t>touche davantage</w:t>
      </w:r>
      <w:r w:rsidR="00CE5A8C" w:rsidRPr="001E2B0C">
        <w:rPr>
          <w:rFonts w:cs="Segoe UI"/>
          <w:szCs w:val="21"/>
          <w:lang w:val="fr-CA"/>
        </w:rPr>
        <w:t xml:space="preserve"> les pays </w:t>
      </w:r>
      <w:r w:rsidR="0052114E" w:rsidRPr="001E2B0C">
        <w:rPr>
          <w:rFonts w:cs="Segoe UI"/>
          <w:szCs w:val="21"/>
          <w:lang w:val="fr-CA"/>
        </w:rPr>
        <w:t>« </w:t>
      </w:r>
      <w:r w:rsidR="00CE5A8C" w:rsidRPr="001E2B0C">
        <w:rPr>
          <w:rFonts w:cs="Segoe UI"/>
          <w:szCs w:val="21"/>
          <w:lang w:val="fr-CA"/>
        </w:rPr>
        <w:t>sources</w:t>
      </w:r>
      <w:r w:rsidR="0052114E" w:rsidRPr="001E2B0C">
        <w:rPr>
          <w:rFonts w:cs="Segoe UI"/>
          <w:szCs w:val="21"/>
          <w:lang w:val="fr-CA"/>
        </w:rPr>
        <w:t> »</w:t>
      </w:r>
      <w:r w:rsidR="00CE5A8C" w:rsidRPr="001E2B0C">
        <w:rPr>
          <w:rFonts w:cs="Segoe UI"/>
          <w:szCs w:val="21"/>
          <w:lang w:val="fr-CA"/>
        </w:rPr>
        <w:t xml:space="preserve">. Le traitement </w:t>
      </w:r>
      <w:r w:rsidR="00FA505A" w:rsidRPr="001E2B0C">
        <w:rPr>
          <w:rFonts w:cs="Segoe UI"/>
          <w:szCs w:val="21"/>
          <w:lang w:val="fr-CA"/>
        </w:rPr>
        <w:t xml:space="preserve">fiscal </w:t>
      </w:r>
      <w:r w:rsidR="00CE5A8C" w:rsidRPr="001E2B0C">
        <w:rPr>
          <w:rFonts w:cs="Segoe UI"/>
          <w:szCs w:val="21"/>
          <w:lang w:val="fr-CA"/>
        </w:rPr>
        <w:t>des TI</w:t>
      </w:r>
      <w:r w:rsidR="0052114E" w:rsidRPr="001E2B0C">
        <w:rPr>
          <w:rFonts w:cs="Segoe UI"/>
          <w:szCs w:val="21"/>
          <w:lang w:val="fr-CA"/>
        </w:rPr>
        <w:t>E</w:t>
      </w:r>
      <w:r w:rsidR="00CE5A8C" w:rsidRPr="001E2B0C">
        <w:rPr>
          <w:rFonts w:cs="Segoe UI"/>
          <w:szCs w:val="21"/>
          <w:lang w:val="fr-CA"/>
        </w:rPr>
        <w:t xml:space="preserve"> – </w:t>
      </w:r>
      <w:r w:rsidR="00C52C2A" w:rsidRPr="001E2B0C">
        <w:rPr>
          <w:rFonts w:cs="Segoe UI"/>
          <w:szCs w:val="21"/>
          <w:lang w:val="fr-CA"/>
        </w:rPr>
        <w:t>non</w:t>
      </w:r>
      <w:r w:rsidR="00CE5A8C" w:rsidRPr="001E2B0C">
        <w:rPr>
          <w:rFonts w:cs="Segoe UI"/>
          <w:szCs w:val="21"/>
          <w:lang w:val="fr-CA"/>
        </w:rPr>
        <w:t xml:space="preserve"> couvert par le projet BEPS – est en effet considéré </w:t>
      </w:r>
      <w:r w:rsidR="00C52C2A" w:rsidRPr="001E2B0C">
        <w:rPr>
          <w:rFonts w:cs="Segoe UI"/>
          <w:szCs w:val="21"/>
          <w:lang w:val="fr-CA"/>
        </w:rPr>
        <w:t>par les pays en développement comme particulièrement significatif</w:t>
      </w:r>
      <w:r w:rsidR="00221A01" w:rsidRPr="001E2B0C">
        <w:rPr>
          <w:rFonts w:cs="Segoe UI"/>
          <w:szCs w:val="21"/>
          <w:lang w:val="fr-CA"/>
        </w:rPr>
        <w:t xml:space="preserve"> pour nombre d'entre eux</w:t>
      </w:r>
      <w:r w:rsidR="004E508D" w:rsidRPr="001E2B0C">
        <w:rPr>
          <w:rFonts w:cs="Segoe UI"/>
          <w:szCs w:val="21"/>
          <w:lang w:val="fr-CA"/>
        </w:rPr>
        <w:t xml:space="preserve">, </w:t>
      </w:r>
      <w:r w:rsidR="00FA505A" w:rsidRPr="001E2B0C">
        <w:rPr>
          <w:rFonts w:cs="Segoe UI"/>
          <w:szCs w:val="21"/>
          <w:lang w:val="fr-CA"/>
        </w:rPr>
        <w:t>notamment</w:t>
      </w:r>
      <w:r w:rsidR="004E508D" w:rsidRPr="001E2B0C">
        <w:rPr>
          <w:rFonts w:cs="Segoe UI"/>
          <w:szCs w:val="21"/>
          <w:lang w:val="fr-CA"/>
        </w:rPr>
        <w:t xml:space="preserve"> dans les industries extractives</w:t>
      </w:r>
      <w:r w:rsidR="00FA505A" w:rsidRPr="001E2B0C">
        <w:rPr>
          <w:rFonts w:cs="Segoe UI"/>
          <w:szCs w:val="21"/>
          <w:lang w:val="fr-CA"/>
        </w:rPr>
        <w:t>,</w:t>
      </w:r>
      <w:r w:rsidR="004E508D" w:rsidRPr="001E2B0C">
        <w:rPr>
          <w:rFonts w:cs="Segoe UI"/>
          <w:szCs w:val="21"/>
          <w:lang w:val="fr-CA"/>
        </w:rPr>
        <w:t xml:space="preserve"> mais aussi </w:t>
      </w:r>
      <w:r w:rsidR="0052114E" w:rsidRPr="001E2B0C">
        <w:rPr>
          <w:rFonts w:cs="Segoe UI"/>
          <w:szCs w:val="21"/>
          <w:lang w:val="fr-CA"/>
        </w:rPr>
        <w:t>plus largem</w:t>
      </w:r>
      <w:r w:rsidR="00FA505A" w:rsidRPr="001E2B0C">
        <w:rPr>
          <w:rFonts w:cs="Segoe UI"/>
          <w:szCs w:val="21"/>
          <w:lang w:val="fr-CA"/>
        </w:rPr>
        <w:t>ent. Le FMI (voir FMI 2014</w:t>
      </w:r>
      <w:r w:rsidR="00221A01" w:rsidRPr="001E2B0C">
        <w:rPr>
          <w:rFonts w:cs="Segoe UI"/>
          <w:szCs w:val="21"/>
          <w:lang w:val="fr-CA"/>
        </w:rPr>
        <w:t>,</w:t>
      </w:r>
      <w:r w:rsidR="00FA505A" w:rsidRPr="001E2B0C">
        <w:rPr>
          <w:rFonts w:cs="Segoe UI"/>
          <w:szCs w:val="21"/>
          <w:lang w:val="fr-CA"/>
        </w:rPr>
        <w:t xml:space="preserve"> qui cite plusieurs cas révélés par les travaux d</w:t>
      </w:r>
      <w:r w:rsidR="008F2B21" w:rsidRPr="001E2B0C">
        <w:rPr>
          <w:rFonts w:cs="Segoe UI"/>
          <w:szCs w:val="21"/>
          <w:lang w:val="fr-CA"/>
        </w:rPr>
        <w:t>'a</w:t>
      </w:r>
      <w:r w:rsidR="0052114E" w:rsidRPr="001E2B0C">
        <w:rPr>
          <w:rFonts w:cs="Segoe UI"/>
          <w:szCs w:val="21"/>
          <w:lang w:val="fr-CA"/>
        </w:rPr>
        <w:t xml:space="preserve">ssistance technique de cette </w:t>
      </w:r>
      <w:r w:rsidR="004E508D" w:rsidRPr="001E2B0C">
        <w:rPr>
          <w:rFonts w:cs="Segoe UI"/>
          <w:szCs w:val="21"/>
          <w:lang w:val="fr-CA"/>
        </w:rPr>
        <w:t>organisation), l’OCDE (voir OCDE 2014a et 2014b, qui recensent les problèmes fiscaux internationaux hautement prioritaires dans</w:t>
      </w:r>
      <w:r w:rsidR="001A3FF5" w:rsidRPr="001E2B0C">
        <w:rPr>
          <w:rFonts w:cs="Segoe UI"/>
          <w:szCs w:val="21"/>
          <w:lang w:val="fr-CA"/>
        </w:rPr>
        <w:t xml:space="preserve"> les</w:t>
      </w:r>
      <w:r w:rsidR="004E508D" w:rsidRPr="001E2B0C">
        <w:rPr>
          <w:rFonts w:cs="Segoe UI"/>
          <w:szCs w:val="21"/>
          <w:lang w:val="fr-CA"/>
        </w:rPr>
        <w:t xml:space="preserve"> pays à faible revenu) et l’ONU</w:t>
      </w:r>
      <w:r w:rsidR="00E61993" w:rsidRPr="001E2B0C">
        <w:rPr>
          <w:rFonts w:cs="Segoe UI"/>
          <w:szCs w:val="21"/>
          <w:lang w:val="fr-CA"/>
        </w:rPr>
        <w:t xml:space="preserve"> ont</w:t>
      </w:r>
      <w:r w:rsidR="00FA505A" w:rsidRPr="001E2B0C">
        <w:rPr>
          <w:rFonts w:cs="Segoe UI"/>
          <w:szCs w:val="21"/>
          <w:lang w:val="fr-CA"/>
        </w:rPr>
        <w:t xml:space="preserve"> également</w:t>
      </w:r>
      <w:r w:rsidR="00E61993" w:rsidRPr="001E2B0C">
        <w:rPr>
          <w:rFonts w:cs="Segoe UI"/>
          <w:szCs w:val="21"/>
          <w:lang w:val="fr-CA"/>
        </w:rPr>
        <w:t xml:space="preserve"> </w:t>
      </w:r>
      <w:r w:rsidR="0052114E" w:rsidRPr="001E2B0C">
        <w:rPr>
          <w:rFonts w:cs="Segoe UI"/>
          <w:szCs w:val="21"/>
          <w:lang w:val="fr-CA"/>
        </w:rPr>
        <w:t xml:space="preserve">souligné </w:t>
      </w:r>
      <w:r w:rsidR="008437F7" w:rsidRPr="001E2B0C">
        <w:rPr>
          <w:rFonts w:cs="Segoe UI"/>
          <w:szCs w:val="21"/>
          <w:lang w:val="fr-CA"/>
        </w:rPr>
        <w:t xml:space="preserve">la portée </w:t>
      </w:r>
      <w:r w:rsidR="00FA505A" w:rsidRPr="001E2B0C">
        <w:rPr>
          <w:rFonts w:cs="Segoe UI"/>
          <w:szCs w:val="21"/>
          <w:lang w:val="fr-CA"/>
        </w:rPr>
        <w:t>du sujet</w:t>
      </w:r>
      <w:r w:rsidR="0037379C" w:rsidRPr="001E2B0C">
        <w:rPr>
          <w:rFonts w:cs="Segoe UI"/>
          <w:szCs w:val="21"/>
          <w:lang w:val="fr-CA"/>
        </w:rPr>
        <w:t>.</w:t>
      </w:r>
      <w:r w:rsidR="0037379C" w:rsidRPr="001E2B0C">
        <w:rPr>
          <w:rStyle w:val="FootnoteReference"/>
          <w:rFonts w:cs="Segoe UI"/>
          <w:szCs w:val="21"/>
          <w:lang w:val="fr-CA"/>
        </w:rPr>
        <w:footnoteReference w:id="3"/>
      </w:r>
      <w:r w:rsidR="0052114E" w:rsidRPr="001E2B0C">
        <w:rPr>
          <w:rFonts w:cs="Segoe UI"/>
          <w:szCs w:val="21"/>
          <w:lang w:val="fr-CA"/>
        </w:rPr>
        <w:t xml:space="preserve"> </w:t>
      </w:r>
      <w:r w:rsidR="008437F7" w:rsidRPr="001E2B0C">
        <w:rPr>
          <w:rFonts w:cs="Segoe UI"/>
          <w:szCs w:val="21"/>
          <w:lang w:val="fr-CA"/>
        </w:rPr>
        <w:t>Même s'il était</w:t>
      </w:r>
      <w:r w:rsidR="00FA505A" w:rsidRPr="001E2B0C">
        <w:rPr>
          <w:rFonts w:cs="Segoe UI"/>
          <w:szCs w:val="21"/>
          <w:lang w:val="fr-CA"/>
        </w:rPr>
        <w:t xml:space="preserve"> apparu parfois a</w:t>
      </w:r>
      <w:r w:rsidR="00657E66">
        <w:rPr>
          <w:rFonts w:cs="Segoe UI"/>
          <w:szCs w:val="21"/>
          <w:lang w:val="fr-CA"/>
        </w:rPr>
        <w:t>u premier plan dans le passé, ce problème</w:t>
      </w:r>
      <w:r w:rsidR="00FA505A" w:rsidRPr="001E2B0C">
        <w:rPr>
          <w:rFonts w:cs="Segoe UI"/>
          <w:szCs w:val="21"/>
          <w:lang w:val="fr-CA"/>
        </w:rPr>
        <w:t xml:space="preserve"> est devenu bien plus important</w:t>
      </w:r>
      <w:r w:rsidR="00E61993" w:rsidRPr="001E2B0C">
        <w:rPr>
          <w:rFonts w:cs="Segoe UI"/>
          <w:szCs w:val="21"/>
          <w:lang w:val="fr-CA"/>
        </w:rPr>
        <w:t xml:space="preserve"> ces dernières années</w:t>
      </w:r>
      <w:r w:rsidR="00A03AC5" w:rsidRPr="001E2B0C">
        <w:rPr>
          <w:rFonts w:cs="Segoe UI"/>
          <w:szCs w:val="21"/>
          <w:lang w:val="fr-CA"/>
        </w:rPr>
        <w:t xml:space="preserve">. </w:t>
      </w:r>
    </w:p>
    <w:p w:rsidR="00CA38AA" w:rsidRPr="001E2B0C" w:rsidRDefault="000F189E" w:rsidP="009233F1">
      <w:pPr>
        <w:jc w:val="both"/>
        <w:rPr>
          <w:rFonts w:cs="Segoe UI"/>
          <w:szCs w:val="21"/>
          <w:lang w:val="fr-CA"/>
        </w:rPr>
      </w:pPr>
      <w:r w:rsidRPr="001E2B0C">
        <w:rPr>
          <w:rFonts w:cs="Segoe UI"/>
          <w:b/>
          <w:szCs w:val="21"/>
          <w:lang w:val="fr-CA"/>
        </w:rPr>
        <w:t>C</w:t>
      </w:r>
      <w:r w:rsidR="007A4F7C" w:rsidRPr="001E2B0C">
        <w:rPr>
          <w:rFonts w:cs="Segoe UI"/>
          <w:b/>
          <w:szCs w:val="21"/>
          <w:lang w:val="fr-CA"/>
        </w:rPr>
        <w:t>es question</w:t>
      </w:r>
      <w:r w:rsidR="001D074E" w:rsidRPr="001E2B0C">
        <w:rPr>
          <w:rFonts w:cs="Segoe UI"/>
          <w:b/>
          <w:szCs w:val="21"/>
          <w:lang w:val="fr-CA"/>
        </w:rPr>
        <w:t>s</w:t>
      </w:r>
      <w:r w:rsidR="007A4F7C" w:rsidRPr="001E2B0C">
        <w:rPr>
          <w:rFonts w:cs="Segoe UI"/>
          <w:b/>
          <w:szCs w:val="21"/>
          <w:lang w:val="fr-CA"/>
        </w:rPr>
        <w:t xml:space="preserve"> sont tech</w:t>
      </w:r>
      <w:r w:rsidR="001D074E" w:rsidRPr="001E2B0C">
        <w:rPr>
          <w:rFonts w:cs="Segoe UI"/>
          <w:b/>
          <w:szCs w:val="21"/>
          <w:lang w:val="fr-CA"/>
        </w:rPr>
        <w:t xml:space="preserve">niquement très complexes, </w:t>
      </w:r>
      <w:r w:rsidRPr="001E2B0C">
        <w:rPr>
          <w:rFonts w:cs="Segoe UI"/>
          <w:b/>
          <w:szCs w:val="21"/>
          <w:lang w:val="fr-CA"/>
        </w:rPr>
        <w:t>tant sur le plan économique que</w:t>
      </w:r>
      <w:r w:rsidR="001D074E" w:rsidRPr="001E2B0C">
        <w:rPr>
          <w:rFonts w:cs="Segoe UI"/>
          <w:b/>
          <w:szCs w:val="21"/>
          <w:lang w:val="fr-CA"/>
        </w:rPr>
        <w:t xml:space="preserve"> juridique</w:t>
      </w:r>
      <w:r w:rsidR="008F2B21" w:rsidRPr="001E2B0C">
        <w:rPr>
          <w:rFonts w:cs="Segoe UI"/>
          <w:szCs w:val="21"/>
          <w:lang w:val="fr-CA"/>
        </w:rPr>
        <w:t xml:space="preserve">. Pour les traiter, </w:t>
      </w:r>
      <w:r w:rsidRPr="001E2B0C">
        <w:rPr>
          <w:rFonts w:cs="Segoe UI"/>
          <w:szCs w:val="21"/>
          <w:lang w:val="fr-CA"/>
        </w:rPr>
        <w:t xml:space="preserve">la </w:t>
      </w:r>
      <w:r w:rsidR="00657E66">
        <w:rPr>
          <w:rFonts w:cs="Segoe UI"/>
          <w:szCs w:val="21"/>
          <w:lang w:val="fr-CA"/>
        </w:rPr>
        <w:t xml:space="preserve">boîte à </w:t>
      </w:r>
      <w:r w:rsidRPr="001E2B0C">
        <w:rPr>
          <w:rFonts w:cs="Segoe UI"/>
          <w:szCs w:val="21"/>
          <w:lang w:val="fr-CA"/>
        </w:rPr>
        <w:t>outils se réfère aux études</w:t>
      </w:r>
      <w:r w:rsidR="008437F7" w:rsidRPr="001E2B0C">
        <w:rPr>
          <w:rFonts w:cs="Segoe UI"/>
          <w:szCs w:val="21"/>
          <w:lang w:val="fr-CA"/>
        </w:rPr>
        <w:t xml:space="preserve"> existantes</w:t>
      </w:r>
      <w:r w:rsidR="00CA38AA" w:rsidRPr="001E2B0C">
        <w:rPr>
          <w:rFonts w:cs="Segoe UI"/>
          <w:szCs w:val="21"/>
          <w:lang w:val="fr-CA"/>
        </w:rPr>
        <w:t>,</w:t>
      </w:r>
      <w:r w:rsidR="00CA38AA" w:rsidRPr="001E2B0C">
        <w:rPr>
          <w:rStyle w:val="FootnoteReference"/>
          <w:rFonts w:cs="Segoe UI"/>
          <w:szCs w:val="21"/>
          <w:lang w:val="fr-CA"/>
        </w:rPr>
        <w:footnoteReference w:id="4"/>
      </w:r>
      <w:r w:rsidR="008F2B21" w:rsidRPr="001E2B0C">
        <w:rPr>
          <w:rFonts w:cs="Segoe UI"/>
          <w:szCs w:val="21"/>
          <w:lang w:val="fr-CA"/>
        </w:rPr>
        <w:t xml:space="preserve"> au travail d'a</w:t>
      </w:r>
      <w:r w:rsidR="001D074E" w:rsidRPr="001E2B0C">
        <w:rPr>
          <w:rFonts w:cs="Segoe UI"/>
          <w:szCs w:val="21"/>
          <w:lang w:val="fr-CA"/>
        </w:rPr>
        <w:t xml:space="preserve">ssistance </w:t>
      </w:r>
      <w:r w:rsidR="001D074E" w:rsidRPr="001E2B0C">
        <w:rPr>
          <w:rFonts w:cs="Segoe UI"/>
          <w:szCs w:val="21"/>
          <w:lang w:val="fr-CA"/>
        </w:rPr>
        <w:lastRenderedPageBreak/>
        <w:t xml:space="preserve">technique du FMI dans les pays en développement et à une série de consultations avec les autorités </w:t>
      </w:r>
      <w:r w:rsidRPr="001E2B0C">
        <w:rPr>
          <w:rFonts w:cs="Segoe UI"/>
          <w:szCs w:val="21"/>
          <w:lang w:val="fr-CA"/>
        </w:rPr>
        <w:t>de multiples</w:t>
      </w:r>
      <w:r w:rsidR="001D074E" w:rsidRPr="001E2B0C">
        <w:rPr>
          <w:rFonts w:cs="Segoe UI"/>
          <w:szCs w:val="21"/>
          <w:lang w:val="fr-CA"/>
        </w:rPr>
        <w:t xml:space="preserve"> </w:t>
      </w:r>
      <w:r w:rsidR="008F2B21" w:rsidRPr="001E2B0C">
        <w:rPr>
          <w:rFonts w:cs="Segoe UI"/>
          <w:szCs w:val="21"/>
          <w:lang w:val="fr-CA"/>
        </w:rPr>
        <w:t>États</w:t>
      </w:r>
      <w:r w:rsidR="001D074E" w:rsidRPr="001E2B0C">
        <w:rPr>
          <w:rFonts w:cs="Segoe UI"/>
          <w:szCs w:val="21"/>
          <w:lang w:val="fr-CA"/>
        </w:rPr>
        <w:t xml:space="preserve"> </w:t>
      </w:r>
      <w:r w:rsidR="00CA38AA" w:rsidRPr="001E2B0C">
        <w:rPr>
          <w:rFonts w:cs="Segoe UI"/>
          <w:szCs w:val="21"/>
          <w:lang w:val="fr-CA"/>
        </w:rPr>
        <w:t>(</w:t>
      </w:r>
      <w:r w:rsidR="001D074E" w:rsidRPr="001E2B0C">
        <w:rPr>
          <w:rFonts w:cs="Segoe UI"/>
          <w:szCs w:val="21"/>
          <w:lang w:val="fr-CA"/>
        </w:rPr>
        <w:t>qui seront énuméré</w:t>
      </w:r>
      <w:r w:rsidRPr="001E2B0C">
        <w:rPr>
          <w:rFonts w:cs="Segoe UI"/>
          <w:szCs w:val="21"/>
          <w:lang w:val="fr-CA"/>
        </w:rPr>
        <w:t>e</w:t>
      </w:r>
      <w:r w:rsidR="001D074E" w:rsidRPr="001E2B0C">
        <w:rPr>
          <w:rFonts w:cs="Segoe UI"/>
          <w:szCs w:val="21"/>
          <w:lang w:val="fr-CA"/>
        </w:rPr>
        <w:t>s dans l’annexe 1 de la v</w:t>
      </w:r>
      <w:r w:rsidR="008F2B21" w:rsidRPr="001E2B0C">
        <w:rPr>
          <w:rFonts w:cs="Segoe UI"/>
          <w:szCs w:val="21"/>
          <w:lang w:val="fr-CA"/>
        </w:rPr>
        <w:t xml:space="preserve">ersion finale de la </w:t>
      </w:r>
      <w:r w:rsidR="00657E66">
        <w:rPr>
          <w:rFonts w:cs="Segoe UI"/>
          <w:szCs w:val="21"/>
          <w:lang w:val="fr-CA"/>
        </w:rPr>
        <w:t xml:space="preserve">boîte à </w:t>
      </w:r>
      <w:r w:rsidR="008F2B21" w:rsidRPr="001E2B0C">
        <w:rPr>
          <w:rFonts w:cs="Segoe UI"/>
          <w:szCs w:val="21"/>
          <w:lang w:val="fr-CA"/>
        </w:rPr>
        <w:t>outils</w:t>
      </w:r>
      <w:r w:rsidR="001D074E" w:rsidRPr="001E2B0C">
        <w:rPr>
          <w:rFonts w:cs="Segoe UI"/>
          <w:szCs w:val="21"/>
          <w:lang w:val="fr-CA"/>
        </w:rPr>
        <w:t>). Elle n’</w:t>
      </w:r>
      <w:r w:rsidR="008F2B21" w:rsidRPr="001E2B0C">
        <w:rPr>
          <w:rFonts w:cs="Segoe UI"/>
          <w:szCs w:val="21"/>
          <w:lang w:val="fr-CA"/>
        </w:rPr>
        <w:t xml:space="preserve">offre pas </w:t>
      </w:r>
      <w:r w:rsidRPr="001E2B0C">
        <w:rPr>
          <w:rFonts w:cs="Segoe UI"/>
          <w:szCs w:val="21"/>
          <w:lang w:val="fr-CA"/>
        </w:rPr>
        <w:t>une</w:t>
      </w:r>
      <w:r w:rsidR="001D074E" w:rsidRPr="001E2B0C">
        <w:rPr>
          <w:rFonts w:cs="Segoe UI"/>
          <w:szCs w:val="21"/>
          <w:lang w:val="fr-CA"/>
        </w:rPr>
        <w:t xml:space="preserve"> méthode unique</w:t>
      </w:r>
      <w:r w:rsidRPr="001E2B0C">
        <w:rPr>
          <w:rFonts w:cs="Segoe UI"/>
          <w:szCs w:val="21"/>
          <w:lang w:val="fr-CA"/>
        </w:rPr>
        <w:t>, définitive et convenant à toutes les situations</w:t>
      </w:r>
      <w:r w:rsidR="001D074E" w:rsidRPr="001E2B0C">
        <w:rPr>
          <w:rFonts w:cs="Segoe UI"/>
          <w:szCs w:val="21"/>
          <w:lang w:val="fr-CA"/>
        </w:rPr>
        <w:t>. L’objectif est plutôt d</w:t>
      </w:r>
      <w:r w:rsidRPr="001E2B0C">
        <w:rPr>
          <w:rFonts w:cs="Segoe UI"/>
          <w:szCs w:val="21"/>
          <w:lang w:val="fr-CA"/>
        </w:rPr>
        <w:t xml:space="preserve">e </w:t>
      </w:r>
      <w:r w:rsidR="00221A01" w:rsidRPr="001E2B0C">
        <w:rPr>
          <w:rFonts w:cs="Segoe UI"/>
          <w:szCs w:val="21"/>
          <w:lang w:val="fr-CA"/>
        </w:rPr>
        <w:t>trouve</w:t>
      </w:r>
      <w:r w:rsidRPr="001E2B0C">
        <w:rPr>
          <w:rFonts w:cs="Segoe UI"/>
          <w:szCs w:val="21"/>
          <w:lang w:val="fr-CA"/>
        </w:rPr>
        <w:t xml:space="preserve">r </w:t>
      </w:r>
      <w:r w:rsidR="008437F7" w:rsidRPr="001E2B0C">
        <w:rPr>
          <w:rFonts w:cs="Segoe UI"/>
          <w:szCs w:val="21"/>
          <w:lang w:val="fr-CA"/>
        </w:rPr>
        <w:t>d</w:t>
      </w:r>
      <w:r w:rsidRPr="001E2B0C">
        <w:rPr>
          <w:rFonts w:cs="Segoe UI"/>
          <w:szCs w:val="21"/>
          <w:lang w:val="fr-CA"/>
        </w:rPr>
        <w:t>es solution</w:t>
      </w:r>
      <w:r w:rsidR="008437F7" w:rsidRPr="001E2B0C">
        <w:rPr>
          <w:rFonts w:cs="Segoe UI"/>
          <w:szCs w:val="21"/>
          <w:lang w:val="fr-CA"/>
        </w:rPr>
        <w:t>s</w:t>
      </w:r>
      <w:r w:rsidRPr="001E2B0C">
        <w:rPr>
          <w:rFonts w:cs="Segoe UI"/>
          <w:szCs w:val="21"/>
          <w:lang w:val="fr-CA"/>
        </w:rPr>
        <w:t xml:space="preserve"> pratiques</w:t>
      </w:r>
      <w:r w:rsidR="001D074E" w:rsidRPr="001E2B0C">
        <w:rPr>
          <w:rFonts w:cs="Segoe UI"/>
          <w:szCs w:val="21"/>
          <w:lang w:val="fr-CA"/>
        </w:rPr>
        <w:t xml:space="preserve"> en tenant particulièrement compte des conditions propres aux pays en développement. Toutefois, </w:t>
      </w:r>
      <w:r w:rsidR="004C48D1">
        <w:rPr>
          <w:rFonts w:cs="Segoe UI"/>
          <w:szCs w:val="21"/>
          <w:lang w:val="fr-CA"/>
        </w:rPr>
        <w:t>le rapport</w:t>
      </w:r>
      <w:r w:rsidRPr="001E2B0C">
        <w:rPr>
          <w:rFonts w:cs="Segoe UI"/>
          <w:szCs w:val="21"/>
          <w:lang w:val="fr-CA"/>
        </w:rPr>
        <w:t xml:space="preserve"> formule</w:t>
      </w:r>
      <w:r w:rsidR="001D074E" w:rsidRPr="001E2B0C">
        <w:rPr>
          <w:rFonts w:cs="Segoe UI"/>
          <w:szCs w:val="21"/>
          <w:lang w:val="fr-CA"/>
        </w:rPr>
        <w:t xml:space="preserve"> quelques recommandations</w:t>
      </w:r>
      <w:r w:rsidRPr="001E2B0C">
        <w:rPr>
          <w:rFonts w:cs="Segoe UI"/>
          <w:szCs w:val="21"/>
          <w:lang w:val="fr-CA"/>
        </w:rPr>
        <w:t xml:space="preserve"> provisoires</w:t>
      </w:r>
      <w:r w:rsidR="000A247E" w:rsidRPr="001E2B0C">
        <w:rPr>
          <w:rFonts w:cs="Segoe UI"/>
          <w:szCs w:val="21"/>
          <w:lang w:val="fr-CA"/>
        </w:rPr>
        <w:t>.</w:t>
      </w:r>
    </w:p>
    <w:p w:rsidR="00CA38AA" w:rsidRPr="001E2B0C" w:rsidRDefault="001D074E" w:rsidP="009233F1">
      <w:pPr>
        <w:jc w:val="both"/>
        <w:rPr>
          <w:rFonts w:cs="Segoe UI"/>
          <w:b/>
          <w:sz w:val="36"/>
          <w:szCs w:val="36"/>
          <w:lang w:val="fr-CA"/>
        </w:rPr>
      </w:pPr>
      <w:r w:rsidRPr="001E2B0C">
        <w:rPr>
          <w:b/>
          <w:lang w:val="fr-CA"/>
        </w:rPr>
        <w:t>Ce projet de rapport est structuré comme suit</w:t>
      </w:r>
      <w:r w:rsidR="00CA38AA" w:rsidRPr="001E2B0C">
        <w:rPr>
          <w:lang w:val="fr-CA"/>
        </w:rPr>
        <w:t>.</w:t>
      </w:r>
      <w:r w:rsidR="005A2270" w:rsidRPr="001E2B0C">
        <w:rPr>
          <w:lang w:val="fr-CA"/>
        </w:rPr>
        <w:t xml:space="preserve"> </w:t>
      </w:r>
      <w:r w:rsidR="0029757E" w:rsidRPr="001E2B0C">
        <w:rPr>
          <w:lang w:val="fr-CA"/>
        </w:rPr>
        <w:t xml:space="preserve">La section </w:t>
      </w:r>
      <w:r w:rsidR="004C48D1">
        <w:rPr>
          <w:lang w:val="fr-CA"/>
        </w:rPr>
        <w:t xml:space="preserve">suivante </w:t>
      </w:r>
      <w:r w:rsidR="0029757E" w:rsidRPr="001E2B0C">
        <w:rPr>
          <w:lang w:val="fr-CA"/>
        </w:rPr>
        <w:t>est une</w:t>
      </w:r>
      <w:r w:rsidR="005A2270" w:rsidRPr="001E2B0C">
        <w:rPr>
          <w:lang w:val="fr-CA"/>
        </w:rPr>
        <w:t xml:space="preserve"> introduction aux TI</w:t>
      </w:r>
      <w:r w:rsidR="008F2B21" w:rsidRPr="001E2B0C">
        <w:rPr>
          <w:lang w:val="fr-CA"/>
        </w:rPr>
        <w:t>E</w:t>
      </w:r>
      <w:r w:rsidR="0029757E" w:rsidRPr="001E2B0C">
        <w:rPr>
          <w:lang w:val="fr-CA"/>
        </w:rPr>
        <w:t>; on y trouve</w:t>
      </w:r>
      <w:r w:rsidR="005A2270" w:rsidRPr="001E2B0C">
        <w:rPr>
          <w:lang w:val="fr-CA"/>
        </w:rPr>
        <w:t xml:space="preserve"> un exemple stylisé illustrant les pr</w:t>
      </w:r>
      <w:r w:rsidR="0029757E" w:rsidRPr="001E2B0C">
        <w:rPr>
          <w:lang w:val="fr-CA"/>
        </w:rPr>
        <w:t xml:space="preserve">incipales préoccupations et </w:t>
      </w:r>
      <w:r w:rsidR="005A2270" w:rsidRPr="001E2B0C">
        <w:rPr>
          <w:lang w:val="fr-CA"/>
        </w:rPr>
        <w:t xml:space="preserve">questions </w:t>
      </w:r>
      <w:r w:rsidR="0029757E" w:rsidRPr="001E2B0C">
        <w:rPr>
          <w:lang w:val="fr-CA"/>
        </w:rPr>
        <w:t>suscitées</w:t>
      </w:r>
      <w:r w:rsidR="005A2270" w:rsidRPr="001E2B0C">
        <w:rPr>
          <w:lang w:val="fr-CA"/>
        </w:rPr>
        <w:t xml:space="preserve"> par leur traitement fiscal ainsi qu’une analyse des considérations économiques </w:t>
      </w:r>
      <w:r w:rsidR="0029757E" w:rsidRPr="001E2B0C">
        <w:rPr>
          <w:lang w:val="fr-CA"/>
        </w:rPr>
        <w:t xml:space="preserve">qui guident les réponses sur </w:t>
      </w:r>
      <w:r w:rsidR="008F2B21" w:rsidRPr="001E2B0C">
        <w:rPr>
          <w:lang w:val="fr-CA"/>
        </w:rPr>
        <w:t>la</w:t>
      </w:r>
      <w:r w:rsidR="0029757E" w:rsidRPr="001E2B0C">
        <w:rPr>
          <w:lang w:val="fr-CA"/>
        </w:rPr>
        <w:t xml:space="preserve"> question du lieu </w:t>
      </w:r>
      <w:r w:rsidR="004C48D1">
        <w:rPr>
          <w:lang w:val="fr-CA"/>
        </w:rPr>
        <w:t>d’imposition des</w:t>
      </w:r>
      <w:r w:rsidR="0029757E" w:rsidRPr="001E2B0C">
        <w:rPr>
          <w:lang w:val="fr-CA"/>
        </w:rPr>
        <w:t xml:space="preserve"> transferts</w:t>
      </w:r>
      <w:r w:rsidR="005A2270" w:rsidRPr="001E2B0C">
        <w:rPr>
          <w:lang w:val="fr-CA"/>
        </w:rPr>
        <w:t xml:space="preserve">. La section III décrit </w:t>
      </w:r>
      <w:r w:rsidR="0029757E" w:rsidRPr="001E2B0C">
        <w:rPr>
          <w:lang w:val="fr-CA"/>
        </w:rPr>
        <w:t xml:space="preserve">certains </w:t>
      </w:r>
      <w:r w:rsidR="005A2270" w:rsidRPr="001E2B0C">
        <w:rPr>
          <w:lang w:val="fr-CA"/>
        </w:rPr>
        <w:t xml:space="preserve">cas récents qui </w:t>
      </w:r>
      <w:r w:rsidR="008437F7" w:rsidRPr="001E2B0C">
        <w:rPr>
          <w:lang w:val="fr-CA"/>
        </w:rPr>
        <w:t>justifient</w:t>
      </w:r>
      <w:r w:rsidR="0029757E" w:rsidRPr="001E2B0C">
        <w:rPr>
          <w:lang w:val="fr-CA"/>
        </w:rPr>
        <w:t xml:space="preserve"> ces préoccupations, notamment en raison de la diversité</w:t>
      </w:r>
      <w:r w:rsidR="005A2270" w:rsidRPr="001E2B0C">
        <w:rPr>
          <w:lang w:val="fr-CA"/>
        </w:rPr>
        <w:t xml:space="preserve"> actuelle des règles nationales unilatérales. La section IV porte sur le traitement de ce problème au moyen de deux</w:t>
      </w:r>
      <w:r w:rsidR="008F2B21" w:rsidRPr="001E2B0C">
        <w:rPr>
          <w:lang w:val="fr-CA"/>
        </w:rPr>
        <w:t xml:space="preserve"> </w:t>
      </w:r>
      <w:r w:rsidR="0029757E" w:rsidRPr="001E2B0C">
        <w:rPr>
          <w:lang w:val="fr-CA"/>
        </w:rPr>
        <w:t xml:space="preserve">principaux </w:t>
      </w:r>
      <w:r w:rsidR="008F2B21" w:rsidRPr="001E2B0C">
        <w:rPr>
          <w:lang w:val="fr-CA"/>
        </w:rPr>
        <w:t>modèles de</w:t>
      </w:r>
      <w:r w:rsidR="005A2270" w:rsidRPr="001E2B0C">
        <w:rPr>
          <w:lang w:val="fr-CA"/>
        </w:rPr>
        <w:t xml:space="preserve"> convention </w:t>
      </w:r>
      <w:r w:rsidR="008F2B21" w:rsidRPr="001E2B0C">
        <w:rPr>
          <w:lang w:val="fr-CA"/>
        </w:rPr>
        <w:t xml:space="preserve">fiscale </w:t>
      </w:r>
      <w:r w:rsidR="005A2270" w:rsidRPr="001E2B0C">
        <w:rPr>
          <w:lang w:val="fr-CA"/>
        </w:rPr>
        <w:t xml:space="preserve">— celles de l’ONU et de l’OCDE – et évoque les possibilités importantes </w:t>
      </w:r>
      <w:r w:rsidR="008F2B21" w:rsidRPr="001E2B0C">
        <w:rPr>
          <w:lang w:val="fr-CA"/>
        </w:rPr>
        <w:t>offertes par</w:t>
      </w:r>
      <w:r w:rsidR="005A2270" w:rsidRPr="001E2B0C">
        <w:rPr>
          <w:lang w:val="fr-CA"/>
        </w:rPr>
        <w:t xml:space="preserve"> le MC de l’OCDE. La section V décrit ensuite en détail les </w:t>
      </w:r>
      <w:r w:rsidR="005A3011" w:rsidRPr="001E2B0C">
        <w:rPr>
          <w:lang w:val="fr-CA"/>
        </w:rPr>
        <w:t>problèmes</w:t>
      </w:r>
      <w:r w:rsidR="005A2270" w:rsidRPr="001E2B0C">
        <w:rPr>
          <w:lang w:val="fr-CA"/>
        </w:rPr>
        <w:t xml:space="preserve"> de mise en œuvre </w:t>
      </w:r>
      <w:r w:rsidR="005A3011" w:rsidRPr="001E2B0C">
        <w:rPr>
          <w:lang w:val="fr-CA"/>
        </w:rPr>
        <w:t xml:space="preserve">posés par </w:t>
      </w:r>
      <w:r w:rsidR="008F2B21" w:rsidRPr="001E2B0C">
        <w:rPr>
          <w:lang w:val="fr-CA"/>
        </w:rPr>
        <w:t xml:space="preserve">les </w:t>
      </w:r>
      <w:r w:rsidR="005A3011" w:rsidRPr="001E2B0C">
        <w:rPr>
          <w:lang w:val="fr-CA"/>
        </w:rPr>
        <w:t xml:space="preserve">différentes approches </w:t>
      </w:r>
      <w:r w:rsidR="0029757E" w:rsidRPr="001E2B0C">
        <w:rPr>
          <w:lang w:val="fr-CA"/>
        </w:rPr>
        <w:t>de l'imposition des</w:t>
      </w:r>
      <w:r w:rsidR="008F2B21" w:rsidRPr="001E2B0C">
        <w:rPr>
          <w:lang w:val="fr-CA"/>
        </w:rPr>
        <w:t xml:space="preserve"> </w:t>
      </w:r>
      <w:r w:rsidR="005A3011" w:rsidRPr="001E2B0C">
        <w:rPr>
          <w:lang w:val="fr-CA"/>
        </w:rPr>
        <w:t xml:space="preserve">transferts indirects. La </w:t>
      </w:r>
      <w:r w:rsidR="008F2B21" w:rsidRPr="001E2B0C">
        <w:rPr>
          <w:lang w:val="fr-CA"/>
        </w:rPr>
        <w:t>dernière section conclut</w:t>
      </w:r>
      <w:r w:rsidR="005A3011" w:rsidRPr="001E2B0C">
        <w:rPr>
          <w:lang w:val="fr-CA"/>
        </w:rPr>
        <w:t xml:space="preserve"> et résume les recommandations. Les annexes </w:t>
      </w:r>
      <w:r w:rsidR="0029757E" w:rsidRPr="001E2B0C">
        <w:rPr>
          <w:lang w:val="fr-CA"/>
        </w:rPr>
        <w:t xml:space="preserve">apportent </w:t>
      </w:r>
      <w:r w:rsidR="005A3011" w:rsidRPr="001E2B0C">
        <w:rPr>
          <w:lang w:val="fr-CA"/>
        </w:rPr>
        <w:t>des informat</w:t>
      </w:r>
      <w:r w:rsidR="0029757E" w:rsidRPr="001E2B0C">
        <w:rPr>
          <w:lang w:val="fr-CA"/>
        </w:rPr>
        <w:t xml:space="preserve">ions techniques supplémentaires; elles donnent des précisions </w:t>
      </w:r>
      <w:r w:rsidR="005A3011" w:rsidRPr="001E2B0C">
        <w:rPr>
          <w:lang w:val="fr-CA"/>
        </w:rPr>
        <w:t>sur l’analyse empirique et les expériences des pays sélectionnés</w:t>
      </w:r>
      <w:r w:rsidR="0048353A" w:rsidRPr="001E2B0C">
        <w:rPr>
          <w:lang w:val="fr-CA"/>
        </w:rPr>
        <w:t>.</w:t>
      </w:r>
      <w:r w:rsidR="00CA38AA" w:rsidRPr="001E2B0C">
        <w:rPr>
          <w:rFonts w:cs="Segoe UI"/>
          <w:b/>
          <w:sz w:val="36"/>
          <w:szCs w:val="36"/>
          <w:lang w:val="fr-CA"/>
        </w:rPr>
        <w:br w:type="page"/>
      </w:r>
    </w:p>
    <w:p w:rsidR="003672B9" w:rsidRPr="001E2B0C" w:rsidRDefault="00382D39" w:rsidP="00685CF0">
      <w:pPr>
        <w:pStyle w:val="Heading1"/>
        <w:rPr>
          <w:lang w:val="fr-CA"/>
        </w:rPr>
      </w:pPr>
      <w:r w:rsidRPr="001E2B0C">
        <w:rPr>
          <w:noProof/>
        </w:rPr>
        <w:lastRenderedPageBreak/>
        <mc:AlternateContent>
          <mc:Choice Requires="wps">
            <w:drawing>
              <wp:anchor distT="0" distB="0" distL="0" distR="0" simplePos="0" relativeHeight="251714560" behindDoc="0" locked="0" layoutInCell="1" allowOverlap="1">
                <wp:simplePos x="0" y="0"/>
                <wp:positionH relativeFrom="column">
                  <wp:posOffset>-1130300</wp:posOffset>
                </wp:positionH>
                <wp:positionV relativeFrom="line">
                  <wp:posOffset>45085</wp:posOffset>
                </wp:positionV>
                <wp:extent cx="882650" cy="222885"/>
                <wp:effectExtent l="0" t="0" r="0" b="0"/>
                <wp:wrapNone/>
                <wp:docPr id="22"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91E49A" id="officeArt object" o:spid="_x0000_s1026" style="position:absolute;margin-left:-89pt;margin-top:3.55pt;width:69.5pt;height:17.55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t7kwIAACAFAAAOAAAAZHJzL2Uyb0RvYy54bWysVNuO0zAQfUfiHyy/t7ko6SbRpqtetghp&#10;gZUWPsBNnMbg2MZ2my6If2dst0sLLwjRh9TjGR/PnDnj27vjwNGBasOkqHEyjTGiopEtE7saf/q4&#10;mRQYGUtES7gUtMbP1OC7+etXt6OqaCp7yVuqEYAIU42qxr21qooi0/R0IGYqFRXg7KQeiAVT76JW&#10;kxHQBx6lcTyLRqlbpWVDjYHddXDiucfvOtrYD11nqEW8xpCb9V/tv1v3jea3pNpponrWnNIg/5DF&#10;QJiAS1+g1sQStNfsD6iBNVoa2dlpI4dIdh1rqK8Bqkni36p56omivhYgx6gXmsz/g23eHx41Ym2N&#10;0xQjQQboUchqoS2S28/AoCNpVKaC2Cf1qF2ZRj3I5otBQq56InZ0YRQEggBcbHQV7AwDx9B2fCdb&#10;gCd7Kz1Xx04PDgzuQ0ffkueXltCjRQ1sFkU6y6FxDbjSNC2K3N9AqvNhpY19Q+WA3KLG2uXrQMnh&#10;wViXDKnOIT5xyVm7YZx7Q++2K67RgYA6suVitZqd0M1lGBcuWEh3LCCGHcgR7nA+l63v9vcySbN4&#10;mZaTzay4mWSbLJ+UN3ExiZNyWc7irMzWmx8uwSSreta2VDwwQc/KS7K/6+xpBoJmvPbQWOMyT3Ng&#10;isAYdZwEGq4KMZf15nlxvz6zeRXm+FoT0wdevMvRQqqBWRhWzgboS+x+YbunpL0XrQ+xhPGwjq5L&#10;9J0Ans7/njmvFCeOILCtbJ9BKFpCI6Hn8KzAopf6G0YjjGiNzdc90RQj/lbADJRJlrmZ9kaW36Rg&#10;6EvP9tJDRANQNbYYheXKhndgrzTb9XBT4oUj5AIE2jEvHifekNVJ1jCGvoLTk+Hm/NL2Ub8etvlP&#10;AAAA//8DAFBLAwQUAAYACAAAACEAwiRON+AAAAAJAQAADwAAAGRycy9kb3ducmV2LnhtbEyPQUvE&#10;MBSE74L/ITzBi3TTVumutekigoiCC7vKrsds82yKzUtp0m3898aTHocZZr6p1sH07ISj6ywJyBYp&#10;MKTGqo5aAe9vj8kKmPOSlOwtoYBvdLCuz88qWSo70xZPO9+yWEKulAK090PJuWs0GukWdkCK3qcd&#10;jfRRji1Xo5xjuel5nqYFN7KjuKDlgA8am6/dZAS8bvTzVOSHOYTNR/q0lcUV7l+EuLwI93fAPAb/&#10;F4Zf/IgOdWQ62omUY72AJFuu4hkvYJkBi4Hk+jbqo4CbPAdeV/z/g/oHAAD//wMAUEsBAi0AFAAG&#10;AAgAAAAhALaDOJL+AAAA4QEAABMAAAAAAAAAAAAAAAAAAAAAAFtDb250ZW50X1R5cGVzXS54bWxQ&#10;SwECLQAUAAYACAAAACEAOP0h/9YAAACUAQAACwAAAAAAAAAAAAAAAAAvAQAAX3JlbHMvLnJlbHNQ&#10;SwECLQAUAAYACAAAACEAwoAbe5MCAAAgBQAADgAAAAAAAAAAAAAAAAAuAgAAZHJzL2Uyb0RvYy54&#10;bWxQSwECLQAUAAYACAAAACEAwiRON+AAAAAJAQAADwAAAAAAAAAAAAAAAADtBAAAZHJzL2Rvd25y&#10;ZXYueG1sUEsFBgAAAAAEAAQA8wAAAPoFAAAAAA==&#10;" fillcolor="#4bacc6" stroked="f" strokecolor="#558ed5">
                <v:path arrowok="t"/>
                <o:lock v:ext="edit" aspectratio="t"/>
                <w10:wrap anchory="line"/>
              </v:rect>
            </w:pict>
          </mc:Fallback>
        </mc:AlternateContent>
      </w:r>
      <w:bookmarkStart w:id="13" w:name="_Toc491259923"/>
      <w:r w:rsidR="004E4439" w:rsidRPr="001E2B0C">
        <w:rPr>
          <w:lang w:val="fr-CA"/>
        </w:rPr>
        <w:t>ANALYS</w:t>
      </w:r>
      <w:r w:rsidR="00676CA1" w:rsidRPr="001E2B0C">
        <w:rPr>
          <w:lang w:val="fr-CA"/>
        </w:rPr>
        <w:t>e des trans</w:t>
      </w:r>
      <w:r w:rsidR="00C63A64" w:rsidRPr="001E2B0C">
        <w:rPr>
          <w:lang w:val="fr-CA"/>
        </w:rPr>
        <w:t>ferts indirects OPÉRÉ</w:t>
      </w:r>
      <w:r w:rsidR="00676CA1" w:rsidRPr="001E2B0C">
        <w:rPr>
          <w:lang w:val="fr-CA"/>
        </w:rPr>
        <w:t>s</w:t>
      </w:r>
      <w:r w:rsidR="00C63A64" w:rsidRPr="001E2B0C">
        <w:rPr>
          <w:lang w:val="fr-CA"/>
        </w:rPr>
        <w:t xml:space="preserve"> À L'ÉTRANGER</w:t>
      </w:r>
      <w:bookmarkEnd w:id="13"/>
    </w:p>
    <w:p w:rsidR="00F07B54" w:rsidRPr="001E2B0C" w:rsidRDefault="00440693" w:rsidP="009233F1">
      <w:pPr>
        <w:jc w:val="both"/>
        <w:rPr>
          <w:szCs w:val="21"/>
          <w:lang w:val="fr-CA"/>
        </w:rPr>
      </w:pPr>
      <w:r w:rsidRPr="001E2B0C">
        <w:rPr>
          <w:szCs w:val="21"/>
          <w:lang w:val="fr-CA"/>
        </w:rPr>
        <w:t>Ce</w:t>
      </w:r>
      <w:r w:rsidR="004C48D1">
        <w:rPr>
          <w:szCs w:val="21"/>
          <w:lang w:val="fr-CA"/>
        </w:rPr>
        <w:t>tte</w:t>
      </w:r>
      <w:r w:rsidRPr="001E2B0C">
        <w:rPr>
          <w:szCs w:val="21"/>
          <w:lang w:val="fr-CA"/>
        </w:rPr>
        <w:t xml:space="preserve"> section explique</w:t>
      </w:r>
      <w:r w:rsidR="00C63A64" w:rsidRPr="001E2B0C">
        <w:rPr>
          <w:szCs w:val="21"/>
          <w:lang w:val="fr-CA"/>
        </w:rPr>
        <w:t xml:space="preserve"> </w:t>
      </w:r>
      <w:r w:rsidRPr="001E2B0C">
        <w:rPr>
          <w:szCs w:val="21"/>
          <w:lang w:val="fr-CA"/>
        </w:rPr>
        <w:t>ce que l’on</w:t>
      </w:r>
      <w:r w:rsidR="00C63A64" w:rsidRPr="001E2B0C">
        <w:rPr>
          <w:szCs w:val="21"/>
          <w:lang w:val="fr-CA"/>
        </w:rPr>
        <w:t xml:space="preserve"> </w:t>
      </w:r>
      <w:r w:rsidRPr="001E2B0C">
        <w:rPr>
          <w:szCs w:val="21"/>
          <w:lang w:val="fr-CA"/>
        </w:rPr>
        <w:t xml:space="preserve">entend par </w:t>
      </w:r>
      <w:r w:rsidRPr="001E2B0C">
        <w:rPr>
          <w:rFonts w:ascii="Calibri" w:hAnsi="Calibri"/>
          <w:szCs w:val="21"/>
          <w:lang w:val="fr-CA"/>
        </w:rPr>
        <w:t>«</w:t>
      </w:r>
      <w:r w:rsidRPr="001E2B0C">
        <w:rPr>
          <w:szCs w:val="21"/>
          <w:lang w:val="fr-CA"/>
        </w:rPr>
        <w:t xml:space="preserve"> transfert indirect </w:t>
      </w:r>
      <w:r w:rsidR="00212BCC" w:rsidRPr="001E2B0C">
        <w:rPr>
          <w:szCs w:val="21"/>
          <w:lang w:val="fr-CA"/>
        </w:rPr>
        <w:t>opéré</w:t>
      </w:r>
      <w:r w:rsidR="00C63A64" w:rsidRPr="001E2B0C">
        <w:rPr>
          <w:szCs w:val="21"/>
          <w:lang w:val="fr-CA"/>
        </w:rPr>
        <w:t xml:space="preserve"> à l'étranger</w:t>
      </w:r>
      <w:r w:rsidRPr="001E2B0C">
        <w:rPr>
          <w:szCs w:val="21"/>
          <w:lang w:val="fr-CA"/>
        </w:rPr>
        <w:t xml:space="preserve"> </w:t>
      </w:r>
      <w:r w:rsidRPr="001E2B0C">
        <w:rPr>
          <w:rFonts w:ascii="Calibri" w:hAnsi="Calibri"/>
          <w:szCs w:val="21"/>
          <w:lang w:val="fr-CA"/>
        </w:rPr>
        <w:t>»</w:t>
      </w:r>
      <w:r w:rsidR="00C63A64" w:rsidRPr="001E2B0C">
        <w:rPr>
          <w:szCs w:val="21"/>
          <w:lang w:val="fr-CA"/>
        </w:rPr>
        <w:t xml:space="preserve"> (TIE</w:t>
      </w:r>
      <w:r w:rsidRPr="001E2B0C">
        <w:rPr>
          <w:szCs w:val="21"/>
          <w:lang w:val="fr-CA"/>
        </w:rPr>
        <w:t>) – en</w:t>
      </w:r>
      <w:r w:rsidR="00C63A64" w:rsidRPr="001E2B0C">
        <w:rPr>
          <w:szCs w:val="21"/>
          <w:lang w:val="fr-CA"/>
        </w:rPr>
        <w:t xml:space="preserve"> </w:t>
      </w:r>
      <w:r w:rsidR="00212BCC" w:rsidRPr="001E2B0C">
        <w:rPr>
          <w:szCs w:val="21"/>
          <w:lang w:val="fr-CA"/>
        </w:rPr>
        <w:t xml:space="preserve">utilisant </w:t>
      </w:r>
      <w:r w:rsidRPr="001E2B0C">
        <w:rPr>
          <w:szCs w:val="21"/>
          <w:lang w:val="fr-CA"/>
        </w:rPr>
        <w:t>un exemple</w:t>
      </w:r>
      <w:r w:rsidR="00C63A64" w:rsidRPr="001E2B0C">
        <w:rPr>
          <w:szCs w:val="21"/>
          <w:lang w:val="fr-CA"/>
        </w:rPr>
        <w:t xml:space="preserve"> </w:t>
      </w:r>
      <w:r w:rsidRPr="001E2B0C">
        <w:rPr>
          <w:szCs w:val="21"/>
          <w:lang w:val="fr-CA"/>
        </w:rPr>
        <w:t xml:space="preserve">stylisé qui sera </w:t>
      </w:r>
      <w:r w:rsidR="00D505A9" w:rsidRPr="001E2B0C">
        <w:rPr>
          <w:szCs w:val="21"/>
          <w:lang w:val="fr-CA"/>
        </w:rPr>
        <w:t>repris</w:t>
      </w:r>
      <w:r w:rsidRPr="001E2B0C">
        <w:rPr>
          <w:szCs w:val="21"/>
          <w:lang w:val="fr-CA"/>
        </w:rPr>
        <w:t xml:space="preserve"> tout au long </w:t>
      </w:r>
      <w:r w:rsidR="00212BCC" w:rsidRPr="001E2B0C">
        <w:rPr>
          <w:szCs w:val="21"/>
          <w:lang w:val="fr-CA"/>
        </w:rPr>
        <w:t>du rapport</w:t>
      </w:r>
      <w:r w:rsidR="00C63A64" w:rsidRPr="001E2B0C">
        <w:rPr>
          <w:szCs w:val="21"/>
          <w:lang w:val="fr-CA"/>
        </w:rPr>
        <w:t xml:space="preserve"> – évoque les conséquences</w:t>
      </w:r>
      <w:r w:rsidR="008B00D4" w:rsidRPr="001E2B0C">
        <w:rPr>
          <w:szCs w:val="21"/>
          <w:lang w:val="fr-CA"/>
        </w:rPr>
        <w:t xml:space="preserve"> pour les recettes </w:t>
      </w:r>
      <w:r w:rsidR="00212BCC" w:rsidRPr="001E2B0C">
        <w:rPr>
          <w:szCs w:val="21"/>
          <w:lang w:val="fr-CA"/>
        </w:rPr>
        <w:t xml:space="preserve">fiscales </w:t>
      </w:r>
      <w:r w:rsidR="008B00D4" w:rsidRPr="001E2B0C">
        <w:rPr>
          <w:szCs w:val="21"/>
          <w:lang w:val="fr-CA"/>
        </w:rPr>
        <w:t xml:space="preserve">et aborde les </w:t>
      </w:r>
      <w:r w:rsidR="00D505A9" w:rsidRPr="001E2B0C">
        <w:rPr>
          <w:szCs w:val="21"/>
          <w:lang w:val="fr-CA"/>
        </w:rPr>
        <w:t>principales</w:t>
      </w:r>
      <w:r w:rsidR="008B00D4" w:rsidRPr="001E2B0C">
        <w:rPr>
          <w:szCs w:val="21"/>
          <w:lang w:val="fr-CA"/>
        </w:rPr>
        <w:t xml:space="preserve"> questions conceptuelle</w:t>
      </w:r>
      <w:r w:rsidR="00D505A9" w:rsidRPr="001E2B0C">
        <w:rPr>
          <w:szCs w:val="21"/>
          <w:lang w:val="fr-CA"/>
        </w:rPr>
        <w:t xml:space="preserve">s </w:t>
      </w:r>
      <w:r w:rsidR="00212BCC" w:rsidRPr="001E2B0C">
        <w:rPr>
          <w:szCs w:val="21"/>
          <w:lang w:val="fr-CA"/>
        </w:rPr>
        <w:t>concernant</w:t>
      </w:r>
      <w:r w:rsidR="00F51A8B" w:rsidRPr="001E2B0C">
        <w:rPr>
          <w:szCs w:val="21"/>
          <w:lang w:val="fr-CA"/>
        </w:rPr>
        <w:t xml:space="preserve"> l’attribution</w:t>
      </w:r>
      <w:r w:rsidR="008B00D4" w:rsidRPr="001E2B0C">
        <w:rPr>
          <w:szCs w:val="21"/>
          <w:lang w:val="fr-CA"/>
        </w:rPr>
        <w:t xml:space="preserve"> des droits d’imposition</w:t>
      </w:r>
      <w:r w:rsidR="00C63A64" w:rsidRPr="001E2B0C">
        <w:rPr>
          <w:szCs w:val="21"/>
          <w:lang w:val="fr-CA"/>
        </w:rPr>
        <w:t xml:space="preserve"> des TIE</w:t>
      </w:r>
      <w:r w:rsidR="00FD5B65" w:rsidRPr="001E2B0C">
        <w:rPr>
          <w:szCs w:val="21"/>
          <w:lang w:val="fr-CA"/>
        </w:rPr>
        <w:t>.</w:t>
      </w:r>
    </w:p>
    <w:p w:rsidR="00A17E61" w:rsidRPr="001E2B0C" w:rsidRDefault="00212BCC" w:rsidP="00545F66">
      <w:pPr>
        <w:pStyle w:val="ListParagraph"/>
        <w:numPr>
          <w:ilvl w:val="1"/>
          <w:numId w:val="23"/>
        </w:numPr>
        <w:ind w:left="0"/>
        <w:jc w:val="center"/>
        <w:rPr>
          <w:rFonts w:ascii="Segoe UI" w:hAnsi="Segoe UI" w:cs="Segoe UI"/>
          <w:b/>
          <w:color w:val="0070C0"/>
          <w:sz w:val="28"/>
          <w:szCs w:val="26"/>
          <w:lang w:val="fr-CA"/>
        </w:rPr>
      </w:pPr>
      <w:r w:rsidRPr="001E2B0C">
        <w:rPr>
          <w:rFonts w:ascii="Segoe UI" w:hAnsi="Segoe UI" w:cs="Segoe UI"/>
          <w:b/>
          <w:color w:val="0070C0"/>
          <w:sz w:val="28"/>
          <w:szCs w:val="26"/>
          <w:lang w:val="fr-CA"/>
        </w:rPr>
        <w:t>A</w:t>
      </w:r>
      <w:r w:rsidR="00D505A9" w:rsidRPr="001E2B0C">
        <w:rPr>
          <w:rFonts w:ascii="Segoe UI" w:hAnsi="Segoe UI" w:cs="Segoe UI"/>
          <w:b/>
          <w:color w:val="0070C0"/>
          <w:sz w:val="28"/>
          <w:szCs w:val="26"/>
          <w:lang w:val="fr-CA"/>
        </w:rPr>
        <w:t>natomie des transferts</w:t>
      </w:r>
      <w:r w:rsidR="00C63A64" w:rsidRPr="001E2B0C">
        <w:rPr>
          <w:rFonts w:ascii="Segoe UI" w:hAnsi="Segoe UI" w:cs="Segoe UI"/>
          <w:b/>
          <w:color w:val="0070C0"/>
          <w:sz w:val="28"/>
          <w:szCs w:val="26"/>
          <w:lang w:val="fr-CA"/>
        </w:rPr>
        <w:t xml:space="preserve"> </w:t>
      </w:r>
      <w:r w:rsidR="00D505A9" w:rsidRPr="001E2B0C">
        <w:rPr>
          <w:rFonts w:ascii="Segoe UI" w:hAnsi="Segoe UI" w:cs="Segoe UI"/>
          <w:b/>
          <w:color w:val="0070C0"/>
          <w:sz w:val="28"/>
          <w:szCs w:val="26"/>
          <w:lang w:val="fr-CA"/>
        </w:rPr>
        <w:t>indirects</w:t>
      </w:r>
      <w:r w:rsidR="00C63A64" w:rsidRPr="001E2B0C">
        <w:rPr>
          <w:rFonts w:ascii="Segoe UI" w:hAnsi="Segoe UI" w:cs="Segoe UI"/>
          <w:b/>
          <w:color w:val="0070C0"/>
          <w:sz w:val="28"/>
          <w:szCs w:val="26"/>
          <w:lang w:val="fr-CA"/>
        </w:rPr>
        <w:t xml:space="preserve"> opérés à l'étranger</w:t>
      </w:r>
    </w:p>
    <w:p w:rsidR="008963FE" w:rsidRPr="001E2B0C" w:rsidRDefault="00891F5F" w:rsidP="004B2792">
      <w:pPr>
        <w:rPr>
          <w:rFonts w:cs="Segoe UI"/>
          <w:b/>
          <w:color w:val="0070C0"/>
          <w:szCs w:val="21"/>
          <w:lang w:val="fr-CA"/>
        </w:rPr>
      </w:pPr>
      <w:r w:rsidRPr="001E2B0C">
        <w:rPr>
          <w:rFonts w:cs="Segoe UI"/>
          <w:b/>
          <w:color w:val="0070C0"/>
          <w:szCs w:val="21"/>
          <w:lang w:val="fr-CA"/>
        </w:rPr>
        <w:t>D</w:t>
      </w:r>
      <w:r w:rsidR="00D505A9" w:rsidRPr="001E2B0C">
        <w:rPr>
          <w:rFonts w:cs="Segoe UI"/>
          <w:b/>
          <w:color w:val="0070C0"/>
          <w:szCs w:val="21"/>
          <w:lang w:val="fr-CA"/>
        </w:rPr>
        <w:t>é</w:t>
      </w:r>
      <w:r w:rsidRPr="001E2B0C">
        <w:rPr>
          <w:rFonts w:cs="Segoe UI"/>
          <w:b/>
          <w:color w:val="0070C0"/>
          <w:szCs w:val="21"/>
          <w:lang w:val="fr-CA"/>
        </w:rPr>
        <w:t>finitions</w:t>
      </w:r>
      <w:r w:rsidR="00D505A9" w:rsidRPr="001E2B0C">
        <w:rPr>
          <w:rFonts w:cs="Segoe UI"/>
          <w:b/>
          <w:color w:val="0070C0"/>
          <w:szCs w:val="21"/>
          <w:lang w:val="fr-CA"/>
        </w:rPr>
        <w:t xml:space="preserve"> et </w:t>
      </w:r>
      <w:r w:rsidRPr="001E2B0C">
        <w:rPr>
          <w:rFonts w:cs="Segoe UI"/>
          <w:b/>
          <w:color w:val="0070C0"/>
          <w:szCs w:val="21"/>
          <w:lang w:val="fr-CA"/>
        </w:rPr>
        <w:t>structure</w:t>
      </w:r>
    </w:p>
    <w:p w:rsidR="00C42EC8" w:rsidRPr="001E2B0C" w:rsidRDefault="00D505A9" w:rsidP="009233F1">
      <w:pPr>
        <w:jc w:val="both"/>
        <w:rPr>
          <w:rFonts w:cs="Segoe UI"/>
          <w:szCs w:val="21"/>
          <w:lang w:val="fr-CA"/>
        </w:rPr>
      </w:pPr>
      <w:r w:rsidRPr="001E2B0C">
        <w:rPr>
          <w:rFonts w:cs="Segoe UI"/>
          <w:b/>
          <w:szCs w:val="21"/>
          <w:lang w:val="fr-CA"/>
        </w:rPr>
        <w:t>Dan</w:t>
      </w:r>
      <w:r w:rsidR="00425173" w:rsidRPr="001E2B0C">
        <w:rPr>
          <w:rFonts w:cs="Segoe UI"/>
          <w:b/>
          <w:szCs w:val="21"/>
          <w:lang w:val="fr-CA"/>
        </w:rPr>
        <w:t xml:space="preserve">s le cadre de cette </w:t>
      </w:r>
      <w:r w:rsidR="004C48D1">
        <w:rPr>
          <w:rFonts w:cs="Segoe UI"/>
          <w:b/>
          <w:szCs w:val="21"/>
          <w:lang w:val="fr-CA"/>
        </w:rPr>
        <w:t xml:space="preserve">boîte à </w:t>
      </w:r>
      <w:r w:rsidR="00425173" w:rsidRPr="001E2B0C">
        <w:rPr>
          <w:rFonts w:cs="Segoe UI"/>
          <w:b/>
          <w:szCs w:val="21"/>
          <w:lang w:val="fr-CA"/>
        </w:rPr>
        <w:t>outils</w:t>
      </w:r>
      <w:r w:rsidRPr="001E2B0C">
        <w:rPr>
          <w:rFonts w:cs="Segoe UI"/>
          <w:b/>
          <w:szCs w:val="21"/>
          <w:lang w:val="fr-CA"/>
        </w:rPr>
        <w:t xml:space="preserve">, on entend par </w:t>
      </w:r>
      <w:r w:rsidR="008437F7" w:rsidRPr="001E2B0C">
        <w:rPr>
          <w:rFonts w:cs="Segoe UI"/>
          <w:b/>
          <w:i/>
          <w:szCs w:val="21"/>
          <w:lang w:val="fr-CA"/>
        </w:rPr>
        <w:t>intérêt</w:t>
      </w:r>
      <w:r w:rsidRPr="001E2B0C">
        <w:rPr>
          <w:rFonts w:cs="Segoe UI"/>
          <w:b/>
          <w:i/>
          <w:szCs w:val="21"/>
          <w:lang w:val="fr-CA"/>
        </w:rPr>
        <w:t xml:space="preserve"> indirect</w:t>
      </w:r>
      <w:r w:rsidRPr="001E2B0C">
        <w:rPr>
          <w:rFonts w:cs="Segoe UI"/>
          <w:b/>
          <w:szCs w:val="21"/>
          <w:lang w:val="fr-CA"/>
        </w:rPr>
        <w:t xml:space="preserve"> un dispositif où au moins une entité</w:t>
      </w:r>
      <w:r w:rsidR="00212BCC" w:rsidRPr="001E2B0C">
        <w:rPr>
          <w:rFonts w:cs="Segoe UI"/>
          <w:b/>
          <w:szCs w:val="21"/>
          <w:lang w:val="fr-CA"/>
        </w:rPr>
        <w:t xml:space="preserve"> intervient</w:t>
      </w:r>
      <w:r w:rsidRPr="001E2B0C">
        <w:rPr>
          <w:rFonts w:cs="Segoe UI"/>
          <w:b/>
          <w:szCs w:val="21"/>
          <w:lang w:val="fr-CA"/>
        </w:rPr>
        <w:t xml:space="preserve"> entre le propriétaire et l'actif en question</w:t>
      </w:r>
      <w:r w:rsidR="006779DF" w:rsidRPr="001E2B0C">
        <w:rPr>
          <w:rFonts w:cs="Segoe UI"/>
          <w:szCs w:val="21"/>
          <w:lang w:val="fr-CA"/>
        </w:rPr>
        <w:t xml:space="preserve">. </w:t>
      </w:r>
      <w:r w:rsidR="00425173" w:rsidRPr="001E2B0C">
        <w:rPr>
          <w:rFonts w:cs="Segoe UI"/>
          <w:szCs w:val="21"/>
          <w:lang w:val="fr-CA"/>
        </w:rPr>
        <w:t>En revanche, a</w:t>
      </w:r>
      <w:r w:rsidRPr="001E2B0C">
        <w:rPr>
          <w:rFonts w:cs="Segoe UI"/>
          <w:szCs w:val="21"/>
          <w:lang w:val="fr-CA"/>
        </w:rPr>
        <w:t>ucune entit</w:t>
      </w:r>
      <w:r w:rsidR="00425173" w:rsidRPr="001E2B0C">
        <w:rPr>
          <w:rFonts w:cs="Segoe UI"/>
          <w:szCs w:val="21"/>
          <w:lang w:val="fr-CA"/>
        </w:rPr>
        <w:t xml:space="preserve">é n'intervient dans le cas d'un </w:t>
      </w:r>
      <w:r w:rsidR="008437F7" w:rsidRPr="001E2B0C">
        <w:rPr>
          <w:rFonts w:cs="Segoe UI"/>
          <w:i/>
          <w:szCs w:val="21"/>
          <w:lang w:val="fr-CA"/>
        </w:rPr>
        <w:t>intérêt</w:t>
      </w:r>
      <w:r w:rsidR="00425173" w:rsidRPr="001E2B0C">
        <w:rPr>
          <w:rFonts w:cs="Segoe UI"/>
          <w:i/>
          <w:szCs w:val="21"/>
          <w:lang w:val="fr-CA"/>
        </w:rPr>
        <w:t xml:space="preserve"> </w:t>
      </w:r>
      <w:r w:rsidRPr="001E2B0C">
        <w:rPr>
          <w:rFonts w:cs="Segoe UI"/>
          <w:i/>
          <w:szCs w:val="21"/>
          <w:lang w:val="fr-CA"/>
        </w:rPr>
        <w:t>direct</w:t>
      </w:r>
      <w:r w:rsidRPr="001E2B0C">
        <w:rPr>
          <w:rFonts w:cs="Segoe UI"/>
          <w:szCs w:val="21"/>
          <w:lang w:val="fr-CA"/>
        </w:rPr>
        <w:t xml:space="preserve">. Le graphique 1 </w:t>
      </w:r>
      <w:r w:rsidR="00C16F4E" w:rsidRPr="001E2B0C">
        <w:rPr>
          <w:rFonts w:cs="Segoe UI"/>
          <w:szCs w:val="21"/>
          <w:lang w:val="fr-CA"/>
        </w:rPr>
        <w:t xml:space="preserve">présente une structure de </w:t>
      </w:r>
      <w:r w:rsidR="00425173" w:rsidRPr="001E2B0C">
        <w:rPr>
          <w:rFonts w:cs="Segoe UI"/>
          <w:szCs w:val="21"/>
          <w:lang w:val="fr-CA"/>
        </w:rPr>
        <w:t>propriété</w:t>
      </w:r>
      <w:r w:rsidR="00C16F4E" w:rsidRPr="001E2B0C">
        <w:rPr>
          <w:rFonts w:cs="Segoe UI"/>
          <w:szCs w:val="21"/>
          <w:lang w:val="fr-CA"/>
        </w:rPr>
        <w:t xml:space="preserve"> stylisé</w:t>
      </w:r>
      <w:r w:rsidR="00221A01" w:rsidRPr="001E2B0C">
        <w:rPr>
          <w:rFonts w:cs="Segoe UI"/>
          <w:szCs w:val="21"/>
          <w:lang w:val="fr-CA"/>
        </w:rPr>
        <w:t>e</w:t>
      </w:r>
      <w:r w:rsidR="00C16F4E" w:rsidRPr="001E2B0C">
        <w:rPr>
          <w:rFonts w:cs="Segoe UI"/>
          <w:szCs w:val="21"/>
          <w:lang w:val="fr-CA"/>
        </w:rPr>
        <w:t xml:space="preserve"> à trois niveaux</w:t>
      </w:r>
      <w:r w:rsidR="003672B9" w:rsidRPr="001E2B0C">
        <w:rPr>
          <w:rStyle w:val="FootnoteReference"/>
          <w:rFonts w:cs="Segoe UI"/>
          <w:szCs w:val="21"/>
          <w:lang w:val="fr-CA"/>
        </w:rPr>
        <w:footnoteReference w:id="5"/>
      </w:r>
      <w:r w:rsidR="00C16F4E" w:rsidRPr="001E2B0C">
        <w:rPr>
          <w:rFonts w:cs="Segoe UI"/>
          <w:szCs w:val="21"/>
          <w:lang w:val="fr-CA"/>
        </w:rPr>
        <w:t xml:space="preserve">. Dans la terminologie </w:t>
      </w:r>
      <w:r w:rsidR="00212BCC" w:rsidRPr="001E2B0C">
        <w:rPr>
          <w:rFonts w:cs="Segoe UI"/>
          <w:szCs w:val="21"/>
          <w:lang w:val="fr-CA"/>
        </w:rPr>
        <w:t>qui vient d'être définie</w:t>
      </w:r>
      <w:r w:rsidR="00C16F4E" w:rsidRPr="001E2B0C">
        <w:rPr>
          <w:rFonts w:cs="Segoe UI"/>
          <w:szCs w:val="21"/>
          <w:lang w:val="fr-CA"/>
        </w:rPr>
        <w:t>, la sociét</w:t>
      </w:r>
      <w:r w:rsidR="00425173" w:rsidRPr="001E2B0C">
        <w:rPr>
          <w:rFonts w:cs="Segoe UI"/>
          <w:szCs w:val="21"/>
          <w:lang w:val="fr-CA"/>
        </w:rPr>
        <w:t>é A détient un</w:t>
      </w:r>
      <w:r w:rsidR="008437F7" w:rsidRPr="001E2B0C">
        <w:rPr>
          <w:rFonts w:cs="Segoe UI"/>
          <w:szCs w:val="21"/>
          <w:lang w:val="fr-CA"/>
        </w:rPr>
        <w:t xml:space="preserve"> intérêt</w:t>
      </w:r>
      <w:r w:rsidR="00C16F4E" w:rsidRPr="001E2B0C">
        <w:rPr>
          <w:rFonts w:cs="Segoe UI"/>
          <w:szCs w:val="21"/>
          <w:lang w:val="fr-CA"/>
        </w:rPr>
        <w:t xml:space="preserve"> « direct » dans l'« actif »; la société B et sa </w:t>
      </w:r>
      <w:r w:rsidR="00212BCC" w:rsidRPr="001E2B0C">
        <w:rPr>
          <w:rFonts w:cs="Segoe UI"/>
          <w:szCs w:val="21"/>
          <w:lang w:val="fr-CA"/>
        </w:rPr>
        <w:t>« </w:t>
      </w:r>
      <w:r w:rsidR="00C16F4E" w:rsidRPr="001E2B0C">
        <w:rPr>
          <w:rFonts w:cs="Segoe UI"/>
          <w:szCs w:val="21"/>
          <w:lang w:val="fr-CA"/>
        </w:rPr>
        <w:t>maison mère</w:t>
      </w:r>
      <w:r w:rsidR="00212BCC" w:rsidRPr="001E2B0C">
        <w:rPr>
          <w:rFonts w:cs="Segoe UI"/>
          <w:szCs w:val="21"/>
          <w:lang w:val="fr-CA"/>
        </w:rPr>
        <w:t> », la société</w:t>
      </w:r>
      <w:r w:rsidR="00C16F4E" w:rsidRPr="001E2B0C">
        <w:rPr>
          <w:rFonts w:cs="Segoe UI"/>
          <w:szCs w:val="21"/>
          <w:lang w:val="fr-CA"/>
        </w:rPr>
        <w:t xml:space="preserve"> P1</w:t>
      </w:r>
      <w:r w:rsidR="00212BCC" w:rsidRPr="001E2B0C">
        <w:rPr>
          <w:rFonts w:cs="Segoe UI"/>
          <w:szCs w:val="21"/>
          <w:lang w:val="fr-CA"/>
        </w:rPr>
        <w:t>,</w:t>
      </w:r>
      <w:r w:rsidR="00C16F4E" w:rsidRPr="001E2B0C">
        <w:rPr>
          <w:rFonts w:cs="Segoe UI"/>
          <w:szCs w:val="21"/>
          <w:lang w:val="fr-CA"/>
        </w:rPr>
        <w:t xml:space="preserve"> </w:t>
      </w:r>
      <w:r w:rsidR="00212BCC" w:rsidRPr="001E2B0C">
        <w:rPr>
          <w:rFonts w:cs="Segoe UI"/>
          <w:szCs w:val="21"/>
          <w:lang w:val="fr-CA"/>
        </w:rPr>
        <w:t xml:space="preserve">détiennent toutes </w:t>
      </w:r>
      <w:r w:rsidR="00425173" w:rsidRPr="001E2B0C">
        <w:rPr>
          <w:rFonts w:cs="Segoe UI"/>
          <w:szCs w:val="21"/>
          <w:lang w:val="fr-CA"/>
        </w:rPr>
        <w:t xml:space="preserve">deux des </w:t>
      </w:r>
      <w:r w:rsidR="008437F7" w:rsidRPr="001E2B0C">
        <w:rPr>
          <w:rFonts w:cs="Segoe UI"/>
          <w:szCs w:val="21"/>
          <w:lang w:val="fr-CA"/>
        </w:rPr>
        <w:t>intérêt</w:t>
      </w:r>
      <w:r w:rsidR="00425173" w:rsidRPr="001E2B0C">
        <w:rPr>
          <w:rFonts w:cs="Segoe UI"/>
          <w:szCs w:val="21"/>
          <w:lang w:val="fr-CA"/>
        </w:rPr>
        <w:t>s</w:t>
      </w:r>
      <w:r w:rsidR="00C16F4E" w:rsidRPr="001E2B0C">
        <w:rPr>
          <w:rFonts w:cs="Segoe UI"/>
          <w:szCs w:val="21"/>
          <w:lang w:val="fr-CA"/>
        </w:rPr>
        <w:t xml:space="preserve"> « indirects » dans l'« actif ». En passant </w:t>
      </w:r>
      <w:r w:rsidR="00212BCC" w:rsidRPr="001E2B0C">
        <w:rPr>
          <w:rFonts w:cs="Segoe UI"/>
          <w:szCs w:val="21"/>
          <w:lang w:val="fr-CA"/>
        </w:rPr>
        <w:t>aux niveaux supérieurs</w:t>
      </w:r>
      <w:r w:rsidR="00425173" w:rsidRPr="001E2B0C">
        <w:rPr>
          <w:rFonts w:cs="Segoe UI"/>
          <w:szCs w:val="21"/>
          <w:lang w:val="fr-CA"/>
        </w:rPr>
        <w:t>, la société B a</w:t>
      </w:r>
      <w:r w:rsidR="00C16F4E" w:rsidRPr="001E2B0C">
        <w:rPr>
          <w:rFonts w:cs="Segoe UI"/>
          <w:szCs w:val="21"/>
          <w:lang w:val="fr-CA"/>
        </w:rPr>
        <w:t xml:space="preserve"> un</w:t>
      </w:r>
      <w:r w:rsidR="00425173" w:rsidRPr="001E2B0C">
        <w:rPr>
          <w:rFonts w:cs="Segoe UI"/>
          <w:szCs w:val="21"/>
          <w:lang w:val="fr-CA"/>
        </w:rPr>
        <w:t xml:space="preserve"> </w:t>
      </w:r>
      <w:r w:rsidR="008437F7" w:rsidRPr="001E2B0C">
        <w:rPr>
          <w:rFonts w:cs="Segoe UI"/>
          <w:szCs w:val="21"/>
          <w:lang w:val="fr-CA"/>
        </w:rPr>
        <w:t xml:space="preserve">intérêt </w:t>
      </w:r>
      <w:r w:rsidR="00212BCC" w:rsidRPr="001E2B0C">
        <w:rPr>
          <w:rFonts w:cs="Segoe UI"/>
          <w:szCs w:val="21"/>
          <w:lang w:val="fr-CA"/>
        </w:rPr>
        <w:t>in</w:t>
      </w:r>
      <w:r w:rsidR="00C16F4E" w:rsidRPr="001E2B0C">
        <w:rPr>
          <w:rFonts w:cs="Segoe UI"/>
          <w:szCs w:val="21"/>
          <w:lang w:val="fr-CA"/>
        </w:rPr>
        <w:t xml:space="preserve">direct dans </w:t>
      </w:r>
      <w:r w:rsidR="00212BCC" w:rsidRPr="001E2B0C">
        <w:rPr>
          <w:rFonts w:cs="Segoe UI"/>
          <w:szCs w:val="21"/>
          <w:lang w:val="fr-CA"/>
        </w:rPr>
        <w:t>le capital</w:t>
      </w:r>
      <w:r w:rsidR="00C16F4E" w:rsidRPr="001E2B0C">
        <w:rPr>
          <w:rFonts w:cs="Segoe UI"/>
          <w:szCs w:val="21"/>
          <w:lang w:val="fr-CA"/>
        </w:rPr>
        <w:t xml:space="preserve"> de la société A et la société P1 </w:t>
      </w:r>
      <w:r w:rsidR="00425173" w:rsidRPr="001E2B0C">
        <w:rPr>
          <w:rFonts w:cs="Segoe UI"/>
          <w:szCs w:val="21"/>
          <w:lang w:val="fr-CA"/>
        </w:rPr>
        <w:t xml:space="preserve">y détient un </w:t>
      </w:r>
      <w:r w:rsidR="008437F7" w:rsidRPr="001E2B0C">
        <w:rPr>
          <w:rFonts w:cs="Segoe UI"/>
          <w:szCs w:val="21"/>
          <w:lang w:val="fr-CA"/>
        </w:rPr>
        <w:t xml:space="preserve">intérêt </w:t>
      </w:r>
      <w:r w:rsidR="00C16F4E" w:rsidRPr="001E2B0C">
        <w:rPr>
          <w:rFonts w:cs="Segoe UI"/>
          <w:szCs w:val="21"/>
          <w:lang w:val="fr-CA"/>
        </w:rPr>
        <w:t>indirect</w:t>
      </w:r>
      <w:r w:rsidR="00C42EC8" w:rsidRPr="001E2B0C">
        <w:rPr>
          <w:rFonts w:cs="Segoe UI"/>
          <w:szCs w:val="21"/>
          <w:lang w:val="fr-CA"/>
        </w:rPr>
        <w:t xml:space="preserve">. </w:t>
      </w:r>
    </w:p>
    <w:p w:rsidR="00037E9F" w:rsidRPr="001E2B0C" w:rsidRDefault="00C16F4E" w:rsidP="009233F1">
      <w:pPr>
        <w:pStyle w:val="ListBullet"/>
        <w:numPr>
          <w:ilvl w:val="0"/>
          <w:numId w:val="0"/>
        </w:numPr>
        <w:jc w:val="both"/>
        <w:rPr>
          <w:lang w:val="fr-CA"/>
        </w:rPr>
      </w:pPr>
      <w:r w:rsidRPr="001E2B0C">
        <w:rPr>
          <w:b/>
          <w:lang w:val="fr-CA"/>
        </w:rPr>
        <w:t xml:space="preserve">Un « transfert » est </w:t>
      </w:r>
      <w:r w:rsidR="00425173" w:rsidRPr="001E2B0C">
        <w:rPr>
          <w:b/>
          <w:lang w:val="fr-CA"/>
        </w:rPr>
        <w:t>une modification, totale ou partielle,</w:t>
      </w:r>
      <w:r w:rsidRPr="001E2B0C">
        <w:rPr>
          <w:b/>
          <w:lang w:val="fr-CA"/>
        </w:rPr>
        <w:t xml:space="preserve"> de</w:t>
      </w:r>
      <w:r w:rsidR="00212BCC" w:rsidRPr="001E2B0C">
        <w:rPr>
          <w:b/>
          <w:lang w:val="fr-CA"/>
        </w:rPr>
        <w:t xml:space="preserve">s </w:t>
      </w:r>
      <w:r w:rsidR="008437F7" w:rsidRPr="001E2B0C">
        <w:rPr>
          <w:b/>
          <w:lang w:val="fr-CA"/>
        </w:rPr>
        <w:t>intérêts détenus dan</w:t>
      </w:r>
      <w:r w:rsidR="00212BCC" w:rsidRPr="001E2B0C">
        <w:rPr>
          <w:b/>
          <w:lang w:val="fr-CA"/>
        </w:rPr>
        <w:t xml:space="preserve">s </w:t>
      </w:r>
      <w:r w:rsidR="00425173" w:rsidRPr="001E2B0C">
        <w:rPr>
          <w:b/>
          <w:lang w:val="fr-CA"/>
        </w:rPr>
        <w:t xml:space="preserve">un actif, </w:t>
      </w:r>
      <w:r w:rsidRPr="001E2B0C">
        <w:rPr>
          <w:b/>
          <w:lang w:val="fr-CA"/>
        </w:rPr>
        <w:t>en</w:t>
      </w:r>
      <w:r w:rsidR="00425173" w:rsidRPr="001E2B0C">
        <w:rPr>
          <w:b/>
          <w:lang w:val="fr-CA"/>
        </w:rPr>
        <w:t xml:space="preserve">tre des parties indépendantes ou </w:t>
      </w:r>
      <w:r w:rsidRPr="001E2B0C">
        <w:rPr>
          <w:b/>
          <w:lang w:val="fr-CA"/>
        </w:rPr>
        <w:t>liées</w:t>
      </w:r>
      <w:r w:rsidR="00037E9F" w:rsidRPr="001E2B0C">
        <w:rPr>
          <w:lang w:val="fr-CA"/>
        </w:rPr>
        <w:t xml:space="preserve">. </w:t>
      </w:r>
      <w:r w:rsidRPr="001E2B0C">
        <w:rPr>
          <w:lang w:val="fr-CA"/>
        </w:rPr>
        <w:t xml:space="preserve">Ces transferts peuvent donner lieu à des </w:t>
      </w:r>
      <w:r w:rsidR="007E74D9" w:rsidRPr="001E2B0C">
        <w:rPr>
          <w:lang w:val="fr-CA"/>
        </w:rPr>
        <w:t xml:space="preserve">plus-values imposables (ou </w:t>
      </w:r>
      <w:r w:rsidR="008437F7" w:rsidRPr="001E2B0C">
        <w:rPr>
          <w:lang w:val="fr-CA"/>
        </w:rPr>
        <w:t xml:space="preserve">à </w:t>
      </w:r>
      <w:r w:rsidR="007E74D9" w:rsidRPr="001E2B0C">
        <w:rPr>
          <w:lang w:val="fr-CA"/>
        </w:rPr>
        <w:t>des moins-values</w:t>
      </w:r>
      <w:r w:rsidRPr="001E2B0C">
        <w:rPr>
          <w:lang w:val="fr-CA"/>
        </w:rPr>
        <w:t>)</w:t>
      </w:r>
      <w:r w:rsidR="004C48D1">
        <w:rPr>
          <w:lang w:val="fr-CA"/>
        </w:rPr>
        <w:t>, le</w:t>
      </w:r>
      <w:r w:rsidR="00425173" w:rsidRPr="001E2B0C">
        <w:rPr>
          <w:lang w:val="fr-CA"/>
        </w:rPr>
        <w:t xml:space="preserve"> sujet </w:t>
      </w:r>
      <w:r w:rsidRPr="001E2B0C">
        <w:rPr>
          <w:lang w:val="fr-CA"/>
        </w:rPr>
        <w:t>principal de ce rapport</w:t>
      </w:r>
      <w:r w:rsidR="00037E9F" w:rsidRPr="001E2B0C">
        <w:rPr>
          <w:lang w:val="fr-CA"/>
        </w:rPr>
        <w:t>.</w:t>
      </w:r>
      <w:r w:rsidR="00037E9F" w:rsidRPr="001E2B0C">
        <w:rPr>
          <w:rStyle w:val="FootnoteReference"/>
          <w:lang w:val="fr-CA"/>
        </w:rPr>
        <w:footnoteReference w:id="6"/>
      </w:r>
      <w:r w:rsidR="00212BCC" w:rsidRPr="001E2B0C">
        <w:rPr>
          <w:lang w:val="fr-CA"/>
        </w:rPr>
        <w:t>Dans</w:t>
      </w:r>
      <w:r w:rsidRPr="001E2B0C">
        <w:rPr>
          <w:lang w:val="fr-CA"/>
        </w:rPr>
        <w:t xml:space="preserve"> cette analyse, les transferts peuvent être directs ou indirects</w:t>
      </w:r>
      <w:r w:rsidR="00037E9F" w:rsidRPr="001E2B0C">
        <w:rPr>
          <w:lang w:val="fr-CA"/>
        </w:rPr>
        <w:t>:</w:t>
      </w:r>
    </w:p>
    <w:p w:rsidR="00037E9F" w:rsidRPr="001E2B0C" w:rsidRDefault="008756CC" w:rsidP="009233F1">
      <w:pPr>
        <w:pStyle w:val="ListBullet"/>
        <w:jc w:val="both"/>
        <w:rPr>
          <w:lang w:val="fr-CA"/>
        </w:rPr>
      </w:pPr>
      <w:r w:rsidRPr="001E2B0C">
        <w:rPr>
          <w:b/>
          <w:i/>
          <w:lang w:val="fr-CA"/>
        </w:rPr>
        <w:t xml:space="preserve">Un transfert direct </w:t>
      </w:r>
      <w:r w:rsidRPr="001E2B0C">
        <w:rPr>
          <w:lang w:val="fr-CA"/>
        </w:rPr>
        <w:t xml:space="preserve">implique la </w:t>
      </w:r>
      <w:r w:rsidR="00CF463F" w:rsidRPr="001E2B0C">
        <w:rPr>
          <w:lang w:val="fr-CA"/>
        </w:rPr>
        <w:t>cession</w:t>
      </w:r>
      <w:r w:rsidR="004A7A45" w:rsidRPr="001E2B0C">
        <w:rPr>
          <w:rStyle w:val="FootnoteReference"/>
          <w:rFonts w:cs="Segoe UI"/>
          <w:szCs w:val="21"/>
          <w:lang w:val="fr-CA"/>
        </w:rPr>
        <w:footnoteReference w:id="7"/>
      </w:r>
      <w:r w:rsidR="00B3637C" w:rsidRPr="001E2B0C">
        <w:rPr>
          <w:lang w:val="fr-CA"/>
        </w:rPr>
        <w:t>,</w:t>
      </w:r>
      <w:r w:rsidRPr="001E2B0C">
        <w:rPr>
          <w:lang w:val="fr-CA"/>
        </w:rPr>
        <w:t xml:space="preserve"> </w:t>
      </w:r>
      <w:r w:rsidR="00B3637C" w:rsidRPr="001E2B0C">
        <w:rPr>
          <w:lang w:val="fr-CA"/>
        </w:rPr>
        <w:t xml:space="preserve">totale ou partielle, </w:t>
      </w:r>
      <w:r w:rsidR="00AE33A7" w:rsidRPr="001E2B0C">
        <w:rPr>
          <w:lang w:val="fr-CA"/>
        </w:rPr>
        <w:t xml:space="preserve">d'un intérêt </w:t>
      </w:r>
      <w:r w:rsidR="00212BCC" w:rsidRPr="001E2B0C">
        <w:rPr>
          <w:lang w:val="fr-CA"/>
        </w:rPr>
        <w:t>direct</w:t>
      </w:r>
      <w:r w:rsidR="00B3637C" w:rsidRPr="001E2B0C">
        <w:rPr>
          <w:lang w:val="fr-CA"/>
        </w:rPr>
        <w:t xml:space="preserve"> dans un actif</w:t>
      </w:r>
      <w:r w:rsidR="00037E9F" w:rsidRPr="001E2B0C">
        <w:rPr>
          <w:lang w:val="fr-CA"/>
        </w:rPr>
        <w:t>.</w:t>
      </w:r>
    </w:p>
    <w:p w:rsidR="00037E9F" w:rsidRPr="001E2B0C" w:rsidRDefault="00C93798" w:rsidP="009233F1">
      <w:pPr>
        <w:pStyle w:val="ListBullet"/>
        <w:spacing w:after="240"/>
        <w:jc w:val="both"/>
        <w:rPr>
          <w:lang w:val="fr-CA"/>
        </w:rPr>
      </w:pPr>
      <w:r w:rsidRPr="001E2B0C">
        <w:rPr>
          <w:b/>
          <w:i/>
          <w:lang w:val="fr-CA"/>
        </w:rPr>
        <w:lastRenderedPageBreak/>
        <w:t>Un transfert indirect</w:t>
      </w:r>
      <w:r w:rsidR="00B3637C" w:rsidRPr="001E2B0C">
        <w:rPr>
          <w:b/>
          <w:i/>
          <w:lang w:val="fr-CA"/>
        </w:rPr>
        <w:t xml:space="preserve"> </w:t>
      </w:r>
      <w:r w:rsidRPr="001E2B0C">
        <w:rPr>
          <w:lang w:val="fr-CA"/>
        </w:rPr>
        <w:t xml:space="preserve">implique la </w:t>
      </w:r>
      <w:r w:rsidR="00CF463F" w:rsidRPr="001E2B0C">
        <w:rPr>
          <w:lang w:val="fr-CA"/>
        </w:rPr>
        <w:t>cession</w:t>
      </w:r>
      <w:r w:rsidR="00B3637C" w:rsidRPr="001E2B0C">
        <w:rPr>
          <w:lang w:val="fr-CA"/>
        </w:rPr>
        <w:t xml:space="preserve">, totale ou partielle, </w:t>
      </w:r>
      <w:r w:rsidR="00212BCC" w:rsidRPr="001E2B0C">
        <w:rPr>
          <w:lang w:val="fr-CA"/>
        </w:rPr>
        <w:t>d'un</w:t>
      </w:r>
      <w:r w:rsidR="00AE33A7" w:rsidRPr="001E2B0C">
        <w:rPr>
          <w:lang w:val="fr-CA"/>
        </w:rPr>
        <w:t xml:space="preserve"> intérêt</w:t>
      </w:r>
      <w:r w:rsidR="00212BCC" w:rsidRPr="001E2B0C">
        <w:rPr>
          <w:lang w:val="fr-CA"/>
        </w:rPr>
        <w:t xml:space="preserve"> indirect </w:t>
      </w:r>
      <w:r w:rsidRPr="001E2B0C">
        <w:rPr>
          <w:lang w:val="fr-CA"/>
        </w:rPr>
        <w:t xml:space="preserve">dans un actif. C'est l'actif sous-jacent qui est transféré </w:t>
      </w:r>
      <w:r w:rsidR="00037E9F" w:rsidRPr="001E2B0C">
        <w:rPr>
          <w:i/>
          <w:lang w:val="fr-CA"/>
        </w:rPr>
        <w:t>indirec</w:t>
      </w:r>
      <w:r w:rsidRPr="001E2B0C">
        <w:rPr>
          <w:i/>
          <w:lang w:val="fr-CA"/>
        </w:rPr>
        <w:t>tement</w:t>
      </w:r>
      <w:r w:rsidR="00037E9F" w:rsidRPr="001E2B0C">
        <w:rPr>
          <w:lang w:val="fr-CA"/>
        </w:rPr>
        <w:t>.</w:t>
      </w:r>
      <w:r w:rsidR="004A7A45" w:rsidRPr="001E2B0C">
        <w:rPr>
          <w:rStyle w:val="FootnoteReference"/>
          <w:lang w:val="fr-CA"/>
        </w:rPr>
        <w:footnoteReference w:id="8"/>
      </w:r>
    </w:p>
    <w:p w:rsidR="004D271A" w:rsidRPr="001E2B0C" w:rsidRDefault="004836BE" w:rsidP="00253C76">
      <w:pPr>
        <w:jc w:val="center"/>
        <w:rPr>
          <w:rFonts w:cs="Segoe UI"/>
          <w:b/>
          <w:color w:val="0070C0"/>
          <w:szCs w:val="21"/>
          <w:lang w:val="fr-CA"/>
        </w:rPr>
      </w:pPr>
      <w:r w:rsidRPr="001E2B0C">
        <w:rPr>
          <w:rFonts w:cs="Segoe UI"/>
          <w:color w:val="0070C0"/>
          <w:szCs w:val="21"/>
          <w:lang w:val="fr-CA"/>
        </w:rPr>
        <w:fldChar w:fldCharType="begin"/>
      </w:r>
      <w:r w:rsidR="00C57954" w:rsidRPr="001E2B0C">
        <w:rPr>
          <w:rFonts w:cs="Segoe UI"/>
          <w:color w:val="0070C0"/>
          <w:szCs w:val="21"/>
          <w:lang w:val="fr-CA"/>
        </w:rPr>
        <w:instrText xml:space="preserve"> TC "</w:instrText>
      </w:r>
      <w:bookmarkStart w:id="14" w:name="_Toc486577622"/>
      <w:r w:rsidR="00C57954" w:rsidRPr="001E2B0C">
        <w:rPr>
          <w:rFonts w:cs="Segoe UI"/>
          <w:color w:val="0070C0"/>
          <w:szCs w:val="21"/>
          <w:lang w:val="fr-CA"/>
        </w:rPr>
        <w:instrText>1: Stylized Example of an OIT Structure</w:instrText>
      </w:r>
      <w:bookmarkEnd w:id="14"/>
      <w:r w:rsidR="00C57954" w:rsidRPr="001E2B0C">
        <w:rPr>
          <w:rFonts w:cs="Segoe UI"/>
          <w:color w:val="0070C0"/>
          <w:szCs w:val="21"/>
          <w:lang w:val="fr-CA"/>
        </w:rPr>
        <w:instrText xml:space="preserve">"\f C </w:instrText>
      </w:r>
      <w:r w:rsidRPr="001E2B0C">
        <w:rPr>
          <w:rFonts w:cs="Segoe UI"/>
          <w:color w:val="0070C0"/>
          <w:szCs w:val="21"/>
          <w:lang w:val="fr-CA"/>
        </w:rPr>
        <w:fldChar w:fldCharType="end"/>
      </w:r>
      <w:r w:rsidR="00C93798" w:rsidRPr="001E2B0C">
        <w:rPr>
          <w:rFonts w:cs="Segoe UI"/>
          <w:b/>
          <w:color w:val="0070C0"/>
          <w:szCs w:val="21"/>
          <w:lang w:val="fr-CA"/>
        </w:rPr>
        <w:t>Graphique 1:</w:t>
      </w:r>
      <w:r w:rsidR="00A274EF">
        <w:rPr>
          <w:rFonts w:cs="Segoe UI"/>
          <w:b/>
          <w:color w:val="0070C0"/>
          <w:szCs w:val="21"/>
          <w:lang w:val="fr-CA"/>
        </w:rPr>
        <w:t xml:space="preserve"> </w:t>
      </w:r>
      <w:r w:rsidR="00C93798" w:rsidRPr="001E2B0C">
        <w:rPr>
          <w:rFonts w:cs="Segoe UI"/>
          <w:b/>
          <w:color w:val="0070C0"/>
          <w:szCs w:val="21"/>
          <w:lang w:val="fr-CA"/>
        </w:rPr>
        <w:t>exemple stylisé d'une structure de TI</w:t>
      </w:r>
      <w:r w:rsidR="00AE33A7" w:rsidRPr="001E2B0C">
        <w:rPr>
          <w:rFonts w:cs="Segoe UI"/>
          <w:b/>
          <w:color w:val="0070C0"/>
          <w:szCs w:val="21"/>
          <w:lang w:val="fr-CA"/>
        </w:rPr>
        <w:t>E</w:t>
      </w:r>
    </w:p>
    <w:p w:rsidR="004D271A" w:rsidRPr="001E2B0C" w:rsidRDefault="00382D39" w:rsidP="00253C76">
      <w:pPr>
        <w:pBdr>
          <w:top w:val="single" w:sz="4" w:space="1" w:color="auto"/>
          <w:left w:val="single" w:sz="4" w:space="4" w:color="auto"/>
          <w:bottom w:val="single" w:sz="4" w:space="1" w:color="auto"/>
          <w:right w:val="single" w:sz="4" w:space="4" w:color="auto"/>
        </w:pBdr>
        <w:rPr>
          <w:rFonts w:cs="Segoe UI"/>
          <w:b/>
          <w:color w:val="0070C0"/>
          <w:szCs w:val="21"/>
          <w:lang w:val="fr-CA"/>
        </w:rPr>
      </w:pPr>
      <w:r w:rsidRPr="001E2B0C">
        <w:rPr>
          <w:noProof/>
        </w:rPr>
        <mc:AlternateContent>
          <mc:Choice Requires="wps">
            <w:drawing>
              <wp:anchor distT="0" distB="0" distL="114300" distR="114300" simplePos="0" relativeHeight="251680768" behindDoc="0" locked="0" layoutInCell="1" allowOverlap="1">
                <wp:simplePos x="0" y="0"/>
                <wp:positionH relativeFrom="column">
                  <wp:posOffset>1238250</wp:posOffset>
                </wp:positionH>
                <wp:positionV relativeFrom="paragraph">
                  <wp:posOffset>359410</wp:posOffset>
                </wp:positionV>
                <wp:extent cx="1181735" cy="897255"/>
                <wp:effectExtent l="0" t="0" r="0" b="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8972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06E21B" id="Rectangle 193" o:spid="_x0000_s1026" style="position:absolute;margin-left:97.5pt;margin-top:28.3pt;width:93.05pt;height:7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37dQIAADEFAAAOAAAAZHJzL2Uyb0RvYy54bWysVE1P3DAQvVfqf7B8L9ksbIGILFqBqCqt&#10;WgRUnAfH3kT1V8fer/76jp1soFD1UDUHK/bMvJl5fuOLy53RbCMxdM7WvDyacCatcE1nVzX/9nDz&#10;4YyzEME2oJ2VNd/LwC/n799dbH0lp651upHICMSGautr3sboq6IIopUGwpHz0pJROTQQaYurokHY&#10;ErrRxXQy+VhsHTYenZAh0Ol1b+TzjK+UFPGrUkFGpmtOtcW8Yl6f0lrML6BaIfi2E0MZ8A9VGOgs&#10;JR2hriECW2P3Bsp0Al1wKh4JZwqnVCdk7oG6KSevurlvwcvcC5ET/EhT+H+w4svmFlnX0N2dH3Nm&#10;wdAl3RFtYFdasnRIFG19qMjz3t9iajL4pRPfAxmK3yxpEwafnUKTfKlFtst870e+5S4yQYdleVae&#10;Hs84E2Q7Oz+dzmYpWwHVIdpjiJ+kMyz91BypsEwzbJYh9q4Hl5TMuptO60NdfSm5qLjXMjloeycV&#10;tUvJpxkoC01eaWQbIImAENLGsje10Mj+eDahbyhtjMiFZsCErCjxiD0AJBG/xe7LHvxTqMw6HYMn&#10;fyusDx4jcmZn4xhsOuvwTwCauhoy9/7D5YWemsTSk2v2JAZ0/ZQEL246on0JId4C0ljQANGok7V1&#10;+JOzLY1NzcOPNaDkTH+2pMvz8uQkzVnenMxOp7TBl5anlxa7NleOaC/pkfAi/yb/qA+/Cp15pAlf&#10;pKxkAisod81FxMPmKvbjTG+EkItFdqPZ8hCX9t6LBJ5YSjJ52D0C+kFLkVT4xR1GDKpXkup9U6R1&#10;i3V0qst6e+Zp4I/mMgtheEPS4L/cZ6/nl27+CwAA//8DAFBLAwQUAAYACAAAACEAQcQEg+AAAAAK&#10;AQAADwAAAGRycy9kb3ducmV2LnhtbEyPQU/CQBCF7yb8h82YeDGwLYYCtVtiSBpPkoAG4m3pjm1D&#10;d7Z2F6j/3uGkx5f35s33stVgW3HB3jeOFMSTCARS6UxDlYKP92K8AOGDJqNbR6jgBz2s8tFdplPj&#10;rrTFyy5UgkvIp1pBHUKXSunLGq32E9chsffleqsDy76SptdXLretnEZRIq1uiD/UusN1jeVpd7aM&#10;8X0oiuoREzzMafva7Ddv0edGqYf74eUZRMAh/IXhhs83kDPT0Z3JeNGyXs54S1AwSxIQHHhaxDGI&#10;482ZL0Hmmfw/If8FAAD//wMAUEsBAi0AFAAGAAgAAAAhALaDOJL+AAAA4QEAABMAAAAAAAAAAAAA&#10;AAAAAAAAAFtDb250ZW50X1R5cGVzXS54bWxQSwECLQAUAAYACAAAACEAOP0h/9YAAACUAQAACwAA&#10;AAAAAAAAAAAAAAAvAQAAX3JlbHMvLnJlbHNQSwECLQAUAAYACAAAACEAmHNN+3UCAAAxBQAADgAA&#10;AAAAAAAAAAAAAAAuAgAAZHJzL2Uyb0RvYy54bWxQSwECLQAUAAYACAAAACEAQcQEg+AAAAAKAQAA&#10;DwAAAAAAAAAAAAAAAADPBAAAZHJzL2Rvd25yZXYueG1sUEsFBgAAAAAEAAQA8wAAANwFAAAAAA==&#10;" filled="f" strokecolor="#243f60 [1604]" strokeweight="2pt">
                <v:path arrowok="t"/>
              </v:rect>
            </w:pict>
          </mc:Fallback>
        </mc:AlternateContent>
      </w:r>
    </w:p>
    <w:p w:rsidR="008E2C47" w:rsidRPr="001E2B0C" w:rsidRDefault="00382D39" w:rsidP="00253C76">
      <w:pPr>
        <w:pBdr>
          <w:top w:val="single" w:sz="4" w:space="1" w:color="auto"/>
          <w:left w:val="single" w:sz="4" w:space="4" w:color="auto"/>
          <w:bottom w:val="single" w:sz="4" w:space="1" w:color="auto"/>
          <w:right w:val="single" w:sz="4" w:space="4" w:color="auto"/>
        </w:pBdr>
        <w:rPr>
          <w:rFonts w:cs="Segoe UI"/>
          <w:b/>
          <w:color w:val="0070C0"/>
          <w:szCs w:val="21"/>
          <w:lang w:val="fr-CA"/>
        </w:rPr>
      </w:pPr>
      <w:r w:rsidRPr="001E2B0C">
        <w:rPr>
          <w:noProof/>
        </w:rPr>
        <mc:AlternateContent>
          <mc:Choice Requires="wps">
            <w:drawing>
              <wp:anchor distT="0" distB="0" distL="114300" distR="114300" simplePos="0" relativeHeight="251675648" behindDoc="0" locked="0" layoutInCell="1" allowOverlap="1">
                <wp:simplePos x="0" y="0"/>
                <wp:positionH relativeFrom="column">
                  <wp:posOffset>1390650</wp:posOffset>
                </wp:positionH>
                <wp:positionV relativeFrom="paragraph">
                  <wp:posOffset>99695</wp:posOffset>
                </wp:positionV>
                <wp:extent cx="904875" cy="229235"/>
                <wp:effectExtent l="0" t="0" r="0" b="0"/>
                <wp:wrapNone/>
                <wp:docPr id="19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29235"/>
                        </a:xfrm>
                        <a:prstGeom prst="rect">
                          <a:avLst/>
                        </a:prstGeom>
                        <a:solidFill>
                          <a:schemeClr val="lt1"/>
                        </a:solidFill>
                        <a:ln w="6350">
                          <a:noFill/>
                        </a:ln>
                      </wps:spPr>
                      <wps:txbx>
                        <w:txbxContent>
                          <w:p w:rsidR="00A274EF" w:rsidRPr="00021133" w:rsidRDefault="00A274EF" w:rsidP="004D271A">
                            <w:pPr>
                              <w:jc w:val="center"/>
                              <w:rPr>
                                <w:rFonts w:asciiTheme="minorHAnsi" w:eastAsia="Calibri" w:hAnsiTheme="minorHAnsi"/>
                                <w:sz w:val="22"/>
                                <w:szCs w:val="22"/>
                              </w:rPr>
                            </w:pPr>
                            <w:r>
                              <w:rPr>
                                <w:rFonts w:asciiTheme="minorHAnsi" w:eastAsia="Calibri" w:hAnsiTheme="minorHAnsi"/>
                                <w:sz w:val="22"/>
                                <w:szCs w:val="22"/>
                              </w:rPr>
                              <w:t>Société P1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09.5pt;margin-top:7.85pt;width:71.25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DxOwIAAGQEAAAOAAAAZHJzL2Uyb0RvYy54bWysVE1v2zAMvQ/YfxB0X+w4SdsYcYosRYYB&#10;QVcgGXpWZDk2JomapMTufv0oOV/rbsMusiQ+kXyPpGePnZLkKKxrQBd0OEgpEZpD2eh9Qb9vV58e&#10;KHGe6ZJJ0KKgb8LRx/nHD7PW5CKDGmQpLEEn2uWtKWjtvcmTxPFaKOYGYIRGYwVWMY9Hu09Ky1r0&#10;rmSSpeld0oItjQUunMPbp95I59F/VQnuv1WVE57IgmJuPq42rruwJvMZy/eWmbrhpzTYP2ShWKMx&#10;6MXVE/OMHGzzlyvVcAsOKj/goBKoqoaLyAHZDNN3bDY1MyJyQXGcucjk/p9b/nx8saQpsXbTjBLN&#10;FBZpKzpPPkNHRqMgUGtcjriNQaTv8B7Bkawza+A/HEKSG0z/wCE6CNJVVoUvUiX4EGvwdtE9hOF4&#10;OU3HD/cTSjiasmyajSYhbHJ9bKzzXwQoEjYFtVjWmAA7rp3voWdIiOVANuWqkTIeQiuJpbTkyLAJ&#10;pB+enP+Bkpq0Bb0bTdLoWEN43nuW+sSvpxSY+m7XoTFsd1C+oS4W+tZyhq8aTHLNnH9hFnsJGeN8&#10;oLUG+4uSFnutoO7ngVlBifyqsZjT4XgcmjMexpP7DA/21rK7teiDWgIyGeJkGR63Ae/leVtZUK84&#10;FosQFU1Mc4xdUH/eLn0/AThWXCwWEYTtaJhf643h5/IGSbfdK7PmpLvHgj3DuStZ/k7+Hhs017A4&#10;eKiaWJurSicdsZVjdU9jF2bl9hxR15/D/DcAAAD//wMAUEsDBBQABgAIAAAAIQDcRy8K3wAAAAkB&#10;AAAPAAAAZHJzL2Rvd25yZXYueG1sTI8xT8MwFIR3JP6D9ZBYKuq4KKWEOBVCVGqHDgSWbm78SCLi&#10;58h22/DveUwwnu509125ntwgzhhi70mDmmcgkBpve2o1fLxv7lYgYjJkzeAJNXxjhHV1fVWawvoL&#10;veG5Tq3gEoqF0dClNBZSxqZDZ+Lcj0jsffrgTGIZWmmDuXC5G+Qiy5bSmZ54oTMjvnTYfNUnp2Ef&#10;D9vZIWw3szpauUPcv+5U0vr2Znp+ApFwSn9h+MVndKiY6ehPZKMYNCzUI39JbOQPIDhwv1Q5iKOG&#10;XK1AVqX8/6D6AQAA//8DAFBLAQItABQABgAIAAAAIQC2gziS/gAAAOEBAAATAAAAAAAAAAAAAAAA&#10;AAAAAABbQ29udGVudF9UeXBlc10ueG1sUEsBAi0AFAAGAAgAAAAhADj9If/WAAAAlAEAAAsAAAAA&#10;AAAAAAAAAAAALwEAAF9yZWxzLy5yZWxzUEsBAi0AFAAGAAgAAAAhAFVj0PE7AgAAZAQAAA4AAAAA&#10;AAAAAAAAAAAALgIAAGRycy9lMm9Eb2MueG1sUEsBAi0AFAAGAAgAAAAhANxHLwrfAAAACQEAAA8A&#10;AAAAAAAAAAAAAAAAlQQAAGRycy9kb3ducmV2LnhtbFBLBQYAAAAABAAEAPMAAAChBQAAAAA=&#10;" fillcolor="white [3201]" stroked="f" strokeweight=".5pt">
                <v:path arrowok="t"/>
                <v:textbox>
                  <w:txbxContent>
                    <w:p w:rsidR="00A274EF" w:rsidRPr="00021133" w:rsidRDefault="00A274EF" w:rsidP="004D271A">
                      <w:pPr>
                        <w:jc w:val="center"/>
                        <w:rPr>
                          <w:rFonts w:asciiTheme="minorHAnsi" w:eastAsia="Calibri" w:hAnsiTheme="minorHAnsi"/>
                          <w:sz w:val="22"/>
                          <w:szCs w:val="22"/>
                        </w:rPr>
                      </w:pPr>
                      <w:r>
                        <w:rPr>
                          <w:rFonts w:asciiTheme="minorHAnsi" w:eastAsia="Calibri" w:hAnsiTheme="minorHAnsi"/>
                          <w:sz w:val="22"/>
                          <w:szCs w:val="22"/>
                        </w:rPr>
                        <w:t>Société P1</w:t>
                      </w:r>
                    </w:p>
                  </w:txbxContent>
                </v:textbox>
              </v:shape>
            </w:pict>
          </mc:Fallback>
        </mc:AlternateContent>
      </w:r>
    </w:p>
    <w:p w:rsidR="004D271A" w:rsidRPr="001E2B0C" w:rsidRDefault="00382D39" w:rsidP="00253C76">
      <w:pPr>
        <w:keepNext/>
        <w:pBdr>
          <w:top w:val="single" w:sz="4" w:space="1" w:color="auto"/>
          <w:left w:val="single" w:sz="4" w:space="4" w:color="auto"/>
          <w:bottom w:val="single" w:sz="4" w:space="1" w:color="auto"/>
          <w:right w:val="single" w:sz="4" w:space="4" w:color="auto"/>
        </w:pBdr>
        <w:rPr>
          <w:lang w:val="fr-CA"/>
        </w:rPr>
      </w:pPr>
      <w:r w:rsidRPr="001E2B0C">
        <w:rPr>
          <w:noProof/>
        </w:rPr>
        <mc:AlternateContent>
          <mc:Choice Requires="wps">
            <w:drawing>
              <wp:anchor distT="0" distB="0" distL="114300" distR="114300" simplePos="0" relativeHeight="251672576" behindDoc="0" locked="0" layoutInCell="1" allowOverlap="1">
                <wp:simplePos x="0" y="0"/>
                <wp:positionH relativeFrom="column">
                  <wp:posOffset>4138295</wp:posOffset>
                </wp:positionH>
                <wp:positionV relativeFrom="paragraph">
                  <wp:posOffset>0</wp:posOffset>
                </wp:positionV>
                <wp:extent cx="1018540" cy="542925"/>
                <wp:effectExtent l="0" t="0" r="0" b="9525"/>
                <wp:wrapNone/>
                <wp:docPr id="10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8540" cy="542925"/>
                        </a:xfrm>
                        <a:prstGeom prst="rect">
                          <a:avLst/>
                        </a:prstGeom>
                        <a:solidFill>
                          <a:schemeClr val="lt1"/>
                        </a:solidFill>
                        <a:ln w="6350">
                          <a:solidFill>
                            <a:schemeClr val="tx1"/>
                          </a:solidFill>
                        </a:ln>
                      </wps:spPr>
                      <wps:txbx>
                        <w:txbxContent>
                          <w:p w:rsidR="00A274EF" w:rsidRPr="006E1527" w:rsidRDefault="00A274EF" w:rsidP="004D271A">
                            <w:pPr>
                              <w:jc w:val="center"/>
                              <w:rPr>
                                <w:sz w:val="24"/>
                                <w:lang w:val="fr-FR"/>
                              </w:rPr>
                            </w:pPr>
                            <w:r w:rsidRPr="006E1527">
                              <w:rPr>
                                <w:rFonts w:ascii="Calibri" w:eastAsia="Times New Roman" w:hAnsi="Calibri"/>
                                <w:color w:val="000000"/>
                                <w:kern w:val="24"/>
                                <w:sz w:val="28"/>
                                <w:szCs w:val="28"/>
                                <w:lang w:val="fr-FR"/>
                              </w:rPr>
                              <w:t>Intérêts de A</w:t>
                            </w:r>
                          </w:p>
                          <w:p w:rsidR="00A274EF" w:rsidRPr="006E1527" w:rsidRDefault="00A274EF" w:rsidP="004D271A">
                            <w:pPr>
                              <w:jc w:val="center"/>
                              <w:rPr>
                                <w:lang w:val="fr-FR"/>
                              </w:rPr>
                            </w:pPr>
                            <w:r w:rsidRPr="006E1527">
                              <w:rPr>
                                <w:rFonts w:ascii="Calibri" w:eastAsia="Calibri" w:hAnsi="Calibri"/>
                                <w:color w:val="FF0000"/>
                                <w:szCs w:val="21"/>
                                <w:lang w:val="fr-FR"/>
                              </w:rPr>
                              <w:t>(After Sale)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325.85pt;margin-top:0;width:80.2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9QgIAAJQEAAAOAAAAZHJzL2Uyb0RvYy54bWysVE2P2jAQvVfqf7B8L0n42O5GhBVlRVUJ&#10;7a4E1Z6N45Cojse1DQn99R07CUu3VQ9VL8aTeZ6P92aY37e1JCdhbAUqo8kopkQoDnmlDhn9ult/&#10;uKXEOqZyJkGJjJ6FpfeL9+/mjU7FGEqQuTAEgyibNjqjpXM6jSLLS1EzOwItFDoLMDVzaJpDlBvW&#10;YPRaRuM4vokaMLk2wIW1+PWhc9JFiF8UgrunorDCEZlRrM2F04Rz789oMWfpwTBdVrwvg/1DFTWr&#10;FCa9hHpgjpGjqX4LVVfcgIXCjTjUERRFxUXoAbtJ4jfdbEumRegFybH6QpP9f2H54+nZkCpH7eIJ&#10;JYrVKNJOtI58gpZMJp6gRtsUcVuNSNfidwSHZq3eAP9mERJdYboHFtGekLYwtf/FVgk+RA3OF959&#10;Gu6jxcntbIoujr7ZdHw3nvm80etrbaz7LKAm/pJRg7qGCthpY10HHSA+mQVZ5etKymD4WRIraciJ&#10;4RRIl/TBf0FJRZqM3kxmcdfaXyK49g8RsFipeiK63j0lrt23HbsDkXvIz8ijgW4UrebrCnvaMOue&#10;mcHZQxpwn9BbgvlBSYOzmVH7/ciMoER+USj+XTL1bLlgTGcfx2iYa8/+2qOO9Qqw8QQ3UfNw9Xgn&#10;h2thoH7BNVr6rOhiimPujLrhunLdxuAacrFcBhCOr2Zuo7aaD+PgFdi1L8zoXiaHAj/CMMUsfaNW&#10;h/USKVgeHRRVkNLz1rHU04mjH4ahX1O/W9d2QL3+mSx+AgAA//8DAFBLAwQUAAYACAAAACEAB9zr&#10;6dwAAAAHAQAADwAAAGRycy9kb3ducmV2LnhtbEyPwU7DMAyG70i8Q2QkLmhLW+gYpemEEByRxpjg&#10;6jWmLTRO1WRb4ekxJ7jZ+n99/lyuJterA42h82wgnSegiGtvO24MbF8eZ0tQISJb7D2TgS8KsKpO&#10;T0osrD/yMx02sVEC4VCggTbGodA61C05DHM/EEv27keHUdax0XbEo8Bdr7MkWWiHHcuFFge6b6n+&#10;3OydUJ4uBlevb9zVG2Xfr4gP4eMyMeb8bLq7BRVpin9l+NUXdajEaef3bIPqDSzy9FqqBuQjiZdp&#10;loLayZDnoKtS//evfgAAAP//AwBQSwECLQAUAAYACAAAACEAtoM4kv4AAADhAQAAEwAAAAAAAAAA&#10;AAAAAAAAAAAAW0NvbnRlbnRfVHlwZXNdLnhtbFBLAQItABQABgAIAAAAIQA4/SH/1gAAAJQBAAAL&#10;AAAAAAAAAAAAAAAAAC8BAABfcmVscy8ucmVsc1BLAQItABQABgAIAAAAIQB1KI+9QgIAAJQEAAAO&#10;AAAAAAAAAAAAAAAAAC4CAABkcnMvZTJvRG9jLnhtbFBLAQItABQABgAIAAAAIQAH3Ovp3AAAAAcB&#10;AAAPAAAAAAAAAAAAAAAAAJwEAABkcnMvZG93bnJldi54bWxQSwUGAAAAAAQABADzAAAApQUAAAAA&#10;" fillcolor="white [3201]" strokecolor="black [3213]" strokeweight=".5pt">
                <v:path arrowok="t"/>
                <v:textbox>
                  <w:txbxContent>
                    <w:p w:rsidR="00A274EF" w:rsidRPr="006E1527" w:rsidRDefault="00A274EF" w:rsidP="004D271A">
                      <w:pPr>
                        <w:jc w:val="center"/>
                        <w:rPr>
                          <w:sz w:val="24"/>
                          <w:lang w:val="fr-FR"/>
                        </w:rPr>
                      </w:pPr>
                      <w:r w:rsidRPr="006E1527">
                        <w:rPr>
                          <w:rFonts w:ascii="Calibri" w:eastAsia="Times New Roman" w:hAnsi="Calibri"/>
                          <w:color w:val="000000"/>
                          <w:kern w:val="24"/>
                          <w:sz w:val="28"/>
                          <w:szCs w:val="28"/>
                          <w:lang w:val="fr-FR"/>
                        </w:rPr>
                        <w:t>Intérêts de A</w:t>
                      </w:r>
                    </w:p>
                    <w:p w:rsidR="00A274EF" w:rsidRPr="006E1527" w:rsidRDefault="00A274EF" w:rsidP="004D271A">
                      <w:pPr>
                        <w:jc w:val="center"/>
                        <w:rPr>
                          <w:lang w:val="fr-FR"/>
                        </w:rPr>
                      </w:pPr>
                      <w:r w:rsidRPr="006E1527">
                        <w:rPr>
                          <w:rFonts w:ascii="Calibri" w:eastAsia="Calibri" w:hAnsi="Calibri"/>
                          <w:color w:val="FF0000"/>
                          <w:szCs w:val="21"/>
                          <w:lang w:val="fr-FR"/>
                        </w:rPr>
                        <w:t>(</w:t>
                      </w:r>
                      <w:proofErr w:type="spellStart"/>
                      <w:r w:rsidRPr="006E1527">
                        <w:rPr>
                          <w:rFonts w:ascii="Calibri" w:eastAsia="Calibri" w:hAnsi="Calibri"/>
                          <w:color w:val="FF0000"/>
                          <w:szCs w:val="21"/>
                          <w:lang w:val="fr-FR"/>
                        </w:rPr>
                        <w:t>After</w:t>
                      </w:r>
                      <w:proofErr w:type="spellEnd"/>
                      <w:r w:rsidRPr="006E1527">
                        <w:rPr>
                          <w:rFonts w:ascii="Calibri" w:eastAsia="Calibri" w:hAnsi="Calibri"/>
                          <w:color w:val="FF0000"/>
                          <w:szCs w:val="21"/>
                          <w:lang w:val="fr-FR"/>
                        </w:rPr>
                        <w:t xml:space="preserve"> Sale)</w:t>
                      </w:r>
                    </w:p>
                  </w:txbxContent>
                </v:textbox>
              </v:shape>
            </w:pict>
          </mc:Fallback>
        </mc:AlternateContent>
      </w:r>
      <w:r w:rsidRPr="001E2B0C">
        <w:rPr>
          <w:noProof/>
        </w:rPr>
        <mc:AlternateContent>
          <mc:Choice Requires="wps">
            <w:drawing>
              <wp:anchor distT="0" distB="0" distL="114300" distR="114300" simplePos="0" relativeHeight="251669504" behindDoc="0" locked="0" layoutInCell="1" allowOverlap="1">
                <wp:simplePos x="0" y="0"/>
                <wp:positionH relativeFrom="column">
                  <wp:posOffset>1315720</wp:posOffset>
                </wp:positionH>
                <wp:positionV relativeFrom="paragraph">
                  <wp:posOffset>0</wp:posOffset>
                </wp:positionV>
                <wp:extent cx="1057275" cy="534035"/>
                <wp:effectExtent l="0" t="0" r="9525" b="0"/>
                <wp:wrapNone/>
                <wp:docPr id="9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534035"/>
                        </a:xfrm>
                        <a:prstGeom prst="rect">
                          <a:avLst/>
                        </a:prstGeom>
                        <a:solidFill>
                          <a:schemeClr val="lt1"/>
                        </a:solidFill>
                        <a:ln w="6350">
                          <a:solidFill>
                            <a:schemeClr val="tx1"/>
                          </a:solidFill>
                        </a:ln>
                      </wps:spPr>
                      <wps:txbx>
                        <w:txbxContent>
                          <w:p w:rsidR="00A274EF" w:rsidRPr="002B696D" w:rsidRDefault="00A274EF" w:rsidP="004D271A">
                            <w:pPr>
                              <w:jc w:val="center"/>
                              <w:rPr>
                                <w:color w:val="00B050"/>
                                <w:szCs w:val="21"/>
                              </w:rPr>
                            </w:pPr>
                            <w:r>
                              <w:rPr>
                                <w:rFonts w:ascii="Calibri" w:eastAsia="Times New Roman" w:hAnsi="Calibri"/>
                                <w:color w:val="000000"/>
                                <w:kern w:val="24"/>
                                <w:sz w:val="28"/>
                                <w:szCs w:val="28"/>
                              </w:rPr>
                              <w:t xml:space="preserve">Intérêts de B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3.6pt;margin-top:0;width:83.25pt;height:4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v2QwIAAJMEAAAOAAAAZHJzL2Uyb0RvYy54bWysVE2P2jAQvVfqf7B8LwlfuyUirCgrqkpo&#10;dyWo9mwch0S1Pa5tSLa/vmMnsHRb9VD1YuzM84znvTfM71olyUlYV4PO6XCQUiI0h6LWh5x+3a0/&#10;fKTEeaYLJkGLnL4IR+8W79/NG5OJEVQgC2EJJtEua0xOK+9NliSOV0IxNwAjNAZLsIp5PNpDUljW&#10;YHYlk1Ga3iQN2MJY4MI5/HrfBeki5i9Lwf1jWTrhicwpvs3H1cZ1H9ZkMWfZwTJT1bx/BvuHVyhW&#10;ayx6SXXPPCNHW/+WStXcgoPSDzioBMqy5iL2gN0M0zfdbCtmROwFyXHmQpP7f2n5w+nJkrrI6WxG&#10;iWYKNdqJ1pNP0JLxOPDTGJchbGsQ6Fv8jjrHXp3ZAP/mEJJcYboLDtGBj7a0KvxipwQvogQvF9pD&#10;GR6ypdPb0e2UEo6x6XiSjqehbvJ621jnPwtQJGxyalHW+AJ22jjfQc+QUMyBrIt1LWU8BCuJlbTk&#10;xNAE0g/75L+gpCZNTm/G07Rr7S8ZfPuHDPhYqXsiut4DJb7dt5Hc0ZnIPRQvyKOFzonO8HWNPW2Y&#10;80/MovWQIRwnjFZgf1DSoDVz6r4fmRWUyC8atZ8NJ5Pg5XiYIHd4sNeR/XVEH9UKsPEhDqLhcRvw&#10;Xp63pQX1jFO0DFUxxDTH2jn15+3KdwODU8jFchlB6F7D/EZvDT/bISiwa5+ZNb1MHgV+gLOJWfZG&#10;rQ4bJNKwPHoo6yhl4K1jqacTnR/N0E9pGK3rc0S9/pcsfgIAAP//AwBQSwMEFAAGAAgAAAAhAC5+&#10;qFXcAAAABwEAAA8AAABkcnMvZG93bnJldi54bWxMj0FLw0AQhe+C/2EZwYu0mybF1JhNEdGjYKvU&#10;6zQ7JtHsbMhu2+ivdzzpcXiP731TrifXqyONofNsYDFPQBHX3nbcGHh9eZytQIWIbLH3TAa+KMC6&#10;Oj8rsbD+xBs6bmOjBMKhQANtjEOhdahbchjmfiCW7N2PDqOcY6PtiCeBu16nSXKtHXYsCy0OdN9S&#10;/bk9OKE8XQ2ufr5xyzdKv3eID+EjS4y5vJjubkFFmuJfGX71RR0qcdr7A9ugegNpkqdSNSAfSZzl&#10;WQ5qb2C1XICuSv3fv/oBAAD//wMAUEsBAi0AFAAGAAgAAAAhALaDOJL+AAAA4QEAABMAAAAAAAAA&#10;AAAAAAAAAAAAAFtDb250ZW50X1R5cGVzXS54bWxQSwECLQAUAAYACAAAACEAOP0h/9YAAACUAQAA&#10;CwAAAAAAAAAAAAAAAAAvAQAAX3JlbHMvLnJlbHNQSwECLQAUAAYACAAAACEAFhdb9kMCAACTBAAA&#10;DgAAAAAAAAAAAAAAAAAuAgAAZHJzL2Uyb0RvYy54bWxQSwECLQAUAAYACAAAACEALn6oVdwAAAAH&#10;AQAADwAAAAAAAAAAAAAAAACdBAAAZHJzL2Rvd25yZXYueG1sUEsFBgAAAAAEAAQA8wAAAKYFAAAA&#10;AA==&#10;" fillcolor="white [3201]" strokecolor="black [3213]" strokeweight=".5pt">
                <v:path arrowok="t"/>
                <v:textbox>
                  <w:txbxContent>
                    <w:p w:rsidR="00A274EF" w:rsidRPr="002B696D" w:rsidRDefault="00A274EF" w:rsidP="004D271A">
                      <w:pPr>
                        <w:jc w:val="center"/>
                        <w:rPr>
                          <w:color w:val="00B050"/>
                          <w:szCs w:val="21"/>
                        </w:rPr>
                      </w:pPr>
                      <w:proofErr w:type="spellStart"/>
                      <w:r>
                        <w:rPr>
                          <w:rFonts w:ascii="Calibri" w:eastAsia="Times New Roman" w:hAnsi="Calibri"/>
                          <w:color w:val="000000"/>
                          <w:kern w:val="24"/>
                          <w:sz w:val="28"/>
                          <w:szCs w:val="28"/>
                        </w:rPr>
                        <w:t>Intérêts</w:t>
                      </w:r>
                      <w:proofErr w:type="spellEnd"/>
                      <w:r>
                        <w:rPr>
                          <w:rFonts w:ascii="Calibri" w:eastAsia="Times New Roman" w:hAnsi="Calibri"/>
                          <w:color w:val="000000"/>
                          <w:kern w:val="24"/>
                          <w:sz w:val="28"/>
                          <w:szCs w:val="28"/>
                        </w:rPr>
                        <w:t xml:space="preserve"> de B </w:t>
                      </w:r>
                    </w:p>
                  </w:txbxContent>
                </v:textbox>
              </v:shape>
            </w:pict>
          </mc:Fallback>
        </mc:AlternateContent>
      </w:r>
      <w:r w:rsidRPr="001E2B0C">
        <w:rPr>
          <w:noProof/>
        </w:rPr>
        <mc:AlternateContent>
          <mc:Choice Requires="wps">
            <w:drawing>
              <wp:anchor distT="0" distB="0" distL="114300" distR="114300" simplePos="0" relativeHeight="251700224" behindDoc="0" locked="0" layoutInCell="1" allowOverlap="1">
                <wp:simplePos x="0" y="0"/>
                <wp:positionH relativeFrom="column">
                  <wp:posOffset>-438150</wp:posOffset>
                </wp:positionH>
                <wp:positionV relativeFrom="paragraph">
                  <wp:posOffset>2571750</wp:posOffset>
                </wp:positionV>
                <wp:extent cx="752475" cy="258445"/>
                <wp:effectExtent l="0" t="0" r="9525" b="825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258445"/>
                        </a:xfrm>
                        <a:prstGeom prst="rect">
                          <a:avLst/>
                        </a:prstGeom>
                        <a:solidFill>
                          <a:schemeClr val="lt1"/>
                        </a:solidFill>
                        <a:ln w="6350">
                          <a:solidFill>
                            <a:prstClr val="black"/>
                          </a:solidFill>
                        </a:ln>
                      </wps:spPr>
                      <wps:txbx>
                        <w:txbxContent>
                          <w:p w:rsidR="00A274EF" w:rsidRPr="00AE33A7" w:rsidRDefault="00A274EF" w:rsidP="004D271A">
                            <w:pPr>
                              <w:rPr>
                                <w:lang w:val="fr-FR"/>
                              </w:rPr>
                            </w:pPr>
                            <w:r>
                              <w:rPr>
                                <w:lang w:val="fr-FR"/>
                              </w:rPr>
                              <w:t>Pays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29" type="#_x0000_t202" style="position:absolute;margin-left:-34.5pt;margin-top:202.5pt;width:59.25pt;height:2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JYVgIAAMEEAAAOAAAAZHJzL2Uyb0RvYy54bWysVF1v2jAUfZ+0/2D5fQRoKDQiVIyKaRJq&#10;K8HUZ+M4JKrj69mGhP36XTsJZe2epr04tu/x/Tj33Mzvm0qSkzC2BJXS0WBIiVAcslIdUvpjt/4y&#10;o8Q6pjImQYmUnoWl94vPn+a1TsQYCpCZMASdKJvUOqWFczqJIssLUTE7AC0UGnMwFXN4NIcoM6xG&#10;75WMxsPhbVSDybQBLqzF24fWSBfBf54L7p7y3ApHZEoxNxdWE9a9X6PFnCUHw3RR8i4N9g9ZVKxU&#10;GPTi6oE5Ro6m/OCqKrkBC7kbcKgiyPOSi1ADVjMavqtmWzAtQi1IjtUXmuz/c8sfT8+GlBn27o4S&#10;xSrs0U40jnyFhsw8PbW2CaK2GnGuwWuEhlKt3gB/tQiJrjDtA4toT0eTm8p/sVCCD7ED5wvrPgrH&#10;y+lkHE8nlHA0jSezOJ74sNHbY22s+yagIn6TUoNNDQmw08a6FtpDfCwLsszWpZTh4IUkVtKQE0MJ&#10;SDfqnP+BkorUKb29mQzbyq49eNeX93vJ+OtHD5isVB0PbemeEdfsm0DtTc/jHrIz0mig1aHVfF2i&#10;+w2z7pkZFB4ShMPknnDJJWBO0O0oKcD8+tu9x6Me0EpJjUJOqf15ZEZQIr8rVMrdKI698sMhnkzH&#10;eDDXlv21RR2rFSBRIxxbzcPW453st7mB6gVnbumjookpjrFT6vrtyrXjhTPLxXIZQKh1zdxGbTXv&#10;1eNp3TUvzOiurQ718Ai95Fnyrrst1rdUwfLoIC9D6z3PLasd/TgnQTzdTPtBvD4H1NufZ/EbAAD/&#10;/wMAUEsDBBQABgAIAAAAIQB4c8x14gAAAAoBAAAPAAAAZHJzL2Rvd25yZXYueG1sTI/BTsMwEETv&#10;SPyDtUjcWgeUlDbEqSoEEhLKoSkVPbrxOo4a21HstuHvWU5w2l3NaPZNsZ5szy44hs47AQ/zBBi6&#10;xqvOtQI+d2+zJbAQpVOy9w4FfGOAdXl7U8hc+avb4qWOLaMQF3IpwMQ45JyHxqCVYe4HdKRpP1oZ&#10;6RxbrkZ5pXDb88ckWXArO0cfjBzwxWBzqs9WgNJ6d8rMu95+fOnDvnqtNoe6EuL+bto8A4s4xT8z&#10;/OITOpTEdPRnpwLrBcwWK+oSBaRJRgs50lUG7EgzzZ6AlwX/X6H8AQAA//8DAFBLAQItABQABgAI&#10;AAAAIQC2gziS/gAAAOEBAAATAAAAAAAAAAAAAAAAAAAAAABbQ29udGVudF9UeXBlc10ueG1sUEsB&#10;Ai0AFAAGAAgAAAAhADj9If/WAAAAlAEAAAsAAAAAAAAAAAAAAAAALwEAAF9yZWxzLy5yZWxzUEsB&#10;Ai0AFAAGAAgAAAAhAEZJolhWAgAAwQQAAA4AAAAAAAAAAAAAAAAALgIAAGRycy9lMm9Eb2MueG1s&#10;UEsBAi0AFAAGAAgAAAAhAHhzzHXiAAAACgEAAA8AAAAAAAAAAAAAAAAAsAQAAGRycy9kb3ducmV2&#10;LnhtbFBLBQYAAAAABAAEAPMAAAC/BQAAAAA=&#10;" fillcolor="white [3201]" strokeweight=".5pt">
                <v:path arrowok="t"/>
                <v:textbox>
                  <w:txbxContent>
                    <w:p w:rsidR="00A274EF" w:rsidRPr="00AE33A7" w:rsidRDefault="00A274EF" w:rsidP="004D271A">
                      <w:pPr>
                        <w:rPr>
                          <w:lang w:val="fr-FR"/>
                        </w:rPr>
                      </w:pPr>
                      <w:r>
                        <w:rPr>
                          <w:lang w:val="fr-FR"/>
                        </w:rPr>
                        <w:t>Pays</w:t>
                      </w:r>
                    </w:p>
                  </w:txbxContent>
                </v:textbox>
              </v:shape>
            </w:pict>
          </mc:Fallback>
        </mc:AlternateContent>
      </w:r>
      <w:r w:rsidRPr="001E2B0C">
        <w:rPr>
          <w:noProof/>
        </w:rPr>
        <mc:AlternateContent>
          <mc:Choice Requires="wps">
            <w:drawing>
              <wp:anchor distT="0" distB="0" distL="114300" distR="114300" simplePos="0" relativeHeight="251697152" behindDoc="0" locked="0" layoutInCell="1" allowOverlap="1">
                <wp:simplePos x="0" y="0"/>
                <wp:positionH relativeFrom="column">
                  <wp:posOffset>2619375</wp:posOffset>
                </wp:positionH>
                <wp:positionV relativeFrom="paragraph">
                  <wp:posOffset>4143375</wp:posOffset>
                </wp:positionV>
                <wp:extent cx="1057275" cy="381000"/>
                <wp:effectExtent l="0" t="0" r="9525"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381000"/>
                        </a:xfrm>
                        <a:prstGeom prst="rect">
                          <a:avLst/>
                        </a:prstGeom>
                        <a:solidFill>
                          <a:schemeClr val="lt1"/>
                        </a:solidFill>
                        <a:ln w="6350">
                          <a:solidFill>
                            <a:schemeClr val="tx1"/>
                          </a:solidFill>
                        </a:ln>
                      </wps:spPr>
                      <wps:txbx>
                        <w:txbxContent>
                          <w:p w:rsidR="00A274EF" w:rsidRPr="00AE33A7" w:rsidRDefault="00A274EF" w:rsidP="004D271A">
                            <w:pPr>
                              <w:jc w:val="center"/>
                              <w:rPr>
                                <w:color w:val="00B050"/>
                                <w:szCs w:val="21"/>
                                <w:lang w:val="fr-FR"/>
                              </w:rPr>
                            </w:pPr>
                            <w:r>
                              <w:rPr>
                                <w:rFonts w:ascii="Calibri" w:eastAsia="Times New Roman" w:hAnsi="Calibri"/>
                                <w:color w:val="000000"/>
                                <w:kern w:val="24"/>
                                <w:sz w:val="28"/>
                                <w:szCs w:val="28"/>
                                <w:lang w:val="fr-FR"/>
                              </w:rPr>
                              <w:t>Actif</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margin-left:206.25pt;margin-top:326.25pt;width:83.2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UWQwIAAJMEAAAOAAAAZHJzL2Uyb0RvYy54bWysVE2P2jAQvVfqf7B8Lwlfu9uIsKKsqCqh&#10;3ZWg2rNxHGLV8bi2IaG/vmOHsHRb9VD1YuzM84zfezPM7ttakaOwToLO6XCQUiI0h0LqfU6/blcf&#10;7ihxnumCKdAipyfh6P38/btZYzIxggpUISzBJNpljclp5b3JksTxStTMDcAIjcESbM08Hu0+KSxr&#10;MHutklGa3iQN2MJY4MI5/PrQBek85i9Lwf1TWTrhicopvs3H1cZ1F9ZkPmPZ3jJTSX5+BvuHV9RM&#10;aix6SfXAPCMHK39LVUtuwUHpBxzqBMpSchE5IJth+obNpmJGRC4ojjMXmdz/S8sfj8+WyAK9Q6c0&#10;q9GjrWg9+QQtGY+DPo1xGcI2BoG+xe+IjVydWQP/5hCSXGG6Cw7RQY+2tHX4RaYEL6IFp4vsoQwP&#10;2dLp7eh2SgnH2PhumKbRl+T1trHOfxZQk7DJqUVb4wvYce18qM+yHhKKOVCyWEml4iG0klgqS44M&#10;m0D5YSCFN35BKU2anN6Mp2lH7S8ZfPuHDJhP6bMQHfcgiW93bRR30gu5g+KEOlroOtEZvpLIac2c&#10;f2YWWw8VwnHCaAX2ByUNtmZO3fcDs4IS9UWj9x+Hk0no5XiYoHZ4sNeR3XVEH+olIPEhDqLhcRvw&#10;XvXb0kL9glO0CFUxxDTH2jn1/Xbpu4HBKeRisYgg7F7D/FpvDO/bITiwbV+YNWebPBr8CH0Ts+yN&#10;Wx02WKRhcfBQymhl0K1T6Swndn706zylYbSuzxH1+l8y/wkAAP//AwBQSwMEFAAGAAgAAAAhAPu8&#10;3SbeAAAACwEAAA8AAABkcnMvZG93bnJldi54bWxMj8FOwzAQRO9I/IO1SFwQdRqaloY4FUJwRIKC&#10;4LqNlyQQr6PYbQNfz+YEtx3N0+xMsRldpw40hNazgfksAUVcedtybeD15eHyGlSIyBY7z2TgmwJs&#10;ytOTAnPrj/xMh22slYRwyNFAE2Ofax2qhhyGme+Jxfvwg8Mocqi1HfAo4a7TaZIstcOW5UODPd01&#10;VH1t905SHi96Vz2t3eKd0p83xPvweZUYc3423t6AijTGPxim+lIdSum083u2QXUGFvM0E9TAMpsO&#10;IbLVWtbtDKwmS5eF/r+h/AUAAP//AwBQSwECLQAUAAYACAAAACEAtoM4kv4AAADhAQAAEwAAAAAA&#10;AAAAAAAAAAAAAAAAW0NvbnRlbnRfVHlwZXNdLnhtbFBLAQItABQABgAIAAAAIQA4/SH/1gAAAJQB&#10;AAALAAAAAAAAAAAAAAAAAC8BAABfcmVscy8ucmVsc1BLAQItABQABgAIAAAAIQBBFlUWQwIAAJME&#10;AAAOAAAAAAAAAAAAAAAAAC4CAABkcnMvZTJvRG9jLnhtbFBLAQItABQABgAIAAAAIQD7vN0m3gAA&#10;AAsBAAAPAAAAAAAAAAAAAAAAAJ0EAABkcnMvZG93bnJldi54bWxQSwUGAAAAAAQABADzAAAAqAUA&#10;AAAA&#10;" fillcolor="white [3201]" strokecolor="black [3213]" strokeweight=".5pt">
                <v:path arrowok="t"/>
                <v:textbox>
                  <w:txbxContent>
                    <w:p w:rsidR="00A274EF" w:rsidRPr="00AE33A7" w:rsidRDefault="00A274EF" w:rsidP="004D271A">
                      <w:pPr>
                        <w:jc w:val="center"/>
                        <w:rPr>
                          <w:color w:val="00B050"/>
                          <w:szCs w:val="21"/>
                          <w:lang w:val="fr-FR"/>
                        </w:rPr>
                      </w:pPr>
                      <w:r>
                        <w:rPr>
                          <w:rFonts w:ascii="Calibri" w:eastAsia="Times New Roman" w:hAnsi="Calibri"/>
                          <w:color w:val="000000"/>
                          <w:kern w:val="24"/>
                          <w:sz w:val="28"/>
                          <w:szCs w:val="28"/>
                          <w:lang w:val="fr-FR"/>
                        </w:rPr>
                        <w:t>Actif</w:t>
                      </w:r>
                    </w:p>
                  </w:txbxContent>
                </v:textbox>
              </v:shape>
            </w:pict>
          </mc:Fallback>
        </mc:AlternateContent>
      </w:r>
      <w:r w:rsidRPr="001E2B0C">
        <w:rPr>
          <w:noProof/>
        </w:rPr>
        <mc:AlternateContent>
          <mc:Choice Requires="wps">
            <w:drawing>
              <wp:anchor distT="0" distB="0" distL="114300" distR="114300" simplePos="0" relativeHeight="251691008" behindDoc="0" locked="0" layoutInCell="1" allowOverlap="1">
                <wp:simplePos x="0" y="0"/>
                <wp:positionH relativeFrom="column">
                  <wp:posOffset>2714625</wp:posOffset>
                </wp:positionH>
                <wp:positionV relativeFrom="paragraph">
                  <wp:posOffset>3858260</wp:posOffset>
                </wp:positionV>
                <wp:extent cx="904875" cy="247650"/>
                <wp:effectExtent l="0" t="0" r="0" b="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47650"/>
                        </a:xfrm>
                        <a:prstGeom prst="rect">
                          <a:avLst/>
                        </a:prstGeom>
                        <a:solidFill>
                          <a:schemeClr val="lt1"/>
                        </a:solidFill>
                        <a:ln w="6350">
                          <a:noFill/>
                        </a:ln>
                      </wps:spPr>
                      <wps:txbx>
                        <w:txbxContent>
                          <w:p w:rsidR="00A274EF" w:rsidRPr="00021133" w:rsidRDefault="00A274EF" w:rsidP="004D271A">
                            <w:pPr>
                              <w:jc w:val="center"/>
                              <w:rPr>
                                <w:rFonts w:asciiTheme="minorHAnsi" w:eastAsia="Calibri" w:hAnsiTheme="minorHAnsi"/>
                                <w:sz w:val="22"/>
                                <w:szCs w:val="22"/>
                              </w:rPr>
                            </w:pPr>
                            <w:r>
                              <w:rPr>
                                <w:rFonts w:asciiTheme="minorHAnsi" w:eastAsia="Calibri" w:hAnsiTheme="minorHAnsi"/>
                                <w:sz w:val="22"/>
                                <w:szCs w:val="22"/>
                              </w:rPr>
                              <w:t>Société 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213.75pt;margin-top:303.8pt;width:71.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2rPgIAAGoEAAAOAAAAZHJzL2Uyb0RvYy54bWysVE2P2yAQvVfqf0DcG+c7u1acVZpVqkrR&#10;dqWk2jPBOEYFhgKJvf31HXCSTbe3qhcMzJsZ3psZzx9archJOC/BFHTQ61MiDIdSmkNBv+/Wn+4o&#10;8YGZkikwoqCvwtOHxccP88bmYgg1qFI4gkGMzxtb0DoEm2eZ57XQzPfACoPGCpxmAY/ukJWONRhd&#10;q2zY70+zBlxpHXDhPd4+dka6SPGrSvDwraq8CEQVFN8W0urSuo9rtpiz/OCYrSU/P4P9wys0kwaT&#10;XkM9ssDI0cm/QmnJHXioQo+DzqCqJBeJA7IZ9N+x2dbMisQFxfH2KpP/f2H50+nZEVli7WaUGKax&#10;RjvRBvIZWjIaRX0a63OEbS0CQ4v3iE1cvd0A/+ERkt1gOgeP6KhHWzkdv8iUoCOW4PUqe0zD8fK+&#10;P76bTSjhaBqOZ9NJKkv25mydD18EaBI3BXVY1fQAdtr4ENOz/AKJuTwoWa6lUukQO0mslCMnhj2g&#10;wiByQo8/UMqQpqDTEaaOTgaie4dT5syvoxSZhnbfJs0mF332UL6iPA66BvOWryW+dcN8eGYOOwqJ&#10;45SgtQb3i5IGO66g/ueROUGJ+mqwpPeD8Ti2aDqMJ7MhHtytZX9rMUe9AiQ0wPmyPG0jPqjLtnKg&#10;X3A4ljErmpjhmLug4bJdhW4OcLi4WC4TCJvSsrAxW8svVY7K7toX5uxZ/oB1e4JLb7L8XRU6bKfi&#10;8higkqlEUbdOpbOc2NCpDufhixNze06ot1/E4jcAAAD//wMAUEsDBBQABgAIAAAAIQAY9sQU4QAA&#10;AAsBAAAPAAAAZHJzL2Rvd25yZXYueG1sTI/BTsMwDIbvSLxDZCQuE0s2bSkqTSeEmLQddqBw2S1r&#10;TFvROFWTbeXtMSc42v70+/uLzeR7ccExdoEMLOYKBFIdXEeNgY/37cMjiJgsOdsHQgPfGGFT3t4U&#10;NnfhSm94qVIjOIRibg20KQ25lLFu0ds4DwMS3z7D6G3icWykG+2Vw30vl0pp6W1H/KG1A760WH9V&#10;Z2/gEI+72XHcbWdVdHKPeHjdL5Ix93fT8xOIhFP6g+FXn9WhZKdTOJOLojewWmZrRg1olWkQTKwz&#10;xe1OvFlpDbIs5P8O5Q8AAAD//wMAUEsBAi0AFAAGAAgAAAAhALaDOJL+AAAA4QEAABMAAAAAAAAA&#10;AAAAAAAAAAAAAFtDb250ZW50X1R5cGVzXS54bWxQSwECLQAUAAYACAAAACEAOP0h/9YAAACUAQAA&#10;CwAAAAAAAAAAAAAAAAAvAQAAX3JlbHMvLnJlbHNQSwECLQAUAAYACAAAACEAOZZdqz4CAABqBAAA&#10;DgAAAAAAAAAAAAAAAAAuAgAAZHJzL2Uyb0RvYy54bWxQSwECLQAUAAYACAAAACEAGPbEFOEAAAAL&#10;AQAADwAAAAAAAAAAAAAAAACYBAAAZHJzL2Rvd25yZXYueG1sUEsFBgAAAAAEAAQA8wAAAKYFAAAA&#10;AA==&#10;" fillcolor="white [3201]" stroked="f" strokeweight=".5pt">
                <v:path arrowok="t"/>
                <v:textbox>
                  <w:txbxContent>
                    <w:p w:rsidR="00A274EF" w:rsidRPr="00021133" w:rsidRDefault="00A274EF" w:rsidP="004D271A">
                      <w:pPr>
                        <w:jc w:val="center"/>
                        <w:rPr>
                          <w:rFonts w:asciiTheme="minorHAnsi" w:eastAsia="Calibri" w:hAnsiTheme="minorHAnsi"/>
                          <w:sz w:val="22"/>
                          <w:szCs w:val="22"/>
                        </w:rPr>
                      </w:pPr>
                      <w:r>
                        <w:rPr>
                          <w:rFonts w:asciiTheme="minorHAnsi" w:eastAsia="Calibri" w:hAnsiTheme="minorHAnsi"/>
                          <w:sz w:val="22"/>
                          <w:szCs w:val="22"/>
                        </w:rPr>
                        <w:t>Société A</w:t>
                      </w:r>
                    </w:p>
                  </w:txbxContent>
                </v:textbox>
              </v:shape>
            </w:pict>
          </mc:Fallback>
        </mc:AlternateContent>
      </w:r>
      <w:r w:rsidRPr="001E2B0C">
        <w:rPr>
          <w:noProof/>
        </w:rPr>
        <mc:AlternateContent>
          <mc:Choice Requires="wps">
            <w:drawing>
              <wp:anchor distT="0" distB="0" distL="114300" distR="114300" simplePos="0" relativeHeight="251694080" behindDoc="0" locked="0" layoutInCell="1" allowOverlap="1">
                <wp:simplePos x="0" y="0"/>
                <wp:positionH relativeFrom="column">
                  <wp:posOffset>2562225</wp:posOffset>
                </wp:positionH>
                <wp:positionV relativeFrom="paragraph">
                  <wp:posOffset>3819525</wp:posOffset>
                </wp:positionV>
                <wp:extent cx="1181735" cy="828675"/>
                <wp:effectExtent l="0" t="0" r="0" b="952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514886" id="Rectangle 125" o:spid="_x0000_s1026" style="position:absolute;margin-left:201.75pt;margin-top:300.75pt;width:93.05pt;height:6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8NdgIAADEFAAAOAAAAZHJzL2Uyb0RvYy54bWysVNtu2zAMfR+wfxD0vjrOesmMOkXQosOA&#10;oCvaDn1mZSk2ptso5bavHyU7btcOexjmB8MUyUPy+FDnFzuj2UZi6JyteXk04Uxa4ZrOrmr+7eH6&#10;w4yzEME2oJ2VNd/LwC/m79+db30lp651upHICMSGautr3sboq6IIopUGwpHz0pJTOTQQycRV0SBs&#10;Cd3oYjqZnBZbh41HJ2QIdHrVO/k84yslRfyqVJCR6ZpTbzG/Mb+f0ruYn0O1QvBtJ4Y24B+6MNBZ&#10;KjpCXUEEtsbuDZTpBLrgVDwSzhROqU7IPANNU05eTXPfgpd5FiIn+JGm8P9gxc3mFlnX0L+bnnBm&#10;wdBPuiPawK60ZOmQKNr6UFHkvb/FNGTwSye+B3IUv3mSEYaYnUKTYmlEtst870e+5S4yQYdlOSvP&#10;PlJZQb7ZdHZ6lqsVUB2yPYb4WTrD0kfNkRrLNMNmGWKqD9UhJBWz7rrT+tBX30puKu61TAHa3klF&#10;41LxaQbKQpOXGtkGSCIghLSx7F0tNLI/PpnQk4igemNGtjJgQlZUeMQeAJKI32L3MEN8SpVZp2Py&#10;5G+N9cljRq7sbByTTWcd/glA01RD5T5++Hmhpyax9OSaPYkBXb8lwYvrjmhfQoi3gLQWtEC06uRt&#10;Hf7kbEtrU/PwYw0oOdNfLOnyU3l8nPYsG8cnZ1My8KXn6aXHrs2lI9pLuiS8yJ8pPurDp0JnHmnD&#10;F6kqucAKql1zEfFgXMZ+nemOEHKxyGG0Wx7i0t57kcATS0kmD7tHQD9oKZIKb9xhxaB6Jak+NmVa&#10;t1hHp7qst2eeBv5oL7MQhjskLf5LO0c933TzXwAAAP//AwBQSwMEFAAGAAgAAAAhAFF6cIXiAAAA&#10;CwEAAA8AAABkcnMvZG93bnJldi54bWxMj8FOwzAMhu9IvENkJC5oS7axbpSmE0KqODFpY2LiljWm&#10;rWic0mRbefuZE9xs+fPvz9lqcK04YR8aTxomYwUCqfS2oUrD7q0YLUGEaMia1hNq+MEAq/z6KjOp&#10;9Wfa4GkbK8EhFFKjoY6xS6UMZY3OhLHvkHj26XtnIrd9JW1vzhzuWjlVKpHONMQXatPhc43l1/bo&#10;WON7XxTVHSa4X9DmpXlfv6qPtda3N8PTI4iIQ/yD4VefdyBnp4M/kg2i1XCvZnNGNSRqwgUT8+VD&#10;AuKgYTGbKpB5Jv//kF8AAAD//wMAUEsBAi0AFAAGAAgAAAAhALaDOJL+AAAA4QEAABMAAAAAAAAA&#10;AAAAAAAAAAAAAFtDb250ZW50X1R5cGVzXS54bWxQSwECLQAUAAYACAAAACEAOP0h/9YAAACUAQAA&#10;CwAAAAAAAAAAAAAAAAAvAQAAX3JlbHMvLnJlbHNQSwECLQAUAAYACAAAACEA81jPDXYCAAAxBQAA&#10;DgAAAAAAAAAAAAAAAAAuAgAAZHJzL2Uyb0RvYy54bWxQSwECLQAUAAYACAAAACEAUXpwheIAAAAL&#10;AQAADwAAAAAAAAAAAAAAAADQBAAAZHJzL2Rvd25yZXYueG1sUEsFBgAAAAAEAAQA8wAAAN8FAAAA&#10;AA==&#10;" filled="f" strokecolor="#243f60 [1604]" strokeweight="2pt">
                <v:path arrowok="t"/>
              </v:rect>
            </w:pict>
          </mc:Fallback>
        </mc:AlternateContent>
      </w:r>
      <w:r w:rsidRPr="001E2B0C">
        <w:rPr>
          <w:noProof/>
        </w:rPr>
        <mc:AlternateContent>
          <mc:Choice Requires="wps">
            <w:drawing>
              <wp:anchor distT="0" distB="0" distL="114300" distR="114300" simplePos="0" relativeHeight="251687936" behindDoc="0" locked="0" layoutInCell="1" allowOverlap="1">
                <wp:simplePos x="0" y="0"/>
                <wp:positionH relativeFrom="column">
                  <wp:posOffset>4019550</wp:posOffset>
                </wp:positionH>
                <wp:positionV relativeFrom="paragraph">
                  <wp:posOffset>-304800</wp:posOffset>
                </wp:positionV>
                <wp:extent cx="1181735" cy="828675"/>
                <wp:effectExtent l="0" t="0" r="0" b="952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14DC15" id="Rectangle 126" o:spid="_x0000_s1026" style="position:absolute;margin-left:316.5pt;margin-top:-24pt;width:93.05pt;height:6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MydgIAADEFAAAOAAAAZHJzL2Uyb0RvYy54bWysVE1v2zAMvQ/YfxB0Xx1nSZsZdYqgRYYB&#10;QRe0HXpWZSk2JosapXzt14+SHbdrhx2G+SBYIvlIPj3q8urQGrZT6BuwJc/PRpwpK6Fq7Kbk3x6W&#10;H2ac+SBsJQxYVfKj8vxq/v7d5d4Vagw1mEohIxDri70reR2CK7LMy1q1wp+BU5aMGrAVgba4ySoU&#10;e0JvTTYejc6zPWDlEKTynk5vOiOfJ3ytlQxftfYqMFNyqi2kFdP6FNdsfimKDQpXN7IvQ/xDFa1o&#10;LCUdoG5EEGyLzRuotpEIHnQ4k9BmoHUjVeqBuslHr7q5r4VTqRcix7uBJv//YOXtbo2sqejuxuec&#10;WdHSJd0RbcJujGLxkCjaO1+Q571bY2zSuxXI754M2W+WuPG9z0FjG32pRXZIfB8HvtUhMEmHeT7L&#10;Lz5OOZNkm41n5xfTmC0TxSnaoQ+fFbQs/pQcqbBEs9itfOhcTy4xmYVlY8yprq6UVFQ4GhUdjL1T&#10;mtql5OMElISmrg2ynSCJCCmVDXlnqkWluuPpiL6+tCEiFZoAI7KmxAN2DxBF/Ba7K7v3j6Eq6XQI&#10;Hv2tsC54iEiZwYYhuG0s4J8ADHXVZ+78+8vzHTWRpSeojiQGhG5KvJPLhmhfCR/WAmksaIBo1Mla&#10;A/7kbE9jU3L/YytQcWa+WNLlp3wyiXOWNpPpxZg2+NLy9NJit+01EO05PRJOpt/oH8zpVyO0jzTh&#10;i5iVTMJKyl1yGfC0uQ7dONMbIdVikdxotpwIK3vvZASPLEWZPBweBbpeS4FUeAunERPFK0l1vjHS&#10;wmIbQDdJb8889fzRXCYh9G9IHPyX++T1/NLNfwEAAP//AwBQSwMEFAAGAAgAAAAhAGkArafhAAAA&#10;CgEAAA8AAABkcnMvZG93bnJldi54bWxMj0FPwzAMhe9I+w+RJ3FBW9qNlVKaTgip4sSkDcTELWtM&#10;W9E4pcm28u8xJ3Z7lp+fv5evR9uJEw6+daQgnkcgkCpnWqoVvL2WsxSED5qM7hyhgh/0sC4mV7nO&#10;jDvTFk+7UAsOIZ9pBU0IfSalrxq02s9dj8S7TzdYHXgcamkGfeZw28lFFCXS6pb4Q6N7fGqw+tod&#10;LWN878uyvsEE93e0fW7fNy/Rx0ap6+n4+AAi4Bj+zfCHzzdQMNPBHcl40SlIlkvuEhTMblMW7Ejj&#10;+xjEgcViBbLI5WWF4hcAAP//AwBQSwECLQAUAAYACAAAACEAtoM4kv4AAADhAQAAEwAAAAAAAAAA&#10;AAAAAAAAAAAAW0NvbnRlbnRfVHlwZXNdLnhtbFBLAQItABQABgAIAAAAIQA4/SH/1gAAAJQBAAAL&#10;AAAAAAAAAAAAAAAAAC8BAABfcmVscy8ucmVsc1BLAQItABQABgAIAAAAIQDERYMydgIAADEFAAAO&#10;AAAAAAAAAAAAAAAAAC4CAABkcnMvZTJvRG9jLnhtbFBLAQItABQABgAIAAAAIQBpAK2n4QAAAAoB&#10;AAAPAAAAAAAAAAAAAAAAANAEAABkcnMvZG93bnJldi54bWxQSwUGAAAAAAQABADzAAAA3gUAAAAA&#10;" filled="f" strokecolor="#243f60 [1604]" strokeweight="2pt">
                <v:path arrowok="t"/>
              </v:rect>
            </w:pict>
          </mc:Fallback>
        </mc:AlternateContent>
      </w:r>
      <w:r w:rsidRPr="001E2B0C">
        <w:rPr>
          <w:noProof/>
        </w:rPr>
        <mc:AlternateContent>
          <mc:Choice Requires="wps">
            <w:drawing>
              <wp:anchor distT="0" distB="0" distL="114300" distR="114300" simplePos="0" relativeHeight="251684864" behindDoc="0" locked="0" layoutInCell="1" allowOverlap="1">
                <wp:simplePos x="0" y="0"/>
                <wp:positionH relativeFrom="column">
                  <wp:posOffset>4171950</wp:posOffset>
                </wp:positionH>
                <wp:positionV relativeFrom="paragraph">
                  <wp:posOffset>-266065</wp:posOffset>
                </wp:positionV>
                <wp:extent cx="904875" cy="247650"/>
                <wp:effectExtent l="0" t="0" r="0" b="0"/>
                <wp:wrapNone/>
                <wp:docPr id="1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47650"/>
                        </a:xfrm>
                        <a:prstGeom prst="rect">
                          <a:avLst/>
                        </a:prstGeom>
                        <a:solidFill>
                          <a:schemeClr val="lt1"/>
                        </a:solidFill>
                        <a:ln w="6350">
                          <a:noFill/>
                        </a:ln>
                      </wps:spPr>
                      <wps:txbx>
                        <w:txbxContent>
                          <w:p w:rsidR="00A274EF" w:rsidRPr="00021133" w:rsidRDefault="00A274EF" w:rsidP="004D271A">
                            <w:pPr>
                              <w:jc w:val="center"/>
                              <w:rPr>
                                <w:rFonts w:asciiTheme="minorHAnsi" w:eastAsia="Calibri" w:hAnsiTheme="minorHAnsi"/>
                                <w:sz w:val="22"/>
                                <w:szCs w:val="22"/>
                              </w:rPr>
                            </w:pPr>
                            <w:r>
                              <w:rPr>
                                <w:rFonts w:asciiTheme="minorHAnsi" w:eastAsia="Calibri" w:hAnsiTheme="minorHAnsi"/>
                                <w:sz w:val="22"/>
                                <w:szCs w:val="22"/>
                              </w:rPr>
                              <w:t>Société P2</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margin-left:328.5pt;margin-top:-20.95pt;width:71.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8PgIAAGsEAAAOAAAAZHJzL2Uyb0RvYy54bWysVE2P2yAQvVfqf0DcG+c7u1acVZpVqkrR&#10;dqWk2jPBOEYFhgKJvf31HXCSTbe3qhcMzJsZ3psZzx9archJOC/BFHTQ61MiDIdSmkNBv+/Wn+4o&#10;8YGZkikwoqCvwtOHxccP88bmYgg1qFI4gkGMzxtb0DoEm2eZ57XQzPfACoPGCpxmAY/ukJWONRhd&#10;q2zY70+zBlxpHXDhPd4+dka6SPGrSvDwraq8CEQVFN8W0urSuo9rtpiz/OCYrSU/P4P9wys0kwaT&#10;XkM9ssDI0cm/QmnJHXioQo+DzqCqJBeJA7IZ9N+x2dbMisQFxfH2KpP/f2H50+nZEVli7YYzSgzT&#10;WKSdaAP5DC0ZjaJAjfU54rYWkaHFewQnst5ugP/wCMluMJ2DR3QUpK2cjl+kStARa/B61T2m4Xh5&#10;3x/fzSaUcDQNx7PpJNUle3O2zocvAjSJm4I6LGt6ADttfIjpWX6BxFwelCzXUql0iK0kVsqRE8Mm&#10;UGEQOaHHHyhlSFPQ6QhTRycD0b3DKXPm11GKTEO7b5No04s+eyhfUR4HXYd5y9cS37phPjwzhy2F&#10;xHFM0FqD+0VJgy1XUP/zyJygRH01WNP7wXgcezQdxpPZEA/u1rK/tZijXgESGuCAWZ62ER/UZVs5&#10;0C84HcuYFU3McMxd0HDZrkI3CDhdXCyXCYRdaVnYmK3llypHZXftC3P2LH/Auj3BpTlZ/q4KHbZT&#10;cXkMUMlUoqhbp9JZTuzoVIfz9MWRuT0n1Ns/YvEbAAD//wMAUEsDBBQABgAIAAAAIQAho8hx4QAA&#10;AAoBAAAPAAAAZHJzL2Rvd25yZXYueG1sTI/BbsIwEETvlfoP1lbqBYETVKBJ46CqKhIcODTthZuJ&#10;t0nUeB3ZBtK/Z3uix9kZzb4p1qPtxRl96BwpSGcJCKTamY4aBV+fm+kziBA1Gd07QgW/GGBd3t8V&#10;OjfuQh94rmIjuIRCrhW0MQ65lKFu0eowcwMSe9/OWx1Z+kYary9cbns5T5KltLoj/tDqAd9arH+q&#10;k1WwD4ft5OC3m0kVjNwh7t93aVTq8WF8fQERcYy3MPzhMzqUzHR0JzJB9AqWixVviQqmT2kGghOr&#10;LFuAOPJlnoEsC/l/QnkFAAD//wMAUEsBAi0AFAAGAAgAAAAhALaDOJL+AAAA4QEAABMAAAAAAAAA&#10;AAAAAAAAAAAAAFtDb250ZW50X1R5cGVzXS54bWxQSwECLQAUAAYACAAAACEAOP0h/9YAAACUAQAA&#10;CwAAAAAAAAAAAAAAAAAvAQAAX3JlbHMvLnJlbHNQSwECLQAUAAYACAAAACEA0S2PvD4CAABrBAAA&#10;DgAAAAAAAAAAAAAAAAAuAgAAZHJzL2Uyb0RvYy54bWxQSwECLQAUAAYACAAAACEAIaPIceEAAAAK&#10;AQAADwAAAAAAAAAAAAAAAACYBAAAZHJzL2Rvd25yZXYueG1sUEsFBgAAAAAEAAQA8wAAAKYFAAAA&#10;AA==&#10;" fillcolor="white [3201]" stroked="f" strokeweight=".5pt">
                <v:path arrowok="t"/>
                <v:textbox>
                  <w:txbxContent>
                    <w:p w:rsidR="00A274EF" w:rsidRPr="00021133" w:rsidRDefault="00A274EF" w:rsidP="004D271A">
                      <w:pPr>
                        <w:jc w:val="center"/>
                        <w:rPr>
                          <w:rFonts w:asciiTheme="minorHAnsi" w:eastAsia="Calibri" w:hAnsiTheme="minorHAnsi"/>
                          <w:sz w:val="22"/>
                          <w:szCs w:val="22"/>
                        </w:rPr>
                      </w:pPr>
                      <w:r>
                        <w:rPr>
                          <w:rFonts w:asciiTheme="minorHAnsi" w:eastAsia="Calibri" w:hAnsiTheme="minorHAnsi"/>
                          <w:sz w:val="22"/>
                          <w:szCs w:val="22"/>
                        </w:rPr>
                        <w:t>Société P2</w:t>
                      </w:r>
                    </w:p>
                  </w:txbxContent>
                </v:textbox>
              </v:shape>
            </w:pict>
          </mc:Fallback>
        </mc:AlternateContent>
      </w:r>
      <w:r w:rsidRPr="001E2B0C">
        <w:rPr>
          <w:noProof/>
        </w:rPr>
        <mc:AlternateContent>
          <mc:Choice Requires="wps">
            <w:drawing>
              <wp:anchor distT="0" distB="0" distL="114300" distR="114300" simplePos="0" relativeHeight="251623424" behindDoc="0" locked="0" layoutInCell="1" allowOverlap="1">
                <wp:simplePos x="0" y="0"/>
                <wp:positionH relativeFrom="column">
                  <wp:posOffset>947420</wp:posOffset>
                </wp:positionH>
                <wp:positionV relativeFrom="paragraph">
                  <wp:posOffset>3156585</wp:posOffset>
                </wp:positionV>
                <wp:extent cx="4765675" cy="523240"/>
                <wp:effectExtent l="0"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5675" cy="523240"/>
                        </a:xfrm>
                        <a:custGeom>
                          <a:avLst/>
                          <a:gdLst>
                            <a:gd name="connsiteX0" fmla="*/ 0 w 5344411"/>
                            <a:gd name="connsiteY0" fmla="*/ 890552 h 890552"/>
                            <a:gd name="connsiteX1" fmla="*/ 652007 w 5344411"/>
                            <a:gd name="connsiteY1" fmla="*/ 71567 h 890552"/>
                            <a:gd name="connsiteX2" fmla="*/ 1152939 w 5344411"/>
                            <a:gd name="connsiteY2" fmla="*/ 826941 h 890552"/>
                            <a:gd name="connsiteX3" fmla="*/ 1645920 w 5344411"/>
                            <a:gd name="connsiteY3" fmla="*/ 6 h 890552"/>
                            <a:gd name="connsiteX4" fmla="*/ 2115047 w 5344411"/>
                            <a:gd name="connsiteY4" fmla="*/ 842844 h 890552"/>
                            <a:gd name="connsiteX5" fmla="*/ 2576222 w 5344411"/>
                            <a:gd name="connsiteY5" fmla="*/ 15908 h 890552"/>
                            <a:gd name="connsiteX6" fmla="*/ 3093057 w 5344411"/>
                            <a:gd name="connsiteY6" fmla="*/ 779233 h 890552"/>
                            <a:gd name="connsiteX7" fmla="*/ 3514476 w 5344411"/>
                            <a:gd name="connsiteY7" fmla="*/ 230593 h 890552"/>
                            <a:gd name="connsiteX8" fmla="*/ 3983603 w 5344411"/>
                            <a:gd name="connsiteY8" fmla="*/ 739477 h 890552"/>
                            <a:gd name="connsiteX9" fmla="*/ 4699221 w 5344411"/>
                            <a:gd name="connsiteY9" fmla="*/ 214691 h 890552"/>
                            <a:gd name="connsiteX10" fmla="*/ 5343276 w 5344411"/>
                            <a:gd name="connsiteY10" fmla="*/ 588402 h 890552"/>
                            <a:gd name="connsiteX0" fmla="*/ 0 w 5344411"/>
                            <a:gd name="connsiteY0" fmla="*/ 890552 h 890552"/>
                            <a:gd name="connsiteX1" fmla="*/ 588396 w 5344411"/>
                            <a:gd name="connsiteY1" fmla="*/ 389619 h 890552"/>
                            <a:gd name="connsiteX2" fmla="*/ 1152939 w 5344411"/>
                            <a:gd name="connsiteY2" fmla="*/ 826941 h 890552"/>
                            <a:gd name="connsiteX3" fmla="*/ 1645920 w 5344411"/>
                            <a:gd name="connsiteY3" fmla="*/ 6 h 890552"/>
                            <a:gd name="connsiteX4" fmla="*/ 2115047 w 5344411"/>
                            <a:gd name="connsiteY4" fmla="*/ 842844 h 890552"/>
                            <a:gd name="connsiteX5" fmla="*/ 2576222 w 5344411"/>
                            <a:gd name="connsiteY5" fmla="*/ 15908 h 890552"/>
                            <a:gd name="connsiteX6" fmla="*/ 3093057 w 5344411"/>
                            <a:gd name="connsiteY6" fmla="*/ 779233 h 890552"/>
                            <a:gd name="connsiteX7" fmla="*/ 3514476 w 5344411"/>
                            <a:gd name="connsiteY7" fmla="*/ 230593 h 890552"/>
                            <a:gd name="connsiteX8" fmla="*/ 3983603 w 5344411"/>
                            <a:gd name="connsiteY8" fmla="*/ 739477 h 890552"/>
                            <a:gd name="connsiteX9" fmla="*/ 4699221 w 5344411"/>
                            <a:gd name="connsiteY9" fmla="*/ 214691 h 890552"/>
                            <a:gd name="connsiteX10" fmla="*/ 5343276 w 5344411"/>
                            <a:gd name="connsiteY10" fmla="*/ 588402 h 890552"/>
                            <a:gd name="connsiteX0" fmla="*/ 0 w 5344411"/>
                            <a:gd name="connsiteY0" fmla="*/ 874758 h 874758"/>
                            <a:gd name="connsiteX1" fmla="*/ 588396 w 5344411"/>
                            <a:gd name="connsiteY1" fmla="*/ 373825 h 874758"/>
                            <a:gd name="connsiteX2" fmla="*/ 1152939 w 5344411"/>
                            <a:gd name="connsiteY2" fmla="*/ 811147 h 874758"/>
                            <a:gd name="connsiteX3" fmla="*/ 1606163 w 5344411"/>
                            <a:gd name="connsiteY3" fmla="*/ 365875 h 874758"/>
                            <a:gd name="connsiteX4" fmla="*/ 2115047 w 5344411"/>
                            <a:gd name="connsiteY4" fmla="*/ 827050 h 874758"/>
                            <a:gd name="connsiteX5" fmla="*/ 2576222 w 5344411"/>
                            <a:gd name="connsiteY5" fmla="*/ 114 h 874758"/>
                            <a:gd name="connsiteX6" fmla="*/ 3093057 w 5344411"/>
                            <a:gd name="connsiteY6" fmla="*/ 763439 h 874758"/>
                            <a:gd name="connsiteX7" fmla="*/ 3514476 w 5344411"/>
                            <a:gd name="connsiteY7" fmla="*/ 214799 h 874758"/>
                            <a:gd name="connsiteX8" fmla="*/ 3983603 w 5344411"/>
                            <a:gd name="connsiteY8" fmla="*/ 723683 h 874758"/>
                            <a:gd name="connsiteX9" fmla="*/ 4699221 w 5344411"/>
                            <a:gd name="connsiteY9" fmla="*/ 198897 h 874758"/>
                            <a:gd name="connsiteX10" fmla="*/ 5343276 w 5344411"/>
                            <a:gd name="connsiteY10" fmla="*/ 572608 h 874758"/>
                            <a:gd name="connsiteX0" fmla="*/ 0 w 5344411"/>
                            <a:gd name="connsiteY0" fmla="*/ 874758 h 874758"/>
                            <a:gd name="connsiteX1" fmla="*/ 588396 w 5344411"/>
                            <a:gd name="connsiteY1" fmla="*/ 373825 h 874758"/>
                            <a:gd name="connsiteX2" fmla="*/ 1105231 w 5344411"/>
                            <a:gd name="connsiteY2" fmla="*/ 827050 h 874758"/>
                            <a:gd name="connsiteX3" fmla="*/ 1606163 w 5344411"/>
                            <a:gd name="connsiteY3" fmla="*/ 365875 h 874758"/>
                            <a:gd name="connsiteX4" fmla="*/ 2115047 w 5344411"/>
                            <a:gd name="connsiteY4" fmla="*/ 827050 h 874758"/>
                            <a:gd name="connsiteX5" fmla="*/ 2576222 w 5344411"/>
                            <a:gd name="connsiteY5" fmla="*/ 114 h 874758"/>
                            <a:gd name="connsiteX6" fmla="*/ 3093057 w 5344411"/>
                            <a:gd name="connsiteY6" fmla="*/ 763439 h 874758"/>
                            <a:gd name="connsiteX7" fmla="*/ 3514476 w 5344411"/>
                            <a:gd name="connsiteY7" fmla="*/ 214799 h 874758"/>
                            <a:gd name="connsiteX8" fmla="*/ 3983603 w 5344411"/>
                            <a:gd name="connsiteY8" fmla="*/ 723683 h 874758"/>
                            <a:gd name="connsiteX9" fmla="*/ 4699221 w 5344411"/>
                            <a:gd name="connsiteY9" fmla="*/ 198897 h 874758"/>
                            <a:gd name="connsiteX10" fmla="*/ 5343276 w 5344411"/>
                            <a:gd name="connsiteY10" fmla="*/ 572608 h 874758"/>
                            <a:gd name="connsiteX0" fmla="*/ 0 w 5344411"/>
                            <a:gd name="connsiteY0" fmla="*/ 874758 h 874758"/>
                            <a:gd name="connsiteX1" fmla="*/ 588396 w 5344411"/>
                            <a:gd name="connsiteY1" fmla="*/ 373825 h 874758"/>
                            <a:gd name="connsiteX2" fmla="*/ 1105231 w 5344411"/>
                            <a:gd name="connsiteY2" fmla="*/ 827050 h 874758"/>
                            <a:gd name="connsiteX3" fmla="*/ 1685676 w 5344411"/>
                            <a:gd name="connsiteY3" fmla="*/ 365875 h 874758"/>
                            <a:gd name="connsiteX4" fmla="*/ 2115047 w 5344411"/>
                            <a:gd name="connsiteY4" fmla="*/ 827050 h 874758"/>
                            <a:gd name="connsiteX5" fmla="*/ 2576222 w 5344411"/>
                            <a:gd name="connsiteY5" fmla="*/ 114 h 874758"/>
                            <a:gd name="connsiteX6" fmla="*/ 3093057 w 5344411"/>
                            <a:gd name="connsiteY6" fmla="*/ 763439 h 874758"/>
                            <a:gd name="connsiteX7" fmla="*/ 3514476 w 5344411"/>
                            <a:gd name="connsiteY7" fmla="*/ 214799 h 874758"/>
                            <a:gd name="connsiteX8" fmla="*/ 3983603 w 5344411"/>
                            <a:gd name="connsiteY8" fmla="*/ 723683 h 874758"/>
                            <a:gd name="connsiteX9" fmla="*/ 4699221 w 5344411"/>
                            <a:gd name="connsiteY9" fmla="*/ 198897 h 874758"/>
                            <a:gd name="connsiteX10" fmla="*/ 5343276 w 5344411"/>
                            <a:gd name="connsiteY10" fmla="*/ 572608 h 874758"/>
                            <a:gd name="connsiteX0" fmla="*/ 0 w 5344411"/>
                            <a:gd name="connsiteY0" fmla="*/ 874758 h 874758"/>
                            <a:gd name="connsiteX1" fmla="*/ 588396 w 5344411"/>
                            <a:gd name="connsiteY1" fmla="*/ 373825 h 874758"/>
                            <a:gd name="connsiteX2" fmla="*/ 1105231 w 5344411"/>
                            <a:gd name="connsiteY2" fmla="*/ 827050 h 874758"/>
                            <a:gd name="connsiteX3" fmla="*/ 1685676 w 5344411"/>
                            <a:gd name="connsiteY3" fmla="*/ 365875 h 874758"/>
                            <a:gd name="connsiteX4" fmla="*/ 2170706 w 5344411"/>
                            <a:gd name="connsiteY4" fmla="*/ 827050 h 874758"/>
                            <a:gd name="connsiteX5" fmla="*/ 2576222 w 5344411"/>
                            <a:gd name="connsiteY5" fmla="*/ 114 h 874758"/>
                            <a:gd name="connsiteX6" fmla="*/ 3093057 w 5344411"/>
                            <a:gd name="connsiteY6" fmla="*/ 763439 h 874758"/>
                            <a:gd name="connsiteX7" fmla="*/ 3514476 w 5344411"/>
                            <a:gd name="connsiteY7" fmla="*/ 214799 h 874758"/>
                            <a:gd name="connsiteX8" fmla="*/ 3983603 w 5344411"/>
                            <a:gd name="connsiteY8" fmla="*/ 723683 h 874758"/>
                            <a:gd name="connsiteX9" fmla="*/ 4699221 w 5344411"/>
                            <a:gd name="connsiteY9" fmla="*/ 198897 h 874758"/>
                            <a:gd name="connsiteX10" fmla="*/ 5343276 w 5344411"/>
                            <a:gd name="connsiteY10" fmla="*/ 572608 h 874758"/>
                            <a:gd name="connsiteX0" fmla="*/ 0 w 5344411"/>
                            <a:gd name="connsiteY0" fmla="*/ 677046 h 677046"/>
                            <a:gd name="connsiteX1" fmla="*/ 588396 w 5344411"/>
                            <a:gd name="connsiteY1" fmla="*/ 176113 h 677046"/>
                            <a:gd name="connsiteX2" fmla="*/ 1105231 w 5344411"/>
                            <a:gd name="connsiteY2" fmla="*/ 629338 h 677046"/>
                            <a:gd name="connsiteX3" fmla="*/ 1685676 w 5344411"/>
                            <a:gd name="connsiteY3" fmla="*/ 168163 h 677046"/>
                            <a:gd name="connsiteX4" fmla="*/ 2170706 w 5344411"/>
                            <a:gd name="connsiteY4" fmla="*/ 629338 h 677046"/>
                            <a:gd name="connsiteX5" fmla="*/ 2767054 w 5344411"/>
                            <a:gd name="connsiteY5" fmla="*/ 144308 h 677046"/>
                            <a:gd name="connsiteX6" fmla="*/ 3093057 w 5344411"/>
                            <a:gd name="connsiteY6" fmla="*/ 565727 h 677046"/>
                            <a:gd name="connsiteX7" fmla="*/ 3514476 w 5344411"/>
                            <a:gd name="connsiteY7" fmla="*/ 17087 h 677046"/>
                            <a:gd name="connsiteX8" fmla="*/ 3983603 w 5344411"/>
                            <a:gd name="connsiteY8" fmla="*/ 525971 h 677046"/>
                            <a:gd name="connsiteX9" fmla="*/ 4699221 w 5344411"/>
                            <a:gd name="connsiteY9" fmla="*/ 1185 h 677046"/>
                            <a:gd name="connsiteX10" fmla="*/ 5343276 w 5344411"/>
                            <a:gd name="connsiteY10" fmla="*/ 374896 h 677046"/>
                            <a:gd name="connsiteX0" fmla="*/ 0 w 5344411"/>
                            <a:gd name="connsiteY0" fmla="*/ 677046 h 677046"/>
                            <a:gd name="connsiteX1" fmla="*/ 588396 w 5344411"/>
                            <a:gd name="connsiteY1" fmla="*/ 176113 h 677046"/>
                            <a:gd name="connsiteX2" fmla="*/ 1105231 w 5344411"/>
                            <a:gd name="connsiteY2" fmla="*/ 629338 h 677046"/>
                            <a:gd name="connsiteX3" fmla="*/ 1685676 w 5344411"/>
                            <a:gd name="connsiteY3" fmla="*/ 168163 h 677046"/>
                            <a:gd name="connsiteX4" fmla="*/ 2170706 w 5344411"/>
                            <a:gd name="connsiteY4" fmla="*/ 629338 h 677046"/>
                            <a:gd name="connsiteX5" fmla="*/ 2767054 w 5344411"/>
                            <a:gd name="connsiteY5" fmla="*/ 144308 h 677046"/>
                            <a:gd name="connsiteX6" fmla="*/ 3403158 w 5344411"/>
                            <a:gd name="connsiteY6" fmla="*/ 629338 h 677046"/>
                            <a:gd name="connsiteX7" fmla="*/ 3514476 w 5344411"/>
                            <a:gd name="connsiteY7" fmla="*/ 17087 h 677046"/>
                            <a:gd name="connsiteX8" fmla="*/ 3983603 w 5344411"/>
                            <a:gd name="connsiteY8" fmla="*/ 525971 h 677046"/>
                            <a:gd name="connsiteX9" fmla="*/ 4699221 w 5344411"/>
                            <a:gd name="connsiteY9" fmla="*/ 1185 h 677046"/>
                            <a:gd name="connsiteX10" fmla="*/ 5343276 w 5344411"/>
                            <a:gd name="connsiteY10" fmla="*/ 374896 h 677046"/>
                            <a:gd name="connsiteX0" fmla="*/ 0 w 5344411"/>
                            <a:gd name="connsiteY0" fmla="*/ 677046 h 677046"/>
                            <a:gd name="connsiteX1" fmla="*/ 588396 w 5344411"/>
                            <a:gd name="connsiteY1" fmla="*/ 176113 h 677046"/>
                            <a:gd name="connsiteX2" fmla="*/ 1105231 w 5344411"/>
                            <a:gd name="connsiteY2" fmla="*/ 629338 h 677046"/>
                            <a:gd name="connsiteX3" fmla="*/ 1685676 w 5344411"/>
                            <a:gd name="connsiteY3" fmla="*/ 168163 h 677046"/>
                            <a:gd name="connsiteX4" fmla="*/ 2170706 w 5344411"/>
                            <a:gd name="connsiteY4" fmla="*/ 629338 h 677046"/>
                            <a:gd name="connsiteX5" fmla="*/ 2767054 w 5344411"/>
                            <a:gd name="connsiteY5" fmla="*/ 144308 h 677046"/>
                            <a:gd name="connsiteX6" fmla="*/ 3403158 w 5344411"/>
                            <a:gd name="connsiteY6" fmla="*/ 629338 h 677046"/>
                            <a:gd name="connsiteX7" fmla="*/ 3935895 w 5344411"/>
                            <a:gd name="connsiteY7" fmla="*/ 96600 h 677046"/>
                            <a:gd name="connsiteX8" fmla="*/ 3983603 w 5344411"/>
                            <a:gd name="connsiteY8" fmla="*/ 525971 h 677046"/>
                            <a:gd name="connsiteX9" fmla="*/ 4699221 w 5344411"/>
                            <a:gd name="connsiteY9" fmla="*/ 1185 h 677046"/>
                            <a:gd name="connsiteX10" fmla="*/ 5343276 w 5344411"/>
                            <a:gd name="connsiteY10" fmla="*/ 374896 h 677046"/>
                            <a:gd name="connsiteX0" fmla="*/ 0 w 5344259"/>
                            <a:gd name="connsiteY0" fmla="*/ 680149 h 680464"/>
                            <a:gd name="connsiteX1" fmla="*/ 588396 w 5344259"/>
                            <a:gd name="connsiteY1" fmla="*/ 179216 h 680464"/>
                            <a:gd name="connsiteX2" fmla="*/ 1105231 w 5344259"/>
                            <a:gd name="connsiteY2" fmla="*/ 632441 h 680464"/>
                            <a:gd name="connsiteX3" fmla="*/ 1685676 w 5344259"/>
                            <a:gd name="connsiteY3" fmla="*/ 171266 h 680464"/>
                            <a:gd name="connsiteX4" fmla="*/ 2170706 w 5344259"/>
                            <a:gd name="connsiteY4" fmla="*/ 632441 h 680464"/>
                            <a:gd name="connsiteX5" fmla="*/ 2767054 w 5344259"/>
                            <a:gd name="connsiteY5" fmla="*/ 147411 h 680464"/>
                            <a:gd name="connsiteX6" fmla="*/ 3403158 w 5344259"/>
                            <a:gd name="connsiteY6" fmla="*/ 632441 h 680464"/>
                            <a:gd name="connsiteX7" fmla="*/ 3935895 w 5344259"/>
                            <a:gd name="connsiteY7" fmla="*/ 99703 h 680464"/>
                            <a:gd name="connsiteX8" fmla="*/ 4420925 w 5344259"/>
                            <a:gd name="connsiteY8" fmla="*/ 680148 h 680464"/>
                            <a:gd name="connsiteX9" fmla="*/ 4699221 w 5344259"/>
                            <a:gd name="connsiteY9" fmla="*/ 4288 h 680464"/>
                            <a:gd name="connsiteX10" fmla="*/ 5343276 w 5344259"/>
                            <a:gd name="connsiteY10" fmla="*/ 377999 h 680464"/>
                            <a:gd name="connsiteX0" fmla="*/ 0 w 5352612"/>
                            <a:gd name="connsiteY0" fmla="*/ 664407 h 664627"/>
                            <a:gd name="connsiteX1" fmla="*/ 588396 w 5352612"/>
                            <a:gd name="connsiteY1" fmla="*/ 163474 h 664627"/>
                            <a:gd name="connsiteX2" fmla="*/ 1105231 w 5352612"/>
                            <a:gd name="connsiteY2" fmla="*/ 616699 h 664627"/>
                            <a:gd name="connsiteX3" fmla="*/ 1685676 w 5352612"/>
                            <a:gd name="connsiteY3" fmla="*/ 155524 h 664627"/>
                            <a:gd name="connsiteX4" fmla="*/ 2170706 w 5352612"/>
                            <a:gd name="connsiteY4" fmla="*/ 616699 h 664627"/>
                            <a:gd name="connsiteX5" fmla="*/ 2767054 w 5352612"/>
                            <a:gd name="connsiteY5" fmla="*/ 131669 h 664627"/>
                            <a:gd name="connsiteX6" fmla="*/ 3403158 w 5352612"/>
                            <a:gd name="connsiteY6" fmla="*/ 616699 h 664627"/>
                            <a:gd name="connsiteX7" fmla="*/ 3935895 w 5352612"/>
                            <a:gd name="connsiteY7" fmla="*/ 83961 h 664627"/>
                            <a:gd name="connsiteX8" fmla="*/ 4420925 w 5352612"/>
                            <a:gd name="connsiteY8" fmla="*/ 664406 h 664627"/>
                            <a:gd name="connsiteX9" fmla="*/ 5192202 w 5352612"/>
                            <a:gd name="connsiteY9" fmla="*/ 4448 h 664627"/>
                            <a:gd name="connsiteX10" fmla="*/ 5343276 w 5352612"/>
                            <a:gd name="connsiteY10" fmla="*/ 362257 h 664627"/>
                            <a:gd name="connsiteX0" fmla="*/ 0 w 5686781"/>
                            <a:gd name="connsiteY0" fmla="*/ 660100 h 660320"/>
                            <a:gd name="connsiteX1" fmla="*/ 588396 w 5686781"/>
                            <a:gd name="connsiteY1" fmla="*/ 159167 h 660320"/>
                            <a:gd name="connsiteX2" fmla="*/ 1105231 w 5686781"/>
                            <a:gd name="connsiteY2" fmla="*/ 612392 h 660320"/>
                            <a:gd name="connsiteX3" fmla="*/ 1685676 w 5686781"/>
                            <a:gd name="connsiteY3" fmla="*/ 151217 h 660320"/>
                            <a:gd name="connsiteX4" fmla="*/ 2170706 w 5686781"/>
                            <a:gd name="connsiteY4" fmla="*/ 612392 h 660320"/>
                            <a:gd name="connsiteX5" fmla="*/ 2767054 w 5686781"/>
                            <a:gd name="connsiteY5" fmla="*/ 127362 h 660320"/>
                            <a:gd name="connsiteX6" fmla="*/ 3403158 w 5686781"/>
                            <a:gd name="connsiteY6" fmla="*/ 612392 h 660320"/>
                            <a:gd name="connsiteX7" fmla="*/ 3935895 w 5686781"/>
                            <a:gd name="connsiteY7" fmla="*/ 79654 h 660320"/>
                            <a:gd name="connsiteX8" fmla="*/ 4420925 w 5686781"/>
                            <a:gd name="connsiteY8" fmla="*/ 660099 h 660320"/>
                            <a:gd name="connsiteX9" fmla="*/ 5192202 w 5686781"/>
                            <a:gd name="connsiteY9" fmla="*/ 141 h 660320"/>
                            <a:gd name="connsiteX10" fmla="*/ 5685182 w 5686781"/>
                            <a:gd name="connsiteY10" fmla="*/ 596489 h 660320"/>
                            <a:gd name="connsiteX0" fmla="*/ 0 w 5686781"/>
                            <a:gd name="connsiteY0" fmla="*/ 660100 h 660320"/>
                            <a:gd name="connsiteX1" fmla="*/ 540689 w 5686781"/>
                            <a:gd name="connsiteY1" fmla="*/ 159167 h 660320"/>
                            <a:gd name="connsiteX2" fmla="*/ 1105231 w 5686781"/>
                            <a:gd name="connsiteY2" fmla="*/ 612392 h 660320"/>
                            <a:gd name="connsiteX3" fmla="*/ 1685676 w 5686781"/>
                            <a:gd name="connsiteY3" fmla="*/ 151217 h 660320"/>
                            <a:gd name="connsiteX4" fmla="*/ 2170706 w 5686781"/>
                            <a:gd name="connsiteY4" fmla="*/ 612392 h 660320"/>
                            <a:gd name="connsiteX5" fmla="*/ 2767054 w 5686781"/>
                            <a:gd name="connsiteY5" fmla="*/ 127362 h 660320"/>
                            <a:gd name="connsiteX6" fmla="*/ 3403158 w 5686781"/>
                            <a:gd name="connsiteY6" fmla="*/ 612392 h 660320"/>
                            <a:gd name="connsiteX7" fmla="*/ 3935895 w 5686781"/>
                            <a:gd name="connsiteY7" fmla="*/ 79654 h 660320"/>
                            <a:gd name="connsiteX8" fmla="*/ 4420925 w 5686781"/>
                            <a:gd name="connsiteY8" fmla="*/ 660099 h 660320"/>
                            <a:gd name="connsiteX9" fmla="*/ 5192202 w 5686781"/>
                            <a:gd name="connsiteY9" fmla="*/ 141 h 660320"/>
                            <a:gd name="connsiteX10" fmla="*/ 5685182 w 5686781"/>
                            <a:gd name="connsiteY10" fmla="*/ 596489 h 660320"/>
                            <a:gd name="connsiteX0" fmla="*/ 0 w 5686781"/>
                            <a:gd name="connsiteY0" fmla="*/ 660100 h 660320"/>
                            <a:gd name="connsiteX1" fmla="*/ 540689 w 5686781"/>
                            <a:gd name="connsiteY1" fmla="*/ 159167 h 660320"/>
                            <a:gd name="connsiteX2" fmla="*/ 1105231 w 5686781"/>
                            <a:gd name="connsiteY2" fmla="*/ 612392 h 660320"/>
                            <a:gd name="connsiteX3" fmla="*/ 1661823 w 5686781"/>
                            <a:gd name="connsiteY3" fmla="*/ 143266 h 660320"/>
                            <a:gd name="connsiteX4" fmla="*/ 2170706 w 5686781"/>
                            <a:gd name="connsiteY4" fmla="*/ 612392 h 660320"/>
                            <a:gd name="connsiteX5" fmla="*/ 2767054 w 5686781"/>
                            <a:gd name="connsiteY5" fmla="*/ 127362 h 660320"/>
                            <a:gd name="connsiteX6" fmla="*/ 3403158 w 5686781"/>
                            <a:gd name="connsiteY6" fmla="*/ 612392 h 660320"/>
                            <a:gd name="connsiteX7" fmla="*/ 3935895 w 5686781"/>
                            <a:gd name="connsiteY7" fmla="*/ 79654 h 660320"/>
                            <a:gd name="connsiteX8" fmla="*/ 4420925 w 5686781"/>
                            <a:gd name="connsiteY8" fmla="*/ 660099 h 660320"/>
                            <a:gd name="connsiteX9" fmla="*/ 5192202 w 5686781"/>
                            <a:gd name="connsiteY9" fmla="*/ 141 h 660320"/>
                            <a:gd name="connsiteX10" fmla="*/ 5685182 w 5686781"/>
                            <a:gd name="connsiteY10" fmla="*/ 596489 h 660320"/>
                            <a:gd name="connsiteX0" fmla="*/ 0 w 5686781"/>
                            <a:gd name="connsiteY0" fmla="*/ 660100 h 660320"/>
                            <a:gd name="connsiteX1" fmla="*/ 540689 w 5686781"/>
                            <a:gd name="connsiteY1" fmla="*/ 159167 h 660320"/>
                            <a:gd name="connsiteX2" fmla="*/ 1105231 w 5686781"/>
                            <a:gd name="connsiteY2" fmla="*/ 612392 h 660320"/>
                            <a:gd name="connsiteX3" fmla="*/ 1661823 w 5686781"/>
                            <a:gd name="connsiteY3" fmla="*/ 143266 h 660320"/>
                            <a:gd name="connsiteX4" fmla="*/ 2194559 w 5686781"/>
                            <a:gd name="connsiteY4" fmla="*/ 604440 h 660320"/>
                            <a:gd name="connsiteX5" fmla="*/ 2767054 w 5686781"/>
                            <a:gd name="connsiteY5" fmla="*/ 127362 h 660320"/>
                            <a:gd name="connsiteX6" fmla="*/ 3403158 w 5686781"/>
                            <a:gd name="connsiteY6" fmla="*/ 612392 h 660320"/>
                            <a:gd name="connsiteX7" fmla="*/ 3935895 w 5686781"/>
                            <a:gd name="connsiteY7" fmla="*/ 79654 h 660320"/>
                            <a:gd name="connsiteX8" fmla="*/ 4420925 w 5686781"/>
                            <a:gd name="connsiteY8" fmla="*/ 660099 h 660320"/>
                            <a:gd name="connsiteX9" fmla="*/ 5192202 w 5686781"/>
                            <a:gd name="connsiteY9" fmla="*/ 141 h 660320"/>
                            <a:gd name="connsiteX10" fmla="*/ 5685182 w 5686781"/>
                            <a:gd name="connsiteY10" fmla="*/ 596489 h 660320"/>
                            <a:gd name="connsiteX0" fmla="*/ 0 w 5686781"/>
                            <a:gd name="connsiteY0" fmla="*/ 660100 h 660320"/>
                            <a:gd name="connsiteX1" fmla="*/ 540689 w 5686781"/>
                            <a:gd name="connsiteY1" fmla="*/ 159167 h 660320"/>
                            <a:gd name="connsiteX2" fmla="*/ 1105231 w 5686781"/>
                            <a:gd name="connsiteY2" fmla="*/ 612392 h 660320"/>
                            <a:gd name="connsiteX3" fmla="*/ 1661823 w 5686781"/>
                            <a:gd name="connsiteY3" fmla="*/ 143266 h 660320"/>
                            <a:gd name="connsiteX4" fmla="*/ 2194559 w 5686781"/>
                            <a:gd name="connsiteY4" fmla="*/ 604440 h 660320"/>
                            <a:gd name="connsiteX5" fmla="*/ 2775005 w 5686781"/>
                            <a:gd name="connsiteY5" fmla="*/ 151215 h 660320"/>
                            <a:gd name="connsiteX6" fmla="*/ 3403158 w 5686781"/>
                            <a:gd name="connsiteY6" fmla="*/ 612392 h 660320"/>
                            <a:gd name="connsiteX7" fmla="*/ 3935895 w 5686781"/>
                            <a:gd name="connsiteY7" fmla="*/ 79654 h 660320"/>
                            <a:gd name="connsiteX8" fmla="*/ 4420925 w 5686781"/>
                            <a:gd name="connsiteY8" fmla="*/ 660099 h 660320"/>
                            <a:gd name="connsiteX9" fmla="*/ 5192202 w 5686781"/>
                            <a:gd name="connsiteY9" fmla="*/ 141 h 660320"/>
                            <a:gd name="connsiteX10" fmla="*/ 5685182 w 5686781"/>
                            <a:gd name="connsiteY10" fmla="*/ 596489 h 660320"/>
                            <a:gd name="connsiteX0" fmla="*/ 0 w 5686781"/>
                            <a:gd name="connsiteY0" fmla="*/ 660100 h 660550"/>
                            <a:gd name="connsiteX1" fmla="*/ 540689 w 5686781"/>
                            <a:gd name="connsiteY1" fmla="*/ 159167 h 660550"/>
                            <a:gd name="connsiteX2" fmla="*/ 1105231 w 5686781"/>
                            <a:gd name="connsiteY2" fmla="*/ 612392 h 660550"/>
                            <a:gd name="connsiteX3" fmla="*/ 1661823 w 5686781"/>
                            <a:gd name="connsiteY3" fmla="*/ 143266 h 660550"/>
                            <a:gd name="connsiteX4" fmla="*/ 2194559 w 5686781"/>
                            <a:gd name="connsiteY4" fmla="*/ 604440 h 660550"/>
                            <a:gd name="connsiteX5" fmla="*/ 2775005 w 5686781"/>
                            <a:gd name="connsiteY5" fmla="*/ 151215 h 660550"/>
                            <a:gd name="connsiteX6" fmla="*/ 3403158 w 5686781"/>
                            <a:gd name="connsiteY6" fmla="*/ 612392 h 660550"/>
                            <a:gd name="connsiteX7" fmla="*/ 3927944 w 5686781"/>
                            <a:gd name="connsiteY7" fmla="*/ 111460 h 660550"/>
                            <a:gd name="connsiteX8" fmla="*/ 4420925 w 5686781"/>
                            <a:gd name="connsiteY8" fmla="*/ 660099 h 660550"/>
                            <a:gd name="connsiteX9" fmla="*/ 5192202 w 5686781"/>
                            <a:gd name="connsiteY9" fmla="*/ 141 h 660550"/>
                            <a:gd name="connsiteX10" fmla="*/ 5685182 w 5686781"/>
                            <a:gd name="connsiteY10" fmla="*/ 596489 h 660550"/>
                            <a:gd name="connsiteX0" fmla="*/ 0 w 5686800"/>
                            <a:gd name="connsiteY0" fmla="*/ 659962 h 659962"/>
                            <a:gd name="connsiteX1" fmla="*/ 540689 w 5686800"/>
                            <a:gd name="connsiteY1" fmla="*/ 159029 h 659962"/>
                            <a:gd name="connsiteX2" fmla="*/ 1105231 w 5686800"/>
                            <a:gd name="connsiteY2" fmla="*/ 612254 h 659962"/>
                            <a:gd name="connsiteX3" fmla="*/ 1661823 w 5686800"/>
                            <a:gd name="connsiteY3" fmla="*/ 143128 h 659962"/>
                            <a:gd name="connsiteX4" fmla="*/ 2194559 w 5686800"/>
                            <a:gd name="connsiteY4" fmla="*/ 604302 h 659962"/>
                            <a:gd name="connsiteX5" fmla="*/ 2775005 w 5686800"/>
                            <a:gd name="connsiteY5" fmla="*/ 151077 h 659962"/>
                            <a:gd name="connsiteX6" fmla="*/ 3403158 w 5686800"/>
                            <a:gd name="connsiteY6" fmla="*/ 612254 h 659962"/>
                            <a:gd name="connsiteX7" fmla="*/ 3927944 w 5686800"/>
                            <a:gd name="connsiteY7" fmla="*/ 111322 h 659962"/>
                            <a:gd name="connsiteX8" fmla="*/ 4397071 w 5686800"/>
                            <a:gd name="connsiteY8" fmla="*/ 588400 h 659962"/>
                            <a:gd name="connsiteX9" fmla="*/ 5192202 w 5686800"/>
                            <a:gd name="connsiteY9" fmla="*/ 3 h 659962"/>
                            <a:gd name="connsiteX10" fmla="*/ 5685182 w 5686800"/>
                            <a:gd name="connsiteY10" fmla="*/ 596351 h 659962"/>
                            <a:gd name="connsiteX0" fmla="*/ 0 w 5686347"/>
                            <a:gd name="connsiteY0" fmla="*/ 572498 h 572498"/>
                            <a:gd name="connsiteX1" fmla="*/ 540689 w 5686347"/>
                            <a:gd name="connsiteY1" fmla="*/ 71565 h 572498"/>
                            <a:gd name="connsiteX2" fmla="*/ 1105231 w 5686347"/>
                            <a:gd name="connsiteY2" fmla="*/ 524790 h 572498"/>
                            <a:gd name="connsiteX3" fmla="*/ 1661823 w 5686347"/>
                            <a:gd name="connsiteY3" fmla="*/ 55664 h 572498"/>
                            <a:gd name="connsiteX4" fmla="*/ 2194559 w 5686347"/>
                            <a:gd name="connsiteY4" fmla="*/ 516838 h 572498"/>
                            <a:gd name="connsiteX5" fmla="*/ 2775005 w 5686347"/>
                            <a:gd name="connsiteY5" fmla="*/ 63613 h 572498"/>
                            <a:gd name="connsiteX6" fmla="*/ 3403158 w 5686347"/>
                            <a:gd name="connsiteY6" fmla="*/ 524790 h 572498"/>
                            <a:gd name="connsiteX7" fmla="*/ 3927944 w 5686347"/>
                            <a:gd name="connsiteY7" fmla="*/ 23858 h 572498"/>
                            <a:gd name="connsiteX8" fmla="*/ 4397071 w 5686347"/>
                            <a:gd name="connsiteY8" fmla="*/ 500936 h 572498"/>
                            <a:gd name="connsiteX9" fmla="*/ 5064981 w 5686347"/>
                            <a:gd name="connsiteY9" fmla="*/ 3 h 572498"/>
                            <a:gd name="connsiteX10" fmla="*/ 5685182 w 5686347"/>
                            <a:gd name="connsiteY10" fmla="*/ 508887 h 572498"/>
                            <a:gd name="connsiteX0" fmla="*/ 0 w 5535720"/>
                            <a:gd name="connsiteY0" fmla="*/ 572495 h 572495"/>
                            <a:gd name="connsiteX1" fmla="*/ 540689 w 5535720"/>
                            <a:gd name="connsiteY1" fmla="*/ 71562 h 572495"/>
                            <a:gd name="connsiteX2" fmla="*/ 1105231 w 5535720"/>
                            <a:gd name="connsiteY2" fmla="*/ 524787 h 572495"/>
                            <a:gd name="connsiteX3" fmla="*/ 1661823 w 5535720"/>
                            <a:gd name="connsiteY3" fmla="*/ 55661 h 572495"/>
                            <a:gd name="connsiteX4" fmla="*/ 2194559 w 5535720"/>
                            <a:gd name="connsiteY4" fmla="*/ 516835 h 572495"/>
                            <a:gd name="connsiteX5" fmla="*/ 2775005 w 5535720"/>
                            <a:gd name="connsiteY5" fmla="*/ 63610 h 572495"/>
                            <a:gd name="connsiteX6" fmla="*/ 3403158 w 5535720"/>
                            <a:gd name="connsiteY6" fmla="*/ 524787 h 572495"/>
                            <a:gd name="connsiteX7" fmla="*/ 3927944 w 5535720"/>
                            <a:gd name="connsiteY7" fmla="*/ 23855 h 572495"/>
                            <a:gd name="connsiteX8" fmla="*/ 4397071 w 5535720"/>
                            <a:gd name="connsiteY8" fmla="*/ 500933 h 572495"/>
                            <a:gd name="connsiteX9" fmla="*/ 5064981 w 5535720"/>
                            <a:gd name="connsiteY9" fmla="*/ 0 h 572495"/>
                            <a:gd name="connsiteX10" fmla="*/ 5534107 w 5535720"/>
                            <a:gd name="connsiteY10" fmla="*/ 500932 h 572495"/>
                            <a:gd name="connsiteX0" fmla="*/ 0 w 5534107"/>
                            <a:gd name="connsiteY0" fmla="*/ 548670 h 548670"/>
                            <a:gd name="connsiteX1" fmla="*/ 540689 w 5534107"/>
                            <a:gd name="connsiteY1" fmla="*/ 47737 h 548670"/>
                            <a:gd name="connsiteX2" fmla="*/ 1105231 w 5534107"/>
                            <a:gd name="connsiteY2" fmla="*/ 500962 h 548670"/>
                            <a:gd name="connsiteX3" fmla="*/ 1661823 w 5534107"/>
                            <a:gd name="connsiteY3" fmla="*/ 31836 h 548670"/>
                            <a:gd name="connsiteX4" fmla="*/ 2194559 w 5534107"/>
                            <a:gd name="connsiteY4" fmla="*/ 493010 h 548670"/>
                            <a:gd name="connsiteX5" fmla="*/ 2775005 w 5534107"/>
                            <a:gd name="connsiteY5" fmla="*/ 39785 h 548670"/>
                            <a:gd name="connsiteX6" fmla="*/ 3403158 w 5534107"/>
                            <a:gd name="connsiteY6" fmla="*/ 500962 h 548670"/>
                            <a:gd name="connsiteX7" fmla="*/ 3927944 w 5534107"/>
                            <a:gd name="connsiteY7" fmla="*/ 30 h 548670"/>
                            <a:gd name="connsiteX8" fmla="*/ 4397071 w 5534107"/>
                            <a:gd name="connsiteY8" fmla="*/ 477108 h 548670"/>
                            <a:gd name="connsiteX9" fmla="*/ 5534107 w 5534107"/>
                            <a:gd name="connsiteY9" fmla="*/ 477107 h 548670"/>
                            <a:gd name="connsiteX0" fmla="*/ 0 w 4397071"/>
                            <a:gd name="connsiteY0" fmla="*/ 548670 h 548670"/>
                            <a:gd name="connsiteX1" fmla="*/ 540689 w 4397071"/>
                            <a:gd name="connsiteY1" fmla="*/ 47737 h 548670"/>
                            <a:gd name="connsiteX2" fmla="*/ 1105231 w 4397071"/>
                            <a:gd name="connsiteY2" fmla="*/ 500962 h 548670"/>
                            <a:gd name="connsiteX3" fmla="*/ 1661823 w 4397071"/>
                            <a:gd name="connsiteY3" fmla="*/ 31836 h 548670"/>
                            <a:gd name="connsiteX4" fmla="*/ 2194559 w 4397071"/>
                            <a:gd name="connsiteY4" fmla="*/ 493010 h 548670"/>
                            <a:gd name="connsiteX5" fmla="*/ 2775005 w 4397071"/>
                            <a:gd name="connsiteY5" fmla="*/ 39785 h 548670"/>
                            <a:gd name="connsiteX6" fmla="*/ 3403158 w 4397071"/>
                            <a:gd name="connsiteY6" fmla="*/ 500962 h 548670"/>
                            <a:gd name="connsiteX7" fmla="*/ 3927944 w 4397071"/>
                            <a:gd name="connsiteY7" fmla="*/ 30 h 548670"/>
                            <a:gd name="connsiteX8" fmla="*/ 4397071 w 4397071"/>
                            <a:gd name="connsiteY8" fmla="*/ 477108 h 548670"/>
                            <a:gd name="connsiteX0" fmla="*/ 0 w 3927944"/>
                            <a:gd name="connsiteY0" fmla="*/ 548640 h 548640"/>
                            <a:gd name="connsiteX1" fmla="*/ 540689 w 3927944"/>
                            <a:gd name="connsiteY1" fmla="*/ 47707 h 548640"/>
                            <a:gd name="connsiteX2" fmla="*/ 1105231 w 3927944"/>
                            <a:gd name="connsiteY2" fmla="*/ 500932 h 548640"/>
                            <a:gd name="connsiteX3" fmla="*/ 1661823 w 3927944"/>
                            <a:gd name="connsiteY3" fmla="*/ 31806 h 548640"/>
                            <a:gd name="connsiteX4" fmla="*/ 2194559 w 3927944"/>
                            <a:gd name="connsiteY4" fmla="*/ 492980 h 548640"/>
                            <a:gd name="connsiteX5" fmla="*/ 2775005 w 3927944"/>
                            <a:gd name="connsiteY5" fmla="*/ 39755 h 548640"/>
                            <a:gd name="connsiteX6" fmla="*/ 3403158 w 3927944"/>
                            <a:gd name="connsiteY6" fmla="*/ 500932 h 548640"/>
                            <a:gd name="connsiteX7" fmla="*/ 3927944 w 3927944"/>
                            <a:gd name="connsiteY7" fmla="*/ 0 h 548640"/>
                            <a:gd name="connsiteX0" fmla="*/ 0 w 3403158"/>
                            <a:gd name="connsiteY0" fmla="*/ 516837 h 516837"/>
                            <a:gd name="connsiteX1" fmla="*/ 540689 w 3403158"/>
                            <a:gd name="connsiteY1" fmla="*/ 15904 h 516837"/>
                            <a:gd name="connsiteX2" fmla="*/ 1105231 w 3403158"/>
                            <a:gd name="connsiteY2" fmla="*/ 469129 h 516837"/>
                            <a:gd name="connsiteX3" fmla="*/ 1661823 w 3403158"/>
                            <a:gd name="connsiteY3" fmla="*/ 3 h 516837"/>
                            <a:gd name="connsiteX4" fmla="*/ 2194559 w 3403158"/>
                            <a:gd name="connsiteY4" fmla="*/ 461177 h 516837"/>
                            <a:gd name="connsiteX5" fmla="*/ 2775005 w 3403158"/>
                            <a:gd name="connsiteY5" fmla="*/ 7952 h 516837"/>
                            <a:gd name="connsiteX6" fmla="*/ 3403158 w 3403158"/>
                            <a:gd name="connsiteY6" fmla="*/ 469129 h 5168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03158" h="516837">
                              <a:moveTo>
                                <a:pt x="0" y="516837"/>
                              </a:moveTo>
                              <a:cubicBezTo>
                                <a:pt x="229925" y="112645"/>
                                <a:pt x="356484" y="23855"/>
                                <a:pt x="540689" y="15904"/>
                              </a:cubicBezTo>
                              <a:cubicBezTo>
                                <a:pt x="724894" y="7953"/>
                                <a:pt x="918375" y="471779"/>
                                <a:pt x="1105231" y="469129"/>
                              </a:cubicBezTo>
                              <a:cubicBezTo>
                                <a:pt x="1292087" y="466479"/>
                                <a:pt x="1480268" y="1328"/>
                                <a:pt x="1661823" y="3"/>
                              </a:cubicBezTo>
                              <a:cubicBezTo>
                                <a:pt x="1843378" y="-1322"/>
                                <a:pt x="2009029" y="459852"/>
                                <a:pt x="2194559" y="461177"/>
                              </a:cubicBezTo>
                              <a:cubicBezTo>
                                <a:pt x="2380089" y="462502"/>
                                <a:pt x="2573572" y="6627"/>
                                <a:pt x="2775005" y="7952"/>
                              </a:cubicBezTo>
                              <a:cubicBezTo>
                                <a:pt x="2976438" y="9277"/>
                                <a:pt x="3211002" y="475755"/>
                                <a:pt x="3403158" y="469129"/>
                              </a:cubicBezTo>
                            </a:path>
                          </a:pathLst>
                        </a:custGeom>
                        <a:noFill/>
                        <a:ln w="22225"/>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C030F3" id="Freeform 30" o:spid="_x0000_s1026" style="position:absolute;margin-left:74.6pt;margin-top:248.55pt;width:375.25pt;height:41.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03158,51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Co7wwAAIBvAAAOAAAAZHJzL2Uyb0RvYy54bWzsnVGP27gVhd8L9D8IfiywGZESSXGQyQLt&#10;In3ZtovuFkgeFY+cMWpbhu1kkv76XpKyfDgzulTs2cEi0EvgjHx0RIr8dHlJma9//LJeZZ+b3X7Z&#10;bm5m4lU+y5rNvL1dbj7ezP7z29sfqlm2P9Sb23rVbpqb2ddmP/vxzZ//9Pp+e93I9q5d3Ta7jE6y&#10;2V/fb29md4fD9vrqaj+/a9b1/lW7bTZ0cNHu1vWB/rv7eHW7q+/p7OvVlcxzfXXf7m63u3be7Pf0&#10;15/Cwdkbf/7Fopkf/rVY7JtDtrqZ0bUd/L87/+8H9+/Vm9f19cddvb1bzrvLqM+4inW93JBpf6qf&#10;6kOdfdotH51qvZzv2n27OLyat+urdrFYzhtfBiqNyB+U5te7etv4slDl7Ld9Ne2f77Tzf37+ZZct&#10;b29mBVXPpl7TPXq7axpX4xn9iernfru/pq/9uv1l50q43/7czv+7pwNX0RH3nz19J/tw/4/2lk5T&#10;fzq0vk6+LHZrp6TSZl981X/tq775csjm9MfSaKWNmmVzOqZkIUvvfVVfH9XzT/vD35vWn6n+/PP+&#10;EG7dLX3yFX/bXf283Wz2y0PzjsqzWK/obv7lKsuz+0wVZVkK0d3yh19/j1+vbK6UzO6y8GFA8k6A&#10;g1bUHE3aBjVGUJmTLhJchFDSFjZtg6JKaluKpE+BPrpUVo6oNRTppEUJFpLKkpcjagxFVSmrskz6&#10;UDvqb71URksp01WGIqFsXiVtNNgUuS1yNaI4KDLGyqJI+hj0UaKkzpIuDookXZpN+xCr+2orbFXo&#10;vEj7oMgUtjTpFm3Bp9TWSinSPiiSgmTpFi2wT1P3L+SYiotVVVXmaRKg0Yheg18/gzWqqgo7ogkg&#10;a4rKamGTTQ25McFmgs0Em+y7go0pjfIPNv9hTGBzFmxMUUnlYMPaXA4bIQSFECkfDFKEzrXQI55r&#10;KCq0qky6PBipnBfeSJOrPFkejFTOC2+Ej6HYm4NxynnBjaYnrn/isD4YpxRnBTfUBGzaB+OU84Ib&#10;WejKB1FseTBOOSu4EbaqbLpRx2HKecGNkTqEuWyJMFr51uDGnzjZoDFQeTHe5DTMHBF3IqSqcf0T&#10;0THxhobfROlkG5h4c2jeI6TMxJtvT9xMvNEVJZVGDA4RUlN8c07yZopvpvhm4s2L8cbkJh/BNRyE&#10;jYzXpvEUDsIo3zGNp/6g4yltTF66eZbw4ffK3wijhXBDXd4Gh0ZCnDGe0jSZVbh0FO+DoYo4hzck&#10;cjmflA+iQ4ozeDOyPBFvjKacT5me/0ARZWULP3Dn6+3iIZXSykiXiuB9kB5npXCorqu0DQ6Ozsrg&#10;KKmscdNGfHEuz+CIyiULeZdnyN8UpqRZnaTTBfmbUISkw6X5m4k3NMvwnfGmzAtBUw3JdRcIqZH8&#10;nHjTvEdIiYk36XaGjJp4M/HGLQs7hze2UJVV6faGkLJa525aj48IpvimeR9FRRfENxTpDQyOooV+&#10;uspF6eYO6UOpywFJtNAvmp9ibGLeWCl8oMbaDI+nGB8UaVo36Vf68cUZHk8xPpHICKnT5RkeTzE+&#10;KBpZHhwa0RIvGE8xPiiijAetDE02AwxViii+YXxQNLI8iI4i4g3jgyJrDS3dS7Vq5E1ZytzSko0Q&#10;rjE2KPK9xw/f2WaNoUqcMWZ8IpGs0i4ROeLFfoxNpCpoPaZfScB3n8fjKSW1kAPwiHmjy5JWCdOd&#10;0aWWZkAyxBvWJuINTU0YN+XK2yA6MH/D+qCIVtLQ8s2kT4QOyN+wPpFI0XLsdHkQHTieYn1QNLI8&#10;iA7kDeuDIlG4ikvWG6IDecP6oGhkeRAdyBvWB0VuOarHJ9uqER3IG9YGRdSaS5oCSDVrRIcStLqY&#10;FvA6rrE+KKL3BDxv2NJE5EDesDaRqqCF6bRkPFWeR7zRlTbVqBcZKO4UIfKktdzy+LrLw3cfBnjD&#10;20S8UVb4NxnIj7FBdABveB8UEWUL61Zj8z4ROk684X0ikRLEj6QPogN4w/ugaGR5EB3AG94HRUIa&#10;amvJ8iA6gDe8D4pGlgfRAbzhfVBkrKaUeaoZIDqAN7wNityorXu8cc0a0QG84X1QJELMzvadCByK&#10;GrWoPNV4l1hlNeWLk9X2wrghotNFEZ8TJYF3RujtnAk3fbqYr7cJN++QHBNuaDXmhJvvBzeangP+&#10;bQYeA1F0Qy/ChewN+8RBckzRjcsWj4s+J9w8mJ2acDPhJozauSg6xo0tlRoRFaJI5zRu97MsLNZw&#10;XDQNpghr02BqGkylcx2Yhnm53M1LRTcvhRuj8txPsvDRGjJKuFyUX07GYg3TMFPuhoK1KXeTTqpg&#10;qocqrE8VKzUuVXxh7oaxeVbcMD7RuEhfiBvGBwMVKS7EDeOD5JDmQtwwPs+KG8YnHkxJY+nXf5LR&#10;NIrcLwToLipkfDDte3GumPHBtO9luWLGJM76XpwrZpwQIP7VcHquVfkQPOKpcGVtmJPwH0ZNhSNv&#10;GJsHU1O59Elv1maYN4wPiig5IMOcBOszzBvGJxKVhZB+dpL1GeYN44MiGk0V/oePNOszzBvGB0UU&#10;3uT+J6N4n2HeMD4oGnl/EB001Qi8YXxQRLwp6NfGaG6KrbeINwUt16H3EgLXGB8U0TK0Mszssj7D&#10;vGF8UOSXEbEWDG0Yj1hlNb03kqy0p2hDC10G0BHRht5jKa3rNuHDgCSeCEfaMDZIG/eLfi5W512Q&#10;G/FYirFBES2GMdY91HifiBtRcMP4oEgpWnKRtEFsxLENY4MiRe9n+dfA+OIgNuLYhvFBkS60f6uN&#10;t0FqxCMpxgZFI+8OUiNGDeODIllU/rec+OIgNOj3eIA0jA2KaMhqC5e/430QGirX1NuORGN8UORI&#10;w1vEzIjiGsYjVuVV5V81450ekYZWD5nB9TOPSdMzQH0baXibh6RxjxlfjkEXhAaQhrdBkWvLp/oa&#10;9EFo0NK245wU74MiRxr3AOCLg9AA0vA2KPKkSd8chAaQhvdBkSNNz+fBWkNoAGl4GxSNvDsIDSAN&#10;74MiR5p0rSE0gDS8DYo8aXoMDFYbQgNIw/ugKH1nYmbQ6j4KUl18xnvEKofNdA99gjTObAAbMWlK&#10;Wgfoy+I/DEgGYppQpgHNeyQN/aJr4fLDinVBaESk4UqDInfz/XiQ90FoRKThfFBUCPph22RxEBoR&#10;aTgbFJX0izIBAWy1ITQi0nA+KKInun/ZmK81hEZEGs4GRSPvDkIjIg3nE4nS7RmJEWGG84hExgj/&#10;9jxfZ0gM6vju7AEBnA+KqOM4TarnPCRAV6ahrolfDwVIOmBvVsdRTcIGNZcQIGHzbARI+DwXARI2&#10;z0aAhM9zESBh82wESPg8CwESHmcQALuay252RBvbM/1iBNdFw14GtDkEv/D+2DMTNg96Zk+YYRfs&#10;ZKdnc8IGRT4w87EMWxrsZKdnc8IHRfRs9u938JWGnez0bE7YoKi00lbHB81wtWEnOz2bEz4oomdz&#10;CJvZWsNOdno2J2xQNPLuRJ2sT20mfFCUrrFHHSa8JDmqw7gckH9Y+g8DkqeD2a7WBjRRMOs2dvAZ&#10;LdYF2z50GL40KHLbE/hZBz/gHIrm32Hbhw7D+6DID5bYomC7h87CW6CopJ+C8gl6vijY7qGz8D4o&#10;MtbvuMK7YLOHvsK7oOiJG0N7zHw87iJT3x03lpl/2XQ7y9CnrHbbGeV+N5ttu3e72OA2M7RlzfG/&#10;NEBzO+PU16Ry29IkxMRyFPt3ukaLqcGh2L+AOlpMrQjFxTddNrUPFPv35kc7001HsR/mjxbTvUSx&#10;xssOJ+nu2o62fnKbPq38pk+HWUabPu1mGW369CFwYlsf3M12N8l9zO5pC6SuHWV3tAdR6FXu8Lr9&#10;3PzW+i8eThsYnRoq+Z6+Mv/0YTn/a/M/FEhJe5yEYgt6cb7sMhtbf7ZC0Vs5oUJ9mqW7On8sBOu+&#10;yB5cx9JGHk850mxHZcNJqV/5m0vF9Oe0NP51Gy1RNZaGenb3OwnhYAe7cNQzbLQl8U7Sr3h1Uk0T&#10;FFgSUVa51BSDkS1NkFXRsZAw9Mf6dpgsoqjKojDhjD+4OTc8Je3FZGnaN1yMspWKj4YFGN2lOryN&#10;LiXdojyvuhNrqfL4xMq4PLE/se7f7w5V20HRH3OsG29pjS6LUFB6bHcPk67x0DYDOV1DuJuKwg2s&#10;hb49u3s9dDep9br276HV9wnXlWC/rU37drla+Q23VhvXU2hDJWrQjnTHbb/CPmH7w9dV43rKavPv&#10;ZkH7ihEppcem39Gt+dtql32uqVvW83mzOYhw6K6+bcKfKZQJqwfoAnqFvzR/QnfmBV1Jf+7uBG63&#10;uMfnDiDuvu+kjd8QrhcHnvc28YUFca/wzu3m0IvXy027e6pkKypV5xy+f6ykUDWuvj60t19po7R6&#10;M79rCUvzw66vStrmzRe325LO7SOH//fnOm2c9+b/AAAA//8DAFBLAwQUAAYACAAAACEAGe26muQA&#10;AAALAQAADwAAAGRycy9kb3ducmV2LnhtbEyPUUvDMBSF3wX/Q7iCby5d3dalNh1OUJCJsM0JvqVN&#10;bIvNTWmyrfXXe33Sx8P9OOe72WqwLTuZ3jcOJUwnETCDpdMNVhLe9o83S2A+KNSqdWgkjMbDKr+8&#10;yFSq3Rm35rQLFaMS9KmSUIfQpZz7sjZW+YnrDNLt0/VWBYp9xXWvzlRuWx5H0YJb1SAt1KozD7Up&#10;v3ZHK2H7MrzH4+F2vfh4/h5f98Xm8LTeSHl9NdzfAQtmCH8w/OqTOuTkVLgjas9ayjMREyphJpIp&#10;MCKWQiTACgnzRMyB5xn//0P+AwAA//8DAFBLAQItABQABgAIAAAAIQC2gziS/gAAAOEBAAATAAAA&#10;AAAAAAAAAAAAAAAAAABbQ29udGVudF9UeXBlc10ueG1sUEsBAi0AFAAGAAgAAAAhADj9If/WAAAA&#10;lAEAAAsAAAAAAAAAAAAAAAAALwEAAF9yZWxzLy5yZWxzUEsBAi0AFAAGAAgAAAAhAA/jsKjvDAAA&#10;gG8AAA4AAAAAAAAAAAAAAAAALgIAAGRycy9lMm9Eb2MueG1sUEsBAi0AFAAGAAgAAAAhABntuprk&#10;AAAACwEAAA8AAAAAAAAAAAAAAAAASQ8AAGRycy9kb3ducmV2LnhtbFBLBQYAAAAABAAEAPMAAABa&#10;EAAAAAA=&#10;" path="m,516837c229925,112645,356484,23855,540689,15904,724894,7953,918375,471779,1105231,469129,1292087,466479,1480268,1328,1661823,3v181555,-1325,347206,459849,532736,461174c2380089,462502,2573572,6627,2775005,7952v201433,1325,435997,467803,628153,461177e" filled="f" strokecolor="#243f60 [1604]" strokeweight="1.75pt">
                <v:path arrowok="t" o:connecttype="custom" o:connectlocs="0,523240;757164,16101;1547731,474941;2327164,3;3073191,466890;3886029,8051;4765675,474941" o:connectangles="0,0,0,0,0,0,0"/>
              </v:shape>
            </w:pict>
          </mc:Fallback>
        </mc:AlternateContent>
      </w:r>
      <w:r w:rsidRPr="001E2B0C">
        <w:rPr>
          <w:noProof/>
        </w:rPr>
        <mc:AlternateContent>
          <mc:Choice Requires="wps">
            <w:drawing>
              <wp:anchor distT="0" distB="0" distL="114300" distR="114300" simplePos="0" relativeHeight="251626496" behindDoc="0" locked="0" layoutInCell="1" allowOverlap="1">
                <wp:simplePos x="0" y="0"/>
                <wp:positionH relativeFrom="column">
                  <wp:posOffset>861695</wp:posOffset>
                </wp:positionH>
                <wp:positionV relativeFrom="paragraph">
                  <wp:posOffset>632460</wp:posOffset>
                </wp:positionV>
                <wp:extent cx="4765675" cy="523240"/>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5675" cy="523240"/>
                        </a:xfrm>
                        <a:custGeom>
                          <a:avLst/>
                          <a:gdLst>
                            <a:gd name="connsiteX0" fmla="*/ 0 w 5344411"/>
                            <a:gd name="connsiteY0" fmla="*/ 890552 h 890552"/>
                            <a:gd name="connsiteX1" fmla="*/ 652007 w 5344411"/>
                            <a:gd name="connsiteY1" fmla="*/ 71567 h 890552"/>
                            <a:gd name="connsiteX2" fmla="*/ 1152939 w 5344411"/>
                            <a:gd name="connsiteY2" fmla="*/ 826941 h 890552"/>
                            <a:gd name="connsiteX3" fmla="*/ 1645920 w 5344411"/>
                            <a:gd name="connsiteY3" fmla="*/ 6 h 890552"/>
                            <a:gd name="connsiteX4" fmla="*/ 2115047 w 5344411"/>
                            <a:gd name="connsiteY4" fmla="*/ 842844 h 890552"/>
                            <a:gd name="connsiteX5" fmla="*/ 2576222 w 5344411"/>
                            <a:gd name="connsiteY5" fmla="*/ 15908 h 890552"/>
                            <a:gd name="connsiteX6" fmla="*/ 3093057 w 5344411"/>
                            <a:gd name="connsiteY6" fmla="*/ 779233 h 890552"/>
                            <a:gd name="connsiteX7" fmla="*/ 3514476 w 5344411"/>
                            <a:gd name="connsiteY7" fmla="*/ 230593 h 890552"/>
                            <a:gd name="connsiteX8" fmla="*/ 3983603 w 5344411"/>
                            <a:gd name="connsiteY8" fmla="*/ 739477 h 890552"/>
                            <a:gd name="connsiteX9" fmla="*/ 4699221 w 5344411"/>
                            <a:gd name="connsiteY9" fmla="*/ 214691 h 890552"/>
                            <a:gd name="connsiteX10" fmla="*/ 5343276 w 5344411"/>
                            <a:gd name="connsiteY10" fmla="*/ 588402 h 890552"/>
                            <a:gd name="connsiteX0" fmla="*/ 0 w 5344411"/>
                            <a:gd name="connsiteY0" fmla="*/ 890552 h 890552"/>
                            <a:gd name="connsiteX1" fmla="*/ 588396 w 5344411"/>
                            <a:gd name="connsiteY1" fmla="*/ 389619 h 890552"/>
                            <a:gd name="connsiteX2" fmla="*/ 1152939 w 5344411"/>
                            <a:gd name="connsiteY2" fmla="*/ 826941 h 890552"/>
                            <a:gd name="connsiteX3" fmla="*/ 1645920 w 5344411"/>
                            <a:gd name="connsiteY3" fmla="*/ 6 h 890552"/>
                            <a:gd name="connsiteX4" fmla="*/ 2115047 w 5344411"/>
                            <a:gd name="connsiteY4" fmla="*/ 842844 h 890552"/>
                            <a:gd name="connsiteX5" fmla="*/ 2576222 w 5344411"/>
                            <a:gd name="connsiteY5" fmla="*/ 15908 h 890552"/>
                            <a:gd name="connsiteX6" fmla="*/ 3093057 w 5344411"/>
                            <a:gd name="connsiteY6" fmla="*/ 779233 h 890552"/>
                            <a:gd name="connsiteX7" fmla="*/ 3514476 w 5344411"/>
                            <a:gd name="connsiteY7" fmla="*/ 230593 h 890552"/>
                            <a:gd name="connsiteX8" fmla="*/ 3983603 w 5344411"/>
                            <a:gd name="connsiteY8" fmla="*/ 739477 h 890552"/>
                            <a:gd name="connsiteX9" fmla="*/ 4699221 w 5344411"/>
                            <a:gd name="connsiteY9" fmla="*/ 214691 h 890552"/>
                            <a:gd name="connsiteX10" fmla="*/ 5343276 w 5344411"/>
                            <a:gd name="connsiteY10" fmla="*/ 588402 h 890552"/>
                            <a:gd name="connsiteX0" fmla="*/ 0 w 5344411"/>
                            <a:gd name="connsiteY0" fmla="*/ 874758 h 874758"/>
                            <a:gd name="connsiteX1" fmla="*/ 588396 w 5344411"/>
                            <a:gd name="connsiteY1" fmla="*/ 373825 h 874758"/>
                            <a:gd name="connsiteX2" fmla="*/ 1152939 w 5344411"/>
                            <a:gd name="connsiteY2" fmla="*/ 811147 h 874758"/>
                            <a:gd name="connsiteX3" fmla="*/ 1606163 w 5344411"/>
                            <a:gd name="connsiteY3" fmla="*/ 365875 h 874758"/>
                            <a:gd name="connsiteX4" fmla="*/ 2115047 w 5344411"/>
                            <a:gd name="connsiteY4" fmla="*/ 827050 h 874758"/>
                            <a:gd name="connsiteX5" fmla="*/ 2576222 w 5344411"/>
                            <a:gd name="connsiteY5" fmla="*/ 114 h 874758"/>
                            <a:gd name="connsiteX6" fmla="*/ 3093057 w 5344411"/>
                            <a:gd name="connsiteY6" fmla="*/ 763439 h 874758"/>
                            <a:gd name="connsiteX7" fmla="*/ 3514476 w 5344411"/>
                            <a:gd name="connsiteY7" fmla="*/ 214799 h 874758"/>
                            <a:gd name="connsiteX8" fmla="*/ 3983603 w 5344411"/>
                            <a:gd name="connsiteY8" fmla="*/ 723683 h 874758"/>
                            <a:gd name="connsiteX9" fmla="*/ 4699221 w 5344411"/>
                            <a:gd name="connsiteY9" fmla="*/ 198897 h 874758"/>
                            <a:gd name="connsiteX10" fmla="*/ 5343276 w 5344411"/>
                            <a:gd name="connsiteY10" fmla="*/ 572608 h 874758"/>
                            <a:gd name="connsiteX0" fmla="*/ 0 w 5344411"/>
                            <a:gd name="connsiteY0" fmla="*/ 874758 h 874758"/>
                            <a:gd name="connsiteX1" fmla="*/ 588396 w 5344411"/>
                            <a:gd name="connsiteY1" fmla="*/ 373825 h 874758"/>
                            <a:gd name="connsiteX2" fmla="*/ 1105231 w 5344411"/>
                            <a:gd name="connsiteY2" fmla="*/ 827050 h 874758"/>
                            <a:gd name="connsiteX3" fmla="*/ 1606163 w 5344411"/>
                            <a:gd name="connsiteY3" fmla="*/ 365875 h 874758"/>
                            <a:gd name="connsiteX4" fmla="*/ 2115047 w 5344411"/>
                            <a:gd name="connsiteY4" fmla="*/ 827050 h 874758"/>
                            <a:gd name="connsiteX5" fmla="*/ 2576222 w 5344411"/>
                            <a:gd name="connsiteY5" fmla="*/ 114 h 874758"/>
                            <a:gd name="connsiteX6" fmla="*/ 3093057 w 5344411"/>
                            <a:gd name="connsiteY6" fmla="*/ 763439 h 874758"/>
                            <a:gd name="connsiteX7" fmla="*/ 3514476 w 5344411"/>
                            <a:gd name="connsiteY7" fmla="*/ 214799 h 874758"/>
                            <a:gd name="connsiteX8" fmla="*/ 3983603 w 5344411"/>
                            <a:gd name="connsiteY8" fmla="*/ 723683 h 874758"/>
                            <a:gd name="connsiteX9" fmla="*/ 4699221 w 5344411"/>
                            <a:gd name="connsiteY9" fmla="*/ 198897 h 874758"/>
                            <a:gd name="connsiteX10" fmla="*/ 5343276 w 5344411"/>
                            <a:gd name="connsiteY10" fmla="*/ 572608 h 874758"/>
                            <a:gd name="connsiteX0" fmla="*/ 0 w 5344411"/>
                            <a:gd name="connsiteY0" fmla="*/ 874758 h 874758"/>
                            <a:gd name="connsiteX1" fmla="*/ 588396 w 5344411"/>
                            <a:gd name="connsiteY1" fmla="*/ 373825 h 874758"/>
                            <a:gd name="connsiteX2" fmla="*/ 1105231 w 5344411"/>
                            <a:gd name="connsiteY2" fmla="*/ 827050 h 874758"/>
                            <a:gd name="connsiteX3" fmla="*/ 1685676 w 5344411"/>
                            <a:gd name="connsiteY3" fmla="*/ 365875 h 874758"/>
                            <a:gd name="connsiteX4" fmla="*/ 2115047 w 5344411"/>
                            <a:gd name="connsiteY4" fmla="*/ 827050 h 874758"/>
                            <a:gd name="connsiteX5" fmla="*/ 2576222 w 5344411"/>
                            <a:gd name="connsiteY5" fmla="*/ 114 h 874758"/>
                            <a:gd name="connsiteX6" fmla="*/ 3093057 w 5344411"/>
                            <a:gd name="connsiteY6" fmla="*/ 763439 h 874758"/>
                            <a:gd name="connsiteX7" fmla="*/ 3514476 w 5344411"/>
                            <a:gd name="connsiteY7" fmla="*/ 214799 h 874758"/>
                            <a:gd name="connsiteX8" fmla="*/ 3983603 w 5344411"/>
                            <a:gd name="connsiteY8" fmla="*/ 723683 h 874758"/>
                            <a:gd name="connsiteX9" fmla="*/ 4699221 w 5344411"/>
                            <a:gd name="connsiteY9" fmla="*/ 198897 h 874758"/>
                            <a:gd name="connsiteX10" fmla="*/ 5343276 w 5344411"/>
                            <a:gd name="connsiteY10" fmla="*/ 572608 h 874758"/>
                            <a:gd name="connsiteX0" fmla="*/ 0 w 5344411"/>
                            <a:gd name="connsiteY0" fmla="*/ 874758 h 874758"/>
                            <a:gd name="connsiteX1" fmla="*/ 588396 w 5344411"/>
                            <a:gd name="connsiteY1" fmla="*/ 373825 h 874758"/>
                            <a:gd name="connsiteX2" fmla="*/ 1105231 w 5344411"/>
                            <a:gd name="connsiteY2" fmla="*/ 827050 h 874758"/>
                            <a:gd name="connsiteX3" fmla="*/ 1685676 w 5344411"/>
                            <a:gd name="connsiteY3" fmla="*/ 365875 h 874758"/>
                            <a:gd name="connsiteX4" fmla="*/ 2170706 w 5344411"/>
                            <a:gd name="connsiteY4" fmla="*/ 827050 h 874758"/>
                            <a:gd name="connsiteX5" fmla="*/ 2576222 w 5344411"/>
                            <a:gd name="connsiteY5" fmla="*/ 114 h 874758"/>
                            <a:gd name="connsiteX6" fmla="*/ 3093057 w 5344411"/>
                            <a:gd name="connsiteY6" fmla="*/ 763439 h 874758"/>
                            <a:gd name="connsiteX7" fmla="*/ 3514476 w 5344411"/>
                            <a:gd name="connsiteY7" fmla="*/ 214799 h 874758"/>
                            <a:gd name="connsiteX8" fmla="*/ 3983603 w 5344411"/>
                            <a:gd name="connsiteY8" fmla="*/ 723683 h 874758"/>
                            <a:gd name="connsiteX9" fmla="*/ 4699221 w 5344411"/>
                            <a:gd name="connsiteY9" fmla="*/ 198897 h 874758"/>
                            <a:gd name="connsiteX10" fmla="*/ 5343276 w 5344411"/>
                            <a:gd name="connsiteY10" fmla="*/ 572608 h 874758"/>
                            <a:gd name="connsiteX0" fmla="*/ 0 w 5344411"/>
                            <a:gd name="connsiteY0" fmla="*/ 677046 h 677046"/>
                            <a:gd name="connsiteX1" fmla="*/ 588396 w 5344411"/>
                            <a:gd name="connsiteY1" fmla="*/ 176113 h 677046"/>
                            <a:gd name="connsiteX2" fmla="*/ 1105231 w 5344411"/>
                            <a:gd name="connsiteY2" fmla="*/ 629338 h 677046"/>
                            <a:gd name="connsiteX3" fmla="*/ 1685676 w 5344411"/>
                            <a:gd name="connsiteY3" fmla="*/ 168163 h 677046"/>
                            <a:gd name="connsiteX4" fmla="*/ 2170706 w 5344411"/>
                            <a:gd name="connsiteY4" fmla="*/ 629338 h 677046"/>
                            <a:gd name="connsiteX5" fmla="*/ 2767054 w 5344411"/>
                            <a:gd name="connsiteY5" fmla="*/ 144308 h 677046"/>
                            <a:gd name="connsiteX6" fmla="*/ 3093057 w 5344411"/>
                            <a:gd name="connsiteY6" fmla="*/ 565727 h 677046"/>
                            <a:gd name="connsiteX7" fmla="*/ 3514476 w 5344411"/>
                            <a:gd name="connsiteY7" fmla="*/ 17087 h 677046"/>
                            <a:gd name="connsiteX8" fmla="*/ 3983603 w 5344411"/>
                            <a:gd name="connsiteY8" fmla="*/ 525971 h 677046"/>
                            <a:gd name="connsiteX9" fmla="*/ 4699221 w 5344411"/>
                            <a:gd name="connsiteY9" fmla="*/ 1185 h 677046"/>
                            <a:gd name="connsiteX10" fmla="*/ 5343276 w 5344411"/>
                            <a:gd name="connsiteY10" fmla="*/ 374896 h 677046"/>
                            <a:gd name="connsiteX0" fmla="*/ 0 w 5344411"/>
                            <a:gd name="connsiteY0" fmla="*/ 677046 h 677046"/>
                            <a:gd name="connsiteX1" fmla="*/ 588396 w 5344411"/>
                            <a:gd name="connsiteY1" fmla="*/ 176113 h 677046"/>
                            <a:gd name="connsiteX2" fmla="*/ 1105231 w 5344411"/>
                            <a:gd name="connsiteY2" fmla="*/ 629338 h 677046"/>
                            <a:gd name="connsiteX3" fmla="*/ 1685676 w 5344411"/>
                            <a:gd name="connsiteY3" fmla="*/ 168163 h 677046"/>
                            <a:gd name="connsiteX4" fmla="*/ 2170706 w 5344411"/>
                            <a:gd name="connsiteY4" fmla="*/ 629338 h 677046"/>
                            <a:gd name="connsiteX5" fmla="*/ 2767054 w 5344411"/>
                            <a:gd name="connsiteY5" fmla="*/ 144308 h 677046"/>
                            <a:gd name="connsiteX6" fmla="*/ 3403158 w 5344411"/>
                            <a:gd name="connsiteY6" fmla="*/ 629338 h 677046"/>
                            <a:gd name="connsiteX7" fmla="*/ 3514476 w 5344411"/>
                            <a:gd name="connsiteY7" fmla="*/ 17087 h 677046"/>
                            <a:gd name="connsiteX8" fmla="*/ 3983603 w 5344411"/>
                            <a:gd name="connsiteY8" fmla="*/ 525971 h 677046"/>
                            <a:gd name="connsiteX9" fmla="*/ 4699221 w 5344411"/>
                            <a:gd name="connsiteY9" fmla="*/ 1185 h 677046"/>
                            <a:gd name="connsiteX10" fmla="*/ 5343276 w 5344411"/>
                            <a:gd name="connsiteY10" fmla="*/ 374896 h 677046"/>
                            <a:gd name="connsiteX0" fmla="*/ 0 w 5344411"/>
                            <a:gd name="connsiteY0" fmla="*/ 677046 h 677046"/>
                            <a:gd name="connsiteX1" fmla="*/ 588396 w 5344411"/>
                            <a:gd name="connsiteY1" fmla="*/ 176113 h 677046"/>
                            <a:gd name="connsiteX2" fmla="*/ 1105231 w 5344411"/>
                            <a:gd name="connsiteY2" fmla="*/ 629338 h 677046"/>
                            <a:gd name="connsiteX3" fmla="*/ 1685676 w 5344411"/>
                            <a:gd name="connsiteY3" fmla="*/ 168163 h 677046"/>
                            <a:gd name="connsiteX4" fmla="*/ 2170706 w 5344411"/>
                            <a:gd name="connsiteY4" fmla="*/ 629338 h 677046"/>
                            <a:gd name="connsiteX5" fmla="*/ 2767054 w 5344411"/>
                            <a:gd name="connsiteY5" fmla="*/ 144308 h 677046"/>
                            <a:gd name="connsiteX6" fmla="*/ 3403158 w 5344411"/>
                            <a:gd name="connsiteY6" fmla="*/ 629338 h 677046"/>
                            <a:gd name="connsiteX7" fmla="*/ 3935895 w 5344411"/>
                            <a:gd name="connsiteY7" fmla="*/ 96600 h 677046"/>
                            <a:gd name="connsiteX8" fmla="*/ 3983603 w 5344411"/>
                            <a:gd name="connsiteY8" fmla="*/ 525971 h 677046"/>
                            <a:gd name="connsiteX9" fmla="*/ 4699221 w 5344411"/>
                            <a:gd name="connsiteY9" fmla="*/ 1185 h 677046"/>
                            <a:gd name="connsiteX10" fmla="*/ 5343276 w 5344411"/>
                            <a:gd name="connsiteY10" fmla="*/ 374896 h 677046"/>
                            <a:gd name="connsiteX0" fmla="*/ 0 w 5344259"/>
                            <a:gd name="connsiteY0" fmla="*/ 680149 h 680464"/>
                            <a:gd name="connsiteX1" fmla="*/ 588396 w 5344259"/>
                            <a:gd name="connsiteY1" fmla="*/ 179216 h 680464"/>
                            <a:gd name="connsiteX2" fmla="*/ 1105231 w 5344259"/>
                            <a:gd name="connsiteY2" fmla="*/ 632441 h 680464"/>
                            <a:gd name="connsiteX3" fmla="*/ 1685676 w 5344259"/>
                            <a:gd name="connsiteY3" fmla="*/ 171266 h 680464"/>
                            <a:gd name="connsiteX4" fmla="*/ 2170706 w 5344259"/>
                            <a:gd name="connsiteY4" fmla="*/ 632441 h 680464"/>
                            <a:gd name="connsiteX5" fmla="*/ 2767054 w 5344259"/>
                            <a:gd name="connsiteY5" fmla="*/ 147411 h 680464"/>
                            <a:gd name="connsiteX6" fmla="*/ 3403158 w 5344259"/>
                            <a:gd name="connsiteY6" fmla="*/ 632441 h 680464"/>
                            <a:gd name="connsiteX7" fmla="*/ 3935895 w 5344259"/>
                            <a:gd name="connsiteY7" fmla="*/ 99703 h 680464"/>
                            <a:gd name="connsiteX8" fmla="*/ 4420925 w 5344259"/>
                            <a:gd name="connsiteY8" fmla="*/ 680148 h 680464"/>
                            <a:gd name="connsiteX9" fmla="*/ 4699221 w 5344259"/>
                            <a:gd name="connsiteY9" fmla="*/ 4288 h 680464"/>
                            <a:gd name="connsiteX10" fmla="*/ 5343276 w 5344259"/>
                            <a:gd name="connsiteY10" fmla="*/ 377999 h 680464"/>
                            <a:gd name="connsiteX0" fmla="*/ 0 w 5352612"/>
                            <a:gd name="connsiteY0" fmla="*/ 664407 h 664627"/>
                            <a:gd name="connsiteX1" fmla="*/ 588396 w 5352612"/>
                            <a:gd name="connsiteY1" fmla="*/ 163474 h 664627"/>
                            <a:gd name="connsiteX2" fmla="*/ 1105231 w 5352612"/>
                            <a:gd name="connsiteY2" fmla="*/ 616699 h 664627"/>
                            <a:gd name="connsiteX3" fmla="*/ 1685676 w 5352612"/>
                            <a:gd name="connsiteY3" fmla="*/ 155524 h 664627"/>
                            <a:gd name="connsiteX4" fmla="*/ 2170706 w 5352612"/>
                            <a:gd name="connsiteY4" fmla="*/ 616699 h 664627"/>
                            <a:gd name="connsiteX5" fmla="*/ 2767054 w 5352612"/>
                            <a:gd name="connsiteY5" fmla="*/ 131669 h 664627"/>
                            <a:gd name="connsiteX6" fmla="*/ 3403158 w 5352612"/>
                            <a:gd name="connsiteY6" fmla="*/ 616699 h 664627"/>
                            <a:gd name="connsiteX7" fmla="*/ 3935895 w 5352612"/>
                            <a:gd name="connsiteY7" fmla="*/ 83961 h 664627"/>
                            <a:gd name="connsiteX8" fmla="*/ 4420925 w 5352612"/>
                            <a:gd name="connsiteY8" fmla="*/ 664406 h 664627"/>
                            <a:gd name="connsiteX9" fmla="*/ 5192202 w 5352612"/>
                            <a:gd name="connsiteY9" fmla="*/ 4448 h 664627"/>
                            <a:gd name="connsiteX10" fmla="*/ 5343276 w 5352612"/>
                            <a:gd name="connsiteY10" fmla="*/ 362257 h 664627"/>
                            <a:gd name="connsiteX0" fmla="*/ 0 w 5686781"/>
                            <a:gd name="connsiteY0" fmla="*/ 660100 h 660320"/>
                            <a:gd name="connsiteX1" fmla="*/ 588396 w 5686781"/>
                            <a:gd name="connsiteY1" fmla="*/ 159167 h 660320"/>
                            <a:gd name="connsiteX2" fmla="*/ 1105231 w 5686781"/>
                            <a:gd name="connsiteY2" fmla="*/ 612392 h 660320"/>
                            <a:gd name="connsiteX3" fmla="*/ 1685676 w 5686781"/>
                            <a:gd name="connsiteY3" fmla="*/ 151217 h 660320"/>
                            <a:gd name="connsiteX4" fmla="*/ 2170706 w 5686781"/>
                            <a:gd name="connsiteY4" fmla="*/ 612392 h 660320"/>
                            <a:gd name="connsiteX5" fmla="*/ 2767054 w 5686781"/>
                            <a:gd name="connsiteY5" fmla="*/ 127362 h 660320"/>
                            <a:gd name="connsiteX6" fmla="*/ 3403158 w 5686781"/>
                            <a:gd name="connsiteY6" fmla="*/ 612392 h 660320"/>
                            <a:gd name="connsiteX7" fmla="*/ 3935895 w 5686781"/>
                            <a:gd name="connsiteY7" fmla="*/ 79654 h 660320"/>
                            <a:gd name="connsiteX8" fmla="*/ 4420925 w 5686781"/>
                            <a:gd name="connsiteY8" fmla="*/ 660099 h 660320"/>
                            <a:gd name="connsiteX9" fmla="*/ 5192202 w 5686781"/>
                            <a:gd name="connsiteY9" fmla="*/ 141 h 660320"/>
                            <a:gd name="connsiteX10" fmla="*/ 5685182 w 5686781"/>
                            <a:gd name="connsiteY10" fmla="*/ 596489 h 660320"/>
                            <a:gd name="connsiteX0" fmla="*/ 0 w 5686781"/>
                            <a:gd name="connsiteY0" fmla="*/ 660100 h 660320"/>
                            <a:gd name="connsiteX1" fmla="*/ 540689 w 5686781"/>
                            <a:gd name="connsiteY1" fmla="*/ 159167 h 660320"/>
                            <a:gd name="connsiteX2" fmla="*/ 1105231 w 5686781"/>
                            <a:gd name="connsiteY2" fmla="*/ 612392 h 660320"/>
                            <a:gd name="connsiteX3" fmla="*/ 1685676 w 5686781"/>
                            <a:gd name="connsiteY3" fmla="*/ 151217 h 660320"/>
                            <a:gd name="connsiteX4" fmla="*/ 2170706 w 5686781"/>
                            <a:gd name="connsiteY4" fmla="*/ 612392 h 660320"/>
                            <a:gd name="connsiteX5" fmla="*/ 2767054 w 5686781"/>
                            <a:gd name="connsiteY5" fmla="*/ 127362 h 660320"/>
                            <a:gd name="connsiteX6" fmla="*/ 3403158 w 5686781"/>
                            <a:gd name="connsiteY6" fmla="*/ 612392 h 660320"/>
                            <a:gd name="connsiteX7" fmla="*/ 3935895 w 5686781"/>
                            <a:gd name="connsiteY7" fmla="*/ 79654 h 660320"/>
                            <a:gd name="connsiteX8" fmla="*/ 4420925 w 5686781"/>
                            <a:gd name="connsiteY8" fmla="*/ 660099 h 660320"/>
                            <a:gd name="connsiteX9" fmla="*/ 5192202 w 5686781"/>
                            <a:gd name="connsiteY9" fmla="*/ 141 h 660320"/>
                            <a:gd name="connsiteX10" fmla="*/ 5685182 w 5686781"/>
                            <a:gd name="connsiteY10" fmla="*/ 596489 h 660320"/>
                            <a:gd name="connsiteX0" fmla="*/ 0 w 5686781"/>
                            <a:gd name="connsiteY0" fmla="*/ 660100 h 660320"/>
                            <a:gd name="connsiteX1" fmla="*/ 540689 w 5686781"/>
                            <a:gd name="connsiteY1" fmla="*/ 159167 h 660320"/>
                            <a:gd name="connsiteX2" fmla="*/ 1105231 w 5686781"/>
                            <a:gd name="connsiteY2" fmla="*/ 612392 h 660320"/>
                            <a:gd name="connsiteX3" fmla="*/ 1661823 w 5686781"/>
                            <a:gd name="connsiteY3" fmla="*/ 143266 h 660320"/>
                            <a:gd name="connsiteX4" fmla="*/ 2170706 w 5686781"/>
                            <a:gd name="connsiteY4" fmla="*/ 612392 h 660320"/>
                            <a:gd name="connsiteX5" fmla="*/ 2767054 w 5686781"/>
                            <a:gd name="connsiteY5" fmla="*/ 127362 h 660320"/>
                            <a:gd name="connsiteX6" fmla="*/ 3403158 w 5686781"/>
                            <a:gd name="connsiteY6" fmla="*/ 612392 h 660320"/>
                            <a:gd name="connsiteX7" fmla="*/ 3935895 w 5686781"/>
                            <a:gd name="connsiteY7" fmla="*/ 79654 h 660320"/>
                            <a:gd name="connsiteX8" fmla="*/ 4420925 w 5686781"/>
                            <a:gd name="connsiteY8" fmla="*/ 660099 h 660320"/>
                            <a:gd name="connsiteX9" fmla="*/ 5192202 w 5686781"/>
                            <a:gd name="connsiteY9" fmla="*/ 141 h 660320"/>
                            <a:gd name="connsiteX10" fmla="*/ 5685182 w 5686781"/>
                            <a:gd name="connsiteY10" fmla="*/ 596489 h 660320"/>
                            <a:gd name="connsiteX0" fmla="*/ 0 w 5686781"/>
                            <a:gd name="connsiteY0" fmla="*/ 660100 h 660320"/>
                            <a:gd name="connsiteX1" fmla="*/ 540689 w 5686781"/>
                            <a:gd name="connsiteY1" fmla="*/ 159167 h 660320"/>
                            <a:gd name="connsiteX2" fmla="*/ 1105231 w 5686781"/>
                            <a:gd name="connsiteY2" fmla="*/ 612392 h 660320"/>
                            <a:gd name="connsiteX3" fmla="*/ 1661823 w 5686781"/>
                            <a:gd name="connsiteY3" fmla="*/ 143266 h 660320"/>
                            <a:gd name="connsiteX4" fmla="*/ 2194559 w 5686781"/>
                            <a:gd name="connsiteY4" fmla="*/ 604440 h 660320"/>
                            <a:gd name="connsiteX5" fmla="*/ 2767054 w 5686781"/>
                            <a:gd name="connsiteY5" fmla="*/ 127362 h 660320"/>
                            <a:gd name="connsiteX6" fmla="*/ 3403158 w 5686781"/>
                            <a:gd name="connsiteY6" fmla="*/ 612392 h 660320"/>
                            <a:gd name="connsiteX7" fmla="*/ 3935895 w 5686781"/>
                            <a:gd name="connsiteY7" fmla="*/ 79654 h 660320"/>
                            <a:gd name="connsiteX8" fmla="*/ 4420925 w 5686781"/>
                            <a:gd name="connsiteY8" fmla="*/ 660099 h 660320"/>
                            <a:gd name="connsiteX9" fmla="*/ 5192202 w 5686781"/>
                            <a:gd name="connsiteY9" fmla="*/ 141 h 660320"/>
                            <a:gd name="connsiteX10" fmla="*/ 5685182 w 5686781"/>
                            <a:gd name="connsiteY10" fmla="*/ 596489 h 660320"/>
                            <a:gd name="connsiteX0" fmla="*/ 0 w 5686781"/>
                            <a:gd name="connsiteY0" fmla="*/ 660100 h 660320"/>
                            <a:gd name="connsiteX1" fmla="*/ 540689 w 5686781"/>
                            <a:gd name="connsiteY1" fmla="*/ 159167 h 660320"/>
                            <a:gd name="connsiteX2" fmla="*/ 1105231 w 5686781"/>
                            <a:gd name="connsiteY2" fmla="*/ 612392 h 660320"/>
                            <a:gd name="connsiteX3" fmla="*/ 1661823 w 5686781"/>
                            <a:gd name="connsiteY3" fmla="*/ 143266 h 660320"/>
                            <a:gd name="connsiteX4" fmla="*/ 2194559 w 5686781"/>
                            <a:gd name="connsiteY4" fmla="*/ 604440 h 660320"/>
                            <a:gd name="connsiteX5" fmla="*/ 2775005 w 5686781"/>
                            <a:gd name="connsiteY5" fmla="*/ 151215 h 660320"/>
                            <a:gd name="connsiteX6" fmla="*/ 3403158 w 5686781"/>
                            <a:gd name="connsiteY6" fmla="*/ 612392 h 660320"/>
                            <a:gd name="connsiteX7" fmla="*/ 3935895 w 5686781"/>
                            <a:gd name="connsiteY7" fmla="*/ 79654 h 660320"/>
                            <a:gd name="connsiteX8" fmla="*/ 4420925 w 5686781"/>
                            <a:gd name="connsiteY8" fmla="*/ 660099 h 660320"/>
                            <a:gd name="connsiteX9" fmla="*/ 5192202 w 5686781"/>
                            <a:gd name="connsiteY9" fmla="*/ 141 h 660320"/>
                            <a:gd name="connsiteX10" fmla="*/ 5685182 w 5686781"/>
                            <a:gd name="connsiteY10" fmla="*/ 596489 h 660320"/>
                            <a:gd name="connsiteX0" fmla="*/ 0 w 5686781"/>
                            <a:gd name="connsiteY0" fmla="*/ 660100 h 660550"/>
                            <a:gd name="connsiteX1" fmla="*/ 540689 w 5686781"/>
                            <a:gd name="connsiteY1" fmla="*/ 159167 h 660550"/>
                            <a:gd name="connsiteX2" fmla="*/ 1105231 w 5686781"/>
                            <a:gd name="connsiteY2" fmla="*/ 612392 h 660550"/>
                            <a:gd name="connsiteX3" fmla="*/ 1661823 w 5686781"/>
                            <a:gd name="connsiteY3" fmla="*/ 143266 h 660550"/>
                            <a:gd name="connsiteX4" fmla="*/ 2194559 w 5686781"/>
                            <a:gd name="connsiteY4" fmla="*/ 604440 h 660550"/>
                            <a:gd name="connsiteX5" fmla="*/ 2775005 w 5686781"/>
                            <a:gd name="connsiteY5" fmla="*/ 151215 h 660550"/>
                            <a:gd name="connsiteX6" fmla="*/ 3403158 w 5686781"/>
                            <a:gd name="connsiteY6" fmla="*/ 612392 h 660550"/>
                            <a:gd name="connsiteX7" fmla="*/ 3927944 w 5686781"/>
                            <a:gd name="connsiteY7" fmla="*/ 111460 h 660550"/>
                            <a:gd name="connsiteX8" fmla="*/ 4420925 w 5686781"/>
                            <a:gd name="connsiteY8" fmla="*/ 660099 h 660550"/>
                            <a:gd name="connsiteX9" fmla="*/ 5192202 w 5686781"/>
                            <a:gd name="connsiteY9" fmla="*/ 141 h 660550"/>
                            <a:gd name="connsiteX10" fmla="*/ 5685182 w 5686781"/>
                            <a:gd name="connsiteY10" fmla="*/ 596489 h 660550"/>
                            <a:gd name="connsiteX0" fmla="*/ 0 w 5686800"/>
                            <a:gd name="connsiteY0" fmla="*/ 659962 h 659962"/>
                            <a:gd name="connsiteX1" fmla="*/ 540689 w 5686800"/>
                            <a:gd name="connsiteY1" fmla="*/ 159029 h 659962"/>
                            <a:gd name="connsiteX2" fmla="*/ 1105231 w 5686800"/>
                            <a:gd name="connsiteY2" fmla="*/ 612254 h 659962"/>
                            <a:gd name="connsiteX3" fmla="*/ 1661823 w 5686800"/>
                            <a:gd name="connsiteY3" fmla="*/ 143128 h 659962"/>
                            <a:gd name="connsiteX4" fmla="*/ 2194559 w 5686800"/>
                            <a:gd name="connsiteY4" fmla="*/ 604302 h 659962"/>
                            <a:gd name="connsiteX5" fmla="*/ 2775005 w 5686800"/>
                            <a:gd name="connsiteY5" fmla="*/ 151077 h 659962"/>
                            <a:gd name="connsiteX6" fmla="*/ 3403158 w 5686800"/>
                            <a:gd name="connsiteY6" fmla="*/ 612254 h 659962"/>
                            <a:gd name="connsiteX7" fmla="*/ 3927944 w 5686800"/>
                            <a:gd name="connsiteY7" fmla="*/ 111322 h 659962"/>
                            <a:gd name="connsiteX8" fmla="*/ 4397071 w 5686800"/>
                            <a:gd name="connsiteY8" fmla="*/ 588400 h 659962"/>
                            <a:gd name="connsiteX9" fmla="*/ 5192202 w 5686800"/>
                            <a:gd name="connsiteY9" fmla="*/ 3 h 659962"/>
                            <a:gd name="connsiteX10" fmla="*/ 5685182 w 5686800"/>
                            <a:gd name="connsiteY10" fmla="*/ 596351 h 659962"/>
                            <a:gd name="connsiteX0" fmla="*/ 0 w 5686347"/>
                            <a:gd name="connsiteY0" fmla="*/ 572498 h 572498"/>
                            <a:gd name="connsiteX1" fmla="*/ 540689 w 5686347"/>
                            <a:gd name="connsiteY1" fmla="*/ 71565 h 572498"/>
                            <a:gd name="connsiteX2" fmla="*/ 1105231 w 5686347"/>
                            <a:gd name="connsiteY2" fmla="*/ 524790 h 572498"/>
                            <a:gd name="connsiteX3" fmla="*/ 1661823 w 5686347"/>
                            <a:gd name="connsiteY3" fmla="*/ 55664 h 572498"/>
                            <a:gd name="connsiteX4" fmla="*/ 2194559 w 5686347"/>
                            <a:gd name="connsiteY4" fmla="*/ 516838 h 572498"/>
                            <a:gd name="connsiteX5" fmla="*/ 2775005 w 5686347"/>
                            <a:gd name="connsiteY5" fmla="*/ 63613 h 572498"/>
                            <a:gd name="connsiteX6" fmla="*/ 3403158 w 5686347"/>
                            <a:gd name="connsiteY6" fmla="*/ 524790 h 572498"/>
                            <a:gd name="connsiteX7" fmla="*/ 3927944 w 5686347"/>
                            <a:gd name="connsiteY7" fmla="*/ 23858 h 572498"/>
                            <a:gd name="connsiteX8" fmla="*/ 4397071 w 5686347"/>
                            <a:gd name="connsiteY8" fmla="*/ 500936 h 572498"/>
                            <a:gd name="connsiteX9" fmla="*/ 5064981 w 5686347"/>
                            <a:gd name="connsiteY9" fmla="*/ 3 h 572498"/>
                            <a:gd name="connsiteX10" fmla="*/ 5685182 w 5686347"/>
                            <a:gd name="connsiteY10" fmla="*/ 508887 h 572498"/>
                            <a:gd name="connsiteX0" fmla="*/ 0 w 5535720"/>
                            <a:gd name="connsiteY0" fmla="*/ 572495 h 572495"/>
                            <a:gd name="connsiteX1" fmla="*/ 540689 w 5535720"/>
                            <a:gd name="connsiteY1" fmla="*/ 71562 h 572495"/>
                            <a:gd name="connsiteX2" fmla="*/ 1105231 w 5535720"/>
                            <a:gd name="connsiteY2" fmla="*/ 524787 h 572495"/>
                            <a:gd name="connsiteX3" fmla="*/ 1661823 w 5535720"/>
                            <a:gd name="connsiteY3" fmla="*/ 55661 h 572495"/>
                            <a:gd name="connsiteX4" fmla="*/ 2194559 w 5535720"/>
                            <a:gd name="connsiteY4" fmla="*/ 516835 h 572495"/>
                            <a:gd name="connsiteX5" fmla="*/ 2775005 w 5535720"/>
                            <a:gd name="connsiteY5" fmla="*/ 63610 h 572495"/>
                            <a:gd name="connsiteX6" fmla="*/ 3403158 w 5535720"/>
                            <a:gd name="connsiteY6" fmla="*/ 524787 h 572495"/>
                            <a:gd name="connsiteX7" fmla="*/ 3927944 w 5535720"/>
                            <a:gd name="connsiteY7" fmla="*/ 23855 h 572495"/>
                            <a:gd name="connsiteX8" fmla="*/ 4397071 w 5535720"/>
                            <a:gd name="connsiteY8" fmla="*/ 500933 h 572495"/>
                            <a:gd name="connsiteX9" fmla="*/ 5064981 w 5535720"/>
                            <a:gd name="connsiteY9" fmla="*/ 0 h 572495"/>
                            <a:gd name="connsiteX10" fmla="*/ 5534107 w 5535720"/>
                            <a:gd name="connsiteY10" fmla="*/ 500932 h 572495"/>
                            <a:gd name="connsiteX0" fmla="*/ 0 w 5534107"/>
                            <a:gd name="connsiteY0" fmla="*/ 548670 h 548670"/>
                            <a:gd name="connsiteX1" fmla="*/ 540689 w 5534107"/>
                            <a:gd name="connsiteY1" fmla="*/ 47737 h 548670"/>
                            <a:gd name="connsiteX2" fmla="*/ 1105231 w 5534107"/>
                            <a:gd name="connsiteY2" fmla="*/ 500962 h 548670"/>
                            <a:gd name="connsiteX3" fmla="*/ 1661823 w 5534107"/>
                            <a:gd name="connsiteY3" fmla="*/ 31836 h 548670"/>
                            <a:gd name="connsiteX4" fmla="*/ 2194559 w 5534107"/>
                            <a:gd name="connsiteY4" fmla="*/ 493010 h 548670"/>
                            <a:gd name="connsiteX5" fmla="*/ 2775005 w 5534107"/>
                            <a:gd name="connsiteY5" fmla="*/ 39785 h 548670"/>
                            <a:gd name="connsiteX6" fmla="*/ 3403158 w 5534107"/>
                            <a:gd name="connsiteY6" fmla="*/ 500962 h 548670"/>
                            <a:gd name="connsiteX7" fmla="*/ 3927944 w 5534107"/>
                            <a:gd name="connsiteY7" fmla="*/ 30 h 548670"/>
                            <a:gd name="connsiteX8" fmla="*/ 4397071 w 5534107"/>
                            <a:gd name="connsiteY8" fmla="*/ 477108 h 548670"/>
                            <a:gd name="connsiteX9" fmla="*/ 5534107 w 5534107"/>
                            <a:gd name="connsiteY9" fmla="*/ 477107 h 548670"/>
                            <a:gd name="connsiteX0" fmla="*/ 0 w 4397071"/>
                            <a:gd name="connsiteY0" fmla="*/ 548670 h 548670"/>
                            <a:gd name="connsiteX1" fmla="*/ 540689 w 4397071"/>
                            <a:gd name="connsiteY1" fmla="*/ 47737 h 548670"/>
                            <a:gd name="connsiteX2" fmla="*/ 1105231 w 4397071"/>
                            <a:gd name="connsiteY2" fmla="*/ 500962 h 548670"/>
                            <a:gd name="connsiteX3" fmla="*/ 1661823 w 4397071"/>
                            <a:gd name="connsiteY3" fmla="*/ 31836 h 548670"/>
                            <a:gd name="connsiteX4" fmla="*/ 2194559 w 4397071"/>
                            <a:gd name="connsiteY4" fmla="*/ 493010 h 548670"/>
                            <a:gd name="connsiteX5" fmla="*/ 2775005 w 4397071"/>
                            <a:gd name="connsiteY5" fmla="*/ 39785 h 548670"/>
                            <a:gd name="connsiteX6" fmla="*/ 3403158 w 4397071"/>
                            <a:gd name="connsiteY6" fmla="*/ 500962 h 548670"/>
                            <a:gd name="connsiteX7" fmla="*/ 3927944 w 4397071"/>
                            <a:gd name="connsiteY7" fmla="*/ 30 h 548670"/>
                            <a:gd name="connsiteX8" fmla="*/ 4397071 w 4397071"/>
                            <a:gd name="connsiteY8" fmla="*/ 477108 h 548670"/>
                            <a:gd name="connsiteX0" fmla="*/ 0 w 3927944"/>
                            <a:gd name="connsiteY0" fmla="*/ 548640 h 548640"/>
                            <a:gd name="connsiteX1" fmla="*/ 540689 w 3927944"/>
                            <a:gd name="connsiteY1" fmla="*/ 47707 h 548640"/>
                            <a:gd name="connsiteX2" fmla="*/ 1105231 w 3927944"/>
                            <a:gd name="connsiteY2" fmla="*/ 500932 h 548640"/>
                            <a:gd name="connsiteX3" fmla="*/ 1661823 w 3927944"/>
                            <a:gd name="connsiteY3" fmla="*/ 31806 h 548640"/>
                            <a:gd name="connsiteX4" fmla="*/ 2194559 w 3927944"/>
                            <a:gd name="connsiteY4" fmla="*/ 492980 h 548640"/>
                            <a:gd name="connsiteX5" fmla="*/ 2775005 w 3927944"/>
                            <a:gd name="connsiteY5" fmla="*/ 39755 h 548640"/>
                            <a:gd name="connsiteX6" fmla="*/ 3403158 w 3927944"/>
                            <a:gd name="connsiteY6" fmla="*/ 500932 h 548640"/>
                            <a:gd name="connsiteX7" fmla="*/ 3927944 w 3927944"/>
                            <a:gd name="connsiteY7" fmla="*/ 0 h 548640"/>
                            <a:gd name="connsiteX0" fmla="*/ 0 w 3403158"/>
                            <a:gd name="connsiteY0" fmla="*/ 516837 h 516837"/>
                            <a:gd name="connsiteX1" fmla="*/ 540689 w 3403158"/>
                            <a:gd name="connsiteY1" fmla="*/ 15904 h 516837"/>
                            <a:gd name="connsiteX2" fmla="*/ 1105231 w 3403158"/>
                            <a:gd name="connsiteY2" fmla="*/ 469129 h 516837"/>
                            <a:gd name="connsiteX3" fmla="*/ 1661823 w 3403158"/>
                            <a:gd name="connsiteY3" fmla="*/ 3 h 516837"/>
                            <a:gd name="connsiteX4" fmla="*/ 2194559 w 3403158"/>
                            <a:gd name="connsiteY4" fmla="*/ 461177 h 516837"/>
                            <a:gd name="connsiteX5" fmla="*/ 2775005 w 3403158"/>
                            <a:gd name="connsiteY5" fmla="*/ 7952 h 516837"/>
                            <a:gd name="connsiteX6" fmla="*/ 3403158 w 3403158"/>
                            <a:gd name="connsiteY6" fmla="*/ 469129 h 5168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03158" h="516837">
                              <a:moveTo>
                                <a:pt x="0" y="516837"/>
                              </a:moveTo>
                              <a:cubicBezTo>
                                <a:pt x="229925" y="112645"/>
                                <a:pt x="356484" y="23855"/>
                                <a:pt x="540689" y="15904"/>
                              </a:cubicBezTo>
                              <a:cubicBezTo>
                                <a:pt x="724894" y="7953"/>
                                <a:pt x="918375" y="471779"/>
                                <a:pt x="1105231" y="469129"/>
                              </a:cubicBezTo>
                              <a:cubicBezTo>
                                <a:pt x="1292087" y="466479"/>
                                <a:pt x="1480268" y="1328"/>
                                <a:pt x="1661823" y="3"/>
                              </a:cubicBezTo>
                              <a:cubicBezTo>
                                <a:pt x="1843378" y="-1322"/>
                                <a:pt x="2009029" y="459852"/>
                                <a:pt x="2194559" y="461177"/>
                              </a:cubicBezTo>
                              <a:cubicBezTo>
                                <a:pt x="2380089" y="462502"/>
                                <a:pt x="2573572" y="6627"/>
                                <a:pt x="2775005" y="7952"/>
                              </a:cubicBezTo>
                              <a:cubicBezTo>
                                <a:pt x="2976438" y="9277"/>
                                <a:pt x="3211002" y="475755"/>
                                <a:pt x="3403158" y="469129"/>
                              </a:cubicBezTo>
                            </a:path>
                          </a:pathLst>
                        </a:custGeom>
                        <a:noFill/>
                        <a:ln w="22225"/>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E0C76D" id="Freeform 31" o:spid="_x0000_s1026" style="position:absolute;margin-left:67.85pt;margin-top:49.8pt;width:375.25pt;height:4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03158,51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4S8AwAAIBvAAAOAAAAZHJzL2Uyb0RvYy54bWzsnVGP27gVhd8L9D8IfiywGZESSXGQyQLt&#10;In3ZtovuFkgeFY+cMWpbhu1kkv76XpKyfDgzulTs2cEi0EvgjHx0RIr8dHlJma9//LJeZZ+b3X7Z&#10;bm5m4lU+y5rNvL1dbj7ezP7z29sfqlm2P9Sb23rVbpqb2ddmP/vxzZ//9Pp+e93I9q5d3Ta7jE6y&#10;2V/fb29md4fD9vrqaj+/a9b1/lW7bTZ0cNHu1vWB/rv7eHW7q+/p7OvVlcxzfXXf7m63u3be7Pf0&#10;15/Cwdkbf/7Fopkf/rVY7JtDtrqZ0bUd/L87/+8H9+/Vm9f19cddvb1bzrvLqM+4inW93JBpf6qf&#10;6kOdfdotH51qvZzv2n27OLyat+urdrFYzhtfBiqNyB+U5te7etv4slDl7Ld9Ne2f77Tzf37+ZZct&#10;b29mhZhlm3pN9+jtrmlcjWf0J6qf++3+mr726/aXnSvhfvtzO//vng5cRUfcf/b0nezD/T/aWzpN&#10;/enQ+jr5stitnZJKm33xVf+1r/rmyyGb0x9Lo5U2apbN6ZiShSz9vbmqr4/q+af94e9N689Uf/55&#10;fwi37pY++Yq/7a5+3m42++WheUe3e7Fe0d38y1WWZ/eZKsqyFL5IdJ8efv09fr2yuVIyu8vCh66V&#10;PJS8oxrrHbSi5mjSNqgxgsqcdJHgIoSStrBpGxRVUttSJH0K9NGlsnJEraFIJy1KsJBUlrwcUWMo&#10;qkpZlWXSh9pRf2OkMlpKma4yFAll8yppo8GmyG2RqxHFQZExVhZF0segjxIldZZ0cVAk6dJs2odY&#10;3VdbYatC50XaB0WmsKVJt2gLPqW2VkqR9kGRFCRLt2iBfZq6fyHHVFysqqoyT5MAjUb0Gvz6GaxR&#10;VVXYEU0AWVNUVgubbGrIjQk2E2wm2GTfFWxMaZR/sPkPYwKbs2BjikoqBxvW5nLYCCEohEj5YJAi&#10;dK6FHvFcQ1GhVWXS5cFI5bzwRppc5cnyYKRyXngjfAzF3hyMU84LbjQ9cf0Th/XBOKU4K7ihJmDT&#10;PhinnBfcyEJXPohiy4NxylnBjbBVZdONOg5TzgtujNQhzGVLhNHKtwY3/sTJBo2ByovxJqdh5oi4&#10;EyFVjeufiI6JNzT8Jkon28DEm0PzHiFlJt58e+Jm4o2uKKk0YnCIkJrim3OSN1N8M8U3E29ejDcm&#10;N/kIruEgbGS8No2ncBBG+Y5pPPUHHU9pY/LSzbOED79X/kYYLYQb6vI2ODQS4ozxlKbJrMKlo3gf&#10;DFXEObwhkcv5pHwQHVKcwZuR5Yl4YzTlfMr0/AeKKCtb+IE7X28XD6mUVka6VATvg/Q4K4VDdV2l&#10;bXBwdFYGR0lljZs24otzeQZHVC5ZyLs8Q/6mMCXN6iSdLsjfhCIkHS7N30y8oVmG74w3ZV4ImmpI&#10;rrtASI3k58Sb5j1CSky8SbczZNTEm4k3blnYObyxhaqsSrc3hJTVOnfTenxEMMU3zfsoKrogvqFI&#10;b2BwFC3001UuSjd3SB9KXQ5IooV+0fwUYxPzxkrhAzXWZng8xfigSNO6Sb/Sjy/O8HiK8YlERkid&#10;Ls/weIrxQdHI8uDQiJZ4wXiK8UERZTxoZWiyGWCoUkTxDeODopHlQXQUEW8YHxRZa2jpXqpVI2/K&#10;UuaWlmyEcI2xQZHvPX74zjZrDFXijDHjE4lklXaJyBEv9mNsIlVB6zH9SgK++zweTymphRyAR8wb&#10;XZa0SpjujC61NAOSId6wNhFvaGrCuClX3gbRgfkb1gdFtJKGlm8mfSJ0QP6G9YlEipZjp8uD6MDx&#10;FOuDopHlQXQgb1gfFInCVVyy3hAdyBvWB0Ujy4PoQN6wPihyy1E9PtlWjehA3rA2KKLWXNIUQKpZ&#10;IzqUoNXFtIDXcY31QRG9J+B5w5YmIgfyhrWJVAUtTKcl46nyPOKNrrSpRr3IQHGnCJEnreWWx9dd&#10;2BcZTvENbxPxRlnh32QgP8YG0QG84X1QRJQtrFuNzftE6DjxhveJREoQP5I+iA7gDe+DopHlQXQA&#10;b3gfFAlpqK0ly4PoAN7wPigaWR5EB/CG90GRsZpS5qlmgOgA3vA2KHKjtu7xxjVrRAfwhvdBkQgx&#10;O9t3InAoatSi8lTjXWKV1ZQvTlbbC+OGiE4XRXxOlATeGaG3cybc9Olivt4m3LxDcky4odWYE26+&#10;H9xoeg74txl4DETRDb0IF7I37BMHyTFFNy5bPC76nHDzYHZqws2EmzBq56LoGDe2VGpEVIgindO4&#10;3c+ysFjDcdE0mCKsTYOpaTCVznVgGublcjcvFd28FG6MynM/ycJHa8go4XJRfjkZizVMw0y5GwrW&#10;ptxNOqmCqR6qsD5VrNS4VPGFuRvG5llxw/hE4yJ9IW4YHwxUpLgQN4wPkkOaC3HD+DwrbhifeDAl&#10;jaVf/0lG0yhyvxCgu6iQ8cG078W5YsYH076X5YoZkzjre3GumHFCgPhXw+m5VuVD8IinwpW1YU7C&#10;fxg1FY68YWweTE3l0ie9WZth3jA+KKLkgAxzEqzPMG8Yn0hUFkL62UnWZ5g3jA+KaDRV+B8+0qzP&#10;MG8YHxRReJP7n4zifYZ5w/igaOT9QXTQVCPwhvFBEfGmoF8bo7kptt4i3hS0XIfeSwhcY3xQRNO0&#10;ZZjZZX2GecP4oMgvI2ItGNowHrHKanpvJFlpT9GGFroMoCOiDb3HUlrXbcKHAUm88AZpw9ggbdwv&#10;+rlYnXdBbsRjKcYGRbQYxlj3UON9Im5EwQ3jgyKlaMlF0gaxEcc2jA2KFL2f5V8D44uD2IhjG8YH&#10;RbrQ/q023gapEY+kGBsUjbw7SI0YNYwPimRR+d9y4ouD0KDf4wHSMDYooiGrLVz+jvdBaKhcU287&#10;Eo3xQZEjDW8RMyOKaxiPWJVXlX/VjHd6RBpaPWQG1888Jk3PAPVtpOFtHpLGPWZ8OQZdEBpAGt4G&#10;Ra4tn+pr0AehQUvbjnNSvA+KHGncA4AvDkIDSMPboMiTJn1zEBpAGt4HRY40PZ8Haw2hAaThbVA0&#10;8u4gNIA0vA+KHGnStYbQANLwNijypOkxMFhtCA0gDe+DovSdiZlBq/soSHXxGe8Rqxw20z30CdI4&#10;swFsxKQpaR2gL4v/MCAZiGlCmQY075E09IuuhcsPK9YFoRGRhisNitzN9+NB3gehEZGG80FRIeiH&#10;bZPFQWhEpOFsUFTSL8oEBLDVhtCISMP5oIie6P5lY77WEBoRaTgbFI28OwiNiDScTyRKt2ckRoQZ&#10;ziMSGSP82/N8nSExqOO7swcEcD4ooo7jNKme85AAXZmGuiZ+PRQg6YC9WR1HNQkb1FxCgITNsxEg&#10;4fNcBEjYPBsBEj7PRYCEzbMRIOHzLARIeJxBAOxqLrvZEW1sz/SLEVwXDXsZPLHpwNPP5oTNg57Z&#10;E2bYBTvZ6dmcsEGRD8x8LMOWBjvZ6dmc8EERPZv9+x18pWEnOz2bEzYoKq201fFBM1xt2MlOz+aE&#10;D4ro2RzCZrbWsJOdns0JGxSNvDtRJ+tTmwkfFKVr7FGHCS9JjuowLgfkH5b+w4BkoMPwNthh3MYO&#10;PqPFumDbhw7D26DIbU/gZx38gHMomn+HbR86DO+DIj9YYouC7R46C2+BopJ+Cson6PmiYLuHzsL7&#10;oMhYv+MK74LNHvoK74KiJ24M7THz8biLTH133Fhm/mXT7SxDn7LabWeU+91stu3e7WKD28zQljXH&#10;/9IAze2MU1+Tym1LkxBT00Sxf6drtJgaHIr9C6ijxdSKUFx802VT+0Cxf29+tDPddBT7Yf5oMd1L&#10;FGu87HCS7q7taOsnt+nTym/6dJhltOnTbpbRpk8fAlu29cHdbHeT3MfsnrZA6tpRdkd7EIVe5Q6v&#10;28/Nb63/4uG0gdGpoZLv6SvzTx+W8782/0OBlLTHSSi2oBfnyy6zsfVnKxS9lRMq1KdZuqvzx0Kw&#10;7ovswXUsbeTxlCPNdlQ2nJT6lb+5VEx/TkvjX7fRElVjaahnd7+TEA52sAtHPcNGWxLvJP2KVyfV&#10;NEGBJRFllUtNMRjZ0gRZFR0LCUN/rG+HySKKqiwKE874g5tzw1PSXkyWpn3DxShbqfhoWIDRXarD&#10;2+hS0i3K86o7sZYqj0+sjMsT+xPr/v3uULUdFP0xx7rxltbosggFpcd29zDpGg9tM5DTNYS7qSjc&#10;wFro27O710N3k1qva/8eWn2fcF0J9tvatG+Xq5XfcGu1cT2FNlSiBu1Id9z2K+wTtj98XTWup6w2&#10;/24WtK8YkVJ6bPod3Zq/rXbZ55q6ZT2fN5uDCIfu6tsm/JlCmbB6gC6gV/hL8yd0Z17QlfTn7k7g&#10;dot7fO4A4u77Ttr4DeF6ceB5bxNfWBD3Cu/cbg69eL3ctLunSraiUnXO4fvHSgpV4+rrQ3v7lTZK&#10;qzfzu5awND/s+qqkbd58cbst6dw+cvh/f67Txnlv/g8AAP//AwBQSwMEFAAGAAgAAAAhAIxiTi7i&#10;AAAACgEAAA8AAABkcnMvZG93bnJldi54bWxMj0FLw0AQhe+C/2EZwZvdmGJMYzbFCgpSEdpawdsm&#10;OybB7GzIbtvEX+940uPjfbz5Jl+OthNHHHzrSMH1LAKBVDnTUq3gbfd4lYLwQZPRnSNUMKGHZXF+&#10;luvMuBNt8LgNteAR8plW0ITQZ1L6qkGr/cz1SNx9usHqwHGopRn0icdtJ+MoSqTVLfGFRvf40GD1&#10;tT1YBZuX8T2e9vNV8vH8Pb3uyvX+abVW6vJivL8DEXAMfzD86rM6FOxUugMZLzrO85tbRhUsFgkI&#10;BtI0iUGU3KRxBLLI5f8Xih8AAAD//wMAUEsBAi0AFAAGAAgAAAAhALaDOJL+AAAA4QEAABMAAAAA&#10;AAAAAAAAAAAAAAAAAFtDb250ZW50X1R5cGVzXS54bWxQSwECLQAUAAYACAAAACEAOP0h/9YAAACU&#10;AQAACwAAAAAAAAAAAAAAAAAvAQAAX3JlbHMvLnJlbHNQSwECLQAUAAYACAAAACEAAq7+EvAMAACA&#10;bwAADgAAAAAAAAAAAAAAAAAuAgAAZHJzL2Uyb0RvYy54bWxQSwECLQAUAAYACAAAACEAjGJOLuIA&#10;AAAKAQAADwAAAAAAAAAAAAAAAABKDwAAZHJzL2Rvd25yZXYueG1sUEsFBgAAAAAEAAQA8wAAAFkQ&#10;AAAAAA==&#10;" path="m,516837c229925,112645,356484,23855,540689,15904,724894,7953,918375,471779,1105231,469129,1292087,466479,1480268,1328,1661823,3v181555,-1325,347206,459849,532736,461174c2380089,462502,2573572,6627,2775005,7952v201433,1325,435997,467803,628153,461177e" filled="f" strokecolor="#243f60 [1604]" strokeweight="1.75pt">
                <v:path arrowok="t" o:connecttype="custom" o:connectlocs="0,523240;757164,16101;1547731,474941;2327164,3;3073191,466890;3886029,8051;4765675,474941" o:connectangles="0,0,0,0,0,0,0"/>
              </v:shape>
            </w:pict>
          </mc:Fallback>
        </mc:AlternateContent>
      </w:r>
      <w:r w:rsidRPr="001E2B0C">
        <w:rPr>
          <w:noProof/>
        </w:rPr>
        <mc:AlternateContent>
          <mc:Choice Requires="wps">
            <w:drawing>
              <wp:anchor distT="0" distB="0" distL="114300" distR="114300" simplePos="0" relativeHeight="251629568" behindDoc="0" locked="0" layoutInCell="1" allowOverlap="1">
                <wp:simplePos x="0" y="0"/>
                <wp:positionH relativeFrom="column">
                  <wp:posOffset>2660650</wp:posOffset>
                </wp:positionH>
                <wp:positionV relativeFrom="paragraph">
                  <wp:posOffset>2230120</wp:posOffset>
                </wp:positionV>
                <wp:extent cx="904875" cy="304800"/>
                <wp:effectExtent l="0" t="0" r="0" b="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04800"/>
                        </a:xfrm>
                        <a:prstGeom prst="rect">
                          <a:avLst/>
                        </a:prstGeom>
                        <a:solidFill>
                          <a:schemeClr val="lt1"/>
                        </a:solidFill>
                        <a:ln w="6350">
                          <a:noFill/>
                        </a:ln>
                      </wps:spPr>
                      <wps:txbx>
                        <w:txbxContent>
                          <w:p w:rsidR="00A274EF" w:rsidRPr="00021133" w:rsidRDefault="00A274EF" w:rsidP="004D271A">
                            <w:pPr>
                              <w:jc w:val="center"/>
                              <w:rPr>
                                <w:rFonts w:asciiTheme="minorHAnsi" w:eastAsia="Calibri" w:hAnsiTheme="minorHAnsi"/>
                                <w:sz w:val="22"/>
                                <w:szCs w:val="22"/>
                              </w:rPr>
                            </w:pPr>
                            <w:r>
                              <w:rPr>
                                <w:rFonts w:asciiTheme="minorHAnsi" w:eastAsia="Calibri" w:hAnsiTheme="minorHAnsi"/>
                                <w:sz w:val="22"/>
                                <w:szCs w:val="22"/>
                              </w:rPr>
                              <w:t>Société</w:t>
                            </w:r>
                            <w:r w:rsidRPr="00021133">
                              <w:rPr>
                                <w:rFonts w:asciiTheme="minorHAnsi" w:eastAsia="Calibri" w:hAnsiTheme="minorHAnsi"/>
                                <w:sz w:val="22"/>
                                <w:szCs w:val="22"/>
                              </w:rPr>
                              <w:t xml:space="preserve"> B</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09.5pt;margin-top:175.6pt;width:71.25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EPgIAAGoEAAAOAAAAZHJzL2Uyb0RvYy54bWysVE2P2jAQvVfqf7B8Lwlfy25EWFFWVJXQ&#10;diWo9mwch0S1Pa5tSOiv79ghLN3eql6MnXme8XtvhvljqyQ5Cetq0DkdDlJKhOZQ1PqQ0++79ad7&#10;SpxnumAStMjpWTj6uPj4Yd6YTIygAlkISzCJdlljclp5b7IkcbwSirkBGKExWIJVzOPRHpLCsgaz&#10;K5mM0vQuacAWxgIXzuHXpy5IFzF/WQruv5WlE57InOLbfFxtXPdhTRZzlh0sM1XNL89g//AKxWqN&#10;Ra+pnphn5Gjrv1KpmltwUPoBB5VAWdZcRA7IZpi+Y7OtmBGRC4rjzFUm9//S8ufTiyV1kdMJyqOZ&#10;Qo92ovXkM7RkPA76NMZlCNsaBPoWv6PPkaszG+A/HEKSG0x3wSE66NGWVoVfZErwItY4X2UPZTh+&#10;fEgn97MpJRxDY9yn0Zbk7bKxzn8RoEjY5NSiq/EB7LRxPpRnWQ8JtRzIuljXUsZD6CSxkpacGPaA&#10;9MPACW/8gZKaNDm9G0/TmFhDuN7hpL7w6ygFpr7dt1GzWa/PHoozymOhazBn+LrGt26Y8y/MYkch&#10;cZwSjFZgf1HSYMfl1P08MisokV81WvownAQPfDxMprMRHuxtZH8b0Ue1AiQ0xPkyPG4D3st+W1pQ&#10;rzgcy1AVQ0xzrJ1T329XvpsDHC4ulssIwqY0zG/01vDe5aDsrn1l1lzk9+jbM/S9ybJ3LnTYIL2G&#10;5dFDWUeLgm6dShc5saGjD5fhCxNze46ot7+IxW8AAAD//wMAUEsDBBQABgAIAAAAIQDnyfVT4QAA&#10;AAsBAAAPAAAAZHJzL2Rvd25yZXYueG1sTI/BTsMwEETvSPyDtUhcKuo4kIqEOBVCVGoPPRC49ObG&#10;SxIRr6PYbcPfs5zgODuj2TflenaDOOMUek8a1DIBgdR421Or4eN9c/cIIkRD1gyeUMM3BlhX11el&#10;Kay/0Bue69gKLqFQGA1djGMhZWg6dCYs/YjE3qefnIksp1bayVy43A0yTZKVdKYn/tCZEV86bL7q&#10;k9OwD4ft4jBtN4s6WLlD3L/uVNT69mZ+fgIRcY5/YfjFZ3SomOnoT2SDGDQ8qJy3RA33mUpBcCJb&#10;qQzEkS95noKsSvl/Q/UDAAD//wMAUEsBAi0AFAAGAAgAAAAhALaDOJL+AAAA4QEAABMAAAAAAAAA&#10;AAAAAAAAAAAAAFtDb250ZW50X1R5cGVzXS54bWxQSwECLQAUAAYACAAAACEAOP0h/9YAAACUAQAA&#10;CwAAAAAAAAAAAAAAAAAvAQAAX3JlbHMvLnJlbHNQSwECLQAUAAYACAAAACEAB//aBD4CAABqBAAA&#10;DgAAAAAAAAAAAAAAAAAuAgAAZHJzL2Uyb0RvYy54bWxQSwECLQAUAAYACAAAACEA58n1U+EAAAAL&#10;AQAADwAAAAAAAAAAAAAAAACYBAAAZHJzL2Rvd25yZXYueG1sUEsFBgAAAAAEAAQA8wAAAKYFAAAA&#10;AA==&#10;" fillcolor="white [3201]" stroked="f" strokeweight=".5pt">
                <v:path arrowok="t"/>
                <v:textbox>
                  <w:txbxContent>
                    <w:p w:rsidR="00A274EF" w:rsidRPr="00021133" w:rsidRDefault="00A274EF" w:rsidP="004D271A">
                      <w:pPr>
                        <w:jc w:val="center"/>
                        <w:rPr>
                          <w:rFonts w:asciiTheme="minorHAnsi" w:eastAsia="Calibri" w:hAnsiTheme="minorHAnsi"/>
                          <w:sz w:val="22"/>
                          <w:szCs w:val="22"/>
                        </w:rPr>
                      </w:pPr>
                      <w:r>
                        <w:rPr>
                          <w:rFonts w:asciiTheme="minorHAnsi" w:eastAsia="Calibri" w:hAnsiTheme="minorHAnsi"/>
                          <w:sz w:val="22"/>
                          <w:szCs w:val="22"/>
                        </w:rPr>
                        <w:t>Société</w:t>
                      </w:r>
                      <w:r w:rsidRPr="00021133">
                        <w:rPr>
                          <w:rFonts w:asciiTheme="minorHAnsi" w:eastAsia="Calibri" w:hAnsiTheme="minorHAnsi"/>
                          <w:sz w:val="22"/>
                          <w:szCs w:val="22"/>
                        </w:rPr>
                        <w:t xml:space="preserve"> B</w:t>
                      </w:r>
                    </w:p>
                  </w:txbxContent>
                </v:textbox>
              </v:shape>
            </w:pict>
          </mc:Fallback>
        </mc:AlternateContent>
      </w:r>
      <w:r w:rsidRPr="001E2B0C">
        <w:rPr>
          <w:noProof/>
        </w:rPr>
        <mc:AlternateContent>
          <mc:Choice Requires="wps">
            <w:drawing>
              <wp:anchor distT="0" distB="0" distL="114300" distR="114300" simplePos="0" relativeHeight="251632640" behindDoc="0" locked="0" layoutInCell="1" allowOverlap="1">
                <wp:simplePos x="0" y="0"/>
                <wp:positionH relativeFrom="column">
                  <wp:posOffset>471805</wp:posOffset>
                </wp:positionH>
                <wp:positionV relativeFrom="paragraph">
                  <wp:posOffset>2178685</wp:posOffset>
                </wp:positionV>
                <wp:extent cx="362585" cy="311785"/>
                <wp:effectExtent l="0" t="19050" r="0" b="311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62585" cy="311785"/>
                        </a:xfrm>
                        <a:prstGeom prst="rect">
                          <a:avLst/>
                        </a:prstGeom>
                        <a:solidFill>
                          <a:schemeClr val="lt1"/>
                        </a:solidFill>
                        <a:ln w="6350">
                          <a:solidFill>
                            <a:prstClr val="black"/>
                          </a:solidFill>
                        </a:ln>
                      </wps:spPr>
                      <wps:txbx>
                        <w:txbxContent>
                          <w:p w:rsidR="00A274EF" w:rsidRPr="00737F1A" w:rsidRDefault="00A274EF" w:rsidP="004D271A">
                            <w:pPr>
                              <w:rPr>
                                <w:sz w:val="24"/>
                              </w:rPr>
                            </w:pPr>
                            <w:r>
                              <w:rPr>
                                <w:rFonts w:asciiTheme="minorHAnsi" w:eastAsia="Calibri" w:hAnsiTheme="minorHAnsi"/>
                                <w:sz w:val="24"/>
                              </w:rPr>
                              <w:t>LTJ</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37.15pt;margin-top:171.55pt;width:28.55pt;height:24.55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q+YgIAANMEAAAOAAAAZHJzL2Uyb0RvYy54bWysVMFu2zAMvQ/YPwi6r07SpM2COEXWosOA&#10;oC3QDj0rspwYlUVNUmJ3X78n2cnSbqdhPggS+fREPpKeX7W1ZnvlfEUm58OzAWfKSCoqs8n596fb&#10;T1POfBCmEJqMyvmr8vxq8fHDvLEzNaIt6UI5BhLjZ43N+TYEO8syL7eqFv6MrDJwluRqEXB0m6xw&#10;ogF7rbPRYHCRNeQK60gq72G96Zx8kfjLUslwX5ZeBaZzjthCWl1a13HNFnMx2zhht5XswxD/EEUt&#10;KoNHj1Q3Igi2c9UfVHUlHXkqw5mkOqOyrKRKOSCb4eBdNo9bYVXKBeJ4e5TJ/z9aebd/cKwqcj4e&#10;cmZEjRo9qTawL9QymKBPY/0MsEcLYGhhR51Trt6uSL54QLITTHfBAx31aEtXM0fQfTIexC/dRN4M&#10;NCjI67EI8VEJ4/nFaDKdcCbhOh8OL7GPL3RUkdI6H74qqlnc5NyhxolU7Fc+dNADJMI96aq4rbRO&#10;h9hX6lo7thfoCB1ShiB/g9KGNTm/OJ900b7xRerj/bUW8qUP7wQFPm16VTohoj6hXbdJ6elB1TUV&#10;rxA1yQMtvJW3FehXwocH4dCHMGK2wj2WUhNion7H2Zbcz7/ZIz7ncR1d4nqD1s65/7ETTnGmvxn0&#10;zufheAxXSIfx5HKEgzv1rE89ZldfE7RCeyDAtI34oA/b0lH9jClcxofhEkYiuJyHw/Y6dAOHKZZq&#10;uUwgdL8VYWUerTy0U1T2qX0WzvaVDWiJOzoMgZi9K3CHjVU1tNwFKqtU/Sh1J2xfAUxO6p9+yuNo&#10;np4T6ve/aPELAAD//wMAUEsDBBQABgAIAAAAIQCF/j194AAAAAoBAAAPAAAAZHJzL2Rvd25yZXYu&#10;eG1sTI/LTsMwEEX3SPyDNUjsqNO46iONU6GiIhZsCIhuJ7GJo8bjKHbT8Pe4K7qcmaM75+a7yXZs&#10;1INvHUmYzxJgmmqnWmokfH0entbAfEBS2DnSEn61h11xf5djptyFPvRYhobFEPIZSjAh9Bnnvjba&#10;op+5XlO8/bjBYojj0HA14CWG246nSbLkFluKHwz2em90fSrPVsKxf3vHqjQCXxZib5LT62FU31I+&#10;PkzPW2BBT+Efhqt+VIciOlXuTMqzTsJqLSIpQYjNHNgVSFcLYFXcbJYp8CLntxWKPwAAAP//AwBQ&#10;SwECLQAUAAYACAAAACEAtoM4kv4AAADhAQAAEwAAAAAAAAAAAAAAAAAAAAAAW0NvbnRlbnRfVHlw&#10;ZXNdLnhtbFBLAQItABQABgAIAAAAIQA4/SH/1gAAAJQBAAALAAAAAAAAAAAAAAAAAC8BAABfcmVs&#10;cy8ucmVsc1BLAQItABQABgAIAAAAIQCcbIq+YgIAANMEAAAOAAAAAAAAAAAAAAAAAC4CAABkcnMv&#10;ZTJvRG9jLnhtbFBLAQItABQABgAIAAAAIQCF/j194AAAAAoBAAAPAAAAAAAAAAAAAAAAALwEAABk&#10;cnMvZG93bnJldi54bWxQSwUGAAAAAAQABADzAAAAyQUAAAAA&#10;" fillcolor="white [3201]" strokeweight=".5pt">
                <v:path arrowok="t"/>
                <v:textbox style="layout-flow:vertical;mso-layout-flow-alt:bottom-to-top">
                  <w:txbxContent>
                    <w:p w:rsidR="00A274EF" w:rsidRPr="00737F1A" w:rsidRDefault="00A274EF" w:rsidP="004D271A">
                      <w:pPr>
                        <w:rPr>
                          <w:sz w:val="24"/>
                        </w:rPr>
                      </w:pPr>
                      <w:r>
                        <w:rPr>
                          <w:rFonts w:asciiTheme="minorHAnsi" w:eastAsia="Calibri" w:hAnsiTheme="minorHAnsi"/>
                          <w:sz w:val="24"/>
                        </w:rPr>
                        <w:t>LTJ</w:t>
                      </w:r>
                    </w:p>
                  </w:txbxContent>
                </v:textbox>
              </v:shape>
            </w:pict>
          </mc:Fallback>
        </mc:AlternateContent>
      </w:r>
      <w:r w:rsidRPr="001E2B0C">
        <w:rPr>
          <w:noProof/>
        </w:rPr>
        <mc:AlternateContent>
          <mc:Choice Requires="wps">
            <w:drawing>
              <wp:anchor distT="0" distB="0" distL="114299" distR="114299" simplePos="0" relativeHeight="251635712" behindDoc="0" locked="0" layoutInCell="1" allowOverlap="1">
                <wp:simplePos x="0" y="0"/>
                <wp:positionH relativeFrom="column">
                  <wp:posOffset>3106419</wp:posOffset>
                </wp:positionH>
                <wp:positionV relativeFrom="paragraph">
                  <wp:posOffset>3086735</wp:posOffset>
                </wp:positionV>
                <wp:extent cx="0" cy="681990"/>
                <wp:effectExtent l="76200" t="38100" r="76200" b="4191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1990"/>
                        </a:xfrm>
                        <a:prstGeom prst="straightConnector1">
                          <a:avLst/>
                        </a:prstGeom>
                        <a:ln w="25400">
                          <a:solidFill>
                            <a:srgbClr val="00B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37B635" id="_x0000_t32" coordsize="21600,21600" o:spt="32" o:oned="t" path="m,l21600,21600e" filled="f">
                <v:path arrowok="t" fillok="f" o:connecttype="none"/>
                <o:lock v:ext="edit" shapetype="t"/>
              </v:shapetype>
              <v:shape id="Straight Arrow Connector 57" o:spid="_x0000_s1026" type="#_x0000_t32" style="position:absolute;margin-left:244.6pt;margin-top:243.05pt;width:0;height:53.7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uJCQIAAHcEAAAOAAAAZHJzL2Uyb0RvYy54bWysVNuO0zAQfUfiHyy/0yQVXXajpivosrys&#10;oKLwAa5jJxaObY1Nk/49Y+cC5fIA4sWKPXNmzjkeZ3s/dJqcBXhlTUWLVU6JMNzWyjQV/fzp8cUt&#10;JT4wUzNtjajoRXh6v3v+bNu7Uqxta3UtgGAR48veVbQNwZVZ5nkrOuZX1gmDQWmhYwG30GQ1sB6r&#10;dzpb5/lN1luoHVguvMfThzFId6m+lIKHD1J6EYiuKHILaYW0nuKa7basbIC5VvGJBvsHFh1TBpsu&#10;pR5YYOQrqF9KdYqD9VaGFbddZqVUXCQNqKbIf1JzbJkTSQua491ik/9/Zfn78wGIqiu6eUWJYR3e&#10;0TEAU00byGsA25O9NQZ9tEAwBf3qnS8RtjcHiIr5YI7uyfIvHmPZVTBuvBvTBgldTEfJZEj+Xxb/&#10;xRAIHw85nt7cFnd36WoyVs44Bz68E7Yj8aOifuK4kCuS/ez85EPkwcoZEJtqQ/qKrjcv8zyleatV&#10;/ai0jkEPzWmvgZxZnJH8Tb6Ze1+ltYLVb01NwsWhRwEUM40W4wAFpvTvY0hEm8mX0YpkSrhoMRL7&#10;KCTaj+JHAWnwxUKHcS5MKGKXVAmzI0wi9QU4SYov5k/AKT9CRXoUfwNeEKmzNWEBd8pYGA297h6G&#10;mbIc82cHRt3RgpOtLweYRwanOymcXmJ8Pj/uE/z7/2L3DQAA//8DAFBLAwQUAAYACAAAACEARLdS&#10;cuEAAAALAQAADwAAAGRycy9kb3ducmV2LnhtbEyPzU7DMBCE70i8g7VIXBB10tLShjhVQeKAVA60&#10;SFxdZ4lT4nUUu0l4e7biALf9mZ35Nl+PrhE9dqH2pCCdJCCQjC9rqhS8759vlyBC1FTqxhMq+MYA&#10;6+LyItdZ6Qd6w34XK8EmFDKtwMbYZlIGY9HpMPEtEu8+fed05LarZNnpgc1dI6dJspBO18QJVrf4&#10;ZNF87U6OMWzo/Y25n31sX/bp8fg4vG5MpdT11bh5ABFxjH9iOOPzDRTMdPAnKoNoFNwtV1OWnotF&#10;CoIVv5ODgvlqNgdZ5PL/D8UPAAAA//8DAFBLAQItABQABgAIAAAAIQC2gziS/gAAAOEBAAATAAAA&#10;AAAAAAAAAAAAAAAAAABbQ29udGVudF9UeXBlc10ueG1sUEsBAi0AFAAGAAgAAAAhADj9If/WAAAA&#10;lAEAAAsAAAAAAAAAAAAAAAAALwEAAF9yZWxzLy5yZWxzUEsBAi0AFAAGAAgAAAAhAIh+q4kJAgAA&#10;dwQAAA4AAAAAAAAAAAAAAAAALgIAAGRycy9lMm9Eb2MueG1sUEsBAi0AFAAGAAgAAAAhAES3UnLh&#10;AAAACwEAAA8AAAAAAAAAAAAAAAAAYwQAAGRycy9kb3ducmV2LnhtbFBLBQYAAAAABAAEAPMAAABx&#10;BQAAAAA=&#10;" strokecolor="#00b050" strokeweight="2pt">
                <v:stroke startarrow="block" endarrow="block"/>
                <o:lock v:ext="edit" shapetype="f"/>
              </v:shape>
            </w:pict>
          </mc:Fallback>
        </mc:AlternateContent>
      </w:r>
      <w:r w:rsidRPr="001E2B0C">
        <w:rPr>
          <w:noProof/>
        </w:rPr>
        <mc:AlternateContent>
          <mc:Choice Requires="wps">
            <w:drawing>
              <wp:anchor distT="0" distB="0" distL="114300" distR="114300" simplePos="0" relativeHeight="251638784" behindDoc="0" locked="0" layoutInCell="1" allowOverlap="1">
                <wp:simplePos x="0" y="0"/>
                <wp:positionH relativeFrom="column">
                  <wp:posOffset>1945640</wp:posOffset>
                </wp:positionH>
                <wp:positionV relativeFrom="paragraph">
                  <wp:posOffset>534035</wp:posOffset>
                </wp:positionV>
                <wp:extent cx="924560" cy="1617980"/>
                <wp:effectExtent l="38100" t="38100" r="46990" b="3937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560" cy="1617980"/>
                        </a:xfrm>
                        <a:prstGeom prst="straightConnector1">
                          <a:avLst/>
                        </a:prstGeom>
                        <a:ln w="25400">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CDF8D1" id="Straight Arrow Connector 58" o:spid="_x0000_s1026" type="#_x0000_t32" style="position:absolute;margin-left:153.2pt;margin-top:42.05pt;width:72.8pt;height:127.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wzEgIAAH0EAAAOAAAAZHJzL2Uyb0RvYy54bWysVE2P0zAQvSPxHyzfaZJq292Nmq5Ql+Wy&#10;gmoLP8B17MTCsa2xadJ/z9hJA+XjAOJi1Zl5M++9GXfzMHSanAR4ZU1Fi0VOiTDc1so0Ff386enN&#10;HSU+MFMzbY2o6Fl4+rB9/WrTu1IsbWt1LYBgEePL3lW0DcGVWeZ5KzrmF9YJg0FpoWMBr9BkNbAe&#10;q3c6W+b5Oust1A4sF97j18cxSLepvpSCh49SehGIrihyC+mEdB7jmW03rGyAuVbxiQb7BxYdUwab&#10;zqUeWWDkK6hfSnWKg/VWhgW3XWalVFwkDaimyH9Sc2iZE0kLmuPdbJP/f2X5h9MeiKorusJJGdbh&#10;jA4BmGraQN4C2J7srDHoowWCKehX73yJsJ3ZQ1TMB3Nwz5Z/8RjLroLx4t2YNkjoYjpKJkPy/zz7&#10;L4ZAOH68X96s1jgljqFiXdze36UBZay8oB348F7YjsQfFfUT05likYbATs8+RDasvABia21IX9Hl&#10;6ibPU5q3WtVPSusY9NAcdxrIicVNyW/z3aX3VVorWP3O1CScHToVQDHTaDGuUWBK/z6GRLSZ3BkN&#10;SdaEsxYjsRchcQhowSggrb+Y6TDOhQlF7JIqYXaESaQ+AydJ8d38CTjlR6hIT+NvwDMidbYmzOBO&#10;GQujodfdw3ChLMf8iwOj7mjB0dbnPVwWB3c8KZzeY3xEP94T/Pu/xvYbAAAA//8DAFBLAwQUAAYA&#10;CAAAACEANbfuOt4AAAAKAQAADwAAAGRycy9kb3ducmV2LnhtbEyPwU7DMBBE70j8g7VI3KhdN63S&#10;EKcCJCQ40hSJ3tzYJBHxOrKdNvw9ywmOq3mafVPuZjewsw2x96hguRDALDbe9NgqONTPdzmwmDQa&#10;PXi0Cr5thF11fVXqwvgLvtnzPrWMSjAWWkGX0lhwHpvOOh0XfrRI2acPTic6Q8tN0BcqdwOXQmy4&#10;0z3Sh06P9qmzzdd+cgriC77Wa+4+ZB2nIN978XiUB6Vub+aHe2DJzukPhl99UoeKnE5+QhPZoGAl&#10;NhmhCvJsCYyAbC1p3ImSVb4FXpX8/4TqBwAA//8DAFBLAQItABQABgAIAAAAIQC2gziS/gAAAOEB&#10;AAATAAAAAAAAAAAAAAAAAAAAAABbQ29udGVudF9UeXBlc10ueG1sUEsBAi0AFAAGAAgAAAAhADj9&#10;If/WAAAAlAEAAAsAAAAAAAAAAAAAAAAALwEAAF9yZWxzLy5yZWxzUEsBAi0AFAAGAAgAAAAhAO2i&#10;nDMSAgAAfQQAAA4AAAAAAAAAAAAAAAAALgIAAGRycy9lMm9Eb2MueG1sUEsBAi0AFAAGAAgAAAAh&#10;ADW37jreAAAACgEAAA8AAAAAAAAAAAAAAAAAbAQAAGRycy9kb3ducmV2LnhtbFBLBQYAAAAABAAE&#10;APMAAAB3BQAAAAA=&#10;" strokecolor="#0070c0" strokeweight="2pt">
                <v:stroke startarrow="block" endarrow="block"/>
                <o:lock v:ext="edit" shapetype="f"/>
              </v:shape>
            </w:pict>
          </mc:Fallback>
        </mc:AlternateContent>
      </w:r>
      <w:r w:rsidRPr="001E2B0C">
        <w:rPr>
          <w:noProof/>
        </w:rPr>
        <mc:AlternateContent>
          <mc:Choice Requires="wps">
            <w:drawing>
              <wp:anchor distT="0" distB="0" distL="114300" distR="114300" simplePos="0" relativeHeight="251641856" behindDoc="0" locked="0" layoutInCell="1" allowOverlap="1">
                <wp:simplePos x="0" y="0"/>
                <wp:positionH relativeFrom="column">
                  <wp:posOffset>3629025</wp:posOffset>
                </wp:positionH>
                <wp:positionV relativeFrom="paragraph">
                  <wp:posOffset>534035</wp:posOffset>
                </wp:positionV>
                <wp:extent cx="1021715" cy="2203450"/>
                <wp:effectExtent l="0" t="38100" r="83185" b="6350"/>
                <wp:wrapNone/>
                <wp:docPr id="61" name="Elb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1715" cy="2203450"/>
                        </a:xfrm>
                        <a:prstGeom prst="bentConnector2">
                          <a:avLst/>
                        </a:prstGeom>
                        <a:ln w="2540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5F931D" id="_x0000_t33" coordsize="21600,21600" o:spt="33" o:oned="t" path="m,l21600,r,21600e" filled="f">
                <v:stroke joinstyle="miter"/>
                <v:path arrowok="t" fillok="f" o:connecttype="none"/>
                <o:lock v:ext="edit" shapetype="t"/>
              </v:shapetype>
              <v:shape id="Elbow Connector 61" o:spid="_x0000_s1026" type="#_x0000_t33" style="position:absolute;margin-left:285.75pt;margin-top:42.05pt;width:80.45pt;height:173.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4+FAIAAHcEAAAOAAAAZHJzL2Uyb0RvYy54bWysVE2P0zAQvSPxHyzfaT7YLihquod2y2UF&#10;FQvcXcdOLByPZZsm/feMnTTLAkICkYMVZ2bevPc8zuZu7DU5C+cVmJoWq5wSYTg0yrQ1/fzp8Oot&#10;JT4w0zANRtT0Ijy92758sRlsJUroQDfCEQQxvhpsTbsQbJVlnneiZ34FVhgMSnA9C7h1bdY4NiB6&#10;r7Myz2+zAVxjHXDhPX7dT0G6TfhSCh4+SOlFILqmyC2k1aX1FNdsu2FV65jtFJ9psH9g0TNlsOkC&#10;tWeBkW9O/QLVK+7AgwwrDn0GUioukgZUU+Q/qXnsmBVJC5rj7WKT/3+w/P356IhqanpbUGJYj2d0&#10;r08wkB0Yg/aBIxhBmwbrK8zemaOLQvloHu0D8K8eY9mzYNx4O6WN0vVEamW/4HQkh1AzGdMBXJYD&#10;EGMgHD8WeVm8KdaUcIyVZf76Zp2OKGNVBIp9rfPhnYCexJeanoQJC9MyNWDnBx8iqafkWKgNGRB0&#10;fZPnKc2DVs1BaR2D3rWnnXbkzHBODoccn6gZIZ6lxZ575rspr8G3aYACU/reNCRcLPoXnGKm1WJG&#10;0GY2aPIkuRMuWkykPgqJ9kftE6s4+GKhwjhHgcl/5KINZscyibSXwlnOnwrn/Fgq0qX4m+KlInUG&#10;E5biXhlwv6MdxitlOeVfHZh0RwtO0FyO7jo7ON3J7fkmxuvz4z6VP/0vtt8BAAD//wMAUEsDBBQA&#10;BgAIAAAAIQBpVVl04QAAAAoBAAAPAAAAZHJzL2Rvd25yZXYueG1sTI9BTsMwEEX3SNzBGiQ2iDpu&#10;U1qFTKoIKZVYIVoO4MZDEjUeR7Hbppwes6LL0X/6/02+mWwvzjT6zjGCmiUgiGtnOm4QvvbV8xqE&#10;D5qN7h0TwpU8bIr7u1xnxl34k8670IhYwj7TCG0IQyalr1uy2s/cQByzbzdaHeI5NtKM+hLLbS/n&#10;SfIire44LrR6oLeW6uPuZBHKSlbq+pEe93W//Smfqu30bizi48NUvoIINIV/GP70ozoU0engTmy8&#10;6BGWK7WMKMI6VSAisFrMUxAHhHShFMgil7cvFL8AAAD//wMAUEsBAi0AFAAGAAgAAAAhALaDOJL+&#10;AAAA4QEAABMAAAAAAAAAAAAAAAAAAAAAAFtDb250ZW50X1R5cGVzXS54bWxQSwECLQAUAAYACAAA&#10;ACEAOP0h/9YAAACUAQAACwAAAAAAAAAAAAAAAAAvAQAAX3JlbHMvLnJlbHNQSwECLQAUAAYACAAA&#10;ACEAZgfePhQCAAB3BAAADgAAAAAAAAAAAAAAAAAuAgAAZHJzL2Uyb0RvYy54bWxQSwECLQAUAAYA&#10;CAAAACEAaVVZdOEAAAAKAQAADwAAAAAAAAAAAAAAAABuBAAAZHJzL2Rvd25yZXYueG1sUEsFBgAA&#10;AAAEAAQA8wAAAHwFAAAAAA==&#10;" strokecolor="red" strokeweight="2pt">
                <v:stroke dashstyle="dash" endarrow="block"/>
                <o:lock v:ext="edit" shapetype="f"/>
              </v:shape>
            </w:pict>
          </mc:Fallback>
        </mc:AlternateContent>
      </w:r>
      <w:r w:rsidRPr="001E2B0C">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805180</wp:posOffset>
                </wp:positionV>
                <wp:extent cx="457200" cy="1666875"/>
                <wp:effectExtent l="0" t="38100" r="38100" b="952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57200" cy="1666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FCDBF0" id="Straight Arrow Connector 66" o:spid="_x0000_s1026" type="#_x0000_t32" style="position:absolute;margin-left:0;margin-top:63.4pt;width:36pt;height:131.2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QM9gEAAC8EAAAOAAAAZHJzL2Uyb0RvYy54bWysU02P0zAQvSPxHyzfadoVm11FTVeoC1wW&#10;qChwdx27sdbxWGNvk/57xk4aviWEuFixZ96b92Ym67uhs+ykMBhwNV8tlpwpJ6Ex7ljzz5/evLjl&#10;LEThGmHBqZqfVeB3m+fP1r2v1BW0YBuFjEhcqHpf8zZGXxVFkK3qRFiAV46CGrATka54LBoUPbF3&#10;trhaLsuiB2w8glQh0Ov9GOSbzK+1kvGD1kFFZmtO2mI+MZ+HdBabtaiOKHxr5CRD/IOKThhHRWeq&#10;exEFe0LzC1VnJEIAHRcSugK0NlJlD+RmtfzJzb4VXmUv1Jzg5zaF/0cr3592yExT87LkzImOZrSP&#10;KMyxjewVIvRsC85RHwEZpVC/eh8qgm3dDpNjObi9fwD5GChW/BBMl+CJ/9C/g4aYxVOE3KZBY8e0&#10;Nf4LLU1+oVawIc/lPM9FDZFJenx5fUOz5kxSaFWW5e3NdRJSiCrxJBEeQ3yroGPpo+ZhcjBLH2uI&#10;00OII/ACSGDr0hmFsa9dw+LZk9KIRrijVVOdlJK9JTtjC0I8WzXCPypNLSShY5m8vGprkZ0ErV3z&#10;uJpZKDNBtLF2Bi2z/z+CptwEU3mh/xY4Z+eK4OIM7IwD/F3VOFyk6jH/4nr0muZ5gOa8w8uoaSvz&#10;HKY/KK399/cM//afb74CAAD//wMAUEsDBBQABgAIAAAAIQCbhCKu3AAAAAcBAAAPAAAAZHJzL2Rv&#10;d25yZXYueG1sTI/BTsMwEETvSP0Ha5G4UYeEljbEqapKPYLUlgPc3HhxAvE6st028PUsJzjuzGj2&#10;TbUaXS/OGGLnScHdNAOB1HjTkVXwctjeLkDEpMno3hMq+MIIq3pyVenS+Avt8LxPVnAJxVIraFMa&#10;Silj06LTceoHJPbefXA68RmsNEFfuNz1Ms+yuXS6I/7Q6gE3LTaf+5NT8JScDW45295bS8XbRzxs&#10;Xp+/lbq5HtePIBKO6S8Mv/iMDjUzHf2JTBS9Ah6SWM3nPIDth5yFo4JisSxA1pX8z1//AAAA//8D&#10;AFBLAQItABQABgAIAAAAIQC2gziS/gAAAOEBAAATAAAAAAAAAAAAAAAAAAAAAABbQ29udGVudF9U&#10;eXBlc10ueG1sUEsBAi0AFAAGAAgAAAAhADj9If/WAAAAlAEAAAsAAAAAAAAAAAAAAAAALwEAAF9y&#10;ZWxzLy5yZWxzUEsBAi0AFAAGAAgAAAAhADhghAz2AQAALwQAAA4AAAAAAAAAAAAAAAAALgIAAGRy&#10;cy9lMm9Eb2MueG1sUEsBAi0AFAAGAAgAAAAhAJuEIq7cAAAABwEAAA8AAAAAAAAAAAAAAAAAUAQA&#10;AGRycy9kb3ducmV2LnhtbFBLBQYAAAAABAAEAPMAAABZBQAAAAA=&#10;" strokecolor="black [3040]">
                <v:stroke endarrow="block"/>
                <o:lock v:ext="edit" shapetype="f"/>
              </v:shape>
            </w:pict>
          </mc:Fallback>
        </mc:AlternateContent>
      </w:r>
      <w:r w:rsidRPr="001E2B0C">
        <w:rPr>
          <w:noProof/>
        </w:rPr>
        <mc:AlternateContent>
          <mc:Choice Requires="wps">
            <w:drawing>
              <wp:anchor distT="0" distB="0" distL="114300" distR="114300" simplePos="0" relativeHeight="251654144" behindDoc="0" locked="0" layoutInCell="1" allowOverlap="1">
                <wp:simplePos x="0" y="0"/>
                <wp:positionH relativeFrom="column">
                  <wp:posOffset>46990</wp:posOffset>
                </wp:positionH>
                <wp:positionV relativeFrom="paragraph">
                  <wp:posOffset>2366645</wp:posOffset>
                </wp:positionV>
                <wp:extent cx="353695" cy="236855"/>
                <wp:effectExtent l="0" t="38100" r="27305" b="1079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53695" cy="236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819DC2" id="Straight Arrow Connector 67" o:spid="_x0000_s1026" type="#_x0000_t32" style="position:absolute;margin-left:3.7pt;margin-top:186.35pt;width:27.85pt;height:18.6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CB9gEAAC4EAAAOAAAAZHJzL2Uyb0RvYy54bWysU02P0zAQvSPxHyzfafqhliVqukJd4LJA&#10;tQXurmM31joea+xt0n/P2GnDt4QQFyv2zHvz3sxkfdu3lp0UBgOu4rPJlDPlJNTGHSv++dPbFzec&#10;hShcLSw4VfGzCvx28/zZuvOlmkMDtlbIiMSFsvMVb2L0ZVEE2ahWhAl45SioAVsR6YrHokbREXtr&#10;i/l0uio6wNojSBUCvd4NQb7J/ForGT9qHVRktuKkLeYT83lIZ7FZi/KIwjdGXmSIf1DRCuOo6Eh1&#10;J6JgT2h+oWqNRAig40RCW4DWRqrsgdzMpj+52TfCq+yFmhP82Kbw/2jlh9MOmakrvnrJmRMtzWgf&#10;UZhjE9lrROjYFpyjPgIySqF+dT6UBNu6HSbHsnd7fw/yMVCs+CGYLsET/6F7DzUxi6cIuU29xpZp&#10;a/wXWpr8Qq1gfZ7LeZyL6iOT9LhYLlavlpxJCs0Xq5vlMukoRJlokgaPIb5T0LL0UfFwMTAqH0qI&#10;032IA/AKSGDr0hmFsW9czeLZk9CIRrijVZc6KSVbS26GDoR4tmqAPyhNHSSdQ5m8u2prkZ0EbV39&#10;OBtZKDNBtLF2BE2z/T+CLrkJpvI+/y1wzM4VwcUR2BoH+Luqsb9K1UP+1fXgNY3zAPV5h9dJ01Lm&#10;OVx+oLT1398z/NtvvvkKAAD//wMAUEsDBBQABgAIAAAAIQA5Sdtn3gAAAAgBAAAPAAAAZHJzL2Rv&#10;d25yZXYueG1sTI8xT8MwFIR3JP6D9ZDYqJ0mNG2IU6FKHUGiZYDNjR9OIH6ObLcN/HrMVMbTne6+&#10;q9eTHdgJfegdSchmAhhS63RPRsLrfnu3BBaiIq0GRyjhGwOsm+urWlXanekFT7toWCqhUCkJXYxj&#10;xXloO7QqzNyIlLwP562KSXrDtVfnVG4HPhdiwa3qKS10asRNh+3X7mglPEVrvF3dbwtjKH//DPvN&#10;2/OPlLc30+MDsIhTvIThDz+hQ5OYDu5IOrBBQlmkoIS8nJfAkr/IM2AHCUUmBPCm5v8PNL8AAAD/&#10;/wMAUEsBAi0AFAAGAAgAAAAhALaDOJL+AAAA4QEAABMAAAAAAAAAAAAAAAAAAAAAAFtDb250ZW50&#10;X1R5cGVzXS54bWxQSwECLQAUAAYACAAAACEAOP0h/9YAAACUAQAACwAAAAAAAAAAAAAAAAAvAQAA&#10;X3JlbHMvLnJlbHNQSwECLQAUAAYACAAAACEAwVsggfYBAAAuBAAADgAAAAAAAAAAAAAAAAAuAgAA&#10;ZHJzL2Uyb0RvYy54bWxQSwECLQAUAAYACAAAACEAOUnbZ94AAAAIAQAADwAAAAAAAAAAAAAAAABQ&#10;BAAAZHJzL2Rvd25yZXYueG1sUEsFBgAAAAAEAAQA8wAAAFsFAAAAAA==&#10;" strokecolor="black [3040]">
                <v:stroke endarrow="block"/>
                <o:lock v:ext="edit" shapetype="f"/>
              </v:shape>
            </w:pict>
          </mc:Fallback>
        </mc:AlternateContent>
      </w:r>
      <w:r w:rsidRPr="001E2B0C">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2877820</wp:posOffset>
                </wp:positionV>
                <wp:extent cx="523875" cy="1098550"/>
                <wp:effectExtent l="0" t="0" r="47625" b="444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3875" cy="1098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A29FD0" id="Straight Arrow Connector 68" o:spid="_x0000_s1026" type="#_x0000_t32" style="position:absolute;margin-left:0;margin-top:226.6pt;width:41.25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u78gEAACUEAAAOAAAAZHJzL2Uyb0RvYy54bWysU9uO0zAQfUfiHyy/06RFXUrUdIW6wMsC&#10;1RY+wHXsxlrHY429Tfr3jJ023CWEeLFiz5wz58xM1rdDZ9lJYTDgaj6flZwpJ6Ex7ljzL5/fvVhx&#10;FqJwjbDgVM3PKvDbzfNn695XagEt2EYhIxIXqt7XvI3RV0URZKs6EWbglaOgBuxEpCseiwZFT+yd&#10;LRZleVP0gI1HkCoEer0bg3yT+bVWMn7SOqjIbM1JW8wn5vOQzmKzFtURhW+NvMgQ/6CiE8ZR0Ynq&#10;TkTBntD8QtUZiRBAx5mErgCtjVTZA7mZlz+52bfCq+yFmhP81Kbw/2jlx9MOmWlqfkOTcqKjGe0j&#10;CnNsI3uDCD3bgnPUR0BGKdSv3oeKYFu3w+RYDm7v70E+BooVPwTTJXjiP/QfoCFm8RQht2nQ2CUw&#10;NYANeRrnaRpqiEzS43LxcvVqyZmk0Lx8vVou87gKUV3RHkN8r6Bj6aPm4aJ7EjzPtcTpPsSkTVRX&#10;QCptXTqjMPata1g8e9IX0Qh3tCrZpPSUkh0lE6PxEM9WjfAHpalxJHQsk1dWbS2yk6Blax7nEwtl&#10;Jog21k6gMmv7I+iSm2Aqr/HfAqfsXBFcnICdcYC/qxqHq1Q95l9dj17TFA/QnHd4HTDtYu7P5b9J&#10;y/79PcO//d2brwAAAP//AwBQSwMEFAAGAAgAAAAhAFu+36DcAAAABwEAAA8AAABkcnMvZG93bnJl&#10;di54bWxMj01uwjAUhPeVegfrIXWDio0hEQl5QVWkqmugB3BiN4nqn2AbCLevu2qXoxnNfFMdZqPJ&#10;TfkwOouwXjEgynZOjrZH+Dy/v+6AhCisFNpZhfBQAQ7181MlSunu9qhup9iTVGJDKRCGGKeS0tAN&#10;yoiwcpOyyfty3oiYpO+p9OKeyo2mnLGcGjHatDCISTWD6r5PV4NwbLbt+uEbln1oVlyWl2K5EQXi&#10;y2J+2wOJao5/YfjFT+hQJ6bWXa0MRCOkIxFhm204kGTveAakRch5zoHWFf3PX/8AAAD//wMAUEsB&#10;Ai0AFAAGAAgAAAAhALaDOJL+AAAA4QEAABMAAAAAAAAAAAAAAAAAAAAAAFtDb250ZW50X1R5cGVz&#10;XS54bWxQSwECLQAUAAYACAAAACEAOP0h/9YAAACUAQAACwAAAAAAAAAAAAAAAAAvAQAAX3JlbHMv&#10;LnJlbHNQSwECLQAUAAYACAAAACEAYHxru/IBAAAlBAAADgAAAAAAAAAAAAAAAAAuAgAAZHJzL2Uy&#10;b0RvYy54bWxQSwECLQAUAAYACAAAACEAW77foNwAAAAHAQAADwAAAAAAAAAAAAAAAABMBAAAZHJz&#10;L2Rvd25yZXYueG1sUEsFBgAAAAAEAAQA8wAAAFUFAAAAAA==&#10;" strokecolor="black [3040]">
                <v:stroke endarrow="block"/>
                <o:lock v:ext="edit" shapetype="f"/>
              </v:shape>
            </w:pict>
          </mc:Fallback>
        </mc:AlternateContent>
      </w:r>
      <w:r w:rsidRPr="001E2B0C">
        <w:rPr>
          <w:noProof/>
        </w:rPr>
        <mc:AlternateContent>
          <mc:Choice Requires="wps">
            <w:drawing>
              <wp:anchor distT="0" distB="0" distL="114300" distR="114300" simplePos="0" relativeHeight="251660288" behindDoc="0" locked="0" layoutInCell="1" allowOverlap="1">
                <wp:simplePos x="0" y="0"/>
                <wp:positionH relativeFrom="column">
                  <wp:posOffset>493395</wp:posOffset>
                </wp:positionH>
                <wp:positionV relativeFrom="paragraph">
                  <wp:posOffset>483235</wp:posOffset>
                </wp:positionV>
                <wp:extent cx="362585" cy="311150"/>
                <wp:effectExtent l="0" t="19050" r="0" b="31750"/>
                <wp:wrapNone/>
                <wp:docPr id="6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62585" cy="311150"/>
                        </a:xfrm>
                        <a:prstGeom prst="rect">
                          <a:avLst/>
                        </a:prstGeom>
                        <a:solidFill>
                          <a:schemeClr val="lt1"/>
                        </a:solidFill>
                        <a:ln w="6350">
                          <a:solidFill>
                            <a:prstClr val="black"/>
                          </a:solidFill>
                        </a:ln>
                      </wps:spPr>
                      <wps:txbx>
                        <w:txbxContent>
                          <w:p w:rsidR="00A274EF" w:rsidRDefault="00A274EF" w:rsidP="004D271A">
                            <w:pPr>
                              <w:jc w:val="center"/>
                              <w:rPr>
                                <w:sz w:val="24"/>
                              </w:rPr>
                            </w:pPr>
                            <w:r>
                              <w:rPr>
                                <w:rFonts w:ascii="Calibri" w:eastAsia="Calibri" w:hAnsi="Calibri"/>
                              </w:rPr>
                              <w:t>P</w:t>
                            </w:r>
                          </w:p>
                        </w:txbxContent>
                      </wps:txbx>
                      <wps:bodyPr rot="0" spcFirstLastPara="0"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8.85pt;margin-top:38.05pt;width:28.55pt;height:2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aDTgIAAKMEAAAOAAAAZHJzL2Uyb0RvYy54bWysVN9v2jAQfp+0/8Hy+wjhV0tEqBgV0yTU&#10;VYKpz8ZxiFXH59mGhP9+Zwcobd+m5cHy+T5/5/vuLrOHtlbkKKyToHOa9vqUCM2hkHqf09/b1bd7&#10;SpxnumAKtMjpSTj6MP/6ZdaYTAygAlUIS5BEu6wxOa28N1mSOF6JmrkeGKHRWYKtmUfT7pPCsgbZ&#10;a5UM+v1J0oAtjAUunMPTx85J55G/LAX3v8rSCU9UTvFtPq42rruwJvMZy/aWmUry8zPYP7yiZlJj&#10;0CvVI/OMHKz8RFVLbsFB6Xsc6gTKUnIRc8Bs0v6HbDYVMyLmguI4c5XJ/T9a/nR8tkQWOZ1MKdGs&#10;xhptRevJd2jJKA36NMZlCNsYBPoWz7HOMVdn1sBfHUKSG0x3wSE66NGWtiYWUPfxqB++eBPzJkiD&#10;BTldixCCcjwcTgbj+zElHF3DNE3HsUhJRxUojXX+h4CahE1OLdY4krLj2vnwmDdIgDtQslhJpaIR&#10;+koslSVHhh2hfMwQb7xDKU0aFGSIoT8xhKDX+zvF+GvQ6D0DWkqfVemECPr4dtdGpacXVXdQnFDU&#10;KA9q4QxfSaRfM+efmcU+xEOcLUwyrIM7NBts1Zy6PwdmBSXqp8ZemKajEbp8NEbjuwEa9tazu/Xo&#10;Q70EzD2NAeM24L26bEsL9QtO1SIERhfTvAIcGX/ZLn03QDiVXCwWEYTdbJhf643hl/YISm3bF2bN&#10;uVIeS/wEl6Zm2YeCddgguIbFwUMpYzWDdJ1QZ0VxEqLg56kNo3ZrR9Tbv2X+FwAA//8DAFBLAwQU&#10;AAYACAAAACEADPP1ld0AAAAJAQAADwAAAGRycy9kb3ducmV2LnhtbEyPzU7DMBCE70i8g7VI3Kjz&#10;g6CEOBUqKuLApQHBdRMvcdTYjmI3DW/P9gS33Z3R7DflZrGDmGkKvXcK0lUCglzrde86BR/vu5s1&#10;iBDRaRy8IwU/FGBTXV6UWGh/cnua69gJDnGhQAUmxrGQMrSGLIaVH8mx9u0ni5HXqZN6whOH20Fm&#10;SXInLfaOPxgcaWuoPdRHq+BrfH3DpjY5Pt/mW5McXnaz/lTq+mp5egQRaYl/ZjjjMzpUzNT4o9NB&#10;DArWKZNHBfcZVzrrecKHhofsIQVZlfJ/g+oXAAD//wMAUEsBAi0AFAAGAAgAAAAhALaDOJL+AAAA&#10;4QEAABMAAAAAAAAAAAAAAAAAAAAAAFtDb250ZW50X1R5cGVzXS54bWxQSwECLQAUAAYACAAAACEA&#10;OP0h/9YAAACUAQAACwAAAAAAAAAAAAAAAAAvAQAAX3JlbHMvLnJlbHNQSwECLQAUAAYACAAAACEA&#10;1Xw2g04CAACjBAAADgAAAAAAAAAAAAAAAAAuAgAAZHJzL2Uyb0RvYy54bWxQSwECLQAUAAYACAAA&#10;ACEADPP1ld0AAAAJAQAADwAAAAAAAAAAAAAAAACoBAAAZHJzL2Rvd25yZXYueG1sUEsFBgAAAAAE&#10;AAQA8wAAALIFAAAAAA==&#10;" fillcolor="white [3201]" strokeweight=".5pt">
                <v:path arrowok="t"/>
                <v:textbox style="layout-flow:vertical;mso-layout-flow-alt:bottom-to-top">
                  <w:txbxContent>
                    <w:p w:rsidR="00A274EF" w:rsidRDefault="00A274EF" w:rsidP="004D271A">
                      <w:pPr>
                        <w:jc w:val="center"/>
                        <w:rPr>
                          <w:sz w:val="24"/>
                        </w:rPr>
                      </w:pPr>
                      <w:r>
                        <w:rPr>
                          <w:rFonts w:ascii="Calibri" w:eastAsia="Calibri" w:hAnsi="Calibri"/>
                        </w:rPr>
                        <w:t>P</w:t>
                      </w:r>
                    </w:p>
                  </w:txbxContent>
                </v:textbox>
              </v:shape>
            </w:pict>
          </mc:Fallback>
        </mc:AlternateContent>
      </w:r>
      <w:r w:rsidRPr="001E2B0C">
        <w:rPr>
          <w:noProof/>
        </w:rPr>
        <mc:AlternateContent>
          <mc:Choice Requires="wps">
            <w:drawing>
              <wp:anchor distT="0" distB="0" distL="114300" distR="114300" simplePos="0" relativeHeight="251663360" behindDoc="0" locked="0" layoutInCell="1" allowOverlap="1">
                <wp:simplePos x="0" y="0"/>
                <wp:positionH relativeFrom="column">
                  <wp:posOffset>471805</wp:posOffset>
                </wp:positionH>
                <wp:positionV relativeFrom="paragraph">
                  <wp:posOffset>4102100</wp:posOffset>
                </wp:positionV>
                <wp:extent cx="362585" cy="311150"/>
                <wp:effectExtent l="0" t="19050" r="0" b="31750"/>
                <wp:wrapNone/>
                <wp:docPr id="7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62585" cy="311150"/>
                        </a:xfrm>
                        <a:prstGeom prst="rect">
                          <a:avLst/>
                        </a:prstGeom>
                        <a:solidFill>
                          <a:schemeClr val="lt1"/>
                        </a:solidFill>
                        <a:ln w="6350">
                          <a:solidFill>
                            <a:prstClr val="black"/>
                          </a:solidFill>
                        </a:ln>
                      </wps:spPr>
                      <wps:txbx>
                        <w:txbxContent>
                          <w:p w:rsidR="00A274EF" w:rsidRDefault="00A274EF" w:rsidP="004D271A">
                            <w:pPr>
                              <w:jc w:val="center"/>
                              <w:rPr>
                                <w:sz w:val="24"/>
                              </w:rPr>
                            </w:pPr>
                            <w:r>
                              <w:rPr>
                                <w:sz w:val="24"/>
                              </w:rPr>
                              <w:t>L</w:t>
                            </w:r>
                          </w:p>
                        </w:txbxContent>
                      </wps:txbx>
                      <wps:bodyPr rot="0" spcFirstLastPara="0"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7.15pt;margin-top:323pt;width:28.55pt;height:2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OpTQIAAKQEAAAOAAAAZHJzL2Uyb0RvYy54bWysVE1v2zAMvQ/YfxB0Xxznq50Rp8hSZBgQ&#10;tAWSoWdFlmOhsqhJSuz8+1FyvtrehvkgiOLTo/hIevrQ1oochHUSdE7TXp8SoTkUUu9y+nuz/HZP&#10;ifNMF0yBFjk9CkcfZl+/TBuTiQFUoAphCZJolzUmp5X3JksSxytRM9cDIzQ6S7A182jaXVJY1iB7&#10;rZJBvz9JGrCFscCFc3j62DnpLPKXpeD+uSyd8ETlFN/m42rjug1rMpuybGeZqSQ/PYP9wytqJjUG&#10;vVA9Ms/I3spPVLXkFhyUvsehTqAsJRcxB8wm7X/IZl0xI2IuKI4zF5nc/6PlT4cXS2SR0zuUR7Ma&#10;a7QRrSc/oCWjNOjTGJchbG0Q6Fs8xzrHXJ1ZAX9zCEluMN0Fh+igR1vamlhA3cejfvjiTcybIA1G&#10;PF6KEIJyPBxOBuP7MSUcXcM0TcexSElHFSiNdf6ngJqETU4t1jiSssPK+fCYKyTAHShZLKVS0Qh9&#10;JRbKkgPDjlA+Zog33qGUJk1OJ0MM/YkhBL3c3yrG34JG7xnQUvqkSidE0Me32zYqncaMwtEWiiOq&#10;GvVBMZzhS4n8K+b8C7PYiHiIw4VZhnUQStRgr+bU/dkzKyhRvzQ2w/d0NEKXj8ZofDdAw956trce&#10;va8XgMmnMWDcBrxX521poX7FsZqHwOhimleAM+PP24XvJgjHkov5PIKwnQ3zK702/NwfQapN+8qs&#10;OZXKY42f4NzVLPtQsQ4bFNcw33soZSznVaiTpDgKUfHT2IZZu7Uj6vpzmf0FAAD//wMAUEsDBBQA&#10;BgAIAAAAIQBDCV683wAAAAoBAAAPAAAAZHJzL2Rvd25yZXYueG1sTI/BTsMwDIbvSLxDZCRuLNlW&#10;bWvXdEJDQxy4UBC7uk1oqjVO1WRdeXuyEzv696ffn/PdZDs26sG3jiTMZwKYptqplhoJX5+Hpw0w&#10;H5AUdo60hF/tYVfc3+WYKXehDz2WoWGxhHyGEkwIfca5r4226Geu1xR3P26wGOI4NFwNeInltuML&#10;IVbcYkvxgsFe742uT+XZSjj2b+9YlWaJL8lyb8Tp9TCqbykfH6bnLbCgp/APw1U/qkMRnSp3JuVZ&#10;J2G9SSIpYZXMU2BXYLGOSRWTNBXAi5zfvlD8AQAA//8DAFBLAQItABQABgAIAAAAIQC2gziS/gAA&#10;AOEBAAATAAAAAAAAAAAAAAAAAAAAAABbQ29udGVudF9UeXBlc10ueG1sUEsBAi0AFAAGAAgAAAAh&#10;ADj9If/WAAAAlAEAAAsAAAAAAAAAAAAAAAAALwEAAF9yZWxzLy5yZWxzUEsBAi0AFAAGAAgAAAAh&#10;ALbIc6lNAgAApAQAAA4AAAAAAAAAAAAAAAAALgIAAGRycy9lMm9Eb2MueG1sUEsBAi0AFAAGAAgA&#10;AAAhAEMJXrzfAAAACgEAAA8AAAAAAAAAAAAAAAAApwQAAGRycy9kb3ducmV2LnhtbFBLBQYAAAAA&#10;BAAEAPMAAACzBQAAAAA=&#10;" fillcolor="white [3201]" strokeweight=".5pt">
                <v:path arrowok="t"/>
                <v:textbox style="layout-flow:vertical;mso-layout-flow-alt:bottom-to-top">
                  <w:txbxContent>
                    <w:p w:rsidR="00A274EF" w:rsidRDefault="00A274EF" w:rsidP="004D271A">
                      <w:pPr>
                        <w:jc w:val="center"/>
                        <w:rPr>
                          <w:sz w:val="24"/>
                        </w:rPr>
                      </w:pPr>
                      <w:r>
                        <w:rPr>
                          <w:sz w:val="24"/>
                        </w:rPr>
                        <w:t>L</w:t>
                      </w:r>
                    </w:p>
                  </w:txbxContent>
                </v:textbox>
              </v:shape>
            </w:pict>
          </mc:Fallback>
        </mc:AlternateContent>
      </w:r>
      <w:r w:rsidRPr="001E2B0C">
        <w:rPr>
          <w:noProof/>
        </w:rPr>
        <mc:AlternateContent>
          <mc:Choice Requires="wps">
            <w:drawing>
              <wp:anchor distT="0" distB="0" distL="114300" distR="114300" simplePos="0" relativeHeight="251666432" behindDoc="0" locked="0" layoutInCell="1" allowOverlap="1">
                <wp:simplePos x="0" y="0"/>
                <wp:positionH relativeFrom="column">
                  <wp:posOffset>2526665</wp:posOffset>
                </wp:positionH>
                <wp:positionV relativeFrom="paragraph">
                  <wp:posOffset>2210435</wp:posOffset>
                </wp:positionV>
                <wp:extent cx="1181735" cy="828675"/>
                <wp:effectExtent l="0" t="0" r="0"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673CEF" id="Rectangle 74" o:spid="_x0000_s1026" style="position:absolute;margin-left:198.95pt;margin-top:174.05pt;width:93.0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xCdQIAAC8FAAAOAAAAZHJzL2Uyb0RvYy54bWysVE1v2zAMvQ/YfxB0Xx1nSZMZdYqgRYcB&#10;QRe0HXpmZSk2JouapHzt14+SHbdrhx2G+SBIIvlIPj/q4vLQaraTzjdoSp6fjTiTRmDVmE3Jvz3c&#10;fJhz5gOYCjQaWfKj9Pxy8f7dxd4Wcow16ko6RiDGF3tb8joEW2SZF7VswZ+hlYaMCl0LgY5uk1UO&#10;9oTe6mw8Gp1ne3SVdSik93R73Rn5IuErJUX4qpSXgemSU20hrS6tT3HNFhdQbBzYuhF9GfAPVbTQ&#10;GEo6QF1DALZ1zRuothEOPapwJrDNUKlGyNQDdZOPXnVzX4OVqRcix9uBJv//YMXtbu1YU5V8NuHM&#10;QEv/6I5YA7PRktEdEbS3viC/e7t2sUVvVyi+ezJkv1niwfc+B+Xa6EsNskNi+ziwLQ+BCbrM83k+&#10;+zjlTJBtPp6fz6YxWwbFKdo6Hz5LbFnclNxRXYlk2K186FxPLjGZwZtG61NdXSmpqHDUMjpocycV&#10;NUvJxwkoyUxeacd2QAIBIaQJeWeqoZLd9XREX1/aEJEKTYARWVHiAbsHiBJ+i92V3fvHUJlUOgSP&#10;/lZYFzxEpMxowhDcNgbdnwA0ddVn7vz7n+c7aiJLT1gdSQoOuxnxVtw0RPsKfFiDo6Gg8aFBJ2uN&#10;7idnexqakvsfW3CSM/3FkCo/5ZNJnLJ0mExnYzq4l5anlxazba+QaM/pibAibaN/0Ketctg+0nwv&#10;Y1YygRGUu+QiuNPhKnTDTC+EkMtlcqPJshBW5t6KCB5ZijJ5ODyCs72WAqnwFk8DBsUrSXW+MdLg&#10;chtQNUlvzzz1/NFUJiH0L0gc+5fn5PX8zi1+AQAA//8DAFBLAwQUAAYACAAAACEAbH5SMuIAAAAL&#10;AQAADwAAAGRycy9kb3ducmV2LnhtbEyPQU/DMAyF70j8h8hIXBBLB6XtStMJIVWcmLQxbeKWNaat&#10;aJzSZFv595gT3Gz5vefvFcvJ9uKEo+8cKZjPIhBItTMdNQq2b9VtBsIHTUb3jlDBN3pYlpcXhc6N&#10;O9MaT5vQCA4hn2sFbQhDLqWvW7Taz9yAxLcPN1odeB0baUZ95nDby7soSqTVHfGHVg/43GL9uTla&#10;xvjaV1VzgwnuU1q/dLvVa/S+Uur6anp6BBFwCn9i+MVnD5TMdHBHMl70Cu4X6YKlPMTZHAQrHrKY&#10;2x0UxGmWgCwL+b9D+QMAAP//AwBQSwECLQAUAAYACAAAACEAtoM4kv4AAADhAQAAEwAAAAAAAAAA&#10;AAAAAAAAAAAAW0NvbnRlbnRfVHlwZXNdLnhtbFBLAQItABQABgAIAAAAIQA4/SH/1gAAAJQBAAAL&#10;AAAAAAAAAAAAAAAAAC8BAABfcmVscy8ucmVsc1BLAQItABQABgAIAAAAIQAQGLxCdQIAAC8FAAAO&#10;AAAAAAAAAAAAAAAAAC4CAABkcnMvZTJvRG9jLnhtbFBLAQItABQABgAIAAAAIQBsflIy4gAAAAsB&#10;AAAPAAAAAAAAAAAAAAAAAM8EAABkcnMvZG93bnJldi54bWxQSwUGAAAAAAQABADzAAAA3gUAAAAA&#10;" filled="f" strokecolor="#243f60 [1604]" strokeweight="2pt">
                <v:path arrowok="t"/>
              </v:rect>
            </w:pict>
          </mc:Fallback>
        </mc:AlternateContent>
      </w:r>
      <w:r w:rsidRPr="001E2B0C">
        <w:rPr>
          <w:noProof/>
        </w:rPr>
        <mc:AlternateContent>
          <mc:Choice Requires="wps">
            <w:drawing>
              <wp:anchor distT="0" distB="0" distL="114300" distR="114300" simplePos="0" relativeHeight="251678720" behindDoc="0" locked="0" layoutInCell="1" allowOverlap="1">
                <wp:simplePos x="0" y="0"/>
                <wp:positionH relativeFrom="column">
                  <wp:posOffset>2601595</wp:posOffset>
                </wp:positionH>
                <wp:positionV relativeFrom="paragraph">
                  <wp:posOffset>2490470</wp:posOffset>
                </wp:positionV>
                <wp:extent cx="1027430" cy="494665"/>
                <wp:effectExtent l="0" t="0" r="1270" b="635"/>
                <wp:wrapNone/>
                <wp:docPr id="10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7430" cy="494665"/>
                        </a:xfrm>
                        <a:prstGeom prst="rect">
                          <a:avLst/>
                        </a:prstGeom>
                        <a:solidFill>
                          <a:schemeClr val="lt1"/>
                        </a:solidFill>
                        <a:ln w="6350">
                          <a:solidFill>
                            <a:srgbClr val="0070C0"/>
                          </a:solidFill>
                        </a:ln>
                      </wps:spPr>
                      <wps:txbx>
                        <w:txbxContent>
                          <w:p w:rsidR="00A274EF" w:rsidRPr="00AE33A7" w:rsidRDefault="00A274EF" w:rsidP="004D271A">
                            <w:pPr>
                              <w:jc w:val="center"/>
                              <w:rPr>
                                <w:color w:val="00B050"/>
                                <w:sz w:val="16"/>
                                <w:szCs w:val="16"/>
                                <w:lang w:val="fr-FR"/>
                              </w:rPr>
                            </w:pPr>
                            <w:r w:rsidRPr="00AE33A7">
                              <w:rPr>
                                <w:rFonts w:ascii="Calibri" w:eastAsia="Times New Roman" w:hAnsi="Calibri"/>
                                <w:color w:val="000000"/>
                                <w:kern w:val="24"/>
                                <w:sz w:val="16"/>
                                <w:szCs w:val="16"/>
                                <w:lang w:val="fr-FR"/>
                              </w:rPr>
                              <w:t xml:space="preserve">Intérêts de A </w:t>
                            </w:r>
                            <w:r w:rsidRPr="00AE33A7">
                              <w:rPr>
                                <w:rFonts w:ascii="Calibri" w:eastAsia="Times New Roman" w:hAnsi="Calibri"/>
                                <w:color w:val="00B050"/>
                                <w:kern w:val="24"/>
                                <w:sz w:val="16"/>
                                <w:szCs w:val="16"/>
                                <w:lang w:val="fr-FR"/>
                              </w:rPr>
                              <w:t>(avant la cession)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04.85pt;margin-top:196.1pt;width:80.9pt;height:3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MbSgIAAJYEAAAOAAAAZHJzL2Uyb0RvYy54bWysVE2P2jAQvVfqf7B8LwkQoBsRVpQVVSW0&#10;XQmqPRvHIVEdj2sbEvrrO3bCx25vVS+Ox/M843nzJvPHtpbkJIytQGV0OIgpEYpDXqlDRn/s1p8+&#10;U2IdUzmToERGz8LSx8XHD/NGp2IEJchcGIJBlE0bndHSOZ1GkeWlqJkdgBYKnQWYmjk0zSHKDWsw&#10;ei2jURxPowZMrg1wYS2ePnVOugjxi0Jw970orHBEZhTf5sJqwrr3a7SYs/RgmC4r3j+D/cMralYp&#10;THoN9cQcI0dT/RWqrrgBC4UbcKgjKIqKi1ADVjOM31WzLZkWoRYkx+orTfb/heXPpxdDqhx7FyeU&#10;KFZjk3aideQLtGQ89gQ12qaI22pEuhbPERyKtXoD/KdFSHSH6S5YRHtC2sLU/oulEryIPThfefdp&#10;uI8Wj2bJGF0cfclDMp1OfN7odlsb674KqInfZNRgX8ML2GljXQe9QHwyC7LK15WUwfBaEitpyImh&#10;CqQb9sHfoKQiTUan40nclfYmgjnsr/fjeBavgnDwfXch0JKqZ6Ir3nPi2n3b0Ruy+qM95Gdk0kAn&#10;Rqv5usKqNsy6F2ZQfUgEThR6SzC/KWlQnRm1v47MCErkN4XtfxgmiZdzMJLJbISGuffs7z3qWK8A&#10;Sx/iLGoeth7v5GVbGKhfcZCWPiu6mOKYO6Pusl25bmZwELlYLgMIBayZ26it5hdB+B7s2ldmdN8o&#10;hy1+houOWfquXx3WN0nB8uigqEIzbyz1fKL4gxz6QfXTdW8H1O13svgDAAD//wMAUEsDBBQABgAI&#10;AAAAIQBfFCML3gAAAAsBAAAPAAAAZHJzL2Rvd25yZXYueG1sTI9BT4NAEIXvJv6HzZh4s7tQKy2y&#10;NK2JZ2OtnheYAik7S9iF0n/veLLHyfvy3jfZdradmHDwrSMN0UKBQCpd1VKt4fj1/rQG4YOhynSO&#10;UMMVPWzz+7vMpJW70CdOh1ALLiGfGg1NCH0qpS8btMYvXI/E2ckN1gQ+h1pWg7lwue1krNSLtKYl&#10;XmhMj28NlufDaDWE/XlZ7CYrv492vOKH2v94NWv9+DDvXkEEnMM/DH/6rA45OxVupMqLTsOz2iSM&#10;alhu4hgEE6skWoEoOEpUBDLP5O0P+S8AAAD//wMAUEsBAi0AFAAGAAgAAAAhALaDOJL+AAAA4QEA&#10;ABMAAAAAAAAAAAAAAAAAAAAAAFtDb250ZW50X1R5cGVzXS54bWxQSwECLQAUAAYACAAAACEAOP0h&#10;/9YAAACUAQAACwAAAAAAAAAAAAAAAAAvAQAAX3JlbHMvLnJlbHNQSwECLQAUAAYACAAAACEAy2Rz&#10;G0oCAACWBAAADgAAAAAAAAAAAAAAAAAuAgAAZHJzL2Uyb0RvYy54bWxQSwECLQAUAAYACAAAACEA&#10;XxQjC94AAAALAQAADwAAAAAAAAAAAAAAAACkBAAAZHJzL2Rvd25yZXYueG1sUEsFBgAAAAAEAAQA&#10;8wAAAK8FAAAAAA==&#10;" fillcolor="white [3201]" strokecolor="#0070c0" strokeweight=".5pt">
                <v:path arrowok="t"/>
                <v:textbox>
                  <w:txbxContent>
                    <w:p w:rsidR="00A274EF" w:rsidRPr="00AE33A7" w:rsidRDefault="00A274EF" w:rsidP="004D271A">
                      <w:pPr>
                        <w:jc w:val="center"/>
                        <w:rPr>
                          <w:color w:val="00B050"/>
                          <w:sz w:val="16"/>
                          <w:szCs w:val="16"/>
                          <w:lang w:val="fr-FR"/>
                        </w:rPr>
                      </w:pPr>
                      <w:r w:rsidRPr="00AE33A7">
                        <w:rPr>
                          <w:rFonts w:ascii="Calibri" w:eastAsia="Times New Roman" w:hAnsi="Calibri"/>
                          <w:color w:val="000000"/>
                          <w:kern w:val="24"/>
                          <w:sz w:val="16"/>
                          <w:szCs w:val="16"/>
                          <w:lang w:val="fr-FR"/>
                        </w:rPr>
                        <w:t xml:space="preserve">Intérêts de A </w:t>
                      </w:r>
                      <w:r w:rsidRPr="00AE33A7">
                        <w:rPr>
                          <w:rFonts w:ascii="Calibri" w:eastAsia="Times New Roman" w:hAnsi="Calibri"/>
                          <w:color w:val="00B050"/>
                          <w:kern w:val="24"/>
                          <w:sz w:val="16"/>
                          <w:szCs w:val="16"/>
                          <w:lang w:val="fr-FR"/>
                        </w:rPr>
                        <w:t>(avant la cession)</w:t>
                      </w:r>
                    </w:p>
                  </w:txbxContent>
                </v:textbox>
              </v:shape>
            </w:pict>
          </mc:Fallback>
        </mc:AlternateContent>
      </w: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382D39" w:rsidP="00253C76">
      <w:pPr>
        <w:pBdr>
          <w:top w:val="single" w:sz="4" w:space="1" w:color="auto"/>
          <w:left w:val="single" w:sz="4" w:space="4" w:color="auto"/>
          <w:bottom w:val="single" w:sz="4" w:space="1" w:color="auto"/>
          <w:right w:val="single" w:sz="4" w:space="4" w:color="auto"/>
        </w:pBdr>
        <w:rPr>
          <w:lang w:val="fr-CA"/>
        </w:rPr>
      </w:pPr>
      <w:r w:rsidRPr="001E2B0C">
        <w:rPr>
          <w:noProof/>
        </w:rPr>
        <mc:AlternateContent>
          <mc:Choice Requires="wps">
            <w:drawing>
              <wp:anchor distT="0" distB="0" distL="114300" distR="114300" simplePos="0" relativeHeight="251644928" behindDoc="0" locked="0" layoutInCell="1" allowOverlap="1">
                <wp:simplePos x="0" y="0"/>
                <wp:positionH relativeFrom="column">
                  <wp:posOffset>4258945</wp:posOffset>
                </wp:positionH>
                <wp:positionV relativeFrom="paragraph">
                  <wp:posOffset>162560</wp:posOffset>
                </wp:positionV>
                <wp:extent cx="1368425" cy="423545"/>
                <wp:effectExtent l="0" t="0" r="317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8425" cy="423545"/>
                        </a:xfrm>
                        <a:prstGeom prst="rect">
                          <a:avLst/>
                        </a:prstGeom>
                        <a:solidFill>
                          <a:schemeClr val="lt1"/>
                        </a:solidFill>
                        <a:ln w="6350">
                          <a:solidFill>
                            <a:prstClr val="black"/>
                          </a:solidFill>
                        </a:ln>
                      </wps:spPr>
                      <wps:txbx>
                        <w:txbxContent>
                          <w:p w:rsidR="00A274EF" w:rsidRPr="00AE33A7" w:rsidRDefault="00A274EF" w:rsidP="004D271A">
                            <w:pPr>
                              <w:jc w:val="center"/>
                              <w:rPr>
                                <w:rFonts w:asciiTheme="minorHAnsi" w:eastAsia="Calibri" w:hAnsiTheme="minorHAnsi"/>
                                <w:szCs w:val="21"/>
                                <w:lang w:val="fr-FR"/>
                              </w:rPr>
                            </w:pPr>
                            <w:r>
                              <w:rPr>
                                <w:rFonts w:asciiTheme="minorHAnsi" w:eastAsia="Calibri" w:hAnsiTheme="minorHAnsi"/>
                                <w:szCs w:val="21"/>
                                <w:lang w:val="fr-FR"/>
                              </w:rPr>
                              <w:t>Seulement après la cession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335.35pt;margin-top:12.8pt;width:107.75pt;height:3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mlVwIAAMQEAAAOAAAAZHJzL2Uyb0RvYy54bWysVF1v2jAUfZ+0/2D5fYSEwLqIUDEqpkmo&#10;rQRTn43jkKiOr2cbku7X79oJlLV7mvbi2L7H9+PcczO/7RpJTsLYGlRO49GYEqE4FLU65PTHbv3p&#10;hhLrmCqYBCVy+iIsvV18/DBvdSYSqEAWwhB0omzW6pxWzuksiiyvRMPsCLRQaCzBNMzh0RyiwrAW&#10;vTcySsbjWdSCKbQBLqzF27veSBfBf1kK7h7K0gpHZE4xNxdWE9a9X6PFnGUHw3RV8yEN9g9ZNKxW&#10;GPTi6o45Ro6mfueqqbkBC6UbcWgiKMuai1ADVhOP31SzrZgWoRYkx+oLTfb/ueX3p0dD6iKns4QS&#10;xRrs0U50jnyFjuAV8tNqmyFsqxHoOrzHPodard4Af7YIia4w/QOLaM9HV5rGf7FSgg+xBS8X2n0Y&#10;7r1NZjdpMqWEoy1NJtN06uNGr6+1se6bgIb4TU4NtjVkwE4b63roGeKDWZB1sa6lDAcvJbGShpwY&#10;ikC6eHD+B0oq0iIHk+m4L+3ag3d9eb+XjD+/94DJSjUQ0dfuKXHdvgvkxhcm91C8IJEGeilazdc1&#10;+t8w6x6ZQe0hRThP7gGXUgImBcOOkgrMr7/dezxKAq2UtKjlnNqfR2YEJfK7QrF8idPUiz8c0unn&#10;BA/m2rK/tqhjswJkKsbJ1TxsPd7J87Y00Dzh2C19VDQxxTF2Tt15u3L9hOHYcrFcBhDKXTO3UVvN&#10;z/rxvO66J2b00FeHiriHs+pZ9qa9Pdb3VMHy6KCsQ+890T2rA/84KkE9w1j7Wbw+B9Trz2fxGwAA&#10;//8DAFBLAwQUAAYACAAAACEATazI1OEAAAAJAQAADwAAAGRycy9kb3ducmV2LnhtbEyPUUvDMBSF&#10;3wX/Q7iCby61sq7W3o4hCoL0YZ3iHrPmpilrktJkW/33xid9vJyPc75brmczsDNNvncW4X6RACPb&#10;OtnbDuFj93qXA/NBWCkGZwnhmzysq+urUhTSXeyWzk3oWCyxvhAIOoSx4Ny3mozwCzeSjZlykxEh&#10;nlPH5SQusdwMPE2SjBvR27igxUjPmtpjczIIUqndcanf1Pb9S+0/65d6s29qxNubefMELNAc/mD4&#10;1Y/qUEWngztZ6dmAkK2SVUQR0mUGLAJ5nqXADgiP6QPwquT/P6h+AAAA//8DAFBLAQItABQABgAI&#10;AAAAIQC2gziS/gAAAOEBAAATAAAAAAAAAAAAAAAAAAAAAABbQ29udGVudF9UeXBlc10ueG1sUEsB&#10;Ai0AFAAGAAgAAAAhADj9If/WAAAAlAEAAAsAAAAAAAAAAAAAAAAALwEAAF9yZWxzLy5yZWxzUEsB&#10;Ai0AFAAGAAgAAAAhAPxCeaVXAgAAxAQAAA4AAAAAAAAAAAAAAAAALgIAAGRycy9lMm9Eb2MueG1s&#10;UEsBAi0AFAAGAAgAAAAhAE2syNThAAAACQEAAA8AAAAAAAAAAAAAAAAAsQQAAGRycy9kb3ducmV2&#10;LnhtbFBLBQYAAAAABAAEAPMAAAC/BQAAAAA=&#10;" fillcolor="white [3201]" strokeweight=".5pt">
                <v:path arrowok="t"/>
                <v:textbox>
                  <w:txbxContent>
                    <w:p w:rsidR="00A274EF" w:rsidRPr="00AE33A7" w:rsidRDefault="00A274EF" w:rsidP="004D271A">
                      <w:pPr>
                        <w:jc w:val="center"/>
                        <w:rPr>
                          <w:rFonts w:asciiTheme="minorHAnsi" w:eastAsia="Calibri" w:hAnsiTheme="minorHAnsi"/>
                          <w:szCs w:val="21"/>
                          <w:lang w:val="fr-FR"/>
                        </w:rPr>
                      </w:pPr>
                      <w:r>
                        <w:rPr>
                          <w:rFonts w:asciiTheme="minorHAnsi" w:eastAsia="Calibri" w:hAnsiTheme="minorHAnsi"/>
                          <w:szCs w:val="21"/>
                          <w:lang w:val="fr-FR"/>
                        </w:rPr>
                        <w:t>Seulement après la cession</w:t>
                      </w:r>
                    </w:p>
                  </w:txbxContent>
                </v:textbox>
              </v:shape>
            </w:pict>
          </mc:Fallback>
        </mc:AlternateContent>
      </w: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4D271A" w:rsidP="00253C76">
      <w:pPr>
        <w:pBdr>
          <w:top w:val="single" w:sz="4" w:space="1" w:color="auto"/>
          <w:left w:val="single" w:sz="4" w:space="4" w:color="auto"/>
          <w:bottom w:val="single" w:sz="4" w:space="1" w:color="auto"/>
          <w:right w:val="single" w:sz="4" w:space="4" w:color="auto"/>
        </w:pBdr>
        <w:rPr>
          <w:lang w:val="fr-CA"/>
        </w:rPr>
      </w:pPr>
    </w:p>
    <w:p w:rsidR="004D271A" w:rsidRPr="001E2B0C" w:rsidRDefault="004D271A" w:rsidP="00253C76">
      <w:pPr>
        <w:pBdr>
          <w:top w:val="single" w:sz="4" w:space="1" w:color="auto"/>
          <w:left w:val="single" w:sz="4" w:space="4" w:color="auto"/>
          <w:bottom w:val="single" w:sz="4" w:space="1" w:color="auto"/>
          <w:right w:val="single" w:sz="4" w:space="4" w:color="auto"/>
        </w:pBdr>
        <w:tabs>
          <w:tab w:val="left" w:pos="6375"/>
        </w:tabs>
        <w:rPr>
          <w:sz w:val="18"/>
          <w:szCs w:val="18"/>
          <w:lang w:val="fr-CA"/>
        </w:rPr>
      </w:pPr>
      <w:r w:rsidRPr="001E2B0C">
        <w:rPr>
          <w:sz w:val="18"/>
          <w:szCs w:val="18"/>
          <w:u w:val="single"/>
          <w:lang w:val="fr-CA"/>
        </w:rPr>
        <w:t>Note</w:t>
      </w:r>
      <w:r w:rsidR="0059162F" w:rsidRPr="001E2B0C">
        <w:rPr>
          <w:sz w:val="18"/>
          <w:szCs w:val="18"/>
          <w:lang w:val="fr-CA"/>
        </w:rPr>
        <w:t xml:space="preserve">: dans cette </w:t>
      </w:r>
      <w:r w:rsidR="00B3637C" w:rsidRPr="001E2B0C">
        <w:rPr>
          <w:sz w:val="18"/>
          <w:szCs w:val="18"/>
          <w:lang w:val="fr-CA"/>
        </w:rPr>
        <w:t>opération,</w:t>
      </w:r>
      <w:r w:rsidR="0059162F" w:rsidRPr="001E2B0C">
        <w:rPr>
          <w:sz w:val="18"/>
          <w:szCs w:val="18"/>
          <w:lang w:val="fr-CA"/>
        </w:rPr>
        <w:t xml:space="preserve"> la société B, résidente dans</w:t>
      </w:r>
      <w:r w:rsidR="00B3637C" w:rsidRPr="001E2B0C">
        <w:rPr>
          <w:sz w:val="18"/>
          <w:szCs w:val="18"/>
          <w:lang w:val="fr-CA"/>
        </w:rPr>
        <w:t xml:space="preserve"> </w:t>
      </w:r>
      <w:r w:rsidR="004C48D1">
        <w:rPr>
          <w:i/>
          <w:sz w:val="18"/>
          <w:szCs w:val="18"/>
          <w:lang w:val="fr-CA"/>
        </w:rPr>
        <w:t>LTJ</w:t>
      </w:r>
      <w:r w:rsidRPr="001E2B0C">
        <w:rPr>
          <w:sz w:val="18"/>
          <w:szCs w:val="18"/>
          <w:lang w:val="fr-CA"/>
        </w:rPr>
        <w:t xml:space="preserve">, </w:t>
      </w:r>
      <w:r w:rsidR="00F83613" w:rsidRPr="001E2B0C">
        <w:rPr>
          <w:sz w:val="18"/>
          <w:szCs w:val="18"/>
          <w:lang w:val="fr-CA"/>
        </w:rPr>
        <w:t>cède</w:t>
      </w:r>
      <w:r w:rsidR="0059162F" w:rsidRPr="001E2B0C">
        <w:rPr>
          <w:sz w:val="18"/>
          <w:szCs w:val="18"/>
          <w:lang w:val="fr-CA"/>
        </w:rPr>
        <w:t xml:space="preserve"> ses parts </w:t>
      </w:r>
      <w:r w:rsidR="00F83613" w:rsidRPr="001E2B0C">
        <w:rPr>
          <w:sz w:val="18"/>
          <w:szCs w:val="18"/>
          <w:lang w:val="fr-CA"/>
        </w:rPr>
        <w:t>de l</w:t>
      </w:r>
      <w:r w:rsidR="0059162F" w:rsidRPr="001E2B0C">
        <w:rPr>
          <w:sz w:val="18"/>
          <w:szCs w:val="18"/>
          <w:lang w:val="fr-CA"/>
        </w:rPr>
        <w:t xml:space="preserve">a société </w:t>
      </w:r>
      <w:r w:rsidR="00F83613" w:rsidRPr="001E2B0C">
        <w:rPr>
          <w:sz w:val="18"/>
          <w:szCs w:val="18"/>
          <w:lang w:val="fr-CA"/>
        </w:rPr>
        <w:t xml:space="preserve">A </w:t>
      </w:r>
      <w:r w:rsidR="0059162F" w:rsidRPr="001E2B0C">
        <w:rPr>
          <w:sz w:val="18"/>
          <w:szCs w:val="18"/>
          <w:lang w:val="fr-CA"/>
        </w:rPr>
        <w:t xml:space="preserve">à la société P2, résidente dans </w:t>
      </w:r>
      <w:r w:rsidRPr="001E2B0C">
        <w:rPr>
          <w:i/>
          <w:sz w:val="18"/>
          <w:szCs w:val="18"/>
          <w:lang w:val="fr-CA"/>
        </w:rPr>
        <w:t>P</w:t>
      </w:r>
      <w:r w:rsidR="0059162F" w:rsidRPr="001E2B0C">
        <w:rPr>
          <w:sz w:val="18"/>
          <w:szCs w:val="18"/>
          <w:lang w:val="fr-CA"/>
        </w:rPr>
        <w:t>. Il s'agi</w:t>
      </w:r>
      <w:r w:rsidR="00F83613" w:rsidRPr="001E2B0C">
        <w:rPr>
          <w:sz w:val="18"/>
          <w:szCs w:val="18"/>
          <w:lang w:val="fr-CA"/>
        </w:rPr>
        <w:t xml:space="preserve">t d'un transfert direct </w:t>
      </w:r>
      <w:r w:rsidR="005C7121" w:rsidRPr="001E2B0C">
        <w:rPr>
          <w:sz w:val="18"/>
          <w:szCs w:val="18"/>
          <w:lang w:val="fr-CA"/>
        </w:rPr>
        <w:t>d'actions de</w:t>
      </w:r>
      <w:r w:rsidR="0059162F" w:rsidRPr="001E2B0C">
        <w:rPr>
          <w:sz w:val="18"/>
          <w:szCs w:val="18"/>
          <w:lang w:val="fr-CA"/>
        </w:rPr>
        <w:t xml:space="preserve"> A et </w:t>
      </w:r>
      <w:r w:rsidR="00F83613" w:rsidRPr="001E2B0C">
        <w:rPr>
          <w:sz w:val="18"/>
          <w:szCs w:val="18"/>
          <w:lang w:val="fr-CA"/>
        </w:rPr>
        <w:t>d'</w:t>
      </w:r>
      <w:r w:rsidR="0059162F" w:rsidRPr="001E2B0C">
        <w:rPr>
          <w:sz w:val="18"/>
          <w:szCs w:val="18"/>
          <w:lang w:val="fr-CA"/>
        </w:rPr>
        <w:t>un transfert indirect de l'actif</w:t>
      </w:r>
      <w:r w:rsidR="00F83613" w:rsidRPr="001E2B0C">
        <w:rPr>
          <w:sz w:val="18"/>
          <w:szCs w:val="18"/>
          <w:lang w:val="fr-CA"/>
        </w:rPr>
        <w:t xml:space="preserve"> détenu</w:t>
      </w:r>
      <w:r w:rsidR="0059162F" w:rsidRPr="001E2B0C">
        <w:rPr>
          <w:sz w:val="18"/>
          <w:szCs w:val="18"/>
          <w:lang w:val="fr-CA"/>
        </w:rPr>
        <w:t xml:space="preserve"> par la </w:t>
      </w:r>
      <w:r w:rsidR="0059162F" w:rsidRPr="001E2B0C">
        <w:rPr>
          <w:sz w:val="18"/>
          <w:szCs w:val="18"/>
          <w:lang w:val="fr-CA"/>
        </w:rPr>
        <w:lastRenderedPageBreak/>
        <w:t xml:space="preserve">société A qui est située dans le pays </w:t>
      </w:r>
      <w:r w:rsidRPr="001E2B0C">
        <w:rPr>
          <w:i/>
          <w:sz w:val="18"/>
          <w:szCs w:val="18"/>
          <w:lang w:val="fr-CA"/>
        </w:rPr>
        <w:t>L</w:t>
      </w:r>
      <w:r w:rsidR="0059162F" w:rsidRPr="001E2B0C">
        <w:rPr>
          <w:sz w:val="18"/>
          <w:szCs w:val="18"/>
          <w:lang w:val="fr-CA"/>
        </w:rPr>
        <w:t>. Des modèles plus compl</w:t>
      </w:r>
      <w:r w:rsidR="00B3637C" w:rsidRPr="001E2B0C">
        <w:rPr>
          <w:sz w:val="18"/>
          <w:szCs w:val="18"/>
          <w:lang w:val="fr-CA"/>
        </w:rPr>
        <w:t>exes sont évidemment possible</w:t>
      </w:r>
      <w:r w:rsidR="00F83613" w:rsidRPr="001E2B0C">
        <w:rPr>
          <w:sz w:val="18"/>
          <w:szCs w:val="18"/>
          <w:lang w:val="fr-CA"/>
        </w:rPr>
        <w:t>s</w:t>
      </w:r>
      <w:r w:rsidR="00B3637C" w:rsidRPr="001E2B0C">
        <w:rPr>
          <w:sz w:val="18"/>
          <w:szCs w:val="18"/>
          <w:lang w:val="fr-CA"/>
        </w:rPr>
        <w:t xml:space="preserve"> et</w:t>
      </w:r>
      <w:r w:rsidR="00F83613" w:rsidRPr="001E2B0C">
        <w:rPr>
          <w:sz w:val="18"/>
          <w:szCs w:val="18"/>
          <w:lang w:val="fr-CA"/>
        </w:rPr>
        <w:t xml:space="preserve"> en fait</w:t>
      </w:r>
      <w:r w:rsidR="0059162F" w:rsidRPr="001E2B0C">
        <w:rPr>
          <w:sz w:val="18"/>
          <w:szCs w:val="18"/>
          <w:lang w:val="fr-CA"/>
        </w:rPr>
        <w:t xml:space="preserve"> habituels</w:t>
      </w:r>
      <w:r w:rsidRPr="001E2B0C">
        <w:rPr>
          <w:sz w:val="18"/>
          <w:szCs w:val="18"/>
          <w:lang w:val="fr-CA"/>
        </w:rPr>
        <w:t xml:space="preserve">. </w:t>
      </w:r>
      <w:r w:rsidR="0059162F" w:rsidRPr="001E2B0C">
        <w:rPr>
          <w:sz w:val="18"/>
          <w:szCs w:val="18"/>
          <w:lang w:val="fr-CA"/>
        </w:rPr>
        <w:t>Par exemple, la société B pourrait être cédée par une société C (</w:t>
      </w:r>
      <w:r w:rsidR="00F83613" w:rsidRPr="001E2B0C">
        <w:rPr>
          <w:sz w:val="18"/>
          <w:szCs w:val="18"/>
          <w:lang w:val="fr-CA"/>
        </w:rPr>
        <w:t>non représentée sur le graphique</w:t>
      </w:r>
      <w:r w:rsidR="0059162F" w:rsidRPr="001E2B0C">
        <w:rPr>
          <w:sz w:val="18"/>
          <w:szCs w:val="18"/>
          <w:lang w:val="fr-CA"/>
        </w:rPr>
        <w:t>) interposée</w:t>
      </w:r>
      <w:r w:rsidR="00B3637C" w:rsidRPr="001E2B0C">
        <w:rPr>
          <w:sz w:val="18"/>
          <w:szCs w:val="18"/>
          <w:lang w:val="fr-CA"/>
        </w:rPr>
        <w:t xml:space="preserve"> entre les sociétés B et P1; il s'agirait d'</w:t>
      </w:r>
      <w:r w:rsidR="0059162F" w:rsidRPr="001E2B0C">
        <w:rPr>
          <w:sz w:val="18"/>
          <w:szCs w:val="18"/>
          <w:lang w:val="fr-CA"/>
        </w:rPr>
        <w:t>un transfert indirect à la</w:t>
      </w:r>
      <w:r w:rsidR="00B3637C" w:rsidRPr="001E2B0C">
        <w:rPr>
          <w:sz w:val="18"/>
          <w:szCs w:val="18"/>
          <w:lang w:val="fr-CA"/>
        </w:rPr>
        <w:t xml:space="preserve"> fois des</w:t>
      </w:r>
      <w:r w:rsidR="0059162F" w:rsidRPr="001E2B0C">
        <w:rPr>
          <w:sz w:val="18"/>
          <w:szCs w:val="18"/>
          <w:lang w:val="fr-CA"/>
        </w:rPr>
        <w:t xml:space="preserve"> </w:t>
      </w:r>
      <w:r w:rsidR="00AE33A7" w:rsidRPr="001E2B0C">
        <w:rPr>
          <w:sz w:val="18"/>
          <w:szCs w:val="18"/>
          <w:lang w:val="fr-CA"/>
        </w:rPr>
        <w:t>actions de B</w:t>
      </w:r>
      <w:r w:rsidR="0059162F" w:rsidRPr="001E2B0C">
        <w:rPr>
          <w:sz w:val="18"/>
          <w:szCs w:val="18"/>
          <w:lang w:val="fr-CA"/>
        </w:rPr>
        <w:t xml:space="preserve"> et des actifs sous-jacents détenus par A</w:t>
      </w:r>
      <w:r w:rsidRPr="001E2B0C">
        <w:rPr>
          <w:sz w:val="18"/>
          <w:szCs w:val="18"/>
          <w:lang w:val="fr-CA"/>
        </w:rPr>
        <w:t>.</w:t>
      </w:r>
    </w:p>
    <w:p w:rsidR="004D271A" w:rsidRPr="001E2B0C" w:rsidRDefault="004D271A" w:rsidP="00253C76">
      <w:pPr>
        <w:pBdr>
          <w:top w:val="single" w:sz="4" w:space="1" w:color="auto"/>
          <w:left w:val="single" w:sz="4" w:space="4" w:color="auto"/>
          <w:bottom w:val="single" w:sz="4" w:space="1" w:color="auto"/>
          <w:right w:val="single" w:sz="4" w:space="4" w:color="auto"/>
        </w:pBdr>
        <w:tabs>
          <w:tab w:val="left" w:pos="6375"/>
        </w:tabs>
        <w:rPr>
          <w:lang w:val="fr-CA"/>
        </w:rPr>
      </w:pPr>
    </w:p>
    <w:p w:rsidR="00DD4F7D" w:rsidRPr="001E2B0C" w:rsidRDefault="00F83613" w:rsidP="00685CF0">
      <w:pPr>
        <w:jc w:val="both"/>
        <w:rPr>
          <w:rFonts w:cs="Segoe UI"/>
          <w:b/>
          <w:szCs w:val="21"/>
          <w:lang w:val="fr-CA"/>
        </w:rPr>
      </w:pPr>
      <w:r w:rsidRPr="001E2B0C">
        <w:rPr>
          <w:rFonts w:cs="Segoe UI"/>
          <w:b/>
          <w:szCs w:val="21"/>
          <w:lang w:val="fr-CA"/>
        </w:rPr>
        <w:t>L</w:t>
      </w:r>
      <w:r w:rsidR="00A924C2" w:rsidRPr="001E2B0C">
        <w:rPr>
          <w:rFonts w:cs="Segoe UI"/>
          <w:b/>
          <w:szCs w:val="21"/>
          <w:lang w:val="fr-CA"/>
        </w:rPr>
        <w:t xml:space="preserve">es </w:t>
      </w:r>
      <w:r w:rsidR="00B3637C" w:rsidRPr="001E2B0C">
        <w:rPr>
          <w:rFonts w:cs="Segoe UI"/>
          <w:b/>
          <w:szCs w:val="21"/>
          <w:lang w:val="fr-CA"/>
        </w:rPr>
        <w:t>conventions fiscales</w:t>
      </w:r>
      <w:r w:rsidRPr="001E2B0C">
        <w:rPr>
          <w:rFonts w:cs="Segoe UI"/>
          <w:b/>
          <w:szCs w:val="21"/>
          <w:lang w:val="fr-CA"/>
        </w:rPr>
        <w:t xml:space="preserve"> font habituellement</w:t>
      </w:r>
      <w:r w:rsidR="00A924C2" w:rsidRPr="001E2B0C">
        <w:rPr>
          <w:rFonts w:cs="Segoe UI"/>
          <w:b/>
          <w:szCs w:val="21"/>
          <w:lang w:val="fr-CA"/>
        </w:rPr>
        <w:t xml:space="preserve"> une distinction entre </w:t>
      </w:r>
      <w:r w:rsidR="00B3637C" w:rsidRPr="001E2B0C">
        <w:rPr>
          <w:rFonts w:cs="Segoe UI"/>
          <w:b/>
          <w:szCs w:val="21"/>
          <w:lang w:val="fr-CA"/>
        </w:rPr>
        <w:t>deux catégories d'actifs</w:t>
      </w:r>
      <w:r w:rsidRPr="001E2B0C">
        <w:rPr>
          <w:rFonts w:cs="Segoe UI"/>
          <w:b/>
          <w:szCs w:val="21"/>
          <w:lang w:val="fr-CA"/>
        </w:rPr>
        <w:t xml:space="preserve"> qui est</w:t>
      </w:r>
      <w:r w:rsidR="00A924C2" w:rsidRPr="001E2B0C">
        <w:rPr>
          <w:rFonts w:cs="Segoe UI"/>
          <w:b/>
          <w:szCs w:val="21"/>
          <w:lang w:val="fr-CA"/>
        </w:rPr>
        <w:t xml:space="preserve"> essentielle pour ce rapport</w:t>
      </w:r>
      <w:r w:rsidR="000A247E" w:rsidRPr="001E2B0C">
        <w:rPr>
          <w:rFonts w:cs="Segoe UI"/>
          <w:b/>
          <w:szCs w:val="21"/>
          <w:lang w:val="fr-CA"/>
        </w:rPr>
        <w:t>.</w:t>
      </w:r>
    </w:p>
    <w:p w:rsidR="003878CD" w:rsidRPr="001E2B0C" w:rsidRDefault="00A924C2" w:rsidP="00685CF0">
      <w:pPr>
        <w:pStyle w:val="ListBullet"/>
        <w:jc w:val="both"/>
        <w:rPr>
          <w:lang w:val="fr-CA"/>
        </w:rPr>
      </w:pPr>
      <w:r w:rsidRPr="001E2B0C">
        <w:rPr>
          <w:b/>
          <w:lang w:val="fr-CA"/>
        </w:rPr>
        <w:t xml:space="preserve">Les </w:t>
      </w:r>
      <w:r w:rsidR="005C7121" w:rsidRPr="001E2B0C">
        <w:rPr>
          <w:b/>
          <w:lang w:val="fr-CA"/>
        </w:rPr>
        <w:t>biens</w:t>
      </w:r>
      <w:r w:rsidR="00B3637C" w:rsidRPr="001E2B0C">
        <w:rPr>
          <w:b/>
          <w:lang w:val="fr-CA"/>
        </w:rPr>
        <w:t xml:space="preserve"> </w:t>
      </w:r>
      <w:r w:rsidR="004C48D1">
        <w:rPr>
          <w:b/>
          <w:i/>
          <w:lang w:val="fr-CA"/>
        </w:rPr>
        <w:t>immobilier</w:t>
      </w:r>
      <w:r w:rsidR="005C7121" w:rsidRPr="001E2B0C">
        <w:rPr>
          <w:b/>
          <w:i/>
          <w:lang w:val="fr-CA"/>
        </w:rPr>
        <w:t>s</w:t>
      </w:r>
      <w:r w:rsidR="003878CD" w:rsidRPr="001E2B0C">
        <w:rPr>
          <w:i/>
          <w:lang w:val="fr-CA"/>
        </w:rPr>
        <w:t>:</w:t>
      </w:r>
      <w:r w:rsidR="00730E74" w:rsidRPr="001E2B0C">
        <w:rPr>
          <w:i/>
          <w:lang w:val="fr-CA"/>
        </w:rPr>
        <w:t xml:space="preserve"> </w:t>
      </w:r>
      <w:r w:rsidRPr="001E2B0C">
        <w:rPr>
          <w:lang w:val="fr-CA"/>
        </w:rPr>
        <w:t xml:space="preserve">la définition précise de ce terme </w:t>
      </w:r>
      <w:r w:rsidR="00F83613" w:rsidRPr="001E2B0C">
        <w:rPr>
          <w:lang w:val="fr-CA"/>
        </w:rPr>
        <w:t xml:space="preserve">relève de la législation </w:t>
      </w:r>
      <w:r w:rsidRPr="001E2B0C">
        <w:rPr>
          <w:lang w:val="fr-CA"/>
        </w:rPr>
        <w:t xml:space="preserve">nationale, qui peut ou </w:t>
      </w:r>
      <w:r w:rsidR="005C7121" w:rsidRPr="001E2B0C">
        <w:rPr>
          <w:lang w:val="fr-CA"/>
        </w:rPr>
        <w:t>non</w:t>
      </w:r>
      <w:r w:rsidRPr="001E2B0C">
        <w:rPr>
          <w:lang w:val="fr-CA"/>
        </w:rPr>
        <w:t xml:space="preserve"> être modifiée par </w:t>
      </w:r>
      <w:r w:rsidR="00730E74" w:rsidRPr="001E2B0C">
        <w:rPr>
          <w:lang w:val="fr-CA"/>
        </w:rPr>
        <w:t>toute convention fiscale</w:t>
      </w:r>
      <w:r w:rsidRPr="001E2B0C">
        <w:rPr>
          <w:lang w:val="fr-CA"/>
        </w:rPr>
        <w:t xml:space="preserve"> </w:t>
      </w:r>
      <w:r w:rsidR="00730E74" w:rsidRPr="001E2B0C">
        <w:rPr>
          <w:lang w:val="fr-CA"/>
        </w:rPr>
        <w:t>à laquelle</w:t>
      </w:r>
      <w:r w:rsidRPr="001E2B0C">
        <w:rPr>
          <w:lang w:val="fr-CA"/>
        </w:rPr>
        <w:t xml:space="preserve"> le pays est partie</w:t>
      </w:r>
      <w:r w:rsidR="0009775D" w:rsidRPr="001E2B0C">
        <w:rPr>
          <w:lang w:val="fr-CA"/>
        </w:rPr>
        <w:t xml:space="preserve">. </w:t>
      </w:r>
      <w:r w:rsidRPr="001E2B0C">
        <w:rPr>
          <w:lang w:val="fr-CA"/>
        </w:rPr>
        <w:t>Elle comp</w:t>
      </w:r>
      <w:r w:rsidR="00CF463F" w:rsidRPr="001E2B0C">
        <w:rPr>
          <w:lang w:val="fr-CA"/>
        </w:rPr>
        <w:t>r</w:t>
      </w:r>
      <w:r w:rsidRPr="001E2B0C">
        <w:rPr>
          <w:lang w:val="fr-CA"/>
        </w:rPr>
        <w:t xml:space="preserve">end habituellement les terrains, les </w:t>
      </w:r>
      <w:r w:rsidR="00730E74" w:rsidRPr="001E2B0C">
        <w:rPr>
          <w:lang w:val="fr-CA"/>
        </w:rPr>
        <w:t>bâtiments et autres</w:t>
      </w:r>
      <w:r w:rsidR="00D3487A" w:rsidRPr="001E2B0C">
        <w:rPr>
          <w:lang w:val="fr-CA"/>
        </w:rPr>
        <w:t xml:space="preserve"> structures ainsi que les droits liés à ces </w:t>
      </w:r>
      <w:r w:rsidR="00730E74" w:rsidRPr="001E2B0C">
        <w:rPr>
          <w:lang w:val="fr-CA"/>
        </w:rPr>
        <w:t>biens</w:t>
      </w:r>
      <w:r w:rsidR="00D3487A" w:rsidRPr="001E2B0C">
        <w:rPr>
          <w:lang w:val="fr-CA"/>
        </w:rPr>
        <w:t xml:space="preserve"> (qui peuvent inclure </w:t>
      </w:r>
      <w:r w:rsidR="005C7121" w:rsidRPr="001E2B0C">
        <w:rPr>
          <w:lang w:val="fr-CA"/>
        </w:rPr>
        <w:t>d</w:t>
      </w:r>
      <w:r w:rsidR="00D3487A" w:rsidRPr="001E2B0C">
        <w:rPr>
          <w:lang w:val="fr-CA"/>
        </w:rPr>
        <w:t>es droits agricoles, forestiers et sur les minerais)</w:t>
      </w:r>
      <w:r w:rsidR="003878CD" w:rsidRPr="001E2B0C">
        <w:rPr>
          <w:lang w:val="fr-CA"/>
        </w:rPr>
        <w:t>.</w:t>
      </w:r>
      <w:r w:rsidR="003878CD" w:rsidRPr="001E2B0C">
        <w:rPr>
          <w:rStyle w:val="FootnoteReference"/>
          <w:lang w:val="fr-CA"/>
        </w:rPr>
        <w:footnoteReference w:id="9"/>
      </w:r>
      <w:r w:rsidR="00221A01" w:rsidRPr="001E2B0C">
        <w:rPr>
          <w:lang w:val="fr-CA"/>
        </w:rPr>
        <w:t xml:space="preserve">Comme </w:t>
      </w:r>
      <w:r w:rsidR="004C48D1">
        <w:rPr>
          <w:lang w:val="fr-CA"/>
        </w:rPr>
        <w:t>expliqué ci-dessous</w:t>
      </w:r>
      <w:r w:rsidR="00D3487A" w:rsidRPr="001E2B0C">
        <w:rPr>
          <w:lang w:val="fr-CA"/>
        </w:rPr>
        <w:t>, la</w:t>
      </w:r>
      <w:r w:rsidR="00DB47A7">
        <w:rPr>
          <w:lang w:val="fr-CA"/>
        </w:rPr>
        <w:t xml:space="preserve"> définition des biens immobilier</w:t>
      </w:r>
      <w:r w:rsidR="005C7121" w:rsidRPr="001E2B0C">
        <w:rPr>
          <w:lang w:val="fr-CA"/>
        </w:rPr>
        <w:t>s</w:t>
      </w:r>
      <w:r w:rsidR="00D3487A" w:rsidRPr="001E2B0C">
        <w:rPr>
          <w:lang w:val="fr-CA"/>
        </w:rPr>
        <w:t xml:space="preserve"> </w:t>
      </w:r>
      <w:r w:rsidR="008A720D" w:rsidRPr="001E2B0C">
        <w:rPr>
          <w:i/>
          <w:lang w:val="fr-CA"/>
        </w:rPr>
        <w:t>peu</w:t>
      </w:r>
      <w:r w:rsidR="00D3487A" w:rsidRPr="001E2B0C">
        <w:rPr>
          <w:i/>
          <w:lang w:val="fr-CA"/>
        </w:rPr>
        <w:t>t</w:t>
      </w:r>
      <w:r w:rsidR="00D3487A" w:rsidRPr="001E2B0C">
        <w:rPr>
          <w:lang w:val="fr-CA"/>
        </w:rPr>
        <w:t xml:space="preserve"> également </w:t>
      </w:r>
      <w:r w:rsidR="005C7121" w:rsidRPr="001E2B0C">
        <w:rPr>
          <w:lang w:val="fr-CA"/>
        </w:rPr>
        <w:t>englober l</w:t>
      </w:r>
      <w:r w:rsidR="008A720D" w:rsidRPr="001E2B0C">
        <w:rPr>
          <w:lang w:val="fr-CA"/>
        </w:rPr>
        <w:t xml:space="preserve">es </w:t>
      </w:r>
      <w:r w:rsidR="00730E74" w:rsidRPr="001E2B0C">
        <w:rPr>
          <w:lang w:val="fr-CA"/>
        </w:rPr>
        <w:t>licences</w:t>
      </w:r>
      <w:r w:rsidR="00D3487A" w:rsidRPr="001E2B0C">
        <w:rPr>
          <w:lang w:val="fr-CA"/>
        </w:rPr>
        <w:t xml:space="preserve"> pour </w:t>
      </w:r>
      <w:r w:rsidR="00730E74" w:rsidRPr="001E2B0C">
        <w:rPr>
          <w:lang w:val="fr-CA"/>
        </w:rPr>
        <w:t xml:space="preserve">la fourniture de </w:t>
      </w:r>
      <w:r w:rsidR="00D3487A" w:rsidRPr="001E2B0C">
        <w:rPr>
          <w:lang w:val="fr-CA"/>
        </w:rPr>
        <w:t xml:space="preserve">produits ou de services </w:t>
      </w:r>
      <w:r w:rsidR="008A720D" w:rsidRPr="001E2B0C">
        <w:rPr>
          <w:lang w:val="fr-CA"/>
        </w:rPr>
        <w:t xml:space="preserve">particuliers </w:t>
      </w:r>
      <w:r w:rsidR="00D3487A" w:rsidRPr="001E2B0C">
        <w:rPr>
          <w:lang w:val="fr-CA"/>
        </w:rPr>
        <w:t>(par exemple les télécommunicati</w:t>
      </w:r>
      <w:r w:rsidR="008A720D" w:rsidRPr="001E2B0C">
        <w:rPr>
          <w:lang w:val="fr-CA"/>
        </w:rPr>
        <w:t xml:space="preserve">ons) dans des lieux </w:t>
      </w:r>
      <w:r w:rsidR="00730E74" w:rsidRPr="001E2B0C">
        <w:rPr>
          <w:lang w:val="fr-CA"/>
        </w:rPr>
        <w:t>géographiques spécifié</w:t>
      </w:r>
      <w:r w:rsidR="008A720D" w:rsidRPr="001E2B0C">
        <w:rPr>
          <w:lang w:val="fr-CA"/>
        </w:rPr>
        <w:t>s</w:t>
      </w:r>
      <w:r w:rsidR="00D3487A" w:rsidRPr="001E2B0C">
        <w:rPr>
          <w:lang w:val="fr-CA"/>
        </w:rPr>
        <w:t>, bien que cela ne soit pas habituel</w:t>
      </w:r>
      <w:r w:rsidR="003878CD" w:rsidRPr="001E2B0C">
        <w:rPr>
          <w:lang w:val="fr-CA"/>
        </w:rPr>
        <w:t xml:space="preserve">. </w:t>
      </w:r>
    </w:p>
    <w:p w:rsidR="003878CD" w:rsidRPr="001E2B0C" w:rsidRDefault="00CF463F" w:rsidP="00685CF0">
      <w:pPr>
        <w:pStyle w:val="ListBullet"/>
        <w:spacing w:after="240"/>
        <w:jc w:val="both"/>
        <w:rPr>
          <w:lang w:val="fr-CA"/>
        </w:rPr>
      </w:pPr>
      <w:r w:rsidRPr="001E2B0C">
        <w:rPr>
          <w:b/>
          <w:i/>
          <w:lang w:val="fr-CA"/>
        </w:rPr>
        <w:t xml:space="preserve">Les </w:t>
      </w:r>
      <w:r w:rsidR="00221A01" w:rsidRPr="001E2B0C">
        <w:rPr>
          <w:b/>
          <w:i/>
          <w:lang w:val="fr-CA"/>
        </w:rPr>
        <w:t xml:space="preserve">biens </w:t>
      </w:r>
      <w:r w:rsidR="005C7121" w:rsidRPr="001E2B0C">
        <w:rPr>
          <w:b/>
          <w:i/>
          <w:lang w:val="fr-CA"/>
        </w:rPr>
        <w:t>m</w:t>
      </w:r>
      <w:r w:rsidR="004C48D1">
        <w:rPr>
          <w:b/>
          <w:i/>
          <w:lang w:val="fr-CA"/>
        </w:rPr>
        <w:t>obilier</w:t>
      </w:r>
      <w:r w:rsidR="005C7121" w:rsidRPr="001E2B0C">
        <w:rPr>
          <w:b/>
          <w:i/>
          <w:lang w:val="fr-CA"/>
        </w:rPr>
        <w:t>s</w:t>
      </w:r>
      <w:r w:rsidR="003878CD" w:rsidRPr="001E2B0C">
        <w:rPr>
          <w:b/>
          <w:lang w:val="fr-CA"/>
        </w:rPr>
        <w:t>:</w:t>
      </w:r>
      <w:r w:rsidR="008A720D" w:rsidRPr="001E2B0C">
        <w:rPr>
          <w:b/>
          <w:lang w:val="fr-CA"/>
        </w:rPr>
        <w:t xml:space="preserve"> </w:t>
      </w:r>
      <w:r w:rsidR="005C7121" w:rsidRPr="001E2B0C">
        <w:rPr>
          <w:lang w:val="fr-CA"/>
        </w:rPr>
        <w:t>tout bien</w:t>
      </w:r>
      <w:r w:rsidRPr="001E2B0C">
        <w:rPr>
          <w:lang w:val="fr-CA"/>
        </w:rPr>
        <w:t xml:space="preserve"> qui</w:t>
      </w:r>
      <w:r w:rsidR="004C48D1">
        <w:rPr>
          <w:lang w:val="fr-CA"/>
        </w:rPr>
        <w:t xml:space="preserve"> n'est pas classé comme </w:t>
      </w:r>
      <w:bookmarkStart w:id="15" w:name="_Hlk492909569"/>
      <w:r w:rsidR="004C48D1">
        <w:rPr>
          <w:lang w:val="fr-CA"/>
        </w:rPr>
        <w:t>immobiliers</w:t>
      </w:r>
      <w:bookmarkEnd w:id="15"/>
      <w:r w:rsidRPr="001E2B0C">
        <w:rPr>
          <w:lang w:val="fr-CA"/>
        </w:rPr>
        <w:t xml:space="preserve">. Il peut s'agir non seulement </w:t>
      </w:r>
      <w:r w:rsidR="00730E74" w:rsidRPr="001E2B0C">
        <w:rPr>
          <w:lang w:val="fr-CA"/>
        </w:rPr>
        <w:t>d'autres bien</w:t>
      </w:r>
      <w:r w:rsidRPr="001E2B0C">
        <w:rPr>
          <w:lang w:val="fr-CA"/>
        </w:rPr>
        <w:t>s physiques</w:t>
      </w:r>
      <w:r w:rsidR="00730E74" w:rsidRPr="001E2B0C">
        <w:rPr>
          <w:lang w:val="fr-CA"/>
        </w:rPr>
        <w:t xml:space="preserve">, mais aussi de biens incorporels </w:t>
      </w:r>
      <w:r w:rsidRPr="001E2B0C">
        <w:rPr>
          <w:lang w:val="fr-CA"/>
        </w:rPr>
        <w:t xml:space="preserve">(comme la </w:t>
      </w:r>
      <w:r w:rsidR="00730E74" w:rsidRPr="001E2B0C">
        <w:rPr>
          <w:lang w:val="fr-CA"/>
        </w:rPr>
        <w:t>propriété intellectuelle ou le goodwill</w:t>
      </w:r>
      <w:r w:rsidRPr="001E2B0C">
        <w:rPr>
          <w:lang w:val="fr-CA"/>
        </w:rPr>
        <w:t xml:space="preserve">) ainsi que </w:t>
      </w:r>
      <w:r w:rsidR="00730E74" w:rsidRPr="001E2B0C">
        <w:rPr>
          <w:lang w:val="fr-CA"/>
        </w:rPr>
        <w:t>d'actifs</w:t>
      </w:r>
      <w:r w:rsidRPr="001E2B0C">
        <w:rPr>
          <w:lang w:val="fr-CA"/>
        </w:rPr>
        <w:t xml:space="preserve"> financiers (par exemple </w:t>
      </w:r>
      <w:r w:rsidR="005C7121" w:rsidRPr="001E2B0C">
        <w:rPr>
          <w:lang w:val="fr-CA"/>
        </w:rPr>
        <w:t xml:space="preserve">des </w:t>
      </w:r>
      <w:r w:rsidRPr="001E2B0C">
        <w:rPr>
          <w:lang w:val="fr-CA"/>
        </w:rPr>
        <w:t>actions</w:t>
      </w:r>
      <w:r w:rsidR="00730E74" w:rsidRPr="001E2B0C">
        <w:rPr>
          <w:lang w:val="fr-CA"/>
        </w:rPr>
        <w:t xml:space="preserve"> </w:t>
      </w:r>
      <w:r w:rsidR="005C7121" w:rsidRPr="001E2B0C">
        <w:rPr>
          <w:lang w:val="fr-CA"/>
        </w:rPr>
        <w:t>ou</w:t>
      </w:r>
      <w:r w:rsidRPr="001E2B0C">
        <w:rPr>
          <w:lang w:val="fr-CA"/>
        </w:rPr>
        <w:t xml:space="preserve"> </w:t>
      </w:r>
      <w:r w:rsidR="005C7121" w:rsidRPr="001E2B0C">
        <w:rPr>
          <w:lang w:val="fr-CA"/>
        </w:rPr>
        <w:t xml:space="preserve">des </w:t>
      </w:r>
      <w:r w:rsidRPr="001E2B0C">
        <w:rPr>
          <w:lang w:val="fr-CA"/>
        </w:rPr>
        <w:t>obligations)</w:t>
      </w:r>
      <w:r w:rsidR="003878CD" w:rsidRPr="001E2B0C">
        <w:rPr>
          <w:lang w:val="fr-CA"/>
        </w:rPr>
        <w:t>.</w:t>
      </w:r>
    </w:p>
    <w:p w:rsidR="00CA38AA" w:rsidRPr="001E2B0C" w:rsidRDefault="00CF463F" w:rsidP="00685CF0">
      <w:pPr>
        <w:jc w:val="both"/>
        <w:rPr>
          <w:rFonts w:cs="Segoe UI"/>
          <w:b/>
          <w:szCs w:val="21"/>
          <w:lang w:val="fr-CA"/>
        </w:rPr>
      </w:pPr>
      <w:r w:rsidRPr="001E2B0C">
        <w:rPr>
          <w:rFonts w:cs="Segoe UI"/>
          <w:b/>
          <w:szCs w:val="21"/>
          <w:lang w:val="fr-CA"/>
        </w:rPr>
        <w:t>L</w:t>
      </w:r>
      <w:r w:rsidR="004C48D1">
        <w:rPr>
          <w:rFonts w:cs="Segoe UI"/>
          <w:b/>
          <w:szCs w:val="21"/>
          <w:lang w:val="fr-CA"/>
        </w:rPr>
        <w:t>e</w:t>
      </w:r>
      <w:r w:rsidRPr="001E2B0C">
        <w:rPr>
          <w:rFonts w:cs="Segoe UI"/>
          <w:b/>
          <w:szCs w:val="21"/>
          <w:lang w:val="fr-CA"/>
        </w:rPr>
        <w:t xml:space="preserve"> lieu où se situe l'actif et la résidence de la partie cédante (le « cédant ») jouent un </w:t>
      </w:r>
      <w:r w:rsidR="003A5FAC" w:rsidRPr="001E2B0C">
        <w:rPr>
          <w:rFonts w:cs="Segoe UI"/>
          <w:b/>
          <w:szCs w:val="21"/>
          <w:lang w:val="fr-CA"/>
        </w:rPr>
        <w:t>rô</w:t>
      </w:r>
      <w:r w:rsidRPr="001E2B0C">
        <w:rPr>
          <w:rFonts w:cs="Segoe UI"/>
          <w:b/>
          <w:szCs w:val="21"/>
          <w:lang w:val="fr-CA"/>
        </w:rPr>
        <w:t>le pour déterminer quelle</w:t>
      </w:r>
      <w:r w:rsidR="008A720D" w:rsidRPr="001E2B0C">
        <w:rPr>
          <w:rFonts w:cs="Segoe UI"/>
          <w:b/>
          <w:szCs w:val="21"/>
          <w:lang w:val="fr-CA"/>
        </w:rPr>
        <w:t>(s)</w:t>
      </w:r>
      <w:r w:rsidRPr="001E2B0C">
        <w:rPr>
          <w:rFonts w:cs="Segoe UI"/>
          <w:b/>
          <w:szCs w:val="21"/>
          <w:lang w:val="fr-CA"/>
        </w:rPr>
        <w:t xml:space="preserve"> juridiction</w:t>
      </w:r>
      <w:r w:rsidR="008A720D" w:rsidRPr="001E2B0C">
        <w:rPr>
          <w:rFonts w:cs="Segoe UI"/>
          <w:b/>
          <w:szCs w:val="21"/>
          <w:lang w:val="fr-CA"/>
        </w:rPr>
        <w:t>(s)</w:t>
      </w:r>
      <w:r w:rsidRPr="001E2B0C">
        <w:rPr>
          <w:rFonts w:cs="Segoe UI"/>
          <w:b/>
          <w:szCs w:val="21"/>
          <w:lang w:val="fr-CA"/>
        </w:rPr>
        <w:t xml:space="preserve"> fiscale</w:t>
      </w:r>
      <w:r w:rsidR="008A720D" w:rsidRPr="001E2B0C">
        <w:rPr>
          <w:rFonts w:cs="Segoe UI"/>
          <w:b/>
          <w:szCs w:val="21"/>
          <w:lang w:val="fr-CA"/>
        </w:rPr>
        <w:t>(s)</w:t>
      </w:r>
      <w:r w:rsidRPr="001E2B0C">
        <w:rPr>
          <w:rFonts w:cs="Segoe UI"/>
          <w:b/>
          <w:szCs w:val="21"/>
          <w:lang w:val="fr-CA"/>
        </w:rPr>
        <w:t xml:space="preserve"> peu</w:t>
      </w:r>
      <w:r w:rsidR="008A720D" w:rsidRPr="001E2B0C">
        <w:rPr>
          <w:rFonts w:cs="Segoe UI"/>
          <w:b/>
          <w:szCs w:val="21"/>
          <w:lang w:val="fr-CA"/>
        </w:rPr>
        <w:t>t(</w:t>
      </w:r>
      <w:r w:rsidRPr="001E2B0C">
        <w:rPr>
          <w:rFonts w:cs="Segoe UI"/>
          <w:b/>
          <w:szCs w:val="21"/>
          <w:lang w:val="fr-CA"/>
        </w:rPr>
        <w:t>vent</w:t>
      </w:r>
      <w:r w:rsidR="008A720D" w:rsidRPr="001E2B0C">
        <w:rPr>
          <w:rFonts w:cs="Segoe UI"/>
          <w:b/>
          <w:szCs w:val="21"/>
          <w:lang w:val="fr-CA"/>
        </w:rPr>
        <w:t>)</w:t>
      </w:r>
      <w:r w:rsidRPr="001E2B0C">
        <w:rPr>
          <w:rFonts w:cs="Segoe UI"/>
          <w:b/>
          <w:szCs w:val="21"/>
          <w:lang w:val="fr-CA"/>
        </w:rPr>
        <w:t xml:space="preserve"> revendiquer le droit d'imposer les transferts</w:t>
      </w:r>
      <w:r w:rsidR="00905571" w:rsidRPr="001E2B0C">
        <w:rPr>
          <w:rFonts w:cs="Segoe UI"/>
          <w:b/>
          <w:szCs w:val="21"/>
          <w:lang w:val="fr-CA"/>
        </w:rPr>
        <w:t xml:space="preserve">, </w:t>
      </w:r>
      <w:r w:rsidR="00730E74" w:rsidRPr="001E2B0C">
        <w:rPr>
          <w:rFonts w:cs="Segoe UI"/>
          <w:szCs w:val="21"/>
          <w:lang w:val="fr-CA"/>
        </w:rPr>
        <w:t>en vertu</w:t>
      </w:r>
      <w:r w:rsidRPr="001E2B0C">
        <w:rPr>
          <w:rFonts w:cs="Segoe UI"/>
          <w:szCs w:val="21"/>
          <w:lang w:val="fr-CA"/>
        </w:rPr>
        <w:t xml:space="preserve"> des dispositions </w:t>
      </w:r>
      <w:r w:rsidR="00730E74" w:rsidRPr="001E2B0C">
        <w:rPr>
          <w:rFonts w:cs="Segoe UI"/>
          <w:szCs w:val="21"/>
          <w:lang w:val="fr-CA"/>
        </w:rPr>
        <w:t xml:space="preserve">(très différentes) </w:t>
      </w:r>
      <w:r w:rsidRPr="001E2B0C">
        <w:rPr>
          <w:rFonts w:cs="Segoe UI"/>
          <w:szCs w:val="21"/>
          <w:lang w:val="fr-CA"/>
        </w:rPr>
        <w:t>des lois fiscales d</w:t>
      </w:r>
      <w:r w:rsidR="00730E74" w:rsidRPr="001E2B0C">
        <w:rPr>
          <w:rFonts w:cs="Segoe UI"/>
          <w:szCs w:val="21"/>
          <w:lang w:val="fr-CA"/>
        </w:rPr>
        <w:t>es divers</w:t>
      </w:r>
      <w:r w:rsidRPr="001E2B0C">
        <w:rPr>
          <w:rFonts w:cs="Segoe UI"/>
          <w:szCs w:val="21"/>
          <w:lang w:val="fr-CA"/>
        </w:rPr>
        <w:t xml:space="preserve"> pays. </w:t>
      </w:r>
      <w:r w:rsidR="003A5FAC" w:rsidRPr="001E2B0C">
        <w:rPr>
          <w:rFonts w:cs="Segoe UI"/>
          <w:szCs w:val="21"/>
          <w:lang w:val="fr-CA"/>
        </w:rPr>
        <w:t xml:space="preserve">Pour rendre moins complexe </w:t>
      </w:r>
      <w:r w:rsidR="00730E74" w:rsidRPr="001E2B0C">
        <w:rPr>
          <w:rFonts w:cs="Segoe UI"/>
          <w:szCs w:val="21"/>
          <w:lang w:val="fr-CA"/>
        </w:rPr>
        <w:t>la présentation des</w:t>
      </w:r>
      <w:r w:rsidR="008A720D" w:rsidRPr="001E2B0C">
        <w:rPr>
          <w:rFonts w:cs="Segoe UI"/>
          <w:szCs w:val="21"/>
          <w:lang w:val="fr-CA"/>
        </w:rPr>
        <w:t xml:space="preserve"> transferts indirects, nous définiss</w:t>
      </w:r>
      <w:r w:rsidR="003A5FAC" w:rsidRPr="001E2B0C">
        <w:rPr>
          <w:rFonts w:cs="Segoe UI"/>
          <w:szCs w:val="21"/>
          <w:lang w:val="fr-CA"/>
        </w:rPr>
        <w:t>ons pour le</w:t>
      </w:r>
      <w:r w:rsidR="008A720D" w:rsidRPr="001E2B0C">
        <w:rPr>
          <w:rFonts w:cs="Segoe UI"/>
          <w:szCs w:val="21"/>
          <w:lang w:val="fr-CA"/>
        </w:rPr>
        <w:t xml:space="preserve">s besoins de cette </w:t>
      </w:r>
      <w:r w:rsidR="004C48D1">
        <w:rPr>
          <w:rFonts w:cs="Segoe UI"/>
          <w:szCs w:val="21"/>
          <w:lang w:val="fr-CA"/>
        </w:rPr>
        <w:t xml:space="preserve">boîte à </w:t>
      </w:r>
      <w:r w:rsidR="008A720D" w:rsidRPr="001E2B0C">
        <w:rPr>
          <w:rFonts w:cs="Segoe UI"/>
          <w:szCs w:val="21"/>
          <w:lang w:val="fr-CA"/>
        </w:rPr>
        <w:t>outil</w:t>
      </w:r>
      <w:r w:rsidR="003A5FAC" w:rsidRPr="001E2B0C">
        <w:rPr>
          <w:rFonts w:cs="Segoe UI"/>
          <w:szCs w:val="21"/>
          <w:lang w:val="fr-CA"/>
        </w:rPr>
        <w:t>s</w:t>
      </w:r>
      <w:r w:rsidR="003C20B6" w:rsidRPr="001E2B0C">
        <w:rPr>
          <w:rFonts w:cs="Segoe UI"/>
          <w:szCs w:val="21"/>
          <w:lang w:val="fr-CA"/>
        </w:rPr>
        <w:t>:</w:t>
      </w:r>
      <w:r w:rsidR="00FF4548" w:rsidRPr="001E2B0C">
        <w:rPr>
          <w:rStyle w:val="FootnoteReference"/>
          <w:rFonts w:cs="Segoe UI"/>
          <w:szCs w:val="21"/>
          <w:lang w:val="fr-CA"/>
        </w:rPr>
        <w:footnoteReference w:id="10"/>
      </w:r>
    </w:p>
    <w:p w:rsidR="00281CFB" w:rsidRPr="001E2B0C" w:rsidRDefault="003A5FAC" w:rsidP="00685CF0">
      <w:pPr>
        <w:pStyle w:val="ListBullet"/>
        <w:jc w:val="both"/>
        <w:rPr>
          <w:lang w:val="fr-CA"/>
        </w:rPr>
      </w:pPr>
      <w:r w:rsidRPr="001E2B0C">
        <w:rPr>
          <w:b/>
          <w:i/>
          <w:lang w:val="fr-CA"/>
        </w:rPr>
        <w:t xml:space="preserve">Les transferts </w:t>
      </w:r>
      <w:r w:rsidR="008A720D" w:rsidRPr="001E2B0C">
        <w:rPr>
          <w:b/>
          <w:i/>
          <w:lang w:val="fr-CA"/>
        </w:rPr>
        <w:t>opérés à l'étranger</w:t>
      </w:r>
      <w:r w:rsidR="005C7121" w:rsidRPr="001E2B0C">
        <w:rPr>
          <w:b/>
          <w:i/>
          <w:lang w:val="fr-CA"/>
        </w:rPr>
        <w:t>:</w:t>
      </w:r>
      <w:r w:rsidR="008A720D" w:rsidRPr="001E2B0C">
        <w:rPr>
          <w:b/>
          <w:i/>
          <w:lang w:val="fr-CA"/>
        </w:rPr>
        <w:t xml:space="preserve"> </w:t>
      </w:r>
      <w:r w:rsidR="005C7121" w:rsidRPr="001E2B0C">
        <w:rPr>
          <w:lang w:val="fr-CA"/>
        </w:rPr>
        <w:t>ce sont l</w:t>
      </w:r>
      <w:r w:rsidRPr="001E2B0C">
        <w:rPr>
          <w:lang w:val="fr-CA"/>
        </w:rPr>
        <w:t xml:space="preserve">es transferts dans lesquels le cédant est résident </w:t>
      </w:r>
      <w:r w:rsidR="00730E74" w:rsidRPr="001E2B0C">
        <w:rPr>
          <w:lang w:val="fr-CA"/>
        </w:rPr>
        <w:t>fiscal</w:t>
      </w:r>
      <w:r w:rsidRPr="001E2B0C">
        <w:rPr>
          <w:lang w:val="fr-CA"/>
        </w:rPr>
        <w:t xml:space="preserve"> d</w:t>
      </w:r>
      <w:r w:rsidR="00730E74" w:rsidRPr="001E2B0C">
        <w:rPr>
          <w:lang w:val="fr-CA"/>
        </w:rPr>
        <w:t>'un</w:t>
      </w:r>
      <w:r w:rsidRPr="001E2B0C">
        <w:rPr>
          <w:lang w:val="fr-CA"/>
        </w:rPr>
        <w:t xml:space="preserve"> pays différent de celui dans leque</w:t>
      </w:r>
      <w:r w:rsidR="00730E74" w:rsidRPr="001E2B0C">
        <w:rPr>
          <w:lang w:val="fr-CA"/>
        </w:rPr>
        <w:t>l l'actif en question se trouve et</w:t>
      </w:r>
      <w:r w:rsidRPr="001E2B0C">
        <w:rPr>
          <w:lang w:val="fr-CA"/>
        </w:rPr>
        <w:t xml:space="preserve"> n'a pas d'</w:t>
      </w:r>
      <w:r w:rsidRPr="001E2B0C">
        <w:rPr>
          <w:i/>
          <w:lang w:val="fr-CA"/>
        </w:rPr>
        <w:t>établisseme</w:t>
      </w:r>
      <w:r w:rsidR="008A720D" w:rsidRPr="001E2B0C">
        <w:rPr>
          <w:i/>
          <w:lang w:val="fr-CA"/>
        </w:rPr>
        <w:t>nt stable</w:t>
      </w:r>
      <w:r w:rsidRPr="001E2B0C">
        <w:rPr>
          <w:i/>
          <w:lang w:val="fr-CA"/>
        </w:rPr>
        <w:t xml:space="preserve"> </w:t>
      </w:r>
      <w:r w:rsidR="00730E74" w:rsidRPr="001E2B0C">
        <w:rPr>
          <w:lang w:val="fr-CA"/>
        </w:rPr>
        <w:t xml:space="preserve">dans le pays dans lequel cet </w:t>
      </w:r>
      <w:r w:rsidRPr="001E2B0C">
        <w:rPr>
          <w:lang w:val="fr-CA"/>
        </w:rPr>
        <w:t>actif se situe</w:t>
      </w:r>
      <w:r w:rsidR="00281CFB" w:rsidRPr="001E2B0C">
        <w:rPr>
          <w:lang w:val="fr-CA"/>
        </w:rPr>
        <w:t>.</w:t>
      </w:r>
    </w:p>
    <w:p w:rsidR="00E968C8" w:rsidRPr="001E2B0C" w:rsidRDefault="003A5FAC" w:rsidP="00685CF0">
      <w:pPr>
        <w:pStyle w:val="ListBullet"/>
        <w:spacing w:after="240"/>
        <w:jc w:val="both"/>
        <w:rPr>
          <w:lang w:val="fr-CA"/>
        </w:rPr>
      </w:pPr>
      <w:r w:rsidRPr="001E2B0C">
        <w:rPr>
          <w:b/>
          <w:i/>
          <w:lang w:val="fr-CA"/>
        </w:rPr>
        <w:t xml:space="preserve">Les transferts </w:t>
      </w:r>
      <w:r w:rsidR="008A720D" w:rsidRPr="001E2B0C">
        <w:rPr>
          <w:b/>
          <w:i/>
          <w:lang w:val="fr-CA"/>
        </w:rPr>
        <w:t xml:space="preserve">opérés </w:t>
      </w:r>
      <w:r w:rsidR="005C7121" w:rsidRPr="001E2B0C">
        <w:rPr>
          <w:b/>
          <w:i/>
          <w:lang w:val="fr-CA"/>
        </w:rPr>
        <w:t xml:space="preserve">sur le territoire national: </w:t>
      </w:r>
      <w:r w:rsidR="005C7121" w:rsidRPr="001E2B0C">
        <w:rPr>
          <w:lang w:val="fr-CA"/>
        </w:rPr>
        <w:t>ce s</w:t>
      </w:r>
      <w:r w:rsidRPr="001E2B0C">
        <w:rPr>
          <w:lang w:val="fr-CA"/>
        </w:rPr>
        <w:t>ont tous les autres transferts</w:t>
      </w:r>
      <w:r w:rsidR="001043E3" w:rsidRPr="001E2B0C">
        <w:rPr>
          <w:lang w:val="fr-CA"/>
        </w:rPr>
        <w:t>.</w:t>
      </w:r>
    </w:p>
    <w:p w:rsidR="00A50E2C" w:rsidRPr="001E2B0C" w:rsidRDefault="00D24323" w:rsidP="00685CF0">
      <w:pPr>
        <w:jc w:val="both"/>
        <w:rPr>
          <w:rFonts w:cs="Segoe UI"/>
          <w:szCs w:val="21"/>
          <w:lang w:val="fr-CA"/>
        </w:rPr>
      </w:pPr>
      <w:r w:rsidRPr="001E2B0C">
        <w:rPr>
          <w:rFonts w:cs="Segoe UI"/>
          <w:b/>
          <w:szCs w:val="21"/>
          <w:lang w:val="fr-CA"/>
        </w:rPr>
        <w:t xml:space="preserve">Imaginons </w:t>
      </w:r>
      <w:r w:rsidR="00811BAD" w:rsidRPr="001E2B0C">
        <w:rPr>
          <w:rFonts w:cs="Segoe UI"/>
          <w:b/>
          <w:szCs w:val="21"/>
          <w:lang w:val="fr-CA"/>
        </w:rPr>
        <w:t>au</w:t>
      </w:r>
      <w:r w:rsidR="009626F9" w:rsidRPr="001E2B0C">
        <w:rPr>
          <w:rFonts w:cs="Segoe UI"/>
          <w:b/>
          <w:szCs w:val="21"/>
          <w:lang w:val="fr-CA"/>
        </w:rPr>
        <w:t xml:space="preserve"> graphique 1 </w:t>
      </w:r>
      <w:r w:rsidR="00811BAD" w:rsidRPr="001E2B0C">
        <w:rPr>
          <w:rFonts w:cs="Segoe UI"/>
          <w:b/>
          <w:szCs w:val="21"/>
          <w:lang w:val="fr-CA"/>
        </w:rPr>
        <w:t xml:space="preserve">que </w:t>
      </w:r>
      <w:r w:rsidR="009626F9" w:rsidRPr="001E2B0C">
        <w:rPr>
          <w:rFonts w:cs="Segoe UI"/>
          <w:b/>
          <w:szCs w:val="21"/>
          <w:lang w:val="fr-CA"/>
        </w:rPr>
        <w:t xml:space="preserve">les propriétaires de </w:t>
      </w:r>
      <w:r w:rsidR="00A50E2C" w:rsidRPr="001E2B0C">
        <w:rPr>
          <w:rFonts w:cs="Segoe UI"/>
          <w:b/>
          <w:i/>
          <w:szCs w:val="21"/>
          <w:lang w:val="fr-CA"/>
        </w:rPr>
        <w:t>P1</w:t>
      </w:r>
      <w:r w:rsidR="009626F9" w:rsidRPr="001E2B0C">
        <w:rPr>
          <w:rFonts w:cs="Segoe UI"/>
          <w:b/>
          <w:szCs w:val="21"/>
          <w:lang w:val="fr-CA"/>
        </w:rPr>
        <w:t xml:space="preserve"> v</w:t>
      </w:r>
      <w:r w:rsidR="005C7121" w:rsidRPr="001E2B0C">
        <w:rPr>
          <w:rFonts w:cs="Segoe UI"/>
          <w:b/>
          <w:szCs w:val="21"/>
          <w:lang w:val="fr-CA"/>
        </w:rPr>
        <w:t>euillent</w:t>
      </w:r>
      <w:r w:rsidR="009626F9" w:rsidRPr="001E2B0C">
        <w:rPr>
          <w:rFonts w:cs="Segoe UI"/>
          <w:b/>
          <w:szCs w:val="21"/>
          <w:lang w:val="fr-CA"/>
        </w:rPr>
        <w:t xml:space="preserve"> réaliser une plus-value </w:t>
      </w:r>
      <w:r w:rsidR="00811BAD" w:rsidRPr="001E2B0C">
        <w:rPr>
          <w:rFonts w:cs="Segoe UI"/>
          <w:b/>
          <w:szCs w:val="21"/>
          <w:lang w:val="fr-CA"/>
        </w:rPr>
        <w:t>résultant d'une hausse du prix de l</w:t>
      </w:r>
      <w:r w:rsidR="009626F9" w:rsidRPr="001E2B0C">
        <w:rPr>
          <w:rFonts w:cs="Segoe UI"/>
          <w:b/>
          <w:szCs w:val="21"/>
          <w:lang w:val="fr-CA"/>
        </w:rPr>
        <w:t xml:space="preserve">'actif sous-jacent et que les propriétaires de </w:t>
      </w:r>
      <w:r w:rsidR="009626F9" w:rsidRPr="001E2B0C">
        <w:rPr>
          <w:rFonts w:cs="Segoe UI"/>
          <w:b/>
          <w:i/>
          <w:szCs w:val="21"/>
          <w:lang w:val="fr-CA"/>
        </w:rPr>
        <w:t>P</w:t>
      </w:r>
      <w:r w:rsidR="00A50E2C" w:rsidRPr="001E2B0C">
        <w:rPr>
          <w:rFonts w:cs="Segoe UI"/>
          <w:b/>
          <w:i/>
          <w:szCs w:val="21"/>
          <w:lang w:val="fr-CA"/>
        </w:rPr>
        <w:t>2</w:t>
      </w:r>
      <w:r w:rsidR="009626F9" w:rsidRPr="001E2B0C">
        <w:rPr>
          <w:rFonts w:cs="Segoe UI"/>
          <w:b/>
          <w:szCs w:val="21"/>
          <w:lang w:val="fr-CA"/>
        </w:rPr>
        <w:t xml:space="preserve"> souhaitent </w:t>
      </w:r>
      <w:r w:rsidR="00811BAD" w:rsidRPr="001E2B0C">
        <w:rPr>
          <w:rFonts w:cs="Segoe UI"/>
          <w:b/>
          <w:szCs w:val="21"/>
          <w:lang w:val="fr-CA"/>
        </w:rPr>
        <w:lastRenderedPageBreak/>
        <w:t>obtenir</w:t>
      </w:r>
      <w:r w:rsidR="009626F9" w:rsidRPr="001E2B0C">
        <w:rPr>
          <w:rFonts w:cs="Segoe UI"/>
          <w:b/>
          <w:szCs w:val="21"/>
          <w:lang w:val="fr-CA"/>
        </w:rPr>
        <w:t xml:space="preserve"> le contrôle de cet actif</w:t>
      </w:r>
      <w:r w:rsidR="00DD4F7D" w:rsidRPr="001E2B0C">
        <w:rPr>
          <w:rFonts w:cs="Segoe UI"/>
          <w:b/>
          <w:szCs w:val="21"/>
          <w:lang w:val="fr-CA"/>
        </w:rPr>
        <w:t>.</w:t>
      </w:r>
      <w:r w:rsidR="00A50E2C" w:rsidRPr="001E2B0C">
        <w:rPr>
          <w:rStyle w:val="FootnoteReference"/>
          <w:rFonts w:cs="Segoe UI"/>
          <w:b/>
          <w:szCs w:val="21"/>
          <w:lang w:val="fr-CA"/>
        </w:rPr>
        <w:footnoteReference w:id="11"/>
      </w:r>
      <w:r w:rsidR="009626F9" w:rsidRPr="001E2B0C">
        <w:rPr>
          <w:rFonts w:cs="Segoe UI"/>
          <w:szCs w:val="21"/>
          <w:lang w:val="fr-CA"/>
        </w:rPr>
        <w:t>Les règles fiscale</w:t>
      </w:r>
      <w:r w:rsidR="00811BAD" w:rsidRPr="001E2B0C">
        <w:rPr>
          <w:rFonts w:cs="Segoe UI"/>
          <w:szCs w:val="21"/>
          <w:lang w:val="fr-CA"/>
        </w:rPr>
        <w:t>s</w:t>
      </w:r>
      <w:r w:rsidR="009626F9" w:rsidRPr="001E2B0C">
        <w:rPr>
          <w:rFonts w:cs="Segoe UI"/>
          <w:szCs w:val="21"/>
          <w:lang w:val="fr-CA"/>
        </w:rPr>
        <w:t xml:space="preserve"> de quatre pays (au moins) entrent en jeu pour </w:t>
      </w:r>
      <w:r w:rsidR="005C7121" w:rsidRPr="001E2B0C">
        <w:rPr>
          <w:rFonts w:cs="Segoe UI"/>
          <w:szCs w:val="21"/>
          <w:lang w:val="fr-CA"/>
        </w:rPr>
        <w:t xml:space="preserve">déterminer </w:t>
      </w:r>
      <w:r w:rsidR="009626F9" w:rsidRPr="001E2B0C">
        <w:rPr>
          <w:rFonts w:cs="Segoe UI"/>
          <w:szCs w:val="21"/>
          <w:lang w:val="fr-CA"/>
        </w:rPr>
        <w:t>le traite</w:t>
      </w:r>
      <w:r w:rsidRPr="001E2B0C">
        <w:rPr>
          <w:rFonts w:cs="Segoe UI"/>
          <w:szCs w:val="21"/>
          <w:lang w:val="fr-CA"/>
        </w:rPr>
        <w:t>ment fiscal de cette opération</w:t>
      </w:r>
      <w:r w:rsidR="009626F9" w:rsidRPr="001E2B0C">
        <w:rPr>
          <w:rFonts w:cs="Segoe UI"/>
          <w:szCs w:val="21"/>
          <w:lang w:val="fr-CA"/>
        </w:rPr>
        <w:t xml:space="preserve"> (ainsi que tou</w:t>
      </w:r>
      <w:r w:rsidR="00811BAD" w:rsidRPr="001E2B0C">
        <w:rPr>
          <w:rFonts w:cs="Segoe UI"/>
          <w:szCs w:val="21"/>
          <w:lang w:val="fr-CA"/>
        </w:rPr>
        <w:t>tes les conventions</w:t>
      </w:r>
      <w:r w:rsidR="009626F9" w:rsidRPr="001E2B0C">
        <w:rPr>
          <w:rFonts w:cs="Segoe UI"/>
          <w:szCs w:val="21"/>
          <w:lang w:val="fr-CA"/>
        </w:rPr>
        <w:t xml:space="preserve"> applicables): celui dans lequel l'actif sous-jacent est situé </w:t>
      </w:r>
      <w:r w:rsidR="00A50E2C" w:rsidRPr="001E2B0C">
        <w:rPr>
          <w:rFonts w:cs="Segoe UI"/>
          <w:szCs w:val="21"/>
          <w:lang w:val="fr-CA"/>
        </w:rPr>
        <w:t>(</w:t>
      </w:r>
      <w:r w:rsidR="00A50E2C" w:rsidRPr="001E2B0C">
        <w:rPr>
          <w:rFonts w:cs="Segoe UI"/>
          <w:i/>
          <w:szCs w:val="21"/>
          <w:lang w:val="fr-CA"/>
        </w:rPr>
        <w:t>L</w:t>
      </w:r>
      <w:r w:rsidR="009626F9" w:rsidRPr="001E2B0C">
        <w:rPr>
          <w:rFonts w:cs="Segoe UI"/>
          <w:szCs w:val="21"/>
          <w:lang w:val="fr-CA"/>
        </w:rPr>
        <w:t xml:space="preserve">), celui dans lequel le cédant est résident </w:t>
      </w:r>
      <w:r w:rsidR="00A50E2C" w:rsidRPr="001E2B0C">
        <w:rPr>
          <w:rFonts w:cs="Segoe UI"/>
          <w:szCs w:val="21"/>
          <w:lang w:val="fr-CA"/>
        </w:rPr>
        <w:t>(</w:t>
      </w:r>
      <w:r w:rsidR="0004058B" w:rsidRPr="001E2B0C">
        <w:rPr>
          <w:rFonts w:cs="Segoe UI"/>
          <w:szCs w:val="21"/>
          <w:lang w:val="fr-CA"/>
        </w:rPr>
        <w:t>LTJ</w:t>
      </w:r>
      <w:r w:rsidR="00A50E2C" w:rsidRPr="001E2B0C">
        <w:rPr>
          <w:rFonts w:cs="Segoe UI"/>
          <w:szCs w:val="21"/>
          <w:lang w:val="fr-CA"/>
        </w:rPr>
        <w:t xml:space="preserve">), </w:t>
      </w:r>
      <w:r w:rsidR="009626F9" w:rsidRPr="001E2B0C">
        <w:rPr>
          <w:rFonts w:cs="Segoe UI"/>
          <w:szCs w:val="21"/>
          <w:lang w:val="fr-CA"/>
        </w:rPr>
        <w:t xml:space="preserve">celui dans lequel la maison mère du cédant (P1) est résidente </w:t>
      </w:r>
      <w:r w:rsidR="00A50E2C" w:rsidRPr="001E2B0C">
        <w:rPr>
          <w:rFonts w:cs="Segoe UI"/>
          <w:szCs w:val="21"/>
          <w:lang w:val="fr-CA"/>
        </w:rPr>
        <w:t>(</w:t>
      </w:r>
      <w:r w:rsidR="00A50E2C" w:rsidRPr="001E2B0C">
        <w:rPr>
          <w:rFonts w:cs="Segoe UI"/>
          <w:i/>
          <w:szCs w:val="21"/>
          <w:lang w:val="fr-CA"/>
        </w:rPr>
        <w:t>P</w:t>
      </w:r>
      <w:r w:rsidR="00A50E2C" w:rsidRPr="001E2B0C">
        <w:rPr>
          <w:rFonts w:cs="Segoe UI"/>
          <w:szCs w:val="21"/>
          <w:lang w:val="fr-CA"/>
        </w:rPr>
        <w:t>)</w:t>
      </w:r>
      <w:r w:rsidR="005C7121" w:rsidRPr="001E2B0C">
        <w:rPr>
          <w:rFonts w:cs="Segoe UI"/>
          <w:szCs w:val="21"/>
          <w:lang w:val="fr-CA"/>
        </w:rPr>
        <w:t xml:space="preserve"> et celui dans lequel l'acqu</w:t>
      </w:r>
      <w:r w:rsidR="009626F9" w:rsidRPr="001E2B0C">
        <w:rPr>
          <w:rFonts w:cs="Segoe UI"/>
          <w:szCs w:val="21"/>
          <w:lang w:val="fr-CA"/>
        </w:rPr>
        <w:t>éreur (P2) est résident. Il existe certainement des cas plus complexes</w:t>
      </w:r>
      <w:r w:rsidR="00A50E2C" w:rsidRPr="001E2B0C">
        <w:rPr>
          <w:rFonts w:cs="Segoe UI"/>
          <w:szCs w:val="21"/>
          <w:lang w:val="fr-CA"/>
        </w:rPr>
        <w:t>,</w:t>
      </w:r>
      <w:r w:rsidR="00A50E2C" w:rsidRPr="001E2B0C">
        <w:rPr>
          <w:rStyle w:val="FootnoteReference"/>
          <w:rFonts w:cs="Segoe UI"/>
          <w:szCs w:val="21"/>
          <w:lang w:val="fr-CA"/>
        </w:rPr>
        <w:footnoteReference w:id="12"/>
      </w:r>
      <w:r w:rsidR="009626F9" w:rsidRPr="001E2B0C">
        <w:rPr>
          <w:rFonts w:cs="Segoe UI"/>
          <w:szCs w:val="21"/>
          <w:lang w:val="fr-CA"/>
        </w:rPr>
        <w:t xml:space="preserve"> mais </w:t>
      </w:r>
      <w:r w:rsidR="005C7121" w:rsidRPr="001E2B0C">
        <w:rPr>
          <w:rFonts w:cs="Segoe UI"/>
          <w:szCs w:val="21"/>
          <w:lang w:val="fr-CA"/>
        </w:rPr>
        <w:t>cet exemple simple</w:t>
      </w:r>
      <w:r w:rsidR="009626F9" w:rsidRPr="001E2B0C">
        <w:rPr>
          <w:rFonts w:cs="Segoe UI"/>
          <w:szCs w:val="21"/>
          <w:lang w:val="fr-CA"/>
        </w:rPr>
        <w:t xml:space="preserve"> appréhende les principaux problèmes</w:t>
      </w:r>
      <w:r w:rsidR="00A50E2C" w:rsidRPr="001E2B0C">
        <w:rPr>
          <w:rFonts w:cs="Segoe UI"/>
          <w:szCs w:val="21"/>
          <w:lang w:val="fr-CA"/>
        </w:rPr>
        <w:t>.</w:t>
      </w:r>
    </w:p>
    <w:p w:rsidR="00A50E2C" w:rsidRPr="001E2B0C" w:rsidRDefault="00830721" w:rsidP="00685CF0">
      <w:pPr>
        <w:jc w:val="both"/>
        <w:rPr>
          <w:rFonts w:cs="Segoe UI"/>
          <w:szCs w:val="21"/>
          <w:lang w:val="fr-CA"/>
        </w:rPr>
      </w:pPr>
      <w:r w:rsidRPr="001E2B0C">
        <w:rPr>
          <w:rFonts w:cs="Segoe UI"/>
          <w:b/>
          <w:szCs w:val="21"/>
          <w:lang w:val="fr-CA"/>
        </w:rPr>
        <w:t xml:space="preserve">Un moyen </w:t>
      </w:r>
      <w:r w:rsidR="005C7121" w:rsidRPr="001E2B0C">
        <w:rPr>
          <w:rFonts w:cs="Segoe UI"/>
          <w:b/>
          <w:szCs w:val="21"/>
          <w:lang w:val="fr-CA"/>
        </w:rPr>
        <w:t>de réaliser l</w:t>
      </w:r>
      <w:r w:rsidRPr="001E2B0C">
        <w:rPr>
          <w:rFonts w:cs="Segoe UI"/>
          <w:b/>
          <w:szCs w:val="21"/>
          <w:lang w:val="fr-CA"/>
        </w:rPr>
        <w:t xml:space="preserve">a plus-value serait que </w:t>
      </w:r>
      <w:r w:rsidR="00A50E2C" w:rsidRPr="001E2B0C">
        <w:rPr>
          <w:rFonts w:cs="Segoe UI"/>
          <w:b/>
          <w:i/>
          <w:szCs w:val="21"/>
          <w:lang w:val="fr-CA"/>
        </w:rPr>
        <w:t>P1</w:t>
      </w:r>
      <w:r w:rsidR="004552DF" w:rsidRPr="001E2B0C">
        <w:rPr>
          <w:rFonts w:cs="Segoe UI"/>
          <w:b/>
          <w:i/>
          <w:szCs w:val="21"/>
          <w:lang w:val="fr-CA"/>
        </w:rPr>
        <w:t xml:space="preserve"> </w:t>
      </w:r>
      <w:r w:rsidR="005C7121" w:rsidRPr="001E2B0C">
        <w:rPr>
          <w:rFonts w:cs="Segoe UI"/>
          <w:b/>
          <w:szCs w:val="21"/>
          <w:lang w:val="fr-CA"/>
        </w:rPr>
        <w:t>organise</w:t>
      </w:r>
      <w:r w:rsidRPr="001E2B0C">
        <w:rPr>
          <w:rFonts w:cs="Segoe UI"/>
          <w:b/>
          <w:szCs w:val="21"/>
          <w:lang w:val="fr-CA"/>
        </w:rPr>
        <w:t xml:space="preserve"> une vente directe de l'actif par la société A -- mais ce</w:t>
      </w:r>
      <w:r w:rsidR="00202143" w:rsidRPr="001E2B0C">
        <w:rPr>
          <w:rFonts w:cs="Segoe UI"/>
          <w:b/>
          <w:szCs w:val="21"/>
          <w:lang w:val="fr-CA"/>
        </w:rPr>
        <w:t>tte opération</w:t>
      </w:r>
      <w:r w:rsidR="00811BAD" w:rsidRPr="001E2B0C">
        <w:rPr>
          <w:rFonts w:cs="Segoe UI"/>
          <w:b/>
          <w:szCs w:val="21"/>
          <w:lang w:val="fr-CA"/>
        </w:rPr>
        <w:t xml:space="preserve"> sera généralement imposable </w:t>
      </w:r>
      <w:r w:rsidRPr="001E2B0C">
        <w:rPr>
          <w:rFonts w:cs="Segoe UI"/>
          <w:b/>
          <w:szCs w:val="21"/>
          <w:lang w:val="fr-CA"/>
        </w:rPr>
        <w:t xml:space="preserve">dans le pays </w:t>
      </w:r>
      <w:r w:rsidRPr="001E2B0C">
        <w:rPr>
          <w:rFonts w:cs="Segoe UI"/>
          <w:b/>
          <w:i/>
          <w:szCs w:val="21"/>
          <w:lang w:val="fr-CA"/>
        </w:rPr>
        <w:t>L</w:t>
      </w:r>
      <w:r w:rsidR="00A50E2C" w:rsidRPr="001E2B0C">
        <w:rPr>
          <w:rFonts w:cs="Segoe UI"/>
          <w:szCs w:val="21"/>
          <w:lang w:val="fr-CA"/>
        </w:rPr>
        <w:t xml:space="preserve">, </w:t>
      </w:r>
      <w:r w:rsidRPr="001E2B0C">
        <w:rPr>
          <w:rFonts w:cs="Segoe UI"/>
          <w:szCs w:val="21"/>
          <w:lang w:val="fr-CA"/>
        </w:rPr>
        <w:t>car il s'agit d'un transfert in</w:t>
      </w:r>
      <w:r w:rsidR="004552DF" w:rsidRPr="001E2B0C">
        <w:rPr>
          <w:rFonts w:cs="Segoe UI"/>
          <w:szCs w:val="21"/>
          <w:lang w:val="fr-CA"/>
        </w:rPr>
        <w:t>terne direct</w:t>
      </w:r>
      <w:r w:rsidR="00A50E2C" w:rsidRPr="001E2B0C">
        <w:rPr>
          <w:rFonts w:cs="Segoe UI"/>
          <w:szCs w:val="21"/>
          <w:lang w:val="fr-CA"/>
        </w:rPr>
        <w:t>.</w:t>
      </w:r>
    </w:p>
    <w:p w:rsidR="00A50E2C" w:rsidRPr="001E2B0C" w:rsidRDefault="004552DF" w:rsidP="00685CF0">
      <w:pPr>
        <w:jc w:val="both"/>
        <w:rPr>
          <w:rFonts w:cs="Segoe UI"/>
          <w:szCs w:val="21"/>
          <w:lang w:val="fr-CA"/>
        </w:rPr>
      </w:pPr>
      <w:r w:rsidRPr="001E2B0C">
        <w:rPr>
          <w:rFonts w:cs="Segoe UI"/>
          <w:b/>
          <w:szCs w:val="21"/>
          <w:lang w:val="fr-CA"/>
        </w:rPr>
        <w:t xml:space="preserve">Pour </w:t>
      </w:r>
      <w:r w:rsidRPr="001E2B0C">
        <w:rPr>
          <w:rFonts w:cs="Segoe UI"/>
          <w:b/>
          <w:i/>
          <w:szCs w:val="21"/>
          <w:lang w:val="fr-CA"/>
        </w:rPr>
        <w:t>P1,</w:t>
      </w:r>
      <w:r w:rsidRPr="001E2B0C">
        <w:rPr>
          <w:rFonts w:cs="Segoe UI"/>
          <w:b/>
          <w:szCs w:val="21"/>
          <w:lang w:val="fr-CA"/>
        </w:rPr>
        <w:t xml:space="preserve"> l</w:t>
      </w:r>
      <w:r w:rsidR="00202143" w:rsidRPr="001E2B0C">
        <w:rPr>
          <w:rFonts w:cs="Segoe UI"/>
          <w:b/>
          <w:szCs w:val="21"/>
          <w:lang w:val="fr-CA"/>
        </w:rPr>
        <w:t xml:space="preserve">a stratégie </w:t>
      </w:r>
      <w:r w:rsidRPr="001E2B0C">
        <w:rPr>
          <w:rFonts w:cs="Segoe UI"/>
          <w:b/>
          <w:szCs w:val="21"/>
          <w:lang w:val="fr-CA"/>
        </w:rPr>
        <w:t xml:space="preserve">fiscale </w:t>
      </w:r>
      <w:r w:rsidR="00202143" w:rsidRPr="001E2B0C">
        <w:rPr>
          <w:rFonts w:cs="Segoe UI"/>
          <w:b/>
          <w:szCs w:val="21"/>
          <w:lang w:val="fr-CA"/>
        </w:rPr>
        <w:t xml:space="preserve">efficiente </w:t>
      </w:r>
      <w:r w:rsidR="00811BAD" w:rsidRPr="001E2B0C">
        <w:rPr>
          <w:rFonts w:cs="Segoe UI"/>
          <w:b/>
          <w:szCs w:val="21"/>
          <w:lang w:val="fr-CA"/>
        </w:rPr>
        <w:t>pourrait donc être de faire effectuer</w:t>
      </w:r>
      <w:r w:rsidRPr="001E2B0C">
        <w:rPr>
          <w:rFonts w:cs="Segoe UI"/>
          <w:b/>
          <w:szCs w:val="21"/>
          <w:lang w:val="fr-CA"/>
        </w:rPr>
        <w:t xml:space="preserve"> la vente indirecte</w:t>
      </w:r>
      <w:r w:rsidR="00811BAD" w:rsidRPr="001E2B0C">
        <w:rPr>
          <w:rFonts w:cs="Segoe UI"/>
          <w:b/>
          <w:szCs w:val="21"/>
          <w:lang w:val="fr-CA"/>
        </w:rPr>
        <w:t>ment</w:t>
      </w:r>
      <w:r w:rsidR="00202143" w:rsidRPr="001E2B0C">
        <w:rPr>
          <w:rFonts w:cs="Segoe UI"/>
          <w:b/>
          <w:szCs w:val="21"/>
          <w:lang w:val="fr-CA"/>
        </w:rPr>
        <w:t xml:space="preserve"> par une entité résidente dans un pays </w:t>
      </w:r>
      <w:r w:rsidR="00317C4C" w:rsidRPr="001E2B0C">
        <w:rPr>
          <w:rFonts w:cs="Segoe UI"/>
          <w:b/>
          <w:szCs w:val="21"/>
          <w:lang w:val="fr-CA"/>
        </w:rPr>
        <w:t>(</w:t>
      </w:r>
      <w:r w:rsidR="0004058B" w:rsidRPr="001E2B0C">
        <w:rPr>
          <w:rFonts w:cs="Segoe UI"/>
          <w:b/>
          <w:szCs w:val="21"/>
          <w:lang w:val="fr-CA"/>
        </w:rPr>
        <w:t>LTJ</w:t>
      </w:r>
      <w:r w:rsidR="00317C4C" w:rsidRPr="001E2B0C">
        <w:rPr>
          <w:rFonts w:cs="Segoe UI"/>
          <w:b/>
          <w:szCs w:val="21"/>
          <w:lang w:val="fr-CA"/>
        </w:rPr>
        <w:t xml:space="preserve">) </w:t>
      </w:r>
      <w:r w:rsidR="00811BAD" w:rsidRPr="001E2B0C">
        <w:rPr>
          <w:rFonts w:cs="Segoe UI"/>
          <w:b/>
          <w:szCs w:val="21"/>
          <w:lang w:val="fr-CA"/>
        </w:rPr>
        <w:t>appliquant</w:t>
      </w:r>
      <w:r w:rsidRPr="001E2B0C">
        <w:rPr>
          <w:rFonts w:cs="Segoe UI"/>
          <w:b/>
          <w:szCs w:val="21"/>
          <w:lang w:val="fr-CA"/>
        </w:rPr>
        <w:t xml:space="preserve"> un faible taux d'imposition des</w:t>
      </w:r>
      <w:r w:rsidR="00202143" w:rsidRPr="001E2B0C">
        <w:rPr>
          <w:rFonts w:cs="Segoe UI"/>
          <w:b/>
          <w:szCs w:val="21"/>
          <w:lang w:val="fr-CA"/>
        </w:rPr>
        <w:t xml:space="preserve"> plus-values</w:t>
      </w:r>
      <w:r w:rsidR="00A50E2C" w:rsidRPr="001E2B0C">
        <w:rPr>
          <w:rFonts w:cs="Segoe UI"/>
          <w:szCs w:val="21"/>
          <w:lang w:val="fr-CA"/>
        </w:rPr>
        <w:t xml:space="preserve">. </w:t>
      </w:r>
      <w:r w:rsidR="00811BAD" w:rsidRPr="001E2B0C">
        <w:rPr>
          <w:rFonts w:cs="Segoe UI"/>
          <w:szCs w:val="21"/>
          <w:lang w:val="fr-CA"/>
        </w:rPr>
        <w:t>On le voit au graphique 1 avec la</w:t>
      </w:r>
      <w:r w:rsidR="00202143" w:rsidRPr="001E2B0C">
        <w:rPr>
          <w:rFonts w:cs="Segoe UI"/>
          <w:szCs w:val="21"/>
          <w:lang w:val="fr-CA"/>
        </w:rPr>
        <w:t xml:space="preserve"> vente par la société B, résidente </w:t>
      </w:r>
      <w:r w:rsidR="005C7121" w:rsidRPr="001E2B0C">
        <w:rPr>
          <w:rFonts w:cs="Segoe UI"/>
          <w:szCs w:val="21"/>
          <w:lang w:val="fr-CA"/>
        </w:rPr>
        <w:t xml:space="preserve">du </w:t>
      </w:r>
      <w:r w:rsidR="007E74D9" w:rsidRPr="001E2B0C">
        <w:rPr>
          <w:rFonts w:cs="Segoe UI"/>
          <w:szCs w:val="21"/>
          <w:lang w:val="fr-CA"/>
        </w:rPr>
        <w:t>pay</w:t>
      </w:r>
      <w:r w:rsidR="00811BAD" w:rsidRPr="001E2B0C">
        <w:rPr>
          <w:rFonts w:cs="Segoe UI"/>
          <w:szCs w:val="21"/>
          <w:lang w:val="fr-CA"/>
        </w:rPr>
        <w:t xml:space="preserve">s LTJ à </w:t>
      </w:r>
      <w:r w:rsidRPr="001E2B0C">
        <w:rPr>
          <w:rFonts w:cs="Segoe UI"/>
          <w:szCs w:val="21"/>
          <w:lang w:val="fr-CA"/>
        </w:rPr>
        <w:t>fiscalité réduite</w:t>
      </w:r>
      <w:r w:rsidR="00202143" w:rsidRPr="001E2B0C">
        <w:rPr>
          <w:rFonts w:cs="Segoe UI"/>
          <w:szCs w:val="21"/>
          <w:lang w:val="fr-CA"/>
        </w:rPr>
        <w:t>, à la société P2, résidente</w:t>
      </w:r>
      <w:r w:rsidR="00811BAD" w:rsidRPr="001E2B0C">
        <w:rPr>
          <w:rFonts w:cs="Segoe UI"/>
          <w:szCs w:val="21"/>
          <w:lang w:val="fr-CA"/>
        </w:rPr>
        <w:t xml:space="preserve"> fiscale</w:t>
      </w:r>
      <w:r w:rsidR="00202143" w:rsidRPr="001E2B0C">
        <w:rPr>
          <w:rFonts w:cs="Segoe UI"/>
          <w:szCs w:val="21"/>
          <w:lang w:val="fr-CA"/>
        </w:rPr>
        <w:t xml:space="preserve"> </w:t>
      </w:r>
      <w:r w:rsidR="005C7121" w:rsidRPr="001E2B0C">
        <w:rPr>
          <w:rFonts w:cs="Segoe UI"/>
          <w:szCs w:val="21"/>
          <w:lang w:val="fr-CA"/>
        </w:rPr>
        <w:t>du</w:t>
      </w:r>
      <w:r w:rsidR="00202143" w:rsidRPr="001E2B0C">
        <w:rPr>
          <w:rFonts w:cs="Segoe UI"/>
          <w:szCs w:val="21"/>
          <w:lang w:val="fr-CA"/>
        </w:rPr>
        <w:t xml:space="preserve"> pays </w:t>
      </w:r>
      <w:r w:rsidR="00202143" w:rsidRPr="001E2B0C">
        <w:rPr>
          <w:rFonts w:cs="Segoe UI"/>
          <w:i/>
          <w:szCs w:val="21"/>
          <w:lang w:val="fr-CA"/>
        </w:rPr>
        <w:t>P</w:t>
      </w:r>
      <w:r w:rsidRPr="001E2B0C">
        <w:rPr>
          <w:rFonts w:cs="Segoe UI"/>
          <w:szCs w:val="21"/>
          <w:lang w:val="fr-CA"/>
        </w:rPr>
        <w:t>, de ses part</w:t>
      </w:r>
      <w:r w:rsidR="005C7121" w:rsidRPr="001E2B0C">
        <w:rPr>
          <w:rFonts w:cs="Segoe UI"/>
          <w:szCs w:val="21"/>
          <w:lang w:val="fr-CA"/>
        </w:rPr>
        <w:t xml:space="preserve">s </w:t>
      </w:r>
      <w:r w:rsidR="00202143" w:rsidRPr="001E2B0C">
        <w:rPr>
          <w:rFonts w:cs="Segoe UI"/>
          <w:szCs w:val="21"/>
          <w:lang w:val="fr-CA"/>
        </w:rPr>
        <w:t xml:space="preserve">dans la société A, société du pays </w:t>
      </w:r>
      <w:r w:rsidR="00CF55AC" w:rsidRPr="001E2B0C">
        <w:rPr>
          <w:rFonts w:cs="Segoe UI"/>
          <w:i/>
          <w:szCs w:val="21"/>
          <w:lang w:val="fr-CA"/>
        </w:rPr>
        <w:t xml:space="preserve">L </w:t>
      </w:r>
      <w:r w:rsidR="00202143" w:rsidRPr="001E2B0C">
        <w:rPr>
          <w:rFonts w:cs="Segoe UI"/>
          <w:szCs w:val="21"/>
          <w:lang w:val="fr-CA"/>
        </w:rPr>
        <w:t xml:space="preserve">qui détient directement l'actif situé dans </w:t>
      </w:r>
      <w:r w:rsidR="00CF55AC" w:rsidRPr="001E2B0C">
        <w:rPr>
          <w:rFonts w:cs="Segoe UI"/>
          <w:i/>
          <w:szCs w:val="21"/>
          <w:lang w:val="fr-CA"/>
        </w:rPr>
        <w:t>L</w:t>
      </w:r>
      <w:r w:rsidR="00CF55AC" w:rsidRPr="001E2B0C">
        <w:rPr>
          <w:rFonts w:cs="Segoe UI"/>
          <w:szCs w:val="21"/>
          <w:lang w:val="fr-CA"/>
        </w:rPr>
        <w:t xml:space="preserve">. </w:t>
      </w:r>
      <w:r w:rsidRPr="001E2B0C">
        <w:rPr>
          <w:rFonts w:cs="Segoe UI"/>
          <w:szCs w:val="21"/>
          <w:lang w:val="fr-CA"/>
        </w:rPr>
        <w:t>Tout avantage fiscal</w:t>
      </w:r>
      <w:r w:rsidR="00202143" w:rsidRPr="001E2B0C">
        <w:rPr>
          <w:rFonts w:cs="Segoe UI"/>
          <w:szCs w:val="21"/>
          <w:lang w:val="fr-CA"/>
        </w:rPr>
        <w:t xml:space="preserve"> lié </w:t>
      </w:r>
      <w:r w:rsidR="00811BAD" w:rsidRPr="001E2B0C">
        <w:rPr>
          <w:rFonts w:cs="Segoe UI"/>
          <w:szCs w:val="21"/>
          <w:lang w:val="fr-CA"/>
        </w:rPr>
        <w:t>à la suppression</w:t>
      </w:r>
      <w:r w:rsidR="00202143" w:rsidRPr="001E2B0C">
        <w:rPr>
          <w:rFonts w:cs="Segoe UI"/>
          <w:szCs w:val="21"/>
          <w:lang w:val="fr-CA"/>
        </w:rPr>
        <w:t xml:space="preserve"> de l'impôt qui</w:t>
      </w:r>
      <w:r w:rsidR="00811BAD" w:rsidRPr="001E2B0C">
        <w:rPr>
          <w:rFonts w:cs="Segoe UI"/>
          <w:szCs w:val="21"/>
          <w:lang w:val="fr-CA"/>
        </w:rPr>
        <w:t>, sinon, serait dû</w:t>
      </w:r>
      <w:r w:rsidR="00202143" w:rsidRPr="001E2B0C">
        <w:rPr>
          <w:rFonts w:cs="Segoe UI"/>
          <w:szCs w:val="21"/>
          <w:lang w:val="fr-CA"/>
        </w:rPr>
        <w:t xml:space="preserve"> dans </w:t>
      </w:r>
      <w:r w:rsidR="00A50E2C" w:rsidRPr="001E2B0C">
        <w:rPr>
          <w:rFonts w:cs="Segoe UI"/>
          <w:i/>
          <w:szCs w:val="21"/>
          <w:lang w:val="fr-CA" w:eastAsia="zh-TW"/>
        </w:rPr>
        <w:t xml:space="preserve">L </w:t>
      </w:r>
      <w:r w:rsidR="00811BAD" w:rsidRPr="001E2B0C">
        <w:rPr>
          <w:rFonts w:cs="Segoe UI"/>
          <w:szCs w:val="21"/>
          <w:lang w:val="fr-CA"/>
        </w:rPr>
        <w:t>pourrait</w:t>
      </w:r>
      <w:r w:rsidR="00202143" w:rsidRPr="001E2B0C">
        <w:rPr>
          <w:rFonts w:cs="Segoe UI"/>
          <w:szCs w:val="21"/>
          <w:lang w:val="fr-CA"/>
        </w:rPr>
        <w:t xml:space="preserve"> être c</w:t>
      </w:r>
      <w:r w:rsidR="00811BAD" w:rsidRPr="001E2B0C">
        <w:rPr>
          <w:rFonts w:cs="Segoe UI"/>
          <w:szCs w:val="21"/>
          <w:lang w:val="fr-CA"/>
        </w:rPr>
        <w:t xml:space="preserve">ompensé plus tard du fait </w:t>
      </w:r>
      <w:r w:rsidR="00202143" w:rsidRPr="001E2B0C">
        <w:rPr>
          <w:rFonts w:cs="Segoe UI"/>
          <w:szCs w:val="21"/>
          <w:lang w:val="fr-CA"/>
        </w:rPr>
        <w:t xml:space="preserve">des règles fiscales du pays P où se </w:t>
      </w:r>
      <w:r w:rsidRPr="001E2B0C">
        <w:rPr>
          <w:rFonts w:cs="Segoe UI"/>
          <w:szCs w:val="21"/>
          <w:lang w:val="fr-CA"/>
        </w:rPr>
        <w:t>situe</w:t>
      </w:r>
      <w:r w:rsidR="00202143" w:rsidRPr="001E2B0C">
        <w:rPr>
          <w:rFonts w:cs="Segoe UI"/>
          <w:szCs w:val="21"/>
          <w:lang w:val="fr-CA"/>
        </w:rPr>
        <w:t xml:space="preserve"> la société mère du cédant;</w:t>
      </w:r>
      <w:r w:rsidR="007E74D9" w:rsidRPr="001E2B0C">
        <w:rPr>
          <w:rFonts w:cs="Segoe UI"/>
          <w:szCs w:val="21"/>
          <w:lang w:val="fr-CA"/>
        </w:rPr>
        <w:t xml:space="preserve"> toutefois, à moins d'une imposition immédiate dans P, il est peu probable </w:t>
      </w:r>
      <w:r w:rsidR="00811BAD" w:rsidRPr="001E2B0C">
        <w:rPr>
          <w:rFonts w:cs="Segoe UI"/>
          <w:szCs w:val="21"/>
          <w:lang w:val="fr-CA"/>
        </w:rPr>
        <w:t>que soit neutralisé</w:t>
      </w:r>
      <w:r w:rsidR="007E74D9" w:rsidRPr="001E2B0C">
        <w:rPr>
          <w:rFonts w:cs="Segoe UI"/>
          <w:szCs w:val="21"/>
          <w:lang w:val="fr-CA"/>
        </w:rPr>
        <w:t xml:space="preserve"> de manière s</w:t>
      </w:r>
      <w:r w:rsidRPr="001E2B0C">
        <w:rPr>
          <w:rFonts w:cs="Segoe UI"/>
          <w:szCs w:val="21"/>
          <w:lang w:val="fr-CA"/>
        </w:rPr>
        <w:t>ignificative l'avantage fiscal résultant de la cession indirecte de</w:t>
      </w:r>
      <w:r w:rsidR="007E74D9" w:rsidRPr="001E2B0C">
        <w:rPr>
          <w:rFonts w:cs="Segoe UI"/>
          <w:szCs w:val="21"/>
          <w:lang w:val="fr-CA"/>
        </w:rPr>
        <w:t xml:space="preserve"> l'actif dans LTJ plutôt que directe dans </w:t>
      </w:r>
      <w:r w:rsidR="0041411B" w:rsidRPr="001E2B0C">
        <w:rPr>
          <w:rFonts w:cs="Segoe UI"/>
          <w:i/>
          <w:szCs w:val="21"/>
          <w:lang w:val="fr-CA"/>
        </w:rPr>
        <w:t>L</w:t>
      </w:r>
      <w:r w:rsidR="00A50E2C" w:rsidRPr="001E2B0C">
        <w:rPr>
          <w:rFonts w:cs="Segoe UI"/>
          <w:szCs w:val="21"/>
          <w:lang w:val="fr-CA"/>
        </w:rPr>
        <w:t>.</w:t>
      </w:r>
    </w:p>
    <w:p w:rsidR="00A50E2C" w:rsidRPr="001E2B0C" w:rsidRDefault="004552DF" w:rsidP="00685CF0">
      <w:pPr>
        <w:jc w:val="both"/>
        <w:rPr>
          <w:rFonts w:cs="Segoe UI"/>
          <w:szCs w:val="21"/>
          <w:lang w:val="fr-CA" w:eastAsia="zh-TW"/>
        </w:rPr>
      </w:pPr>
      <w:r w:rsidRPr="001E2B0C">
        <w:rPr>
          <w:rFonts w:cs="Segoe UI"/>
          <w:b/>
          <w:szCs w:val="21"/>
          <w:lang w:val="fr-CA" w:eastAsia="zh-TW"/>
        </w:rPr>
        <w:t>L'opération</w:t>
      </w:r>
      <w:r w:rsidR="007E74D9" w:rsidRPr="001E2B0C">
        <w:rPr>
          <w:rFonts w:cs="Segoe UI"/>
          <w:b/>
          <w:szCs w:val="21"/>
          <w:lang w:val="fr-CA" w:eastAsia="zh-TW"/>
        </w:rPr>
        <w:t xml:space="preserve"> a également des conséquences pour l'acquéreur</w:t>
      </w:r>
      <w:r w:rsidR="00A50E2C" w:rsidRPr="001E2B0C">
        <w:rPr>
          <w:rFonts w:cs="Segoe UI"/>
          <w:szCs w:val="21"/>
          <w:lang w:val="fr-CA" w:eastAsia="zh-TW"/>
        </w:rPr>
        <w:t xml:space="preserve">, </w:t>
      </w:r>
      <w:r w:rsidR="00A50E2C" w:rsidRPr="001E2B0C">
        <w:rPr>
          <w:rFonts w:cs="Segoe UI"/>
          <w:i/>
          <w:szCs w:val="21"/>
          <w:lang w:val="fr-CA" w:eastAsia="zh-TW"/>
        </w:rPr>
        <w:t xml:space="preserve">P2, </w:t>
      </w:r>
      <w:r w:rsidRPr="001E2B0C">
        <w:rPr>
          <w:rFonts w:cs="Segoe UI"/>
          <w:szCs w:val="21"/>
          <w:lang w:val="fr-CA" w:eastAsia="zh-TW"/>
        </w:rPr>
        <w:t xml:space="preserve">car la somme versée </w:t>
      </w:r>
      <w:r w:rsidR="00811BAD" w:rsidRPr="001E2B0C">
        <w:rPr>
          <w:rFonts w:cs="Segoe UI"/>
          <w:szCs w:val="21"/>
          <w:lang w:val="fr-CA" w:eastAsia="zh-TW"/>
        </w:rPr>
        <w:t>pour acheter les part</w:t>
      </w:r>
      <w:r w:rsidRPr="001E2B0C">
        <w:rPr>
          <w:rFonts w:cs="Segoe UI"/>
          <w:szCs w:val="21"/>
          <w:lang w:val="fr-CA" w:eastAsia="zh-TW"/>
        </w:rPr>
        <w:t>s</w:t>
      </w:r>
      <w:r w:rsidR="00A50E2C" w:rsidRPr="001E2B0C">
        <w:rPr>
          <w:rStyle w:val="FootnoteReference"/>
          <w:rFonts w:cs="Segoe UI"/>
          <w:szCs w:val="21"/>
          <w:lang w:val="fr-CA" w:eastAsia="zh-TW"/>
        </w:rPr>
        <w:footnoteReference w:id="13"/>
      </w:r>
      <w:r w:rsidRPr="001E2B0C">
        <w:rPr>
          <w:rFonts w:cs="Segoe UI"/>
          <w:szCs w:val="21"/>
          <w:lang w:val="fr-CA" w:eastAsia="zh-TW"/>
        </w:rPr>
        <w:t xml:space="preserve"> </w:t>
      </w:r>
      <w:r w:rsidR="00811BAD" w:rsidRPr="001E2B0C">
        <w:rPr>
          <w:rFonts w:cs="Segoe UI"/>
          <w:szCs w:val="21"/>
          <w:lang w:val="fr-CA" w:eastAsia="zh-TW"/>
        </w:rPr>
        <w:t>de l</w:t>
      </w:r>
      <w:r w:rsidRPr="001E2B0C">
        <w:rPr>
          <w:rFonts w:cs="Segoe UI"/>
          <w:szCs w:val="21"/>
          <w:lang w:val="fr-CA" w:eastAsia="zh-TW"/>
        </w:rPr>
        <w:t>a</w:t>
      </w:r>
      <w:r w:rsidR="007E74D9" w:rsidRPr="001E2B0C">
        <w:rPr>
          <w:rFonts w:cs="Segoe UI"/>
          <w:szCs w:val="21"/>
          <w:lang w:val="fr-CA" w:eastAsia="zh-TW"/>
        </w:rPr>
        <w:t xml:space="preserve"> société </w:t>
      </w:r>
      <w:r w:rsidR="00A50E2C" w:rsidRPr="001E2B0C">
        <w:rPr>
          <w:rFonts w:cs="Segoe UI"/>
          <w:i/>
          <w:szCs w:val="21"/>
          <w:lang w:val="fr-CA" w:eastAsia="zh-TW"/>
        </w:rPr>
        <w:t xml:space="preserve">A </w:t>
      </w:r>
      <w:r w:rsidR="007E74D9" w:rsidRPr="001E2B0C">
        <w:rPr>
          <w:rFonts w:cs="Segoe UI"/>
          <w:szCs w:val="21"/>
          <w:lang w:val="fr-CA" w:eastAsia="zh-TW"/>
        </w:rPr>
        <w:t xml:space="preserve">devient la </w:t>
      </w:r>
      <w:r w:rsidR="007E74D9" w:rsidRPr="001E2B0C">
        <w:rPr>
          <w:rFonts w:cs="Segoe UI"/>
          <w:i/>
          <w:szCs w:val="21"/>
          <w:lang w:val="fr-CA" w:eastAsia="zh-TW"/>
        </w:rPr>
        <w:t>base imposable</w:t>
      </w:r>
      <w:r w:rsidR="007E74D9" w:rsidRPr="001E2B0C">
        <w:rPr>
          <w:rFonts w:cs="Segoe UI"/>
          <w:szCs w:val="21"/>
          <w:lang w:val="fr-CA" w:eastAsia="zh-TW"/>
        </w:rPr>
        <w:t xml:space="preserve"> par rapport à laquelle toute plus-value (ou moins-value)</w:t>
      </w:r>
      <w:r w:rsidR="00A50E2C" w:rsidRPr="001E2B0C">
        <w:rPr>
          <w:rStyle w:val="FootnoteReference"/>
          <w:rFonts w:cs="Segoe UI"/>
          <w:szCs w:val="21"/>
          <w:lang w:val="fr-CA" w:eastAsia="zh-TW"/>
        </w:rPr>
        <w:footnoteReference w:id="14"/>
      </w:r>
      <w:r w:rsidR="007E74D9" w:rsidRPr="001E2B0C">
        <w:rPr>
          <w:rFonts w:cs="Segoe UI"/>
          <w:szCs w:val="21"/>
          <w:lang w:val="fr-CA" w:eastAsia="zh-TW"/>
        </w:rPr>
        <w:t xml:space="preserve">sur une future </w:t>
      </w:r>
      <w:r w:rsidRPr="001E2B0C">
        <w:rPr>
          <w:rFonts w:cs="Segoe UI"/>
          <w:szCs w:val="21"/>
          <w:lang w:val="fr-CA" w:eastAsia="zh-TW"/>
        </w:rPr>
        <w:t>cession</w:t>
      </w:r>
      <w:r w:rsidR="007E74D9" w:rsidRPr="001E2B0C">
        <w:rPr>
          <w:rFonts w:cs="Segoe UI"/>
          <w:szCs w:val="21"/>
          <w:lang w:val="fr-CA" w:eastAsia="zh-TW"/>
        </w:rPr>
        <w:t xml:space="preserve"> de ces part</w:t>
      </w:r>
      <w:r w:rsidR="00811BAD" w:rsidRPr="001E2B0C">
        <w:rPr>
          <w:rFonts w:cs="Segoe UI"/>
          <w:szCs w:val="21"/>
          <w:lang w:val="fr-CA" w:eastAsia="zh-TW"/>
        </w:rPr>
        <w:t>s</w:t>
      </w:r>
      <w:r w:rsidR="007E74D9" w:rsidRPr="001E2B0C">
        <w:rPr>
          <w:rFonts w:cs="Segoe UI"/>
          <w:szCs w:val="21"/>
          <w:lang w:val="fr-CA" w:eastAsia="zh-TW"/>
        </w:rPr>
        <w:t xml:space="preserve"> sera calculée. Si l'on prévoit que la valeur de l'actif sous-jacent diminue -- en raison d'un</w:t>
      </w:r>
      <w:r w:rsidR="00811BAD" w:rsidRPr="001E2B0C">
        <w:rPr>
          <w:rFonts w:cs="Segoe UI"/>
          <w:szCs w:val="21"/>
          <w:lang w:val="fr-CA" w:eastAsia="zh-TW"/>
        </w:rPr>
        <w:t xml:space="preserve"> véritable amortissement</w:t>
      </w:r>
      <w:r w:rsidR="007E74D9" w:rsidRPr="001E2B0C">
        <w:rPr>
          <w:rFonts w:cs="Segoe UI"/>
          <w:szCs w:val="21"/>
          <w:lang w:val="fr-CA" w:eastAsia="zh-TW"/>
        </w:rPr>
        <w:t xml:space="preserve"> économique, </w:t>
      </w:r>
      <w:r w:rsidR="00811BAD" w:rsidRPr="001E2B0C">
        <w:rPr>
          <w:rFonts w:cs="Segoe UI"/>
          <w:szCs w:val="21"/>
          <w:lang w:val="fr-CA" w:eastAsia="zh-TW"/>
        </w:rPr>
        <w:t>peut-être parce que</w:t>
      </w:r>
      <w:r w:rsidR="007E74D9" w:rsidRPr="001E2B0C">
        <w:rPr>
          <w:rFonts w:cs="Segoe UI"/>
          <w:szCs w:val="21"/>
          <w:lang w:val="fr-CA" w:eastAsia="zh-TW"/>
        </w:rPr>
        <w:t xml:space="preserve"> l'actif sous-jacent est un droit </w:t>
      </w:r>
      <w:r w:rsidRPr="001E2B0C">
        <w:rPr>
          <w:rFonts w:cs="Segoe UI"/>
          <w:szCs w:val="21"/>
          <w:lang w:val="fr-CA" w:eastAsia="zh-TW"/>
        </w:rPr>
        <w:t>expirant à une date précise</w:t>
      </w:r>
      <w:r w:rsidR="007E74D9" w:rsidRPr="001E2B0C">
        <w:rPr>
          <w:rFonts w:cs="Segoe UI"/>
          <w:szCs w:val="21"/>
          <w:lang w:val="fr-CA" w:eastAsia="zh-TW"/>
        </w:rPr>
        <w:t xml:space="preserve"> -- </w:t>
      </w:r>
      <w:r w:rsidR="00C3352A" w:rsidRPr="001E2B0C">
        <w:rPr>
          <w:rFonts w:cs="Segoe UI"/>
          <w:szCs w:val="21"/>
          <w:lang w:val="fr-CA" w:eastAsia="zh-TW"/>
        </w:rPr>
        <w:t xml:space="preserve">on s'attend à une </w:t>
      </w:r>
      <w:r w:rsidR="00811BAD" w:rsidRPr="001E2B0C">
        <w:rPr>
          <w:rFonts w:cs="Segoe UI"/>
          <w:szCs w:val="21"/>
          <w:lang w:val="fr-CA" w:eastAsia="zh-TW"/>
        </w:rPr>
        <w:t>moins-value</w:t>
      </w:r>
      <w:r w:rsidR="00C3352A" w:rsidRPr="001E2B0C">
        <w:rPr>
          <w:rFonts w:cs="Segoe UI"/>
          <w:szCs w:val="21"/>
          <w:lang w:val="fr-CA" w:eastAsia="zh-TW"/>
        </w:rPr>
        <w:t xml:space="preserve">; </w:t>
      </w:r>
      <w:r w:rsidR="00811BAD" w:rsidRPr="001E2B0C">
        <w:rPr>
          <w:rFonts w:cs="Segoe UI"/>
          <w:szCs w:val="21"/>
          <w:lang w:val="fr-CA" w:eastAsia="zh-TW"/>
        </w:rPr>
        <w:t>on optimisera fiscalement</w:t>
      </w:r>
      <w:r w:rsidR="00C3352A" w:rsidRPr="001E2B0C">
        <w:rPr>
          <w:rFonts w:cs="Segoe UI"/>
          <w:szCs w:val="21"/>
          <w:lang w:val="fr-CA" w:eastAsia="zh-TW"/>
        </w:rPr>
        <w:t xml:space="preserve"> en localisant la perte dans une entité située dans un</w:t>
      </w:r>
      <w:r w:rsidR="00B43C30" w:rsidRPr="001E2B0C">
        <w:rPr>
          <w:rFonts w:cs="Segoe UI"/>
          <w:szCs w:val="21"/>
          <w:lang w:val="fr-CA" w:eastAsia="zh-TW"/>
        </w:rPr>
        <w:t>e juridiction à</w:t>
      </w:r>
      <w:r w:rsidR="00706FD4" w:rsidRPr="001E2B0C">
        <w:rPr>
          <w:rFonts w:cs="Segoe UI"/>
          <w:szCs w:val="21"/>
          <w:lang w:val="fr-CA" w:eastAsia="zh-TW"/>
        </w:rPr>
        <w:t xml:space="preserve"> </w:t>
      </w:r>
      <w:r w:rsidR="00C3352A" w:rsidRPr="001E2B0C">
        <w:rPr>
          <w:rFonts w:cs="Segoe UI"/>
          <w:szCs w:val="21"/>
          <w:lang w:val="fr-CA" w:eastAsia="zh-TW"/>
        </w:rPr>
        <w:t xml:space="preserve">fiscalité élevée </w:t>
      </w:r>
      <w:r w:rsidR="00A50E2C" w:rsidRPr="001E2B0C">
        <w:rPr>
          <w:rFonts w:cs="Segoe UI"/>
          <w:szCs w:val="21"/>
          <w:lang w:val="fr-CA" w:eastAsia="zh-TW"/>
        </w:rPr>
        <w:t>(</w:t>
      </w:r>
      <w:r w:rsidR="00C3352A" w:rsidRPr="001E2B0C">
        <w:rPr>
          <w:rFonts w:cs="Segoe UI"/>
          <w:szCs w:val="21"/>
          <w:lang w:val="fr-CA" w:eastAsia="zh-TW"/>
        </w:rPr>
        <w:t>car elle gén</w:t>
      </w:r>
      <w:r w:rsidR="00B43C30" w:rsidRPr="001E2B0C">
        <w:rPr>
          <w:rFonts w:cs="Segoe UI"/>
          <w:szCs w:val="21"/>
          <w:lang w:val="fr-CA" w:eastAsia="zh-TW"/>
        </w:rPr>
        <w:t>é</w:t>
      </w:r>
      <w:r w:rsidR="00C3352A" w:rsidRPr="001E2B0C">
        <w:rPr>
          <w:rFonts w:cs="Segoe UI"/>
          <w:szCs w:val="21"/>
          <w:lang w:val="fr-CA" w:eastAsia="zh-TW"/>
        </w:rPr>
        <w:t>re</w:t>
      </w:r>
      <w:r w:rsidR="00B43C30" w:rsidRPr="001E2B0C">
        <w:rPr>
          <w:rFonts w:cs="Segoe UI"/>
          <w:szCs w:val="21"/>
          <w:lang w:val="fr-CA" w:eastAsia="zh-TW"/>
        </w:rPr>
        <w:t>ra</w:t>
      </w:r>
      <w:r w:rsidR="00C3352A" w:rsidRPr="001E2B0C">
        <w:rPr>
          <w:rFonts w:cs="Segoe UI"/>
          <w:szCs w:val="21"/>
          <w:lang w:val="fr-CA" w:eastAsia="zh-TW"/>
        </w:rPr>
        <w:t xml:space="preserve"> une déduction sans charges compensatoires). Si, </w:t>
      </w:r>
      <w:r w:rsidR="00B43C30" w:rsidRPr="001E2B0C">
        <w:rPr>
          <w:rFonts w:cs="Segoe UI"/>
          <w:szCs w:val="21"/>
          <w:lang w:val="fr-CA" w:eastAsia="zh-TW"/>
        </w:rPr>
        <w:t>en revanche</w:t>
      </w:r>
      <w:r w:rsidR="00C3352A" w:rsidRPr="001E2B0C">
        <w:rPr>
          <w:rFonts w:cs="Segoe UI"/>
          <w:szCs w:val="21"/>
          <w:lang w:val="fr-CA" w:eastAsia="zh-TW"/>
        </w:rPr>
        <w:t xml:space="preserve">, on </w:t>
      </w:r>
      <w:r w:rsidR="00C3352A" w:rsidRPr="001E2B0C">
        <w:rPr>
          <w:rFonts w:cs="Segoe UI"/>
          <w:szCs w:val="21"/>
          <w:lang w:val="fr-CA" w:eastAsia="zh-TW"/>
        </w:rPr>
        <w:lastRenderedPageBreak/>
        <w:t>prévoit que la valeur de l'actif sous-jacent augmente, la stratégie de réduction de l'impôt consiste</w:t>
      </w:r>
      <w:r w:rsidR="00B43C30" w:rsidRPr="001E2B0C">
        <w:rPr>
          <w:rFonts w:cs="Segoe UI"/>
          <w:szCs w:val="21"/>
          <w:lang w:val="fr-CA" w:eastAsia="zh-TW"/>
        </w:rPr>
        <w:t>ra</w:t>
      </w:r>
      <w:r w:rsidR="00C3352A" w:rsidRPr="001E2B0C">
        <w:rPr>
          <w:rFonts w:cs="Segoe UI"/>
          <w:szCs w:val="21"/>
          <w:lang w:val="fr-CA" w:eastAsia="zh-TW"/>
        </w:rPr>
        <w:t xml:space="preserve"> à localiser la société qui </w:t>
      </w:r>
      <w:r w:rsidR="00B43C30" w:rsidRPr="001E2B0C">
        <w:rPr>
          <w:rFonts w:cs="Segoe UI"/>
          <w:szCs w:val="21"/>
          <w:lang w:val="fr-CA" w:eastAsia="zh-TW"/>
        </w:rPr>
        <w:t>achète</w:t>
      </w:r>
      <w:r w:rsidR="00C3352A" w:rsidRPr="001E2B0C">
        <w:rPr>
          <w:rFonts w:cs="Segoe UI"/>
          <w:szCs w:val="21"/>
          <w:lang w:val="fr-CA" w:eastAsia="zh-TW"/>
        </w:rPr>
        <w:t xml:space="preserve"> la so</w:t>
      </w:r>
      <w:r w:rsidRPr="001E2B0C">
        <w:rPr>
          <w:rFonts w:cs="Segoe UI"/>
          <w:szCs w:val="21"/>
          <w:lang w:val="fr-CA" w:eastAsia="zh-TW"/>
        </w:rPr>
        <w:t>ciété A dans une juridiction à</w:t>
      </w:r>
      <w:r w:rsidR="00C3352A" w:rsidRPr="001E2B0C">
        <w:rPr>
          <w:rFonts w:cs="Segoe UI"/>
          <w:szCs w:val="21"/>
          <w:lang w:val="fr-CA" w:eastAsia="zh-TW"/>
        </w:rPr>
        <w:t xml:space="preserve"> fiscalité</w:t>
      </w:r>
      <w:r w:rsidRPr="001E2B0C">
        <w:rPr>
          <w:rFonts w:cs="Segoe UI"/>
          <w:szCs w:val="21"/>
          <w:lang w:val="fr-CA" w:eastAsia="zh-TW"/>
        </w:rPr>
        <w:t xml:space="preserve"> réduite</w:t>
      </w:r>
      <w:r w:rsidR="00A50E2C" w:rsidRPr="001E2B0C">
        <w:rPr>
          <w:rFonts w:cs="Segoe UI"/>
          <w:szCs w:val="21"/>
          <w:lang w:val="fr-CA" w:eastAsia="zh-TW"/>
        </w:rPr>
        <w:t>.</w:t>
      </w:r>
    </w:p>
    <w:p w:rsidR="00A50E2C" w:rsidRPr="001E2B0C" w:rsidRDefault="00B43C30" w:rsidP="00685CF0">
      <w:pPr>
        <w:jc w:val="both"/>
        <w:rPr>
          <w:rFonts w:cs="Segoe UI"/>
          <w:szCs w:val="21"/>
          <w:lang w:val="fr-CA"/>
        </w:rPr>
      </w:pPr>
      <w:r w:rsidRPr="001E2B0C">
        <w:rPr>
          <w:rFonts w:cs="Segoe UI"/>
          <w:b/>
          <w:szCs w:val="21"/>
          <w:lang w:val="fr-CA"/>
        </w:rPr>
        <w:t xml:space="preserve">Cette méthode </w:t>
      </w:r>
      <w:r w:rsidR="00BE4D62" w:rsidRPr="001E2B0C">
        <w:rPr>
          <w:rFonts w:cs="Segoe UI"/>
          <w:b/>
          <w:szCs w:val="21"/>
          <w:lang w:val="fr-CA"/>
        </w:rPr>
        <w:t>peut aussi être employée pour des « </w:t>
      </w:r>
      <w:r w:rsidR="00BE4D62" w:rsidRPr="001E2B0C">
        <w:rPr>
          <w:rFonts w:cs="Segoe UI"/>
          <w:b/>
          <w:i/>
          <w:szCs w:val="21"/>
          <w:lang w:val="fr-CA"/>
        </w:rPr>
        <w:t>opérations circulaires </w:t>
      </w:r>
      <w:r w:rsidR="004552DF" w:rsidRPr="001E2B0C">
        <w:rPr>
          <w:rFonts w:cs="Segoe UI"/>
          <w:b/>
          <w:szCs w:val="21"/>
          <w:lang w:val="fr-CA"/>
        </w:rPr>
        <w:t>» effectuées par</w:t>
      </w:r>
      <w:r w:rsidR="00BE4D62" w:rsidRPr="001E2B0C">
        <w:rPr>
          <w:rFonts w:cs="Segoe UI"/>
          <w:b/>
          <w:szCs w:val="21"/>
          <w:lang w:val="fr-CA"/>
        </w:rPr>
        <w:t xml:space="preserve"> les résidents du pays où est situé l'actif sous-jacent</w:t>
      </w:r>
      <w:r w:rsidR="00A50E2C" w:rsidRPr="001E2B0C">
        <w:rPr>
          <w:rFonts w:cs="Segoe UI"/>
          <w:szCs w:val="21"/>
          <w:lang w:val="fr-CA"/>
        </w:rPr>
        <w:t xml:space="preserve">. </w:t>
      </w:r>
      <w:r w:rsidRPr="001E2B0C">
        <w:rPr>
          <w:rFonts w:cs="Segoe UI"/>
          <w:szCs w:val="21"/>
          <w:lang w:val="fr-CA"/>
        </w:rPr>
        <w:t>Puisque la</w:t>
      </w:r>
      <w:r w:rsidR="00BE4D62" w:rsidRPr="001E2B0C">
        <w:rPr>
          <w:rFonts w:cs="Segoe UI"/>
          <w:szCs w:val="21"/>
          <w:lang w:val="fr-CA"/>
        </w:rPr>
        <w:t xml:space="preserve"> même log</w:t>
      </w:r>
      <w:r w:rsidR="00B95BB5" w:rsidRPr="001E2B0C">
        <w:rPr>
          <w:rFonts w:cs="Segoe UI"/>
          <w:szCs w:val="21"/>
          <w:lang w:val="fr-CA"/>
        </w:rPr>
        <w:t>ique s'applique</w:t>
      </w:r>
      <w:r w:rsidR="00BE4D62" w:rsidRPr="001E2B0C">
        <w:rPr>
          <w:rFonts w:cs="Segoe UI"/>
          <w:szCs w:val="21"/>
          <w:lang w:val="fr-CA"/>
        </w:rPr>
        <w:t xml:space="preserve"> lorsque le pays dans lequel le propriétaire final réside,</w:t>
      </w:r>
      <w:r w:rsidRPr="001E2B0C">
        <w:rPr>
          <w:rFonts w:cs="Segoe UI"/>
          <w:i/>
          <w:szCs w:val="21"/>
          <w:lang w:val="fr-CA"/>
        </w:rPr>
        <w:t xml:space="preserve"> P</w:t>
      </w:r>
      <w:r w:rsidRPr="001E2B0C">
        <w:rPr>
          <w:rFonts w:cs="Segoe UI"/>
          <w:szCs w:val="21"/>
          <w:lang w:val="fr-CA"/>
        </w:rPr>
        <w:t>,</w:t>
      </w:r>
      <w:r w:rsidR="00BE4D62" w:rsidRPr="001E2B0C">
        <w:rPr>
          <w:rFonts w:cs="Segoe UI"/>
          <w:szCs w:val="21"/>
          <w:lang w:val="fr-CA"/>
        </w:rPr>
        <w:t xml:space="preserve"> est identique à celui où se trouve l'actif, </w:t>
      </w:r>
      <w:r w:rsidR="00BE4D62" w:rsidRPr="001E2B0C">
        <w:rPr>
          <w:rFonts w:cs="Segoe UI"/>
          <w:i/>
          <w:szCs w:val="21"/>
          <w:lang w:val="fr-CA"/>
        </w:rPr>
        <w:t>L</w:t>
      </w:r>
      <w:r w:rsidR="00BE4D62" w:rsidRPr="001E2B0C">
        <w:rPr>
          <w:rFonts w:cs="Segoe UI"/>
          <w:szCs w:val="21"/>
          <w:lang w:val="fr-CA"/>
        </w:rPr>
        <w:t xml:space="preserve">, </w:t>
      </w:r>
      <w:r w:rsidR="00711998" w:rsidRPr="001E2B0C">
        <w:rPr>
          <w:rFonts w:cs="Segoe UI"/>
          <w:szCs w:val="21"/>
          <w:lang w:val="fr-CA"/>
        </w:rPr>
        <w:t>les impôts sur les plus-values</w:t>
      </w:r>
      <w:r w:rsidR="00706FD4" w:rsidRPr="001E2B0C">
        <w:rPr>
          <w:rFonts w:cs="Segoe UI"/>
          <w:szCs w:val="21"/>
          <w:lang w:val="fr-CA"/>
        </w:rPr>
        <w:t xml:space="preserve"> qui seraient payable</w:t>
      </w:r>
      <w:r w:rsidR="00B95BB5" w:rsidRPr="001E2B0C">
        <w:rPr>
          <w:rFonts w:cs="Segoe UI"/>
          <w:szCs w:val="21"/>
          <w:lang w:val="fr-CA"/>
        </w:rPr>
        <w:t xml:space="preserve">s sur une cession </w:t>
      </w:r>
      <w:r w:rsidR="00711998" w:rsidRPr="001E2B0C">
        <w:rPr>
          <w:rFonts w:cs="Segoe UI"/>
          <w:szCs w:val="21"/>
          <w:lang w:val="fr-CA"/>
        </w:rPr>
        <w:t>interne dans</w:t>
      </w:r>
      <w:r w:rsidR="00B95BB5" w:rsidRPr="001E2B0C">
        <w:rPr>
          <w:rFonts w:cs="Segoe UI"/>
          <w:szCs w:val="21"/>
          <w:lang w:val="fr-CA"/>
        </w:rPr>
        <w:t xml:space="preserve"> </w:t>
      </w:r>
      <w:r w:rsidR="00A50E2C" w:rsidRPr="001E2B0C">
        <w:rPr>
          <w:rFonts w:cs="Segoe UI"/>
          <w:i/>
          <w:szCs w:val="21"/>
          <w:lang w:val="fr-CA"/>
        </w:rPr>
        <w:t>L</w:t>
      </w:r>
      <w:r w:rsidR="00B95BB5" w:rsidRPr="001E2B0C">
        <w:rPr>
          <w:rFonts w:cs="Segoe UI"/>
          <w:i/>
          <w:szCs w:val="21"/>
          <w:lang w:val="fr-CA"/>
        </w:rPr>
        <w:t xml:space="preserve"> </w:t>
      </w:r>
      <w:r w:rsidR="00B95BB5" w:rsidRPr="001E2B0C">
        <w:rPr>
          <w:rFonts w:cs="Segoe UI"/>
          <w:szCs w:val="21"/>
          <w:lang w:val="fr-CA"/>
        </w:rPr>
        <w:t>p</w:t>
      </w:r>
      <w:r w:rsidRPr="001E2B0C">
        <w:rPr>
          <w:rFonts w:cs="Segoe UI"/>
          <w:szCs w:val="21"/>
          <w:lang w:val="fr-CA"/>
        </w:rPr>
        <w:t>euve</w:t>
      </w:r>
      <w:r w:rsidR="00B95BB5" w:rsidRPr="001E2B0C">
        <w:rPr>
          <w:rFonts w:cs="Segoe UI"/>
          <w:szCs w:val="21"/>
          <w:lang w:val="fr-CA"/>
        </w:rPr>
        <w:t>nt</w:t>
      </w:r>
      <w:r w:rsidR="00711998" w:rsidRPr="001E2B0C">
        <w:rPr>
          <w:rFonts w:cs="Segoe UI"/>
          <w:szCs w:val="21"/>
          <w:lang w:val="fr-CA"/>
        </w:rPr>
        <w:t xml:space="preserve"> </w:t>
      </w:r>
      <w:r w:rsidR="00A50E2C" w:rsidRPr="001E2B0C">
        <w:rPr>
          <w:rFonts w:cs="Segoe UI"/>
          <w:szCs w:val="21"/>
          <w:lang w:val="fr-CA"/>
        </w:rPr>
        <w:t>—</w:t>
      </w:r>
      <w:r w:rsidR="00711998" w:rsidRPr="001E2B0C">
        <w:rPr>
          <w:rFonts w:cs="Segoe UI"/>
          <w:szCs w:val="21"/>
          <w:lang w:val="fr-CA"/>
        </w:rPr>
        <w:t xml:space="preserve"> dans les conditions supposées </w:t>
      </w:r>
      <w:r w:rsidRPr="001E2B0C">
        <w:rPr>
          <w:rFonts w:cs="Segoe UI"/>
          <w:szCs w:val="21"/>
          <w:lang w:val="fr-CA"/>
        </w:rPr>
        <w:t>au</w:t>
      </w:r>
      <w:r w:rsidR="00711998" w:rsidRPr="001E2B0C">
        <w:rPr>
          <w:rFonts w:cs="Segoe UI"/>
          <w:szCs w:val="21"/>
          <w:lang w:val="fr-CA"/>
        </w:rPr>
        <w:t xml:space="preserve"> graph</w:t>
      </w:r>
      <w:r w:rsidR="00706FD4" w:rsidRPr="001E2B0C">
        <w:rPr>
          <w:rFonts w:cs="Segoe UI"/>
          <w:szCs w:val="21"/>
          <w:lang w:val="fr-CA"/>
        </w:rPr>
        <w:t>ique -- être évités en vendant</w:t>
      </w:r>
      <w:r w:rsidR="00711998" w:rsidRPr="001E2B0C">
        <w:rPr>
          <w:rFonts w:cs="Segoe UI"/>
          <w:szCs w:val="21"/>
          <w:lang w:val="fr-CA"/>
        </w:rPr>
        <w:t xml:space="preserve"> </w:t>
      </w:r>
      <w:r w:rsidR="00B95BB5" w:rsidRPr="001E2B0C">
        <w:rPr>
          <w:rFonts w:cs="Segoe UI"/>
          <w:szCs w:val="21"/>
          <w:lang w:val="fr-CA"/>
        </w:rPr>
        <w:t>indirecte</w:t>
      </w:r>
      <w:r w:rsidRPr="001E2B0C">
        <w:rPr>
          <w:rFonts w:cs="Segoe UI"/>
          <w:szCs w:val="21"/>
          <w:lang w:val="fr-CA"/>
        </w:rPr>
        <w:t>ment</w:t>
      </w:r>
      <w:r w:rsidR="00B95BB5" w:rsidRPr="001E2B0C">
        <w:rPr>
          <w:rFonts w:cs="Segoe UI"/>
          <w:szCs w:val="21"/>
          <w:lang w:val="fr-CA"/>
        </w:rPr>
        <w:t xml:space="preserve"> à l'étranger.</w:t>
      </w:r>
      <w:r w:rsidR="00A50E2C" w:rsidRPr="001E2B0C">
        <w:rPr>
          <w:rStyle w:val="FootnoteReference"/>
          <w:rFonts w:cs="Segoe UI"/>
          <w:szCs w:val="21"/>
          <w:lang w:val="fr-CA"/>
        </w:rPr>
        <w:footnoteReference w:id="15"/>
      </w:r>
      <w:r w:rsidR="00711998" w:rsidRPr="001E2B0C">
        <w:rPr>
          <w:rFonts w:cs="Segoe UI"/>
          <w:szCs w:val="21"/>
          <w:lang w:val="fr-CA"/>
        </w:rPr>
        <w:t xml:space="preserve">Toutefois, tout avantage fiscal résultant de cette opération </w:t>
      </w:r>
      <w:r w:rsidRPr="001E2B0C">
        <w:rPr>
          <w:rFonts w:cs="Segoe UI"/>
          <w:szCs w:val="21"/>
          <w:lang w:val="fr-CA"/>
        </w:rPr>
        <w:t>est</w:t>
      </w:r>
      <w:r w:rsidR="00711998" w:rsidRPr="001E2B0C">
        <w:rPr>
          <w:rFonts w:cs="Segoe UI"/>
          <w:szCs w:val="21"/>
          <w:lang w:val="fr-CA"/>
        </w:rPr>
        <w:t xml:space="preserve"> annulé si le pays </w:t>
      </w:r>
      <w:r w:rsidR="00A50E2C" w:rsidRPr="001E2B0C">
        <w:rPr>
          <w:rFonts w:cs="Segoe UI"/>
          <w:i/>
          <w:szCs w:val="21"/>
          <w:lang w:val="fr-CA"/>
        </w:rPr>
        <w:t>L</w:t>
      </w:r>
      <w:r w:rsidR="00711998" w:rsidRPr="001E2B0C">
        <w:rPr>
          <w:rFonts w:cs="Segoe UI"/>
          <w:szCs w:val="21"/>
          <w:lang w:val="fr-CA"/>
        </w:rPr>
        <w:t xml:space="preserve"> impose ses résident</w:t>
      </w:r>
      <w:r w:rsidRPr="001E2B0C">
        <w:rPr>
          <w:rFonts w:cs="Segoe UI"/>
          <w:szCs w:val="21"/>
          <w:lang w:val="fr-CA"/>
        </w:rPr>
        <w:t>s</w:t>
      </w:r>
      <w:r w:rsidR="00711998" w:rsidRPr="001E2B0C">
        <w:rPr>
          <w:rFonts w:cs="Segoe UI"/>
          <w:szCs w:val="21"/>
          <w:lang w:val="fr-CA"/>
        </w:rPr>
        <w:t xml:space="preserve"> sur les plus-values réalisées par </w:t>
      </w:r>
      <w:r w:rsidRPr="001E2B0C">
        <w:rPr>
          <w:rFonts w:cs="Segoe UI"/>
          <w:szCs w:val="21"/>
          <w:lang w:val="fr-CA"/>
        </w:rPr>
        <w:t>d</w:t>
      </w:r>
      <w:r w:rsidR="00711998" w:rsidRPr="001E2B0C">
        <w:rPr>
          <w:rFonts w:cs="Segoe UI"/>
          <w:szCs w:val="21"/>
          <w:lang w:val="fr-CA"/>
        </w:rPr>
        <w:t xml:space="preserve">es entités </w:t>
      </w:r>
      <w:r w:rsidRPr="001E2B0C">
        <w:rPr>
          <w:rFonts w:cs="Segoe UI"/>
          <w:szCs w:val="21"/>
          <w:lang w:val="fr-CA"/>
        </w:rPr>
        <w:t xml:space="preserve">non résidentes </w:t>
      </w:r>
      <w:r w:rsidR="00711998" w:rsidRPr="001E2B0C">
        <w:rPr>
          <w:rFonts w:cs="Segoe UI"/>
          <w:szCs w:val="21"/>
          <w:lang w:val="fr-CA"/>
        </w:rPr>
        <w:t xml:space="preserve">contrôlées -- à moins que </w:t>
      </w:r>
      <w:r w:rsidRPr="001E2B0C">
        <w:rPr>
          <w:rFonts w:cs="Segoe UI"/>
          <w:szCs w:val="21"/>
          <w:lang w:val="fr-CA"/>
        </w:rPr>
        <w:t>la</w:t>
      </w:r>
      <w:r w:rsidR="00711998" w:rsidRPr="001E2B0C">
        <w:rPr>
          <w:rFonts w:cs="Segoe UI"/>
          <w:szCs w:val="21"/>
          <w:lang w:val="fr-CA"/>
        </w:rPr>
        <w:t xml:space="preserve"> plus-value ne soit dissimulée illégalement à l'administration fiscale de </w:t>
      </w:r>
      <w:r w:rsidR="00A50E2C" w:rsidRPr="001E2B0C">
        <w:rPr>
          <w:rFonts w:cs="Segoe UI"/>
          <w:i/>
          <w:szCs w:val="21"/>
          <w:lang w:val="fr-CA"/>
        </w:rPr>
        <w:t>L</w:t>
      </w:r>
      <w:r w:rsidR="00A50E2C" w:rsidRPr="001E2B0C">
        <w:rPr>
          <w:rFonts w:cs="Segoe UI"/>
          <w:szCs w:val="21"/>
          <w:lang w:val="fr-CA"/>
        </w:rPr>
        <w:t>.</w:t>
      </w:r>
    </w:p>
    <w:p w:rsidR="00A50E2C" w:rsidRPr="001E2B0C" w:rsidRDefault="00711998" w:rsidP="00685CF0">
      <w:pPr>
        <w:jc w:val="both"/>
        <w:rPr>
          <w:rFonts w:cs="Segoe UI"/>
          <w:szCs w:val="21"/>
          <w:lang w:val="fr-CA"/>
        </w:rPr>
      </w:pPr>
      <w:r w:rsidRPr="001E2B0C">
        <w:rPr>
          <w:rFonts w:cs="Segoe UI"/>
          <w:b/>
          <w:szCs w:val="21"/>
          <w:lang w:val="fr-CA"/>
        </w:rPr>
        <w:t>Cet exemple est très stylisé</w:t>
      </w:r>
      <w:r w:rsidR="00B95BB5" w:rsidRPr="001E2B0C">
        <w:rPr>
          <w:rFonts w:cs="Segoe UI"/>
          <w:b/>
          <w:szCs w:val="21"/>
          <w:lang w:val="fr-CA"/>
        </w:rPr>
        <w:t xml:space="preserve"> </w:t>
      </w:r>
      <w:r w:rsidR="00A50E2C" w:rsidRPr="001E2B0C">
        <w:rPr>
          <w:rFonts w:cs="Segoe UI"/>
          <w:szCs w:val="21"/>
          <w:lang w:val="fr-CA"/>
        </w:rPr>
        <w:t>:</w:t>
      </w:r>
      <w:r w:rsidR="00B43C30" w:rsidRPr="001E2B0C">
        <w:rPr>
          <w:rFonts w:cs="Segoe UI"/>
          <w:szCs w:val="21"/>
          <w:lang w:val="fr-CA"/>
        </w:rPr>
        <w:t xml:space="preserve"> c</w:t>
      </w:r>
      <w:r w:rsidRPr="001E2B0C">
        <w:rPr>
          <w:rFonts w:cs="Segoe UI"/>
          <w:szCs w:val="21"/>
          <w:lang w:val="fr-CA"/>
        </w:rPr>
        <w:t xml:space="preserve">omme on </w:t>
      </w:r>
      <w:r w:rsidR="00706FD4" w:rsidRPr="001E2B0C">
        <w:rPr>
          <w:rFonts w:cs="Segoe UI"/>
          <w:szCs w:val="21"/>
          <w:lang w:val="fr-CA"/>
        </w:rPr>
        <w:t>l'expliquera</w:t>
      </w:r>
      <w:r w:rsidRPr="001E2B0C">
        <w:rPr>
          <w:rFonts w:cs="Segoe UI"/>
          <w:szCs w:val="21"/>
          <w:lang w:val="fr-CA"/>
        </w:rPr>
        <w:t xml:space="preserve"> en détail ci-dessous, le traitement fiscal des transferts dépend</w:t>
      </w:r>
      <w:r w:rsidR="00E936F3" w:rsidRPr="001E2B0C">
        <w:rPr>
          <w:rFonts w:cs="Segoe UI"/>
          <w:szCs w:val="21"/>
          <w:lang w:val="fr-CA"/>
        </w:rPr>
        <w:t xml:space="preserve"> en pratique </w:t>
      </w:r>
      <w:r w:rsidR="00B43C30" w:rsidRPr="001E2B0C">
        <w:rPr>
          <w:rFonts w:cs="Segoe UI"/>
          <w:szCs w:val="21"/>
          <w:lang w:val="fr-CA"/>
        </w:rPr>
        <w:t>du contenu précis de la législation</w:t>
      </w:r>
      <w:r w:rsidRPr="001E2B0C">
        <w:rPr>
          <w:rFonts w:cs="Segoe UI"/>
          <w:szCs w:val="21"/>
          <w:lang w:val="fr-CA"/>
        </w:rPr>
        <w:t xml:space="preserve"> interne des pays </w:t>
      </w:r>
      <w:r w:rsidR="00B43C30" w:rsidRPr="001E2B0C">
        <w:rPr>
          <w:rFonts w:cs="Segoe UI"/>
          <w:szCs w:val="21"/>
          <w:lang w:val="fr-CA"/>
        </w:rPr>
        <w:t>concerné</w:t>
      </w:r>
      <w:r w:rsidRPr="001E2B0C">
        <w:rPr>
          <w:rFonts w:cs="Segoe UI"/>
          <w:szCs w:val="21"/>
          <w:lang w:val="fr-CA"/>
        </w:rPr>
        <w:t>s et de</w:t>
      </w:r>
      <w:r w:rsidR="00B43C30" w:rsidRPr="001E2B0C">
        <w:rPr>
          <w:rFonts w:cs="Segoe UI"/>
          <w:szCs w:val="21"/>
          <w:lang w:val="fr-CA"/>
        </w:rPr>
        <w:t>s éventuelles</w:t>
      </w:r>
      <w:r w:rsidRPr="001E2B0C">
        <w:rPr>
          <w:rFonts w:cs="Segoe UI"/>
          <w:szCs w:val="21"/>
          <w:lang w:val="fr-CA"/>
        </w:rPr>
        <w:t xml:space="preserve"> conventions fiscales entre eux (qui peu</w:t>
      </w:r>
      <w:r w:rsidR="00E936F3" w:rsidRPr="001E2B0C">
        <w:rPr>
          <w:rFonts w:cs="Segoe UI"/>
          <w:szCs w:val="21"/>
          <w:lang w:val="fr-CA"/>
        </w:rPr>
        <w:t>ven</w:t>
      </w:r>
      <w:r w:rsidRPr="001E2B0C">
        <w:rPr>
          <w:rFonts w:cs="Segoe UI"/>
          <w:szCs w:val="21"/>
          <w:lang w:val="fr-CA"/>
        </w:rPr>
        <w:t xml:space="preserve">t par exemple permettre au pays </w:t>
      </w:r>
      <w:r w:rsidR="00A50E2C" w:rsidRPr="001E2B0C">
        <w:rPr>
          <w:rFonts w:cs="Segoe UI"/>
          <w:i/>
          <w:szCs w:val="21"/>
          <w:lang w:val="fr-CA"/>
        </w:rPr>
        <w:t xml:space="preserve">L </w:t>
      </w:r>
      <w:r w:rsidRPr="001E2B0C">
        <w:rPr>
          <w:rFonts w:cs="Segoe UI"/>
          <w:szCs w:val="21"/>
          <w:lang w:val="fr-CA"/>
        </w:rPr>
        <w:t xml:space="preserve">d'imposer la cession </w:t>
      </w:r>
      <w:r w:rsidR="00B43C30" w:rsidRPr="001E2B0C">
        <w:rPr>
          <w:rFonts w:cs="Segoe UI"/>
          <w:szCs w:val="21"/>
          <w:lang w:val="fr-CA"/>
        </w:rPr>
        <w:t xml:space="preserve">opérée </w:t>
      </w:r>
      <w:r w:rsidRPr="001E2B0C">
        <w:rPr>
          <w:rFonts w:cs="Segoe UI"/>
          <w:szCs w:val="21"/>
          <w:lang w:val="fr-CA"/>
        </w:rPr>
        <w:t xml:space="preserve">par la société </w:t>
      </w:r>
      <w:r w:rsidR="009D01EE" w:rsidRPr="001E2B0C">
        <w:rPr>
          <w:rFonts w:cs="Segoe UI"/>
          <w:i/>
          <w:szCs w:val="21"/>
          <w:lang w:val="fr-CA"/>
        </w:rPr>
        <w:t>B</w:t>
      </w:r>
      <w:r w:rsidR="00A50E2C" w:rsidRPr="001E2B0C">
        <w:rPr>
          <w:rFonts w:cs="Segoe UI"/>
          <w:szCs w:val="21"/>
          <w:lang w:val="fr-CA"/>
        </w:rPr>
        <w:t xml:space="preserve">). </w:t>
      </w:r>
      <w:r w:rsidRPr="001E2B0C">
        <w:rPr>
          <w:rFonts w:cs="Segoe UI"/>
          <w:szCs w:val="21"/>
          <w:lang w:val="fr-CA"/>
        </w:rPr>
        <w:t xml:space="preserve">Toutefois, et ce n'est pas une coïncidence, de nombreux transferts indirects sont </w:t>
      </w:r>
      <w:r w:rsidR="00B43C30" w:rsidRPr="001E2B0C">
        <w:rPr>
          <w:rFonts w:cs="Segoe UI"/>
          <w:szCs w:val="21"/>
          <w:lang w:val="fr-CA"/>
        </w:rPr>
        <w:t>structurés</w:t>
      </w:r>
      <w:r w:rsidRPr="001E2B0C">
        <w:rPr>
          <w:rFonts w:cs="Segoe UI"/>
          <w:szCs w:val="21"/>
          <w:lang w:val="fr-CA"/>
        </w:rPr>
        <w:t xml:space="preserve"> de façon à </w:t>
      </w:r>
      <w:r w:rsidR="00B43C30" w:rsidRPr="001E2B0C">
        <w:rPr>
          <w:rFonts w:cs="Segoe UI"/>
          <w:szCs w:val="21"/>
          <w:lang w:val="fr-CA"/>
        </w:rPr>
        <w:t xml:space="preserve">faire jouer </w:t>
      </w:r>
      <w:r w:rsidR="001B1064" w:rsidRPr="001E2B0C">
        <w:rPr>
          <w:rFonts w:cs="Segoe UI"/>
          <w:szCs w:val="21"/>
          <w:lang w:val="fr-CA"/>
        </w:rPr>
        <w:t xml:space="preserve">précisément les </w:t>
      </w:r>
      <w:r w:rsidR="00B43C30" w:rsidRPr="001E2B0C">
        <w:rPr>
          <w:rFonts w:cs="Segoe UI"/>
          <w:szCs w:val="21"/>
          <w:lang w:val="fr-CA"/>
        </w:rPr>
        <w:t>éléments</w:t>
      </w:r>
      <w:r w:rsidR="001B1064" w:rsidRPr="001E2B0C">
        <w:rPr>
          <w:rFonts w:cs="Segoe UI"/>
          <w:szCs w:val="21"/>
          <w:lang w:val="fr-CA"/>
        </w:rPr>
        <w:t xml:space="preserve"> supposés dans l'exemple du graphique 1</w:t>
      </w:r>
      <w:r w:rsidR="00A50E2C" w:rsidRPr="001E2B0C">
        <w:rPr>
          <w:rFonts w:cs="Segoe UI"/>
          <w:szCs w:val="21"/>
          <w:lang w:val="fr-CA"/>
        </w:rPr>
        <w:t xml:space="preserve">. </w:t>
      </w:r>
    </w:p>
    <w:p w:rsidR="00006BC1" w:rsidRPr="001E2B0C" w:rsidRDefault="001B1064" w:rsidP="00685CF0">
      <w:pPr>
        <w:pStyle w:val="Heading2"/>
        <w:jc w:val="both"/>
        <w:rPr>
          <w:lang w:val="fr-CA"/>
        </w:rPr>
      </w:pPr>
      <w:bookmarkStart w:id="16" w:name="_Toc491259924"/>
      <w:r w:rsidRPr="001E2B0C">
        <w:rPr>
          <w:lang w:val="fr-CA"/>
        </w:rPr>
        <w:t xml:space="preserve">Conséquences </w:t>
      </w:r>
      <w:r w:rsidR="00E47B92" w:rsidRPr="001E2B0C">
        <w:rPr>
          <w:lang w:val="fr-CA"/>
        </w:rPr>
        <w:t>sur</w:t>
      </w:r>
      <w:r w:rsidRPr="001E2B0C">
        <w:rPr>
          <w:lang w:val="fr-CA"/>
        </w:rPr>
        <w:t xml:space="preserve"> les recettes</w:t>
      </w:r>
      <w:r w:rsidR="00E936F3" w:rsidRPr="001E2B0C">
        <w:rPr>
          <w:lang w:val="fr-CA"/>
        </w:rPr>
        <w:t xml:space="preserve"> fiscales</w:t>
      </w:r>
      <w:bookmarkEnd w:id="16"/>
    </w:p>
    <w:p w:rsidR="00DB09B2" w:rsidRPr="001E2B0C" w:rsidRDefault="00E936F3" w:rsidP="00685CF0">
      <w:pPr>
        <w:jc w:val="both"/>
        <w:rPr>
          <w:rFonts w:cs="Segoe UI"/>
          <w:szCs w:val="21"/>
          <w:lang w:val="fr-CA"/>
        </w:rPr>
      </w:pPr>
      <w:r w:rsidRPr="001E2B0C">
        <w:rPr>
          <w:rFonts w:cs="Segoe UI"/>
          <w:szCs w:val="21"/>
          <w:lang w:val="fr-CA"/>
        </w:rPr>
        <w:t xml:space="preserve">Il est </w:t>
      </w:r>
      <w:r w:rsidR="00B43C30" w:rsidRPr="001E2B0C">
        <w:rPr>
          <w:rFonts w:cs="Segoe UI"/>
          <w:szCs w:val="21"/>
          <w:lang w:val="fr-CA"/>
        </w:rPr>
        <w:t xml:space="preserve">bon </w:t>
      </w:r>
      <w:r w:rsidRPr="001E2B0C">
        <w:rPr>
          <w:rFonts w:cs="Segoe UI"/>
          <w:szCs w:val="21"/>
          <w:lang w:val="fr-CA"/>
        </w:rPr>
        <w:t>de commencer par</w:t>
      </w:r>
      <w:r w:rsidR="001B1064" w:rsidRPr="001E2B0C">
        <w:rPr>
          <w:rFonts w:cs="Segoe UI"/>
          <w:szCs w:val="21"/>
          <w:lang w:val="fr-CA"/>
        </w:rPr>
        <w:t xml:space="preserve"> indiqu</w:t>
      </w:r>
      <w:r w:rsidR="00E47B92" w:rsidRPr="001E2B0C">
        <w:rPr>
          <w:rFonts w:cs="Segoe UI"/>
          <w:szCs w:val="21"/>
          <w:lang w:val="fr-CA"/>
        </w:rPr>
        <w:t>er les conséquences mécaniques</w:t>
      </w:r>
      <w:r w:rsidRPr="001E2B0C">
        <w:rPr>
          <w:rFonts w:cs="Segoe UI"/>
          <w:szCs w:val="21"/>
          <w:lang w:val="fr-CA"/>
        </w:rPr>
        <w:t xml:space="preserve"> de l'exemple stylisé du graphique 1 ci-dessus</w:t>
      </w:r>
      <w:r w:rsidR="00E47B92" w:rsidRPr="001E2B0C">
        <w:rPr>
          <w:rFonts w:cs="Segoe UI"/>
          <w:szCs w:val="21"/>
          <w:lang w:val="fr-CA"/>
        </w:rPr>
        <w:t xml:space="preserve"> sur</w:t>
      </w:r>
      <w:r w:rsidR="001B1064" w:rsidRPr="001E2B0C">
        <w:rPr>
          <w:rFonts w:cs="Segoe UI"/>
          <w:szCs w:val="21"/>
          <w:lang w:val="fr-CA"/>
        </w:rPr>
        <w:t xml:space="preserve"> les r</w:t>
      </w:r>
      <w:r w:rsidR="00E47B92" w:rsidRPr="001E2B0C">
        <w:rPr>
          <w:rFonts w:cs="Segoe UI"/>
          <w:szCs w:val="21"/>
          <w:lang w:val="fr-CA"/>
        </w:rPr>
        <w:t>e</w:t>
      </w:r>
      <w:r w:rsidR="001B1064" w:rsidRPr="001E2B0C">
        <w:rPr>
          <w:rFonts w:cs="Segoe UI"/>
          <w:szCs w:val="21"/>
          <w:lang w:val="fr-CA"/>
        </w:rPr>
        <w:t xml:space="preserve">cettes </w:t>
      </w:r>
      <w:r w:rsidRPr="001E2B0C">
        <w:rPr>
          <w:rFonts w:cs="Segoe UI"/>
          <w:szCs w:val="21"/>
          <w:lang w:val="fr-CA"/>
        </w:rPr>
        <w:t>fiscales.</w:t>
      </w:r>
    </w:p>
    <w:p w:rsidR="00DB09B2" w:rsidRPr="001E2B0C" w:rsidRDefault="001B1064" w:rsidP="00685CF0">
      <w:pPr>
        <w:pStyle w:val="Heading3"/>
        <w:jc w:val="both"/>
        <w:rPr>
          <w:color w:val="0070C0"/>
          <w:sz w:val="21"/>
          <w:szCs w:val="21"/>
          <w:lang w:val="fr-CA"/>
        </w:rPr>
      </w:pPr>
      <w:r w:rsidRPr="001E2B0C">
        <w:rPr>
          <w:color w:val="0070C0"/>
          <w:sz w:val="21"/>
          <w:szCs w:val="21"/>
          <w:lang w:val="fr-CA"/>
        </w:rPr>
        <w:t>Effets</w:t>
      </w:r>
      <w:r w:rsidR="00E936F3" w:rsidRPr="001E2B0C">
        <w:rPr>
          <w:color w:val="0070C0"/>
          <w:sz w:val="21"/>
          <w:szCs w:val="21"/>
          <w:lang w:val="fr-CA"/>
        </w:rPr>
        <w:t xml:space="preserve"> du transfert lui-même</w:t>
      </w:r>
      <w:r w:rsidRPr="001E2B0C">
        <w:rPr>
          <w:color w:val="0070C0"/>
          <w:sz w:val="21"/>
          <w:szCs w:val="21"/>
          <w:lang w:val="fr-CA"/>
        </w:rPr>
        <w:t xml:space="preserve"> </w:t>
      </w:r>
      <w:r w:rsidR="00E47B92" w:rsidRPr="001E2B0C">
        <w:rPr>
          <w:color w:val="0070C0"/>
          <w:sz w:val="21"/>
          <w:szCs w:val="21"/>
          <w:lang w:val="fr-CA"/>
        </w:rPr>
        <w:t>sur les recettes</w:t>
      </w:r>
      <w:r w:rsidR="00E936F3" w:rsidRPr="001E2B0C">
        <w:rPr>
          <w:color w:val="0070C0"/>
          <w:sz w:val="21"/>
          <w:szCs w:val="21"/>
          <w:lang w:val="fr-CA"/>
        </w:rPr>
        <w:t xml:space="preserve"> fiscales</w:t>
      </w:r>
      <w:r w:rsidR="00E47B92" w:rsidRPr="001E2B0C">
        <w:rPr>
          <w:color w:val="0070C0"/>
          <w:sz w:val="21"/>
          <w:szCs w:val="21"/>
          <w:lang w:val="fr-CA"/>
        </w:rPr>
        <w:t xml:space="preserve"> </w:t>
      </w:r>
    </w:p>
    <w:p w:rsidR="00DA38C0" w:rsidRPr="001E2B0C" w:rsidRDefault="00E47B92" w:rsidP="00685CF0">
      <w:pPr>
        <w:pStyle w:val="ListBullet"/>
        <w:numPr>
          <w:ilvl w:val="0"/>
          <w:numId w:val="0"/>
        </w:numPr>
        <w:jc w:val="both"/>
        <w:rPr>
          <w:rFonts w:cs="Segoe UI"/>
          <w:szCs w:val="21"/>
          <w:lang w:val="fr-CA"/>
        </w:rPr>
      </w:pPr>
      <w:r w:rsidRPr="001E2B0C">
        <w:rPr>
          <w:rFonts w:cs="Segoe UI"/>
          <w:b/>
          <w:szCs w:val="21"/>
          <w:lang w:val="fr-CA"/>
        </w:rPr>
        <w:t>Les plus-values proviennent en grande partie des variations -- entre l'ac</w:t>
      </w:r>
      <w:r w:rsidR="00E936F3" w:rsidRPr="001E2B0C">
        <w:rPr>
          <w:rFonts w:cs="Segoe UI"/>
          <w:b/>
          <w:szCs w:val="21"/>
          <w:lang w:val="fr-CA"/>
        </w:rPr>
        <w:t>quisition</w:t>
      </w:r>
      <w:r w:rsidRPr="001E2B0C">
        <w:rPr>
          <w:rFonts w:cs="Segoe UI"/>
          <w:b/>
          <w:szCs w:val="21"/>
          <w:lang w:val="fr-CA"/>
        </w:rPr>
        <w:t xml:space="preserve"> initial</w:t>
      </w:r>
      <w:r w:rsidR="00E936F3" w:rsidRPr="001E2B0C">
        <w:rPr>
          <w:rFonts w:cs="Segoe UI"/>
          <w:b/>
          <w:szCs w:val="21"/>
          <w:lang w:val="fr-CA"/>
        </w:rPr>
        <w:t>e et la cession</w:t>
      </w:r>
      <w:r w:rsidRPr="001E2B0C">
        <w:rPr>
          <w:rFonts w:cs="Segoe UI"/>
          <w:b/>
          <w:szCs w:val="21"/>
          <w:lang w:val="fr-CA"/>
        </w:rPr>
        <w:t xml:space="preserve"> -- des paiements après impôt a</w:t>
      </w:r>
      <w:r w:rsidR="00E936F3" w:rsidRPr="001E2B0C">
        <w:rPr>
          <w:rFonts w:cs="Segoe UI"/>
          <w:b/>
          <w:szCs w:val="21"/>
          <w:lang w:val="fr-CA"/>
        </w:rPr>
        <w:t>nticipés</w:t>
      </w:r>
      <w:r w:rsidRPr="001E2B0C">
        <w:rPr>
          <w:rFonts w:cs="Segoe UI"/>
          <w:b/>
          <w:szCs w:val="21"/>
          <w:lang w:val="fr-CA"/>
        </w:rPr>
        <w:t xml:space="preserve"> au propriétaire de l'actif</w:t>
      </w:r>
      <w:r w:rsidR="00DA38C0" w:rsidRPr="001E2B0C">
        <w:rPr>
          <w:rFonts w:cs="Segoe UI"/>
          <w:szCs w:val="21"/>
          <w:lang w:val="fr-CA"/>
        </w:rPr>
        <w:t>.</w:t>
      </w:r>
      <w:r w:rsidR="00DA38C0" w:rsidRPr="001E2B0C">
        <w:rPr>
          <w:rStyle w:val="FootnoteReference"/>
          <w:rFonts w:cs="Segoe UI"/>
          <w:szCs w:val="21"/>
          <w:lang w:val="fr-CA"/>
        </w:rPr>
        <w:footnoteReference w:id="16"/>
      </w:r>
      <w:r w:rsidR="00B43C30" w:rsidRPr="001E2B0C">
        <w:rPr>
          <w:rFonts w:cs="Segoe UI"/>
          <w:szCs w:val="21"/>
          <w:lang w:val="fr-CA"/>
        </w:rPr>
        <w:t>Ces d</w:t>
      </w:r>
      <w:r w:rsidRPr="001E2B0C">
        <w:rPr>
          <w:rFonts w:cs="Segoe UI"/>
          <w:szCs w:val="21"/>
          <w:lang w:val="fr-CA"/>
        </w:rPr>
        <w:t>eux aspects sont</w:t>
      </w:r>
      <w:r w:rsidR="00D24323" w:rsidRPr="001E2B0C">
        <w:rPr>
          <w:rFonts w:cs="Segoe UI"/>
          <w:szCs w:val="21"/>
          <w:lang w:val="fr-CA"/>
        </w:rPr>
        <w:t xml:space="preserve"> </w:t>
      </w:r>
      <w:r w:rsidRPr="001E2B0C">
        <w:rPr>
          <w:rFonts w:cs="Segoe UI"/>
          <w:szCs w:val="21"/>
          <w:lang w:val="fr-CA"/>
        </w:rPr>
        <w:t>importants</w:t>
      </w:r>
      <w:r w:rsidR="00DA38C0" w:rsidRPr="001E2B0C">
        <w:rPr>
          <w:rFonts w:cs="Segoe UI"/>
          <w:szCs w:val="21"/>
          <w:lang w:val="fr-CA"/>
        </w:rPr>
        <w:t>:</w:t>
      </w:r>
    </w:p>
    <w:p w:rsidR="00DA38C0" w:rsidRPr="001E2B0C" w:rsidRDefault="001C04F9" w:rsidP="00685CF0">
      <w:pPr>
        <w:pStyle w:val="ListBullet"/>
        <w:numPr>
          <w:ilvl w:val="0"/>
          <w:numId w:val="28"/>
        </w:numPr>
        <w:spacing w:after="240"/>
        <w:ind w:left="540" w:hanging="540"/>
        <w:jc w:val="both"/>
        <w:rPr>
          <w:rFonts w:cs="Segoe UI"/>
          <w:szCs w:val="21"/>
          <w:lang w:val="fr-CA"/>
        </w:rPr>
      </w:pPr>
      <w:r w:rsidRPr="001E2B0C">
        <w:rPr>
          <w:rFonts w:cs="Segoe UI"/>
          <w:szCs w:val="21"/>
          <w:lang w:val="fr-CA"/>
        </w:rPr>
        <w:lastRenderedPageBreak/>
        <w:t>Même si</w:t>
      </w:r>
      <w:r w:rsidR="00C124EB" w:rsidRPr="001E2B0C">
        <w:rPr>
          <w:rFonts w:cs="Segoe UI"/>
          <w:szCs w:val="21"/>
          <w:lang w:val="fr-CA"/>
        </w:rPr>
        <w:t xml:space="preserve"> les plus-values peuvent être complètement anticipées</w:t>
      </w:r>
      <w:r w:rsidR="00706FD4" w:rsidRPr="001E2B0C">
        <w:rPr>
          <w:rFonts w:cs="Segoe UI"/>
          <w:szCs w:val="21"/>
          <w:lang w:val="fr-CA"/>
        </w:rPr>
        <w:t>, elles proviennent en général</w:t>
      </w:r>
      <w:r w:rsidR="00DA38C0" w:rsidRPr="001E2B0C">
        <w:rPr>
          <w:rFonts w:cs="Segoe UI"/>
          <w:szCs w:val="21"/>
          <w:lang w:val="fr-CA"/>
        </w:rPr>
        <w:t>,</w:t>
      </w:r>
      <w:r w:rsidR="00DA38C0" w:rsidRPr="001E2B0C">
        <w:rPr>
          <w:rStyle w:val="FootnoteReference"/>
          <w:rFonts w:cs="Segoe UI"/>
          <w:szCs w:val="21"/>
          <w:lang w:val="fr-CA"/>
        </w:rPr>
        <w:footnoteReference w:id="17"/>
      </w:r>
      <w:r w:rsidR="002B5B8B" w:rsidRPr="001E2B0C">
        <w:rPr>
          <w:rFonts w:cs="Segoe UI"/>
          <w:szCs w:val="21"/>
          <w:lang w:val="fr-CA"/>
        </w:rPr>
        <w:t xml:space="preserve"> dans </w:t>
      </w:r>
      <w:r w:rsidR="00706FD4" w:rsidRPr="001E2B0C">
        <w:rPr>
          <w:rFonts w:cs="Segoe UI"/>
          <w:szCs w:val="21"/>
          <w:lang w:val="fr-CA"/>
        </w:rPr>
        <w:t>l</w:t>
      </w:r>
      <w:r w:rsidR="00C124EB" w:rsidRPr="001E2B0C">
        <w:rPr>
          <w:rFonts w:cs="Segoe UI"/>
          <w:szCs w:val="21"/>
          <w:lang w:val="fr-CA"/>
        </w:rPr>
        <w:t xml:space="preserve">es exemples </w:t>
      </w:r>
      <w:r w:rsidR="002B5B8B" w:rsidRPr="001E2B0C">
        <w:rPr>
          <w:rFonts w:cs="Segoe UI"/>
          <w:szCs w:val="21"/>
          <w:lang w:val="fr-CA"/>
        </w:rPr>
        <w:t>auxquels</w:t>
      </w:r>
      <w:r w:rsidR="00C124EB" w:rsidRPr="001E2B0C">
        <w:rPr>
          <w:rFonts w:cs="Segoe UI"/>
          <w:szCs w:val="21"/>
          <w:lang w:val="fr-CA"/>
        </w:rPr>
        <w:t xml:space="preserve"> </w:t>
      </w:r>
      <w:r w:rsidRPr="001E2B0C">
        <w:rPr>
          <w:rFonts w:cs="Segoe UI"/>
          <w:szCs w:val="21"/>
          <w:lang w:val="fr-CA"/>
        </w:rPr>
        <w:t>ce rapport</w:t>
      </w:r>
      <w:r w:rsidR="002B5B8B" w:rsidRPr="001E2B0C">
        <w:rPr>
          <w:rFonts w:cs="Segoe UI"/>
          <w:szCs w:val="21"/>
          <w:lang w:val="fr-CA"/>
        </w:rPr>
        <w:t xml:space="preserve"> s'intéresse principalement</w:t>
      </w:r>
      <w:r w:rsidRPr="001E2B0C">
        <w:rPr>
          <w:rFonts w:cs="Segoe UI"/>
          <w:szCs w:val="21"/>
          <w:lang w:val="fr-CA"/>
        </w:rPr>
        <w:t xml:space="preserve">, </w:t>
      </w:r>
      <w:r w:rsidR="00C124EB" w:rsidRPr="001E2B0C">
        <w:rPr>
          <w:rFonts w:cs="Segoe UI"/>
          <w:szCs w:val="21"/>
          <w:lang w:val="fr-CA"/>
        </w:rPr>
        <w:t>de</w:t>
      </w:r>
      <w:r w:rsidRPr="001E2B0C">
        <w:rPr>
          <w:rFonts w:cs="Segoe UI"/>
          <w:szCs w:val="21"/>
          <w:lang w:val="fr-CA"/>
        </w:rPr>
        <w:t xml:space="preserve"> variations inattendues des</w:t>
      </w:r>
      <w:r w:rsidR="002B5B8B" w:rsidRPr="001E2B0C">
        <w:rPr>
          <w:rFonts w:cs="Segoe UI"/>
          <w:szCs w:val="21"/>
          <w:lang w:val="fr-CA"/>
        </w:rPr>
        <w:t xml:space="preserve"> futures distributions nettes</w:t>
      </w:r>
      <w:r w:rsidR="00697843" w:rsidRPr="001E2B0C">
        <w:rPr>
          <w:rFonts w:cs="Segoe UI"/>
          <w:szCs w:val="21"/>
          <w:lang w:val="fr-CA"/>
        </w:rPr>
        <w:t>,</w:t>
      </w:r>
      <w:r w:rsidR="00C124EB" w:rsidRPr="001E2B0C">
        <w:rPr>
          <w:rFonts w:cs="Segoe UI"/>
          <w:szCs w:val="21"/>
          <w:lang w:val="fr-CA"/>
        </w:rPr>
        <w:t xml:space="preserve"> </w:t>
      </w:r>
      <w:r w:rsidR="002B5B8B" w:rsidRPr="001E2B0C">
        <w:rPr>
          <w:rFonts w:cs="Segoe UI"/>
          <w:szCs w:val="21"/>
          <w:lang w:val="fr-CA"/>
        </w:rPr>
        <w:t xml:space="preserve">résultant </w:t>
      </w:r>
      <w:r w:rsidR="00C124EB" w:rsidRPr="001E2B0C">
        <w:rPr>
          <w:rFonts w:cs="Segoe UI"/>
          <w:szCs w:val="21"/>
          <w:lang w:val="fr-CA"/>
        </w:rPr>
        <w:t>peut-être de la découverte</w:t>
      </w:r>
      <w:r w:rsidRPr="001E2B0C">
        <w:rPr>
          <w:rFonts w:cs="Segoe UI"/>
          <w:szCs w:val="21"/>
          <w:lang w:val="fr-CA"/>
        </w:rPr>
        <w:t xml:space="preserve"> de ressources</w:t>
      </w:r>
      <w:r w:rsidR="002B5B8B" w:rsidRPr="001E2B0C">
        <w:rPr>
          <w:rFonts w:cs="Segoe UI"/>
          <w:szCs w:val="21"/>
          <w:lang w:val="fr-CA"/>
        </w:rPr>
        <w:t xml:space="preserve"> naturelles ou</w:t>
      </w:r>
      <w:r w:rsidRPr="001E2B0C">
        <w:rPr>
          <w:rFonts w:cs="Segoe UI"/>
          <w:szCs w:val="21"/>
          <w:lang w:val="fr-CA"/>
        </w:rPr>
        <w:t xml:space="preserve"> d'une hausse</w:t>
      </w:r>
      <w:r w:rsidR="00AA0A8A" w:rsidRPr="001E2B0C">
        <w:rPr>
          <w:rFonts w:cs="Segoe UI"/>
          <w:szCs w:val="21"/>
          <w:lang w:val="fr-CA"/>
        </w:rPr>
        <w:t xml:space="preserve"> des prix</w:t>
      </w:r>
      <w:r w:rsidR="00C124EB" w:rsidRPr="001E2B0C">
        <w:rPr>
          <w:rFonts w:cs="Segoe UI"/>
          <w:szCs w:val="21"/>
          <w:lang w:val="fr-CA"/>
        </w:rPr>
        <w:t xml:space="preserve"> des produits de bas</w:t>
      </w:r>
      <w:r w:rsidR="002B5B8B" w:rsidRPr="001E2B0C">
        <w:rPr>
          <w:rFonts w:cs="Segoe UI"/>
          <w:szCs w:val="21"/>
          <w:lang w:val="fr-CA"/>
        </w:rPr>
        <w:t>e -- qui, par la</w:t>
      </w:r>
      <w:r w:rsidR="00706FD4" w:rsidRPr="001E2B0C">
        <w:rPr>
          <w:rFonts w:cs="Segoe UI"/>
          <w:szCs w:val="21"/>
          <w:lang w:val="fr-CA"/>
        </w:rPr>
        <w:t xml:space="preserve"> suite,</w:t>
      </w:r>
      <w:r w:rsidR="002B5B8B" w:rsidRPr="001E2B0C">
        <w:rPr>
          <w:rFonts w:cs="Segoe UI"/>
          <w:szCs w:val="21"/>
          <w:lang w:val="fr-CA"/>
        </w:rPr>
        <w:t xml:space="preserve"> modifient </w:t>
      </w:r>
      <w:r w:rsidR="00C124EB" w:rsidRPr="001E2B0C">
        <w:rPr>
          <w:rFonts w:cs="Segoe UI"/>
          <w:szCs w:val="21"/>
          <w:lang w:val="fr-CA"/>
        </w:rPr>
        <w:t xml:space="preserve">souvent </w:t>
      </w:r>
      <w:r w:rsidR="002B5B8B" w:rsidRPr="001E2B0C">
        <w:rPr>
          <w:rFonts w:cs="Segoe UI"/>
          <w:szCs w:val="21"/>
          <w:lang w:val="fr-CA"/>
        </w:rPr>
        <w:t>l</w:t>
      </w:r>
      <w:r w:rsidR="00C124EB" w:rsidRPr="001E2B0C">
        <w:rPr>
          <w:rFonts w:cs="Segoe UI"/>
          <w:szCs w:val="21"/>
          <w:lang w:val="fr-CA"/>
        </w:rPr>
        <w:t xml:space="preserve">es </w:t>
      </w:r>
      <w:r w:rsidR="00C124EB" w:rsidRPr="001E2B0C">
        <w:rPr>
          <w:rFonts w:cs="Segoe UI"/>
          <w:i/>
          <w:szCs w:val="21"/>
          <w:lang w:val="fr-CA"/>
        </w:rPr>
        <w:t xml:space="preserve">rentes spécifiques à un </w:t>
      </w:r>
      <w:r w:rsidR="004C48D1">
        <w:rPr>
          <w:rFonts w:cs="Segoe UI"/>
          <w:i/>
          <w:szCs w:val="21"/>
          <w:lang w:val="fr-CA"/>
        </w:rPr>
        <w:t>emplacement,</w:t>
      </w:r>
      <w:r w:rsidR="00C124EB" w:rsidRPr="001E2B0C">
        <w:rPr>
          <w:rFonts w:cs="Segoe UI"/>
          <w:szCs w:val="21"/>
          <w:lang w:val="fr-CA"/>
        </w:rPr>
        <w:t xml:space="preserve"> concept </w:t>
      </w:r>
      <w:r w:rsidRPr="001E2B0C">
        <w:rPr>
          <w:rFonts w:cs="Segoe UI"/>
          <w:szCs w:val="21"/>
          <w:lang w:val="fr-CA"/>
        </w:rPr>
        <w:t xml:space="preserve">qui sera </w:t>
      </w:r>
      <w:r w:rsidR="002B5B8B" w:rsidRPr="001E2B0C">
        <w:rPr>
          <w:rFonts w:cs="Segoe UI"/>
          <w:szCs w:val="21"/>
          <w:lang w:val="fr-CA"/>
        </w:rPr>
        <w:t>expliqué</w:t>
      </w:r>
      <w:r w:rsidR="00C124EB" w:rsidRPr="001E2B0C">
        <w:rPr>
          <w:rFonts w:cs="Segoe UI"/>
          <w:szCs w:val="21"/>
          <w:lang w:val="fr-CA"/>
        </w:rPr>
        <w:t xml:space="preserve"> ci-dessous</w:t>
      </w:r>
      <w:r w:rsidR="00DA38C0" w:rsidRPr="001E2B0C">
        <w:rPr>
          <w:rFonts w:cs="Segoe UI"/>
          <w:szCs w:val="21"/>
          <w:lang w:val="fr-CA"/>
        </w:rPr>
        <w:t xml:space="preserve">. </w:t>
      </w:r>
    </w:p>
    <w:p w:rsidR="00DA38C0" w:rsidRPr="001E2B0C" w:rsidRDefault="00706FD4" w:rsidP="006B0704">
      <w:pPr>
        <w:pStyle w:val="ListBullet"/>
        <w:numPr>
          <w:ilvl w:val="0"/>
          <w:numId w:val="28"/>
        </w:numPr>
        <w:spacing w:after="240"/>
        <w:ind w:left="540" w:hanging="540"/>
        <w:jc w:val="both"/>
        <w:rPr>
          <w:rFonts w:cs="Segoe UI"/>
          <w:szCs w:val="21"/>
          <w:lang w:val="fr-CA"/>
        </w:rPr>
      </w:pPr>
      <w:r w:rsidRPr="001E2B0C">
        <w:rPr>
          <w:rFonts w:cs="Segoe UI"/>
          <w:szCs w:val="21"/>
          <w:lang w:val="fr-CA"/>
        </w:rPr>
        <w:t>Com</w:t>
      </w:r>
      <w:r w:rsidR="004C48D1">
        <w:rPr>
          <w:rFonts w:cs="Segoe UI"/>
          <w:szCs w:val="21"/>
          <w:lang w:val="fr-CA"/>
        </w:rPr>
        <w:t>m</w:t>
      </w:r>
      <w:r w:rsidRPr="001E2B0C">
        <w:rPr>
          <w:rFonts w:cs="Segoe UI"/>
          <w:szCs w:val="21"/>
          <w:lang w:val="fr-CA"/>
        </w:rPr>
        <w:t xml:space="preserve">e </w:t>
      </w:r>
      <w:r w:rsidR="001C04F9" w:rsidRPr="001E2B0C">
        <w:rPr>
          <w:rFonts w:cs="Segoe UI"/>
          <w:szCs w:val="21"/>
          <w:lang w:val="fr-CA"/>
        </w:rPr>
        <w:t>on</w:t>
      </w:r>
      <w:r w:rsidR="002B5B8B" w:rsidRPr="001E2B0C">
        <w:rPr>
          <w:rFonts w:cs="Segoe UI"/>
          <w:szCs w:val="21"/>
          <w:lang w:val="fr-CA"/>
        </w:rPr>
        <w:t xml:space="preserve"> peut s'attendre </w:t>
      </w:r>
      <w:r w:rsidRPr="001E2B0C">
        <w:rPr>
          <w:rFonts w:cs="Segoe UI"/>
          <w:szCs w:val="21"/>
          <w:lang w:val="fr-CA"/>
        </w:rPr>
        <w:t xml:space="preserve">à ce que </w:t>
      </w:r>
      <w:r w:rsidR="002B5B8B" w:rsidRPr="001E2B0C">
        <w:rPr>
          <w:rFonts w:cs="Segoe UI"/>
          <w:szCs w:val="21"/>
          <w:lang w:val="fr-CA"/>
        </w:rPr>
        <w:t>tout détenteur effectif</w:t>
      </w:r>
      <w:r w:rsidR="00DD29A6" w:rsidRPr="001E2B0C">
        <w:rPr>
          <w:rFonts w:cs="Segoe UI"/>
          <w:szCs w:val="21"/>
          <w:lang w:val="fr-CA"/>
        </w:rPr>
        <w:t xml:space="preserve"> ou potentiel</w:t>
      </w:r>
      <w:r w:rsidR="002B5B8B" w:rsidRPr="001E2B0C">
        <w:rPr>
          <w:rFonts w:cs="Segoe UI"/>
          <w:szCs w:val="21"/>
          <w:lang w:val="fr-CA"/>
        </w:rPr>
        <w:t xml:space="preserve"> d'un actif</w:t>
      </w:r>
      <w:r w:rsidR="00DD29A6" w:rsidRPr="001E2B0C">
        <w:rPr>
          <w:rFonts w:cs="Segoe UI"/>
          <w:szCs w:val="21"/>
          <w:lang w:val="fr-CA"/>
        </w:rPr>
        <w:t xml:space="preserve"> tienne comp</w:t>
      </w:r>
      <w:r w:rsidR="001C04F9" w:rsidRPr="001E2B0C">
        <w:rPr>
          <w:rFonts w:cs="Segoe UI"/>
          <w:szCs w:val="21"/>
          <w:lang w:val="fr-CA"/>
        </w:rPr>
        <w:t>te de tous</w:t>
      </w:r>
      <w:r w:rsidR="002B5B8B" w:rsidRPr="001E2B0C">
        <w:rPr>
          <w:rFonts w:cs="Segoe UI"/>
          <w:szCs w:val="21"/>
          <w:lang w:val="fr-CA"/>
        </w:rPr>
        <w:t xml:space="preserve"> les</w:t>
      </w:r>
      <w:r w:rsidR="001C04F9" w:rsidRPr="001E2B0C">
        <w:rPr>
          <w:rFonts w:cs="Segoe UI"/>
          <w:szCs w:val="21"/>
          <w:lang w:val="fr-CA"/>
        </w:rPr>
        <w:t xml:space="preserve"> futurs impôts sur le</w:t>
      </w:r>
      <w:r w:rsidR="002B5B8B" w:rsidRPr="001E2B0C">
        <w:rPr>
          <w:rFonts w:cs="Segoe UI"/>
          <w:szCs w:val="21"/>
          <w:lang w:val="fr-CA"/>
        </w:rPr>
        <w:t>s</w:t>
      </w:r>
      <w:r w:rsidR="001C04F9" w:rsidRPr="001E2B0C">
        <w:rPr>
          <w:rFonts w:cs="Segoe UI"/>
          <w:szCs w:val="21"/>
          <w:lang w:val="fr-CA"/>
        </w:rPr>
        <w:t xml:space="preserve"> bénéfic</w:t>
      </w:r>
      <w:r w:rsidR="00AD14E6" w:rsidRPr="001E2B0C">
        <w:rPr>
          <w:rFonts w:cs="Segoe UI"/>
          <w:szCs w:val="21"/>
          <w:lang w:val="fr-CA"/>
        </w:rPr>
        <w:t>e</w:t>
      </w:r>
      <w:r w:rsidRPr="001E2B0C">
        <w:rPr>
          <w:rFonts w:cs="Segoe UI"/>
          <w:szCs w:val="21"/>
          <w:lang w:val="fr-CA"/>
        </w:rPr>
        <w:t>s</w:t>
      </w:r>
      <w:r w:rsidR="002B5B8B" w:rsidRPr="001E2B0C">
        <w:rPr>
          <w:rFonts w:cs="Segoe UI"/>
          <w:szCs w:val="21"/>
          <w:lang w:val="fr-CA"/>
        </w:rPr>
        <w:t xml:space="preserve"> des sociétés, retenues à la source, etc</w:t>
      </w:r>
      <w:r w:rsidR="00A274EF">
        <w:rPr>
          <w:rFonts w:cs="Segoe UI"/>
          <w:szCs w:val="21"/>
          <w:lang w:val="fr-CA"/>
        </w:rPr>
        <w:t>.</w:t>
      </w:r>
      <w:r w:rsidR="00DD29A6" w:rsidRPr="001E2B0C">
        <w:rPr>
          <w:rFonts w:cs="Segoe UI"/>
          <w:szCs w:val="21"/>
          <w:lang w:val="fr-CA"/>
        </w:rPr>
        <w:t xml:space="preserve">  -- </w:t>
      </w:r>
      <w:r w:rsidR="002B5B8B" w:rsidRPr="001E2B0C">
        <w:rPr>
          <w:rFonts w:cs="Segoe UI"/>
          <w:szCs w:val="21"/>
          <w:lang w:val="fr-CA"/>
        </w:rPr>
        <w:t>y compris l'imposition de</w:t>
      </w:r>
      <w:r w:rsidR="001C04F9" w:rsidRPr="001E2B0C">
        <w:rPr>
          <w:rFonts w:cs="Segoe UI"/>
          <w:szCs w:val="21"/>
          <w:lang w:val="fr-CA"/>
        </w:rPr>
        <w:t xml:space="preserve">s plus-values résultant </w:t>
      </w:r>
      <w:r w:rsidR="002B5B8B" w:rsidRPr="001E2B0C">
        <w:rPr>
          <w:rFonts w:cs="Segoe UI"/>
          <w:szCs w:val="21"/>
          <w:lang w:val="fr-CA"/>
        </w:rPr>
        <w:t>d'une</w:t>
      </w:r>
      <w:r w:rsidRPr="001E2B0C">
        <w:rPr>
          <w:rFonts w:cs="Segoe UI"/>
          <w:szCs w:val="21"/>
          <w:lang w:val="fr-CA"/>
        </w:rPr>
        <w:t xml:space="preserve"> cession</w:t>
      </w:r>
      <w:r w:rsidR="002B5B8B" w:rsidRPr="001E2B0C">
        <w:rPr>
          <w:rFonts w:cs="Segoe UI"/>
          <w:szCs w:val="21"/>
          <w:lang w:val="fr-CA"/>
        </w:rPr>
        <w:t xml:space="preserve"> future </w:t>
      </w:r>
      <w:r w:rsidR="004C48D1">
        <w:rPr>
          <w:rFonts w:cs="Segoe UI"/>
          <w:szCs w:val="21"/>
          <w:lang w:val="fr-CA"/>
        </w:rPr>
        <w:t>–</w:t>
      </w:r>
      <w:r w:rsidR="00DD29A6" w:rsidRPr="001E2B0C">
        <w:rPr>
          <w:rFonts w:cs="Segoe UI"/>
          <w:szCs w:val="21"/>
          <w:lang w:val="fr-CA"/>
        </w:rPr>
        <w:t xml:space="preserve"> </w:t>
      </w:r>
      <w:r w:rsidR="004C48D1">
        <w:rPr>
          <w:rFonts w:cs="Segoe UI"/>
          <w:szCs w:val="21"/>
          <w:lang w:val="fr-CA"/>
        </w:rPr>
        <w:t xml:space="preserve">l’impôt </w:t>
      </w:r>
      <w:r w:rsidR="0019013D" w:rsidRPr="001E2B0C">
        <w:rPr>
          <w:rFonts w:cs="Segoe UI"/>
          <w:szCs w:val="21"/>
          <w:lang w:val="fr-CA"/>
        </w:rPr>
        <w:t>sur les</w:t>
      </w:r>
      <w:r w:rsidR="00DD29A6" w:rsidRPr="001E2B0C">
        <w:rPr>
          <w:rFonts w:cs="Segoe UI"/>
          <w:szCs w:val="21"/>
          <w:lang w:val="fr-CA"/>
        </w:rPr>
        <w:t xml:space="preserve"> plus-values</w:t>
      </w:r>
      <w:r w:rsidR="001C04F9" w:rsidRPr="001E2B0C">
        <w:rPr>
          <w:rFonts w:cs="Segoe UI"/>
          <w:szCs w:val="21"/>
          <w:lang w:val="fr-CA"/>
        </w:rPr>
        <w:t xml:space="preserve"> porte</w:t>
      </w:r>
      <w:r w:rsidR="00AD14E6" w:rsidRPr="001E2B0C">
        <w:rPr>
          <w:rFonts w:cs="Segoe UI"/>
          <w:szCs w:val="21"/>
          <w:lang w:val="fr-CA"/>
        </w:rPr>
        <w:t xml:space="preserve"> sur</w:t>
      </w:r>
      <w:r w:rsidR="001C04F9" w:rsidRPr="001E2B0C">
        <w:rPr>
          <w:rFonts w:cs="Segoe UI"/>
          <w:szCs w:val="21"/>
          <w:lang w:val="fr-CA"/>
        </w:rPr>
        <w:t xml:space="preserve"> </w:t>
      </w:r>
      <w:r w:rsidR="004C48D1">
        <w:rPr>
          <w:rFonts w:cs="Segoe UI"/>
          <w:szCs w:val="21"/>
          <w:lang w:val="fr-CA"/>
        </w:rPr>
        <w:t>des revenus</w:t>
      </w:r>
      <w:r w:rsidR="0019013D" w:rsidRPr="001E2B0C">
        <w:rPr>
          <w:rFonts w:cs="Segoe UI"/>
          <w:szCs w:val="21"/>
          <w:lang w:val="fr-CA"/>
        </w:rPr>
        <w:t xml:space="preserve"> qui ne sont pas imposé</w:t>
      </w:r>
      <w:r w:rsidR="001C04F9" w:rsidRPr="001E2B0C">
        <w:rPr>
          <w:rFonts w:cs="Segoe UI"/>
          <w:szCs w:val="21"/>
          <w:lang w:val="fr-CA"/>
        </w:rPr>
        <w:t>s par ces</w:t>
      </w:r>
      <w:r w:rsidR="002B5B8B" w:rsidRPr="001E2B0C">
        <w:rPr>
          <w:rFonts w:cs="Segoe UI"/>
          <w:szCs w:val="21"/>
          <w:lang w:val="fr-CA"/>
        </w:rPr>
        <w:t xml:space="preserve"> autres </w:t>
      </w:r>
      <w:r w:rsidR="001C04F9" w:rsidRPr="001E2B0C">
        <w:rPr>
          <w:rFonts w:cs="Segoe UI"/>
          <w:szCs w:val="21"/>
          <w:lang w:val="fr-CA"/>
        </w:rPr>
        <w:t>outil</w:t>
      </w:r>
      <w:r w:rsidR="0019013D" w:rsidRPr="001E2B0C">
        <w:rPr>
          <w:rFonts w:cs="Segoe UI"/>
          <w:szCs w:val="21"/>
          <w:lang w:val="fr-CA"/>
        </w:rPr>
        <w:t xml:space="preserve">s. D'une certaine manière, il s'agit d'une double imposition. </w:t>
      </w:r>
      <w:r w:rsidR="002B5B8B" w:rsidRPr="001E2B0C">
        <w:rPr>
          <w:rFonts w:cs="Segoe UI"/>
          <w:szCs w:val="21"/>
          <w:lang w:val="fr-CA"/>
        </w:rPr>
        <w:t>Toutefois, d'un</w:t>
      </w:r>
      <w:r w:rsidR="0019013D" w:rsidRPr="001E2B0C">
        <w:rPr>
          <w:rFonts w:cs="Segoe UI"/>
          <w:szCs w:val="21"/>
          <w:lang w:val="fr-CA"/>
        </w:rPr>
        <w:t xml:space="preserve"> point de vue économique, c'est une manière d'</w:t>
      </w:r>
      <w:r w:rsidRPr="001E2B0C">
        <w:rPr>
          <w:rFonts w:cs="Segoe UI"/>
          <w:szCs w:val="21"/>
          <w:lang w:val="fr-CA"/>
        </w:rPr>
        <w:t>appréhender les variations de</w:t>
      </w:r>
      <w:r w:rsidR="0019013D" w:rsidRPr="001E2B0C">
        <w:rPr>
          <w:rFonts w:cs="Segoe UI"/>
          <w:szCs w:val="21"/>
          <w:lang w:val="fr-CA"/>
        </w:rPr>
        <w:t xml:space="preserve"> </w:t>
      </w:r>
      <w:r w:rsidR="002B5B8B" w:rsidRPr="001E2B0C">
        <w:rPr>
          <w:rFonts w:cs="Segoe UI"/>
          <w:szCs w:val="21"/>
          <w:lang w:val="fr-CA"/>
        </w:rPr>
        <w:t>revenus</w:t>
      </w:r>
      <w:r w:rsidR="0019013D" w:rsidRPr="001E2B0C">
        <w:rPr>
          <w:rFonts w:cs="Segoe UI"/>
          <w:szCs w:val="21"/>
          <w:lang w:val="fr-CA"/>
        </w:rPr>
        <w:t xml:space="preserve"> qui ne serai</w:t>
      </w:r>
      <w:r w:rsidR="00AA0A8A" w:rsidRPr="001E2B0C">
        <w:rPr>
          <w:rFonts w:cs="Segoe UI"/>
          <w:szCs w:val="21"/>
          <w:lang w:val="fr-CA"/>
        </w:rPr>
        <w:t>en</w:t>
      </w:r>
      <w:r w:rsidR="0019013D" w:rsidRPr="001E2B0C">
        <w:rPr>
          <w:rFonts w:cs="Segoe UI"/>
          <w:szCs w:val="21"/>
          <w:lang w:val="fr-CA"/>
        </w:rPr>
        <w:t xml:space="preserve">t </w:t>
      </w:r>
      <w:r w:rsidR="004748E4" w:rsidRPr="001E2B0C">
        <w:rPr>
          <w:rFonts w:cs="Segoe UI"/>
          <w:szCs w:val="21"/>
          <w:lang w:val="fr-CA"/>
        </w:rPr>
        <w:t>autrement</w:t>
      </w:r>
      <w:r w:rsidR="0019013D" w:rsidRPr="001E2B0C">
        <w:rPr>
          <w:rFonts w:cs="Segoe UI"/>
          <w:szCs w:val="21"/>
          <w:lang w:val="fr-CA"/>
        </w:rPr>
        <w:t xml:space="preserve"> pas imposés</w:t>
      </w:r>
      <w:r w:rsidR="00DA38C0" w:rsidRPr="001E2B0C">
        <w:rPr>
          <w:rFonts w:cs="Segoe UI"/>
          <w:szCs w:val="21"/>
          <w:lang w:val="fr-CA"/>
        </w:rPr>
        <w:t>.</w:t>
      </w:r>
    </w:p>
    <w:p w:rsidR="00DA38C0" w:rsidRPr="001E2B0C" w:rsidRDefault="00706FD4" w:rsidP="00685CF0">
      <w:pPr>
        <w:pStyle w:val="ListBullet"/>
        <w:numPr>
          <w:ilvl w:val="0"/>
          <w:numId w:val="0"/>
        </w:numPr>
        <w:jc w:val="both"/>
        <w:rPr>
          <w:rFonts w:cs="Segoe UI"/>
          <w:szCs w:val="21"/>
          <w:lang w:val="fr-CA"/>
        </w:rPr>
      </w:pPr>
      <w:r w:rsidRPr="001E2B0C">
        <w:rPr>
          <w:rFonts w:cs="Segoe UI"/>
          <w:b/>
          <w:szCs w:val="21"/>
          <w:lang w:val="fr-CA"/>
        </w:rPr>
        <w:t xml:space="preserve">Pour </w:t>
      </w:r>
      <w:r w:rsidR="006B0704" w:rsidRPr="001E2B0C">
        <w:rPr>
          <w:rFonts w:cs="Segoe UI"/>
          <w:b/>
          <w:szCs w:val="21"/>
          <w:lang w:val="fr-CA"/>
        </w:rPr>
        <w:t xml:space="preserve">avoir une </w:t>
      </w:r>
      <w:r w:rsidR="002B5B8B" w:rsidRPr="001E2B0C">
        <w:rPr>
          <w:rFonts w:cs="Segoe UI"/>
          <w:b/>
          <w:szCs w:val="21"/>
          <w:lang w:val="fr-CA"/>
        </w:rPr>
        <w:t>vision complète</w:t>
      </w:r>
      <w:r w:rsidR="006B0704" w:rsidRPr="001E2B0C">
        <w:rPr>
          <w:rFonts w:cs="Segoe UI"/>
          <w:b/>
          <w:szCs w:val="21"/>
          <w:lang w:val="fr-CA"/>
        </w:rPr>
        <w:t xml:space="preserve"> des conséquences de l'imposition des plus-values, il faut tenir compte de l'incidence de l'</w:t>
      </w:r>
      <w:r w:rsidR="006B0704" w:rsidRPr="001E2B0C">
        <w:rPr>
          <w:rFonts w:cs="Segoe UI"/>
          <w:b/>
          <w:i/>
          <w:szCs w:val="21"/>
          <w:lang w:val="fr-CA"/>
        </w:rPr>
        <w:t>ajustement de la base imposable</w:t>
      </w:r>
      <w:r w:rsidR="00DA38C0" w:rsidRPr="001E2B0C">
        <w:rPr>
          <w:rStyle w:val="FootnoteReference"/>
          <w:rFonts w:cs="Segoe UI"/>
          <w:b/>
          <w:szCs w:val="21"/>
          <w:lang w:val="fr-CA"/>
        </w:rPr>
        <w:footnoteReference w:id="18"/>
      </w:r>
      <w:r w:rsidR="006B0704" w:rsidRPr="001E2B0C">
        <w:rPr>
          <w:rFonts w:cs="Segoe UI"/>
          <w:b/>
          <w:szCs w:val="21"/>
          <w:lang w:val="fr-CA"/>
        </w:rPr>
        <w:t xml:space="preserve"> </w:t>
      </w:r>
      <w:r w:rsidR="002B5B8B" w:rsidRPr="001E2B0C">
        <w:rPr>
          <w:rFonts w:cs="Segoe UI"/>
          <w:b/>
          <w:szCs w:val="21"/>
          <w:lang w:val="fr-CA"/>
        </w:rPr>
        <w:t xml:space="preserve">sur les </w:t>
      </w:r>
      <w:r w:rsidR="006B0704" w:rsidRPr="001E2B0C">
        <w:rPr>
          <w:rFonts w:cs="Segoe UI"/>
          <w:b/>
          <w:szCs w:val="21"/>
          <w:lang w:val="fr-CA"/>
        </w:rPr>
        <w:t>futures cessions</w:t>
      </w:r>
      <w:r w:rsidR="00DA38C0" w:rsidRPr="001E2B0C">
        <w:rPr>
          <w:rFonts w:cs="Segoe UI"/>
          <w:szCs w:val="21"/>
          <w:lang w:val="fr-CA"/>
        </w:rPr>
        <w:t xml:space="preserve">. </w:t>
      </w:r>
      <w:r w:rsidR="00AD14E6" w:rsidRPr="001E2B0C">
        <w:rPr>
          <w:rFonts w:cs="Segoe UI"/>
          <w:szCs w:val="21"/>
          <w:lang w:val="fr-CA"/>
        </w:rPr>
        <w:t>Le prix payé</w:t>
      </w:r>
      <w:r w:rsidR="002B5B8B" w:rsidRPr="001E2B0C">
        <w:rPr>
          <w:rFonts w:cs="Segoe UI"/>
          <w:szCs w:val="21"/>
          <w:lang w:val="fr-CA"/>
        </w:rPr>
        <w:t xml:space="preserve"> pour un actif vendu</w:t>
      </w:r>
      <w:r w:rsidR="006B0704" w:rsidRPr="001E2B0C">
        <w:rPr>
          <w:rFonts w:cs="Segoe UI"/>
          <w:szCs w:val="21"/>
          <w:lang w:val="fr-CA"/>
        </w:rPr>
        <w:t xml:space="preserve"> aujourd'hui (</w:t>
      </w:r>
      <w:r w:rsidR="002B5B8B" w:rsidRPr="001E2B0C">
        <w:rPr>
          <w:rFonts w:cs="Segoe UI"/>
          <w:szCs w:val="21"/>
          <w:lang w:val="fr-CA"/>
        </w:rPr>
        <w:t>dont la hausse augmente l'impôt dû sur la plus-value</w:t>
      </w:r>
      <w:r w:rsidR="006B0704" w:rsidRPr="001E2B0C">
        <w:rPr>
          <w:rFonts w:cs="Segoe UI"/>
          <w:szCs w:val="21"/>
          <w:lang w:val="fr-CA"/>
        </w:rPr>
        <w:t>)</w:t>
      </w:r>
      <w:r w:rsidR="002B5B8B" w:rsidRPr="001E2B0C">
        <w:rPr>
          <w:rFonts w:cs="Segoe UI"/>
          <w:szCs w:val="21"/>
          <w:lang w:val="fr-CA"/>
        </w:rPr>
        <w:t xml:space="preserve"> crée une base du</w:t>
      </w:r>
      <w:r w:rsidR="00AD14E6" w:rsidRPr="001E2B0C">
        <w:rPr>
          <w:rFonts w:cs="Segoe UI"/>
          <w:szCs w:val="21"/>
          <w:lang w:val="fr-CA"/>
        </w:rPr>
        <w:t xml:space="preserve"> même montant, qui devient une déduction </w:t>
      </w:r>
      <w:r w:rsidR="002B5B8B" w:rsidRPr="001E2B0C">
        <w:rPr>
          <w:rFonts w:cs="Segoe UI"/>
          <w:szCs w:val="21"/>
          <w:lang w:val="fr-CA"/>
        </w:rPr>
        <w:t>égale</w:t>
      </w:r>
      <w:r w:rsidR="00AD14E6" w:rsidRPr="001E2B0C">
        <w:rPr>
          <w:rFonts w:cs="Segoe UI"/>
          <w:szCs w:val="21"/>
          <w:lang w:val="fr-CA"/>
        </w:rPr>
        <w:t xml:space="preserve"> lors du calcul de la plus-value sur la future cession</w:t>
      </w:r>
      <w:r w:rsidR="002B5B8B" w:rsidRPr="001E2B0C">
        <w:rPr>
          <w:rFonts w:cs="Segoe UI"/>
          <w:szCs w:val="21"/>
          <w:lang w:val="fr-CA"/>
        </w:rPr>
        <w:t xml:space="preserve"> (dont la hausse réduit l'impôt dû à l'avenir)</w:t>
      </w:r>
      <w:r w:rsidR="006B0704" w:rsidRPr="001E2B0C">
        <w:rPr>
          <w:rFonts w:cs="Segoe UI"/>
          <w:szCs w:val="21"/>
          <w:lang w:val="fr-CA"/>
        </w:rPr>
        <w:t xml:space="preserve">. </w:t>
      </w:r>
      <w:r w:rsidR="00AD14E6" w:rsidRPr="001E2B0C">
        <w:rPr>
          <w:rFonts w:cs="Segoe UI"/>
          <w:szCs w:val="21"/>
          <w:lang w:val="fr-CA"/>
        </w:rPr>
        <w:t xml:space="preserve">Ainsi, si </w:t>
      </w:r>
      <w:r w:rsidR="006B0704" w:rsidRPr="001E2B0C">
        <w:rPr>
          <w:rFonts w:cs="Segoe UI"/>
          <w:szCs w:val="21"/>
          <w:lang w:val="fr-CA"/>
        </w:rPr>
        <w:t>une cession future</w:t>
      </w:r>
      <w:r w:rsidR="00DA38C0" w:rsidRPr="001E2B0C">
        <w:rPr>
          <w:rStyle w:val="FootnoteReference"/>
          <w:rFonts w:cs="Segoe UI"/>
          <w:szCs w:val="21"/>
          <w:lang w:val="fr-CA"/>
        </w:rPr>
        <w:footnoteReference w:id="19"/>
      </w:r>
      <w:r w:rsidR="006B0704" w:rsidRPr="001E2B0C">
        <w:rPr>
          <w:rFonts w:cs="Segoe UI"/>
          <w:szCs w:val="21"/>
          <w:lang w:val="fr-CA"/>
        </w:rPr>
        <w:t xml:space="preserve"> est</w:t>
      </w:r>
      <w:r w:rsidR="00AD14E6" w:rsidRPr="001E2B0C">
        <w:rPr>
          <w:rFonts w:cs="Segoe UI"/>
          <w:szCs w:val="21"/>
          <w:lang w:val="fr-CA"/>
        </w:rPr>
        <w:t xml:space="preserve"> </w:t>
      </w:r>
      <w:r w:rsidR="006B0704" w:rsidRPr="001E2B0C">
        <w:rPr>
          <w:rFonts w:cs="Segoe UI"/>
          <w:szCs w:val="21"/>
          <w:lang w:val="fr-CA"/>
        </w:rPr>
        <w:t xml:space="preserve">imposable dans </w:t>
      </w:r>
      <w:r w:rsidR="00AD14E6" w:rsidRPr="001E2B0C">
        <w:rPr>
          <w:rFonts w:cs="Segoe UI"/>
          <w:szCs w:val="21"/>
          <w:lang w:val="fr-CA"/>
        </w:rPr>
        <w:t>la même juridiction que celle</w:t>
      </w:r>
      <w:r w:rsidR="006B0704" w:rsidRPr="001E2B0C">
        <w:rPr>
          <w:rFonts w:cs="Segoe UI"/>
          <w:szCs w:val="21"/>
          <w:lang w:val="fr-CA"/>
        </w:rPr>
        <w:t xml:space="preserve"> effectuée </w:t>
      </w:r>
      <w:r w:rsidR="002B5B8B" w:rsidRPr="001E2B0C">
        <w:rPr>
          <w:rFonts w:cs="Segoe UI"/>
          <w:szCs w:val="21"/>
          <w:lang w:val="fr-CA"/>
        </w:rPr>
        <w:t>aujourd'hui et au même taux</w:t>
      </w:r>
      <w:r w:rsidR="006B0704" w:rsidRPr="001E2B0C">
        <w:rPr>
          <w:rFonts w:cs="Segoe UI"/>
          <w:szCs w:val="21"/>
          <w:lang w:val="fr-CA"/>
        </w:rPr>
        <w:t xml:space="preserve">, </w:t>
      </w:r>
      <w:r w:rsidR="002B5B8B" w:rsidRPr="001E2B0C">
        <w:rPr>
          <w:rFonts w:cs="Segoe UI"/>
          <w:szCs w:val="21"/>
          <w:lang w:val="fr-CA"/>
        </w:rPr>
        <w:t>le produit nominal total</w:t>
      </w:r>
      <w:r w:rsidR="006B0704" w:rsidRPr="001E2B0C">
        <w:rPr>
          <w:rFonts w:cs="Segoe UI"/>
          <w:szCs w:val="21"/>
          <w:lang w:val="fr-CA"/>
        </w:rPr>
        <w:t xml:space="preserve"> (non actuali</w:t>
      </w:r>
      <w:r w:rsidR="00DF5FF4" w:rsidRPr="001E2B0C">
        <w:rPr>
          <w:rFonts w:cs="Segoe UI"/>
          <w:szCs w:val="21"/>
          <w:lang w:val="fr-CA"/>
        </w:rPr>
        <w:t>s</w:t>
      </w:r>
      <w:r w:rsidR="002B5B8B" w:rsidRPr="001E2B0C">
        <w:rPr>
          <w:rFonts w:cs="Segoe UI"/>
          <w:szCs w:val="21"/>
          <w:lang w:val="fr-CA"/>
        </w:rPr>
        <w:t>é</w:t>
      </w:r>
      <w:r w:rsidR="006B0704" w:rsidRPr="001E2B0C">
        <w:rPr>
          <w:rFonts w:cs="Segoe UI"/>
          <w:szCs w:val="21"/>
          <w:lang w:val="fr-CA"/>
        </w:rPr>
        <w:t xml:space="preserve">) </w:t>
      </w:r>
      <w:r w:rsidR="002B5B8B" w:rsidRPr="001E2B0C">
        <w:rPr>
          <w:rFonts w:cs="Segoe UI"/>
          <w:szCs w:val="21"/>
          <w:lang w:val="fr-CA"/>
        </w:rPr>
        <w:t>de</w:t>
      </w:r>
      <w:r w:rsidR="006B0704" w:rsidRPr="001E2B0C">
        <w:rPr>
          <w:rFonts w:cs="Segoe UI"/>
          <w:szCs w:val="21"/>
          <w:lang w:val="fr-CA"/>
        </w:rPr>
        <w:t xml:space="preserve"> l'imposition des plus-values</w:t>
      </w:r>
      <w:r w:rsidR="00DF5FF4" w:rsidRPr="001E2B0C">
        <w:rPr>
          <w:rFonts w:cs="Segoe UI"/>
          <w:szCs w:val="21"/>
          <w:lang w:val="fr-CA"/>
        </w:rPr>
        <w:t xml:space="preserve"> au fil du temps sera </w:t>
      </w:r>
      <w:r w:rsidR="002B5B8B" w:rsidRPr="001E2B0C">
        <w:rPr>
          <w:rFonts w:cs="Segoe UI"/>
          <w:szCs w:val="21"/>
          <w:lang w:val="fr-CA"/>
        </w:rPr>
        <w:t>nul</w:t>
      </w:r>
      <w:r w:rsidR="004748E4" w:rsidRPr="001E2B0C">
        <w:rPr>
          <w:rFonts w:cs="Segoe UI"/>
          <w:szCs w:val="21"/>
          <w:lang w:val="fr-CA"/>
        </w:rPr>
        <w:t>,</w:t>
      </w:r>
      <w:r w:rsidR="00AD14E6" w:rsidRPr="001E2B0C">
        <w:rPr>
          <w:rFonts w:cs="Segoe UI"/>
          <w:szCs w:val="21"/>
          <w:lang w:val="fr-CA"/>
        </w:rPr>
        <w:t xml:space="preserve"> c'est-à-dire </w:t>
      </w:r>
      <w:r w:rsidR="002B5B8B" w:rsidRPr="001E2B0C">
        <w:rPr>
          <w:rFonts w:cs="Segoe UI"/>
          <w:szCs w:val="21"/>
          <w:lang w:val="fr-CA"/>
        </w:rPr>
        <w:t xml:space="preserve">le même </w:t>
      </w:r>
      <w:r w:rsidR="00A93E56" w:rsidRPr="001E2B0C">
        <w:rPr>
          <w:rFonts w:cs="Segoe UI"/>
          <w:szCs w:val="21"/>
          <w:lang w:val="fr-CA"/>
        </w:rPr>
        <w:t xml:space="preserve">que </w:t>
      </w:r>
      <w:r w:rsidRPr="001E2B0C">
        <w:rPr>
          <w:rFonts w:cs="Segoe UI"/>
          <w:szCs w:val="21"/>
          <w:lang w:val="fr-CA"/>
        </w:rPr>
        <w:t xml:space="preserve">s'il n'y avait eu </w:t>
      </w:r>
      <w:r w:rsidR="00A93E56" w:rsidRPr="001E2B0C">
        <w:rPr>
          <w:rFonts w:cs="Segoe UI"/>
          <w:szCs w:val="21"/>
          <w:lang w:val="fr-CA"/>
        </w:rPr>
        <w:t xml:space="preserve">ni cession, </w:t>
      </w:r>
      <w:r w:rsidRPr="001E2B0C">
        <w:rPr>
          <w:rFonts w:cs="Segoe UI"/>
          <w:szCs w:val="21"/>
          <w:lang w:val="fr-CA"/>
        </w:rPr>
        <w:t>ni imposition de plus-value</w:t>
      </w:r>
      <w:r w:rsidR="00DF5FF4" w:rsidRPr="001E2B0C">
        <w:rPr>
          <w:rFonts w:cs="Segoe UI"/>
          <w:szCs w:val="21"/>
          <w:lang w:val="fr-CA"/>
        </w:rPr>
        <w:t>. Toutefois, il est important de noter que</w:t>
      </w:r>
      <w:r w:rsidR="004748E4" w:rsidRPr="001E2B0C">
        <w:rPr>
          <w:rFonts w:cs="Segoe UI"/>
          <w:szCs w:val="21"/>
          <w:lang w:val="fr-CA"/>
        </w:rPr>
        <w:t>,</w:t>
      </w:r>
      <w:r w:rsidR="002B5B8B" w:rsidRPr="001E2B0C">
        <w:rPr>
          <w:rFonts w:cs="Segoe UI"/>
          <w:szCs w:val="21"/>
          <w:lang w:val="fr-CA"/>
        </w:rPr>
        <w:t xml:space="preserve"> si</w:t>
      </w:r>
      <w:r w:rsidR="00DF5FF4" w:rsidRPr="001E2B0C">
        <w:rPr>
          <w:rFonts w:cs="Segoe UI"/>
          <w:szCs w:val="21"/>
          <w:lang w:val="fr-CA"/>
        </w:rPr>
        <w:t xml:space="preserve"> le</w:t>
      </w:r>
      <w:r w:rsidR="002B5B8B" w:rsidRPr="001E2B0C">
        <w:rPr>
          <w:rFonts w:cs="Segoe UI"/>
          <w:szCs w:val="21"/>
          <w:lang w:val="fr-CA"/>
        </w:rPr>
        <w:t>s recettes cumulées générées so</w:t>
      </w:r>
      <w:r w:rsidR="00DF5FF4" w:rsidRPr="001E2B0C">
        <w:rPr>
          <w:rFonts w:cs="Segoe UI"/>
          <w:szCs w:val="21"/>
          <w:lang w:val="fr-CA"/>
        </w:rPr>
        <w:t xml:space="preserve">nt nulles en termes nominaux, la valeur actualisée de </w:t>
      </w:r>
      <w:r w:rsidR="004748E4" w:rsidRPr="001E2B0C">
        <w:rPr>
          <w:rFonts w:cs="Segoe UI"/>
          <w:szCs w:val="21"/>
          <w:lang w:val="fr-CA"/>
        </w:rPr>
        <w:t xml:space="preserve">ce flux de recettes </w:t>
      </w:r>
      <w:r w:rsidR="002B5B8B" w:rsidRPr="001E2B0C">
        <w:rPr>
          <w:rFonts w:cs="Segoe UI"/>
          <w:szCs w:val="21"/>
          <w:lang w:val="fr-CA"/>
        </w:rPr>
        <w:t>est</w:t>
      </w:r>
      <w:r w:rsidR="004748E4" w:rsidRPr="001E2B0C">
        <w:rPr>
          <w:rFonts w:cs="Segoe UI"/>
          <w:szCs w:val="21"/>
          <w:lang w:val="fr-CA"/>
        </w:rPr>
        <w:t xml:space="preserve"> positive</w:t>
      </w:r>
      <w:r w:rsidR="00DF5FF4" w:rsidRPr="001E2B0C">
        <w:rPr>
          <w:rFonts w:cs="Segoe UI"/>
          <w:szCs w:val="21"/>
          <w:lang w:val="fr-CA"/>
        </w:rPr>
        <w:t xml:space="preserve"> (car la future réduction de recettes a une</w:t>
      </w:r>
      <w:r w:rsidR="002B5B8B" w:rsidRPr="001E2B0C">
        <w:rPr>
          <w:rFonts w:cs="Segoe UI"/>
          <w:szCs w:val="21"/>
          <w:lang w:val="fr-CA"/>
        </w:rPr>
        <w:t xml:space="preserve"> valeur actuelle inférieure à leur</w:t>
      </w:r>
      <w:r w:rsidR="00DF5FF4" w:rsidRPr="001E2B0C">
        <w:rPr>
          <w:rFonts w:cs="Segoe UI"/>
          <w:szCs w:val="21"/>
          <w:lang w:val="fr-CA"/>
        </w:rPr>
        <w:t xml:space="preserve"> hausse au moment présent</w:t>
      </w:r>
      <w:r w:rsidR="00DA38C0" w:rsidRPr="001E2B0C">
        <w:rPr>
          <w:rFonts w:cs="Segoe UI"/>
          <w:szCs w:val="21"/>
          <w:lang w:val="fr-CA"/>
        </w:rPr>
        <w:t>).</w:t>
      </w:r>
      <w:r w:rsidR="00852EEC" w:rsidRPr="001E2B0C">
        <w:rPr>
          <w:rStyle w:val="FootnoteReference"/>
          <w:rFonts w:cs="Segoe UI"/>
          <w:szCs w:val="21"/>
          <w:lang w:val="fr-CA"/>
        </w:rPr>
        <w:footnoteReference w:id="20"/>
      </w:r>
      <w:r w:rsidR="00DF5FF4" w:rsidRPr="001E2B0C">
        <w:rPr>
          <w:rFonts w:cs="Segoe UI"/>
          <w:szCs w:val="21"/>
          <w:lang w:val="fr-CA"/>
        </w:rPr>
        <w:t>Cet effet tempo</w:t>
      </w:r>
      <w:r w:rsidR="002B5B8B" w:rsidRPr="001E2B0C">
        <w:rPr>
          <w:rFonts w:cs="Segoe UI"/>
          <w:szCs w:val="21"/>
          <w:lang w:val="fr-CA"/>
        </w:rPr>
        <w:t>rel a</w:t>
      </w:r>
      <w:r w:rsidR="00DF5FF4" w:rsidRPr="001E2B0C">
        <w:rPr>
          <w:rFonts w:cs="Segoe UI"/>
          <w:szCs w:val="21"/>
          <w:lang w:val="fr-CA"/>
        </w:rPr>
        <w:t xml:space="preserve"> une certaine importance pour les gouvernements des pays à faible revenu qui ont des capacités d'emprunt limitées</w:t>
      </w:r>
      <w:r w:rsidR="00DA38C0" w:rsidRPr="001E2B0C">
        <w:rPr>
          <w:rFonts w:cs="Segoe UI"/>
          <w:szCs w:val="21"/>
          <w:lang w:val="fr-CA"/>
        </w:rPr>
        <w:t xml:space="preserve">. </w:t>
      </w:r>
    </w:p>
    <w:p w:rsidR="00253C76" w:rsidRPr="001E2B0C" w:rsidRDefault="003D4550" w:rsidP="00685CF0">
      <w:pPr>
        <w:pStyle w:val="ListBullet"/>
        <w:numPr>
          <w:ilvl w:val="0"/>
          <w:numId w:val="0"/>
        </w:numPr>
        <w:jc w:val="both"/>
        <w:rPr>
          <w:rFonts w:cs="Segoe UI"/>
          <w:szCs w:val="21"/>
          <w:lang w:val="fr-CA"/>
        </w:rPr>
      </w:pPr>
      <w:r w:rsidRPr="001E2B0C">
        <w:rPr>
          <w:rFonts w:cs="Segoe UI"/>
          <w:b/>
          <w:szCs w:val="21"/>
          <w:lang w:val="fr-CA"/>
        </w:rPr>
        <w:t xml:space="preserve">La </w:t>
      </w:r>
      <w:r w:rsidR="00A274EF" w:rsidRPr="001E2B0C">
        <w:rPr>
          <w:rFonts w:cs="Segoe UI"/>
          <w:b/>
          <w:szCs w:val="21"/>
          <w:lang w:val="fr-CA"/>
        </w:rPr>
        <w:t>non-imposition</w:t>
      </w:r>
      <w:r w:rsidR="00DF5FF4" w:rsidRPr="001E2B0C">
        <w:rPr>
          <w:rFonts w:cs="Segoe UI"/>
          <w:b/>
          <w:szCs w:val="21"/>
          <w:lang w:val="fr-CA"/>
        </w:rPr>
        <w:t xml:space="preserve"> des TI</w:t>
      </w:r>
      <w:r w:rsidR="004748E4" w:rsidRPr="001E2B0C">
        <w:rPr>
          <w:rFonts w:cs="Segoe UI"/>
          <w:b/>
          <w:szCs w:val="21"/>
          <w:lang w:val="fr-CA"/>
        </w:rPr>
        <w:t>E</w:t>
      </w:r>
      <w:r w:rsidR="00DF5FF4" w:rsidRPr="001E2B0C">
        <w:rPr>
          <w:rFonts w:cs="Segoe UI"/>
          <w:b/>
          <w:szCs w:val="21"/>
          <w:lang w:val="fr-CA"/>
        </w:rPr>
        <w:t xml:space="preserve"> </w:t>
      </w:r>
      <w:r w:rsidR="004748E4" w:rsidRPr="001E2B0C">
        <w:rPr>
          <w:rFonts w:cs="Segoe UI"/>
          <w:b/>
          <w:szCs w:val="21"/>
          <w:lang w:val="fr-CA"/>
        </w:rPr>
        <w:t>constitue</w:t>
      </w:r>
      <w:r w:rsidR="00DF5FF4" w:rsidRPr="001E2B0C">
        <w:rPr>
          <w:rFonts w:cs="Segoe UI"/>
          <w:b/>
          <w:szCs w:val="21"/>
          <w:lang w:val="fr-CA"/>
        </w:rPr>
        <w:t xml:space="preserve"> donc</w:t>
      </w:r>
      <w:r w:rsidR="004748E4" w:rsidRPr="001E2B0C">
        <w:rPr>
          <w:rFonts w:cs="Segoe UI"/>
          <w:b/>
          <w:szCs w:val="21"/>
          <w:lang w:val="fr-CA"/>
        </w:rPr>
        <w:t xml:space="preserve"> un</w:t>
      </w:r>
      <w:r w:rsidRPr="001E2B0C">
        <w:rPr>
          <w:rFonts w:cs="Segoe UI"/>
          <w:b/>
          <w:szCs w:val="21"/>
          <w:lang w:val="fr-CA"/>
        </w:rPr>
        <w:t xml:space="preserve"> ren</w:t>
      </w:r>
      <w:r w:rsidR="00DF5FF4" w:rsidRPr="001E2B0C">
        <w:rPr>
          <w:rFonts w:cs="Segoe UI"/>
          <w:b/>
          <w:szCs w:val="21"/>
          <w:lang w:val="fr-CA"/>
        </w:rPr>
        <w:t>oncement à un gai</w:t>
      </w:r>
      <w:r w:rsidR="004748E4" w:rsidRPr="001E2B0C">
        <w:rPr>
          <w:rFonts w:cs="Segoe UI"/>
          <w:b/>
          <w:szCs w:val="21"/>
          <w:lang w:val="fr-CA"/>
        </w:rPr>
        <w:t>n temporel résultant de l</w:t>
      </w:r>
      <w:r w:rsidRPr="001E2B0C">
        <w:rPr>
          <w:rFonts w:cs="Segoe UI"/>
          <w:b/>
          <w:szCs w:val="21"/>
          <w:lang w:val="fr-CA"/>
        </w:rPr>
        <w:t xml:space="preserve">a </w:t>
      </w:r>
      <w:r w:rsidR="006269D0" w:rsidRPr="001E2B0C">
        <w:rPr>
          <w:rFonts w:cs="Segoe UI"/>
          <w:b/>
          <w:szCs w:val="21"/>
          <w:lang w:val="fr-CA"/>
        </w:rPr>
        <w:t>taxation</w:t>
      </w:r>
      <w:r w:rsidRPr="001E2B0C">
        <w:rPr>
          <w:rFonts w:cs="Segoe UI"/>
          <w:b/>
          <w:szCs w:val="21"/>
          <w:lang w:val="fr-CA"/>
        </w:rPr>
        <w:t xml:space="preserve"> de</w:t>
      </w:r>
      <w:r w:rsidR="00DF5FF4" w:rsidRPr="001E2B0C">
        <w:rPr>
          <w:rFonts w:cs="Segoe UI"/>
          <w:b/>
          <w:szCs w:val="21"/>
          <w:lang w:val="fr-CA"/>
        </w:rPr>
        <w:t xml:space="preserve"> revenus </w:t>
      </w:r>
      <w:r w:rsidRPr="001E2B0C">
        <w:rPr>
          <w:rFonts w:cs="Segoe UI"/>
          <w:b/>
          <w:szCs w:val="21"/>
          <w:lang w:val="fr-CA"/>
        </w:rPr>
        <w:t>qui ne le seraient pas</w:t>
      </w:r>
      <w:r w:rsidR="004748E4" w:rsidRPr="001E2B0C">
        <w:rPr>
          <w:rFonts w:cs="Segoe UI"/>
          <w:b/>
          <w:szCs w:val="21"/>
          <w:lang w:val="fr-CA"/>
        </w:rPr>
        <w:t xml:space="preserve"> autrement</w:t>
      </w:r>
      <w:r w:rsidRPr="001E2B0C">
        <w:rPr>
          <w:rFonts w:cs="Segoe UI"/>
          <w:b/>
          <w:szCs w:val="21"/>
          <w:lang w:val="fr-CA"/>
        </w:rPr>
        <w:t xml:space="preserve"> -- </w:t>
      </w:r>
      <w:r w:rsidR="006269D0" w:rsidRPr="001E2B0C">
        <w:rPr>
          <w:rFonts w:cs="Segoe UI"/>
          <w:b/>
          <w:szCs w:val="21"/>
          <w:lang w:val="fr-CA"/>
        </w:rPr>
        <w:t>et cela peut entraîner</w:t>
      </w:r>
      <w:r w:rsidRPr="001E2B0C">
        <w:rPr>
          <w:rFonts w:cs="Segoe UI"/>
          <w:b/>
          <w:szCs w:val="21"/>
          <w:lang w:val="fr-CA"/>
        </w:rPr>
        <w:t xml:space="preserve"> une perte </w:t>
      </w:r>
      <w:r w:rsidR="006269D0" w:rsidRPr="001E2B0C">
        <w:rPr>
          <w:rFonts w:cs="Segoe UI"/>
          <w:b/>
          <w:szCs w:val="21"/>
          <w:lang w:val="fr-CA"/>
        </w:rPr>
        <w:t>substantiell</w:t>
      </w:r>
      <w:r w:rsidRPr="001E2B0C">
        <w:rPr>
          <w:rFonts w:cs="Segoe UI"/>
          <w:b/>
          <w:szCs w:val="21"/>
          <w:lang w:val="fr-CA"/>
        </w:rPr>
        <w:t>e</w:t>
      </w:r>
      <w:r w:rsidR="00DA38C0" w:rsidRPr="001E2B0C">
        <w:rPr>
          <w:rFonts w:cs="Segoe UI"/>
          <w:b/>
          <w:szCs w:val="21"/>
          <w:lang w:val="fr-CA"/>
        </w:rPr>
        <w:t xml:space="preserve">. </w:t>
      </w:r>
      <w:r w:rsidRPr="001E2B0C">
        <w:rPr>
          <w:rFonts w:cs="Segoe UI"/>
          <w:szCs w:val="21"/>
          <w:lang w:val="fr-CA"/>
        </w:rPr>
        <w:t xml:space="preserve">Le problème des recettes </w:t>
      </w:r>
      <w:r w:rsidR="004748E4" w:rsidRPr="001E2B0C">
        <w:rPr>
          <w:rFonts w:cs="Segoe UI"/>
          <w:szCs w:val="21"/>
          <w:lang w:val="fr-CA"/>
        </w:rPr>
        <w:t xml:space="preserve">fiscales </w:t>
      </w:r>
      <w:r w:rsidR="006269D0" w:rsidRPr="001E2B0C">
        <w:rPr>
          <w:rFonts w:cs="Segoe UI"/>
          <w:szCs w:val="21"/>
          <w:lang w:val="fr-CA"/>
        </w:rPr>
        <w:t xml:space="preserve">est </w:t>
      </w:r>
      <w:r w:rsidR="004748E4" w:rsidRPr="001E2B0C">
        <w:rPr>
          <w:rFonts w:cs="Segoe UI"/>
          <w:szCs w:val="21"/>
          <w:lang w:val="fr-CA"/>
        </w:rPr>
        <w:t>« </w:t>
      </w:r>
      <w:r w:rsidR="006269D0" w:rsidRPr="001E2B0C">
        <w:rPr>
          <w:rFonts w:cs="Segoe UI"/>
          <w:szCs w:val="21"/>
          <w:lang w:val="fr-CA"/>
        </w:rPr>
        <w:t>seulement</w:t>
      </w:r>
      <w:r w:rsidR="004748E4" w:rsidRPr="001E2B0C">
        <w:rPr>
          <w:rFonts w:cs="Segoe UI"/>
          <w:szCs w:val="21"/>
          <w:lang w:val="fr-CA"/>
        </w:rPr>
        <w:t> »</w:t>
      </w:r>
      <w:r w:rsidRPr="001E2B0C">
        <w:rPr>
          <w:rFonts w:cs="Segoe UI"/>
          <w:szCs w:val="21"/>
          <w:lang w:val="fr-CA"/>
        </w:rPr>
        <w:t xml:space="preserve"> </w:t>
      </w:r>
      <w:r w:rsidR="006269D0" w:rsidRPr="001E2B0C">
        <w:rPr>
          <w:rFonts w:cs="Segoe UI"/>
          <w:szCs w:val="21"/>
          <w:lang w:val="fr-CA"/>
        </w:rPr>
        <w:t>d'ordre temporel en ce sens que,</w:t>
      </w:r>
      <w:r w:rsidRPr="001E2B0C">
        <w:rPr>
          <w:rFonts w:cs="Segoe UI"/>
          <w:szCs w:val="21"/>
          <w:lang w:val="fr-CA"/>
        </w:rPr>
        <w:t xml:space="preserve"> tant qu'il y a un ajustement </w:t>
      </w:r>
      <w:r w:rsidR="006269D0" w:rsidRPr="001E2B0C">
        <w:rPr>
          <w:rFonts w:cs="Segoe UI"/>
          <w:szCs w:val="21"/>
          <w:lang w:val="fr-CA"/>
        </w:rPr>
        <w:t>de la base imposable pour toute</w:t>
      </w:r>
      <w:r w:rsidRPr="001E2B0C">
        <w:rPr>
          <w:rFonts w:cs="Segoe UI"/>
          <w:szCs w:val="21"/>
          <w:lang w:val="fr-CA"/>
        </w:rPr>
        <w:t xml:space="preserve"> future cession</w:t>
      </w:r>
      <w:r w:rsidR="006269D0" w:rsidRPr="001E2B0C">
        <w:rPr>
          <w:rFonts w:cs="Segoe UI"/>
          <w:szCs w:val="21"/>
          <w:lang w:val="fr-CA"/>
        </w:rPr>
        <w:t xml:space="preserve"> d'un</w:t>
      </w:r>
      <w:r w:rsidRPr="001E2B0C">
        <w:rPr>
          <w:rFonts w:cs="Segoe UI"/>
          <w:szCs w:val="21"/>
          <w:lang w:val="fr-CA"/>
        </w:rPr>
        <w:t xml:space="preserve"> même actif, le prix d'achat </w:t>
      </w:r>
      <w:r w:rsidR="006269D0" w:rsidRPr="001E2B0C">
        <w:rPr>
          <w:rFonts w:cs="Segoe UI"/>
          <w:szCs w:val="21"/>
          <w:lang w:val="fr-CA"/>
        </w:rPr>
        <w:t>actuel</w:t>
      </w:r>
      <w:r w:rsidRPr="001E2B0C">
        <w:rPr>
          <w:rFonts w:cs="Segoe UI"/>
          <w:szCs w:val="21"/>
          <w:lang w:val="fr-CA"/>
        </w:rPr>
        <w:t xml:space="preserve"> crée une future déduction </w:t>
      </w:r>
      <w:r w:rsidR="006269D0" w:rsidRPr="001E2B0C">
        <w:rPr>
          <w:rFonts w:cs="Segoe UI"/>
          <w:szCs w:val="21"/>
          <w:lang w:val="fr-CA"/>
        </w:rPr>
        <w:t>de montant égal</w:t>
      </w:r>
      <w:r w:rsidRPr="001E2B0C">
        <w:rPr>
          <w:rFonts w:cs="Segoe UI"/>
          <w:szCs w:val="21"/>
          <w:lang w:val="fr-CA"/>
        </w:rPr>
        <w:t xml:space="preserve">. Mais cet effet temporel peut être </w:t>
      </w:r>
      <w:r w:rsidRPr="001E2B0C">
        <w:rPr>
          <w:rFonts w:cs="Segoe UI"/>
          <w:szCs w:val="21"/>
          <w:lang w:val="fr-CA"/>
        </w:rPr>
        <w:lastRenderedPageBreak/>
        <w:t xml:space="preserve">très important. Ainsi, avec un taux d'intérêt de 6 %, la valeur actuelle nette </w:t>
      </w:r>
      <w:r w:rsidR="006269D0" w:rsidRPr="001E2B0C">
        <w:rPr>
          <w:rFonts w:cs="Segoe UI"/>
          <w:szCs w:val="21"/>
          <w:lang w:val="fr-CA"/>
        </w:rPr>
        <w:t>de l'obtention</w:t>
      </w:r>
      <w:r w:rsidRPr="001E2B0C">
        <w:rPr>
          <w:rFonts w:cs="Segoe UI"/>
          <w:szCs w:val="21"/>
          <w:lang w:val="fr-CA"/>
        </w:rPr>
        <w:t xml:space="preserve"> de recettes</w:t>
      </w:r>
      <w:r w:rsidR="004748E4" w:rsidRPr="001E2B0C">
        <w:rPr>
          <w:rFonts w:cs="Segoe UI"/>
          <w:szCs w:val="21"/>
          <w:lang w:val="fr-CA"/>
        </w:rPr>
        <w:t xml:space="preserve"> fiscales</w:t>
      </w:r>
      <w:r w:rsidRPr="001E2B0C">
        <w:rPr>
          <w:rFonts w:cs="Segoe UI"/>
          <w:szCs w:val="21"/>
          <w:lang w:val="fr-CA"/>
        </w:rPr>
        <w:t xml:space="preserve"> de 1 mill</w:t>
      </w:r>
      <w:r w:rsidR="004C48D1">
        <w:rPr>
          <w:rFonts w:cs="Segoe UI"/>
          <w:szCs w:val="21"/>
          <w:lang w:val="fr-CA"/>
        </w:rPr>
        <w:t xml:space="preserve">iard de dollars </w:t>
      </w:r>
      <w:r w:rsidRPr="001E2B0C">
        <w:rPr>
          <w:rFonts w:cs="Segoe UI"/>
          <w:szCs w:val="21"/>
          <w:lang w:val="fr-CA"/>
        </w:rPr>
        <w:t>aujourd'hui conjugué</w:t>
      </w:r>
      <w:r w:rsidR="006269D0" w:rsidRPr="001E2B0C">
        <w:rPr>
          <w:rFonts w:cs="Segoe UI"/>
          <w:szCs w:val="21"/>
          <w:lang w:val="fr-CA"/>
        </w:rPr>
        <w:t>e</w:t>
      </w:r>
      <w:r w:rsidRPr="001E2B0C">
        <w:rPr>
          <w:rFonts w:cs="Segoe UI"/>
          <w:szCs w:val="21"/>
          <w:lang w:val="fr-CA"/>
        </w:rPr>
        <w:t xml:space="preserve"> à une perte de 1 milliard dans dix ans est de pr</w:t>
      </w:r>
      <w:r w:rsidR="004C48D1">
        <w:rPr>
          <w:rFonts w:cs="Segoe UI"/>
          <w:szCs w:val="21"/>
          <w:lang w:val="fr-CA"/>
        </w:rPr>
        <w:t>ès de 450 millions de dollars</w:t>
      </w:r>
      <w:r w:rsidR="00DA38C0" w:rsidRPr="001E2B0C">
        <w:rPr>
          <w:rFonts w:cs="Segoe UI"/>
          <w:szCs w:val="21"/>
          <w:lang w:val="fr-CA"/>
        </w:rPr>
        <w:t>.</w:t>
      </w:r>
    </w:p>
    <w:p w:rsidR="00DB09B2" w:rsidRPr="001E2B0C" w:rsidRDefault="002B4698" w:rsidP="00685CF0">
      <w:pPr>
        <w:pStyle w:val="ListBullet"/>
        <w:numPr>
          <w:ilvl w:val="0"/>
          <w:numId w:val="0"/>
        </w:numPr>
        <w:spacing w:after="240"/>
        <w:jc w:val="both"/>
        <w:rPr>
          <w:rFonts w:cs="Segoe UI"/>
          <w:color w:val="0070C0"/>
          <w:szCs w:val="21"/>
          <w:lang w:val="fr-CA"/>
        </w:rPr>
      </w:pPr>
      <w:r w:rsidRPr="001E2B0C">
        <w:rPr>
          <w:rFonts w:cs="Segoe UI"/>
          <w:b/>
          <w:color w:val="0070C0"/>
          <w:szCs w:val="21"/>
          <w:lang w:val="fr-CA"/>
        </w:rPr>
        <w:t>E</w:t>
      </w:r>
      <w:r w:rsidR="009B3AAE" w:rsidRPr="001E2B0C">
        <w:rPr>
          <w:rFonts w:cs="Segoe UI"/>
          <w:b/>
          <w:color w:val="0070C0"/>
          <w:szCs w:val="21"/>
          <w:lang w:val="fr-CA"/>
        </w:rPr>
        <w:t>ffe</w:t>
      </w:r>
      <w:r w:rsidR="00B9475F" w:rsidRPr="001E2B0C">
        <w:rPr>
          <w:rFonts w:cs="Segoe UI"/>
          <w:b/>
          <w:color w:val="0070C0"/>
          <w:szCs w:val="21"/>
          <w:lang w:val="fr-CA"/>
        </w:rPr>
        <w:t xml:space="preserve">ts sur les autres paiements d'impôts </w:t>
      </w:r>
    </w:p>
    <w:p w:rsidR="006104FE" w:rsidRPr="001E2B0C" w:rsidRDefault="002729F0" w:rsidP="002729F0">
      <w:pPr>
        <w:pStyle w:val="FootnoteText"/>
        <w:spacing w:after="0" w:line="264" w:lineRule="auto"/>
        <w:jc w:val="both"/>
        <w:rPr>
          <w:rFonts w:cs="Segoe UI"/>
          <w:sz w:val="21"/>
          <w:szCs w:val="21"/>
          <w:lang w:val="fr-CA"/>
        </w:rPr>
      </w:pPr>
      <w:r w:rsidRPr="001E2B0C">
        <w:rPr>
          <w:rFonts w:cs="Segoe UI"/>
          <w:b/>
          <w:sz w:val="21"/>
          <w:szCs w:val="21"/>
          <w:lang w:val="fr-CA"/>
        </w:rPr>
        <w:t xml:space="preserve">La société </w:t>
      </w:r>
      <w:r w:rsidRPr="001E2B0C">
        <w:rPr>
          <w:rFonts w:cs="Segoe UI"/>
          <w:b/>
          <w:i/>
          <w:sz w:val="21"/>
          <w:szCs w:val="21"/>
          <w:lang w:val="fr-CA"/>
        </w:rPr>
        <w:t xml:space="preserve">A </w:t>
      </w:r>
      <w:r w:rsidRPr="001E2B0C">
        <w:rPr>
          <w:rFonts w:cs="Segoe UI"/>
          <w:b/>
          <w:sz w:val="21"/>
          <w:szCs w:val="21"/>
          <w:lang w:val="fr-CA" w:eastAsia="zh-TW"/>
        </w:rPr>
        <w:t xml:space="preserve">restant résidente </w:t>
      </w:r>
      <w:r w:rsidR="006269D0" w:rsidRPr="001E2B0C">
        <w:rPr>
          <w:rFonts w:cs="Segoe UI"/>
          <w:b/>
          <w:sz w:val="21"/>
          <w:szCs w:val="21"/>
          <w:lang w:val="fr-CA" w:eastAsia="zh-TW"/>
        </w:rPr>
        <w:t>du</w:t>
      </w:r>
      <w:r w:rsidRPr="001E2B0C">
        <w:rPr>
          <w:rFonts w:cs="Segoe UI"/>
          <w:b/>
          <w:sz w:val="21"/>
          <w:szCs w:val="21"/>
          <w:lang w:val="fr-CA" w:eastAsia="zh-TW"/>
        </w:rPr>
        <w:t xml:space="preserve"> pays </w:t>
      </w:r>
      <w:r w:rsidRPr="001E2B0C">
        <w:rPr>
          <w:rFonts w:cs="Segoe UI"/>
          <w:b/>
          <w:i/>
          <w:sz w:val="21"/>
          <w:szCs w:val="21"/>
          <w:lang w:val="fr-CA"/>
        </w:rPr>
        <w:t xml:space="preserve">L¸ </w:t>
      </w:r>
      <w:r w:rsidRPr="001E2B0C">
        <w:rPr>
          <w:rFonts w:cs="Segoe UI"/>
          <w:b/>
          <w:sz w:val="21"/>
          <w:szCs w:val="21"/>
          <w:lang w:val="fr-CA"/>
        </w:rPr>
        <w:t xml:space="preserve">le transfert n'a pas d'incidence directe sur les recettes </w:t>
      </w:r>
      <w:r w:rsidR="00A36F49" w:rsidRPr="001E2B0C">
        <w:rPr>
          <w:rFonts w:cs="Segoe UI"/>
          <w:b/>
          <w:sz w:val="21"/>
          <w:szCs w:val="21"/>
          <w:lang w:val="fr-CA"/>
        </w:rPr>
        <w:t xml:space="preserve">fiscales </w:t>
      </w:r>
      <w:r w:rsidR="006269D0" w:rsidRPr="001E2B0C">
        <w:rPr>
          <w:rFonts w:cs="Segoe UI"/>
          <w:b/>
          <w:sz w:val="21"/>
          <w:szCs w:val="21"/>
          <w:lang w:val="fr-CA"/>
        </w:rPr>
        <w:t xml:space="preserve">futures </w:t>
      </w:r>
      <w:r w:rsidR="00A36F49" w:rsidRPr="001E2B0C">
        <w:rPr>
          <w:rFonts w:cs="Segoe UI"/>
          <w:b/>
          <w:sz w:val="21"/>
          <w:szCs w:val="21"/>
          <w:lang w:val="fr-CA"/>
        </w:rPr>
        <w:t xml:space="preserve">de ce pays </w:t>
      </w:r>
      <w:r w:rsidRPr="001E2B0C">
        <w:rPr>
          <w:rFonts w:cs="Segoe UI"/>
          <w:b/>
          <w:sz w:val="21"/>
          <w:szCs w:val="21"/>
          <w:lang w:val="fr-CA"/>
        </w:rPr>
        <w:t>générées par l'impôt</w:t>
      </w:r>
      <w:r w:rsidR="00A36F49" w:rsidRPr="001E2B0C">
        <w:rPr>
          <w:rFonts w:cs="Segoe UI"/>
          <w:b/>
          <w:sz w:val="21"/>
          <w:szCs w:val="21"/>
          <w:lang w:val="fr-CA"/>
        </w:rPr>
        <w:t xml:space="preserve"> </w:t>
      </w:r>
      <w:r w:rsidRPr="001E2B0C">
        <w:rPr>
          <w:rFonts w:cs="Segoe UI"/>
          <w:b/>
          <w:sz w:val="21"/>
          <w:szCs w:val="21"/>
          <w:lang w:val="fr-CA"/>
        </w:rPr>
        <w:t>sur les sociétés</w:t>
      </w:r>
      <w:r w:rsidR="00A36F49" w:rsidRPr="001E2B0C">
        <w:rPr>
          <w:rFonts w:cs="Segoe UI"/>
          <w:b/>
          <w:sz w:val="21"/>
          <w:szCs w:val="21"/>
          <w:lang w:val="fr-CA"/>
        </w:rPr>
        <w:t xml:space="preserve"> </w:t>
      </w:r>
      <w:r w:rsidRPr="001E2B0C">
        <w:rPr>
          <w:rFonts w:cs="Segoe UI"/>
          <w:sz w:val="21"/>
          <w:szCs w:val="21"/>
          <w:lang w:val="fr-CA"/>
        </w:rPr>
        <w:t>(ou, dans le cas d</w:t>
      </w:r>
      <w:r w:rsidR="006269D0" w:rsidRPr="001E2B0C">
        <w:rPr>
          <w:rFonts w:cs="Segoe UI"/>
          <w:sz w:val="21"/>
          <w:szCs w:val="21"/>
          <w:lang w:val="fr-CA"/>
        </w:rPr>
        <w:t xml:space="preserve">es </w:t>
      </w:r>
      <w:r w:rsidRPr="001E2B0C">
        <w:rPr>
          <w:rFonts w:cs="Segoe UI"/>
          <w:sz w:val="21"/>
          <w:szCs w:val="21"/>
          <w:lang w:val="fr-CA"/>
        </w:rPr>
        <w:t>industries extracti</w:t>
      </w:r>
      <w:r w:rsidR="00A36F49" w:rsidRPr="001E2B0C">
        <w:rPr>
          <w:rFonts w:cs="Segoe UI"/>
          <w:sz w:val="21"/>
          <w:szCs w:val="21"/>
          <w:lang w:val="fr-CA"/>
        </w:rPr>
        <w:t>ves, par l</w:t>
      </w:r>
      <w:r w:rsidRPr="001E2B0C">
        <w:rPr>
          <w:rFonts w:cs="Segoe UI"/>
          <w:sz w:val="21"/>
          <w:szCs w:val="21"/>
          <w:lang w:val="fr-CA"/>
        </w:rPr>
        <w:t xml:space="preserve">'imposition </w:t>
      </w:r>
      <w:r w:rsidR="006269D0" w:rsidRPr="001E2B0C">
        <w:rPr>
          <w:rFonts w:cs="Segoe UI"/>
          <w:sz w:val="21"/>
          <w:szCs w:val="21"/>
          <w:lang w:val="fr-CA"/>
        </w:rPr>
        <w:t xml:space="preserve">éventuelle </w:t>
      </w:r>
      <w:r w:rsidRPr="001E2B0C">
        <w:rPr>
          <w:rFonts w:cs="Segoe UI"/>
          <w:sz w:val="21"/>
          <w:szCs w:val="21"/>
          <w:lang w:val="fr-CA"/>
        </w:rPr>
        <w:t xml:space="preserve">des royalties ou des rentes) </w:t>
      </w:r>
      <w:r w:rsidR="00697843" w:rsidRPr="001E2B0C">
        <w:rPr>
          <w:rFonts w:cs="Segoe UI"/>
          <w:sz w:val="21"/>
          <w:szCs w:val="21"/>
          <w:lang w:val="fr-CA"/>
        </w:rPr>
        <w:t>payé par</w:t>
      </w:r>
      <w:r w:rsidRPr="001E2B0C">
        <w:rPr>
          <w:rFonts w:cs="Segoe UI"/>
          <w:sz w:val="21"/>
          <w:szCs w:val="21"/>
          <w:lang w:val="fr-CA"/>
        </w:rPr>
        <w:t xml:space="preserve"> A</w:t>
      </w:r>
      <w:r w:rsidR="00CD640A" w:rsidRPr="001E2B0C">
        <w:rPr>
          <w:rFonts w:cs="Segoe UI"/>
          <w:i/>
          <w:sz w:val="21"/>
          <w:szCs w:val="21"/>
          <w:lang w:val="fr-CA"/>
        </w:rPr>
        <w:t>.</w:t>
      </w:r>
      <w:r w:rsidR="00A36F49" w:rsidRPr="001E2B0C">
        <w:rPr>
          <w:rFonts w:cs="Segoe UI"/>
          <w:i/>
          <w:sz w:val="21"/>
          <w:szCs w:val="21"/>
          <w:lang w:val="fr-CA"/>
        </w:rPr>
        <w:t xml:space="preserve"> </w:t>
      </w:r>
      <w:r w:rsidR="00CF4FC3" w:rsidRPr="001E2B0C">
        <w:rPr>
          <w:rFonts w:cs="Segoe UI"/>
          <w:sz w:val="21"/>
          <w:szCs w:val="21"/>
          <w:lang w:val="fr-CA"/>
        </w:rPr>
        <w:t>(</w:t>
      </w:r>
      <w:r w:rsidRPr="001E2B0C">
        <w:rPr>
          <w:rFonts w:cs="Segoe UI"/>
          <w:sz w:val="21"/>
          <w:szCs w:val="21"/>
          <w:lang w:val="fr-CA"/>
        </w:rPr>
        <w:t>I</w:t>
      </w:r>
      <w:r w:rsidR="006269D0" w:rsidRPr="001E2B0C">
        <w:rPr>
          <w:rFonts w:cs="Segoe UI"/>
          <w:sz w:val="21"/>
          <w:szCs w:val="21"/>
          <w:lang w:val="fr-CA"/>
        </w:rPr>
        <w:t>l pourrait</w:t>
      </w:r>
      <w:r w:rsidRPr="001E2B0C">
        <w:rPr>
          <w:rFonts w:cs="Segoe UI"/>
          <w:sz w:val="21"/>
          <w:szCs w:val="21"/>
          <w:lang w:val="fr-CA"/>
        </w:rPr>
        <w:t xml:space="preserve"> y avoir des conséquences indirectes liées </w:t>
      </w:r>
      <w:r w:rsidR="006269D0" w:rsidRPr="001E2B0C">
        <w:rPr>
          <w:rFonts w:cs="Segoe UI"/>
          <w:sz w:val="21"/>
          <w:szCs w:val="21"/>
          <w:lang w:val="fr-CA"/>
        </w:rPr>
        <w:t>à l'évaluation des</w:t>
      </w:r>
      <w:r w:rsidRPr="001E2B0C">
        <w:rPr>
          <w:rFonts w:cs="Segoe UI"/>
          <w:sz w:val="21"/>
          <w:szCs w:val="21"/>
          <w:lang w:val="fr-CA"/>
        </w:rPr>
        <w:t xml:space="preserve"> opérations commerciales et financières de A </w:t>
      </w:r>
      <w:r w:rsidR="006269D0" w:rsidRPr="001E2B0C">
        <w:rPr>
          <w:rFonts w:cs="Segoe UI"/>
          <w:sz w:val="21"/>
          <w:szCs w:val="21"/>
          <w:lang w:val="fr-CA"/>
        </w:rPr>
        <w:t>découlant</w:t>
      </w:r>
      <w:r w:rsidRPr="001E2B0C">
        <w:rPr>
          <w:rFonts w:cs="Segoe UI"/>
          <w:sz w:val="21"/>
          <w:szCs w:val="21"/>
          <w:lang w:val="fr-CA"/>
        </w:rPr>
        <w:t xml:space="preserve"> de changements dans </w:t>
      </w:r>
      <w:r w:rsidR="00A36F49" w:rsidRPr="001E2B0C">
        <w:rPr>
          <w:rFonts w:cs="Segoe UI"/>
          <w:sz w:val="21"/>
          <w:szCs w:val="21"/>
          <w:lang w:val="fr-CA"/>
        </w:rPr>
        <w:t xml:space="preserve">sa </w:t>
      </w:r>
      <w:r w:rsidR="006269D0" w:rsidRPr="001E2B0C">
        <w:rPr>
          <w:rFonts w:cs="Segoe UI"/>
          <w:sz w:val="21"/>
          <w:szCs w:val="21"/>
          <w:lang w:val="fr-CA"/>
        </w:rPr>
        <w:t xml:space="preserve">structure de </w:t>
      </w:r>
      <w:r w:rsidR="00A36F49" w:rsidRPr="001E2B0C">
        <w:rPr>
          <w:rFonts w:cs="Segoe UI"/>
          <w:sz w:val="21"/>
          <w:szCs w:val="21"/>
          <w:lang w:val="fr-CA"/>
        </w:rPr>
        <w:t>propriété</w:t>
      </w:r>
      <w:r w:rsidRPr="001E2B0C">
        <w:rPr>
          <w:rFonts w:cs="Segoe UI"/>
          <w:sz w:val="21"/>
          <w:szCs w:val="21"/>
          <w:lang w:val="fr-CA"/>
        </w:rPr>
        <w:t xml:space="preserve"> finale, mais nous </w:t>
      </w:r>
      <w:r w:rsidR="006269D0" w:rsidRPr="001E2B0C">
        <w:rPr>
          <w:rFonts w:cs="Segoe UI"/>
          <w:sz w:val="21"/>
          <w:szCs w:val="21"/>
          <w:lang w:val="fr-CA"/>
        </w:rPr>
        <w:t>n'en tenons pas compte dans cette analyse</w:t>
      </w:r>
      <w:r w:rsidR="00CF4FC3" w:rsidRPr="001E2B0C">
        <w:rPr>
          <w:rFonts w:cs="Segoe UI"/>
          <w:sz w:val="21"/>
          <w:szCs w:val="21"/>
          <w:lang w:val="fr-CA"/>
        </w:rPr>
        <w:t>.)</w:t>
      </w:r>
    </w:p>
    <w:p w:rsidR="002729F0" w:rsidRPr="001E2B0C" w:rsidRDefault="002729F0" w:rsidP="002729F0">
      <w:pPr>
        <w:pStyle w:val="FootnoteText"/>
        <w:spacing w:after="0" w:line="264" w:lineRule="auto"/>
        <w:jc w:val="both"/>
        <w:rPr>
          <w:rFonts w:cs="Segoe UI"/>
          <w:sz w:val="21"/>
          <w:szCs w:val="21"/>
          <w:lang w:val="fr-CA"/>
        </w:rPr>
      </w:pPr>
    </w:p>
    <w:p w:rsidR="00DB09B2" w:rsidRPr="001E2B0C" w:rsidRDefault="002729F0" w:rsidP="00685CF0">
      <w:pPr>
        <w:jc w:val="both"/>
        <w:rPr>
          <w:rFonts w:cs="Segoe UI"/>
          <w:szCs w:val="21"/>
          <w:lang w:val="fr-CA"/>
        </w:rPr>
      </w:pPr>
      <w:r w:rsidRPr="001E2B0C">
        <w:rPr>
          <w:rFonts w:cs="Segoe UI"/>
          <w:b/>
          <w:szCs w:val="21"/>
          <w:lang w:val="fr-CA"/>
        </w:rPr>
        <w:t xml:space="preserve">En pratique, </w:t>
      </w:r>
      <w:r w:rsidR="006269D0" w:rsidRPr="001E2B0C">
        <w:rPr>
          <w:rFonts w:cs="Segoe UI"/>
          <w:b/>
          <w:szCs w:val="21"/>
          <w:lang w:val="fr-CA"/>
        </w:rPr>
        <w:t>il en va sans doute de même</w:t>
      </w:r>
      <w:r w:rsidRPr="001E2B0C">
        <w:rPr>
          <w:rFonts w:cs="Segoe UI"/>
          <w:b/>
          <w:szCs w:val="21"/>
          <w:lang w:val="fr-CA"/>
        </w:rPr>
        <w:t xml:space="preserve"> pour les recettes de </w:t>
      </w:r>
      <w:r w:rsidR="00F47CF8" w:rsidRPr="001E2B0C">
        <w:rPr>
          <w:rFonts w:cs="Segoe UI"/>
          <w:b/>
          <w:i/>
          <w:szCs w:val="21"/>
          <w:lang w:val="fr-CA"/>
        </w:rPr>
        <w:t>L</w:t>
      </w:r>
      <w:r w:rsidR="00A36F49" w:rsidRPr="001E2B0C">
        <w:rPr>
          <w:rFonts w:cs="Segoe UI"/>
          <w:b/>
          <w:i/>
          <w:szCs w:val="21"/>
          <w:lang w:val="fr-CA"/>
        </w:rPr>
        <w:t xml:space="preserve"> </w:t>
      </w:r>
      <w:r w:rsidR="006269D0" w:rsidRPr="001E2B0C">
        <w:rPr>
          <w:rFonts w:cs="Segoe UI"/>
          <w:b/>
          <w:szCs w:val="21"/>
          <w:lang w:val="fr-CA"/>
        </w:rPr>
        <w:t>au titre</w:t>
      </w:r>
      <w:r w:rsidRPr="001E2B0C">
        <w:rPr>
          <w:rFonts w:cs="Segoe UI"/>
          <w:b/>
          <w:szCs w:val="21"/>
          <w:lang w:val="fr-CA"/>
        </w:rPr>
        <w:t xml:space="preserve"> de tou</w:t>
      </w:r>
      <w:r w:rsidR="00A36F49" w:rsidRPr="001E2B0C">
        <w:rPr>
          <w:rFonts w:cs="Segoe UI"/>
          <w:b/>
          <w:szCs w:val="21"/>
          <w:lang w:val="fr-CA"/>
        </w:rPr>
        <w:t>te</w:t>
      </w:r>
      <w:r w:rsidRPr="001E2B0C">
        <w:rPr>
          <w:rFonts w:cs="Segoe UI"/>
          <w:b/>
          <w:szCs w:val="21"/>
          <w:lang w:val="fr-CA"/>
        </w:rPr>
        <w:t xml:space="preserve">s </w:t>
      </w:r>
      <w:r w:rsidR="00A36F49" w:rsidRPr="001E2B0C">
        <w:rPr>
          <w:rFonts w:cs="Segoe UI"/>
          <w:b/>
          <w:szCs w:val="21"/>
          <w:lang w:val="fr-CA"/>
        </w:rPr>
        <w:t xml:space="preserve">les retenues </w:t>
      </w:r>
      <w:r w:rsidR="006269D0" w:rsidRPr="001E2B0C">
        <w:rPr>
          <w:rFonts w:cs="Segoe UI"/>
          <w:b/>
          <w:szCs w:val="21"/>
          <w:lang w:val="fr-CA"/>
        </w:rPr>
        <w:t>à la source</w:t>
      </w:r>
      <w:r w:rsidRPr="001E2B0C">
        <w:rPr>
          <w:rFonts w:cs="Segoe UI"/>
          <w:b/>
          <w:szCs w:val="21"/>
          <w:lang w:val="fr-CA"/>
        </w:rPr>
        <w:t xml:space="preserve"> </w:t>
      </w:r>
      <w:r w:rsidR="00A36F49" w:rsidRPr="001E2B0C">
        <w:rPr>
          <w:rFonts w:cs="Segoe UI"/>
          <w:b/>
          <w:szCs w:val="21"/>
          <w:lang w:val="fr-CA"/>
        </w:rPr>
        <w:t>sur les paiements de dividendes</w:t>
      </w:r>
      <w:r w:rsidRPr="001E2B0C">
        <w:rPr>
          <w:rFonts w:cs="Segoe UI"/>
          <w:b/>
          <w:szCs w:val="21"/>
          <w:lang w:val="fr-CA"/>
        </w:rPr>
        <w:t>, d'intérêts ou autres</w:t>
      </w:r>
      <w:r w:rsidR="00A36F49" w:rsidRPr="001E2B0C">
        <w:rPr>
          <w:rFonts w:cs="Segoe UI"/>
          <w:b/>
          <w:szCs w:val="21"/>
          <w:lang w:val="fr-CA"/>
        </w:rPr>
        <w:t xml:space="preserve"> versements </w:t>
      </w:r>
      <w:r w:rsidR="006269D0" w:rsidRPr="001E2B0C">
        <w:rPr>
          <w:rFonts w:cs="Segoe UI"/>
          <w:b/>
          <w:szCs w:val="21"/>
          <w:lang w:val="fr-CA"/>
        </w:rPr>
        <w:t>de</w:t>
      </w:r>
      <w:r w:rsidRPr="001E2B0C">
        <w:rPr>
          <w:rFonts w:cs="Segoe UI"/>
          <w:b/>
          <w:szCs w:val="21"/>
          <w:lang w:val="fr-CA"/>
        </w:rPr>
        <w:t xml:space="preserve"> la société </w:t>
      </w:r>
      <w:r w:rsidR="00DB09B2" w:rsidRPr="001E2B0C">
        <w:rPr>
          <w:rFonts w:cs="Segoe UI"/>
          <w:b/>
          <w:i/>
          <w:szCs w:val="21"/>
          <w:lang w:val="fr-CA"/>
        </w:rPr>
        <w:t>A</w:t>
      </w:r>
      <w:r w:rsidRPr="001E2B0C">
        <w:rPr>
          <w:rFonts w:cs="Segoe UI"/>
          <w:b/>
          <w:szCs w:val="21"/>
          <w:lang w:val="fr-CA"/>
        </w:rPr>
        <w:t xml:space="preserve"> à son nouveau propriétaire direct</w:t>
      </w:r>
      <w:r w:rsidR="006269D0" w:rsidRPr="001E2B0C">
        <w:rPr>
          <w:rFonts w:cs="Segoe UI"/>
          <w:b/>
          <w:szCs w:val="21"/>
          <w:lang w:val="fr-CA"/>
        </w:rPr>
        <w:t xml:space="preserve"> après la cession</w:t>
      </w:r>
      <w:r w:rsidR="00891F5F" w:rsidRPr="001E2B0C">
        <w:rPr>
          <w:rFonts w:cs="Segoe UI"/>
          <w:b/>
          <w:szCs w:val="21"/>
          <w:lang w:val="fr-CA"/>
        </w:rPr>
        <w:t xml:space="preserve">. </w:t>
      </w:r>
      <w:r w:rsidR="006269D0" w:rsidRPr="001E2B0C">
        <w:rPr>
          <w:rFonts w:cs="Segoe UI"/>
          <w:szCs w:val="21"/>
          <w:lang w:val="fr-CA"/>
        </w:rPr>
        <w:t>Au</w:t>
      </w:r>
      <w:r w:rsidR="007E5062" w:rsidRPr="001E2B0C">
        <w:rPr>
          <w:rFonts w:cs="Segoe UI"/>
          <w:szCs w:val="21"/>
          <w:lang w:val="fr-CA"/>
        </w:rPr>
        <w:t xml:space="preserve"> graphique 1, </w:t>
      </w:r>
      <w:r w:rsidR="006269D0" w:rsidRPr="001E2B0C">
        <w:rPr>
          <w:rFonts w:cs="Segoe UI"/>
          <w:i/>
          <w:szCs w:val="21"/>
          <w:lang w:val="fr-CA"/>
        </w:rPr>
        <w:t xml:space="preserve">P2, </w:t>
      </w:r>
      <w:r w:rsidR="007E5062" w:rsidRPr="001E2B0C">
        <w:rPr>
          <w:rFonts w:cs="Segoe UI"/>
          <w:szCs w:val="21"/>
          <w:lang w:val="fr-CA"/>
        </w:rPr>
        <w:t>le</w:t>
      </w:r>
      <w:r w:rsidR="006269D0" w:rsidRPr="001E2B0C">
        <w:rPr>
          <w:rFonts w:cs="Segoe UI"/>
          <w:szCs w:val="21"/>
          <w:lang w:val="fr-CA"/>
        </w:rPr>
        <w:t xml:space="preserve"> nouveau propriétaire direct </w:t>
      </w:r>
      <w:r w:rsidR="00697843" w:rsidRPr="001E2B0C">
        <w:rPr>
          <w:rFonts w:cs="Segoe UI"/>
          <w:szCs w:val="21"/>
          <w:lang w:val="fr-CA"/>
        </w:rPr>
        <w:t xml:space="preserve">de A </w:t>
      </w:r>
      <w:r w:rsidR="006269D0" w:rsidRPr="001E2B0C">
        <w:rPr>
          <w:rFonts w:cs="Segoe UI"/>
          <w:szCs w:val="21"/>
          <w:lang w:val="fr-CA"/>
        </w:rPr>
        <w:t xml:space="preserve">est </w:t>
      </w:r>
      <w:r w:rsidR="007E5062" w:rsidRPr="001E2B0C">
        <w:rPr>
          <w:rFonts w:cs="Segoe UI"/>
          <w:szCs w:val="21"/>
          <w:lang w:val="fr-CA"/>
        </w:rPr>
        <w:t>réside</w:t>
      </w:r>
      <w:r w:rsidR="006269D0" w:rsidRPr="001E2B0C">
        <w:rPr>
          <w:rFonts w:cs="Segoe UI"/>
          <w:szCs w:val="21"/>
          <w:lang w:val="fr-CA"/>
        </w:rPr>
        <w:t>nt</w:t>
      </w:r>
      <w:r w:rsidR="00697843" w:rsidRPr="001E2B0C">
        <w:rPr>
          <w:rFonts w:cs="Segoe UI"/>
          <w:szCs w:val="21"/>
          <w:lang w:val="fr-CA"/>
        </w:rPr>
        <w:t xml:space="preserve"> </w:t>
      </w:r>
      <w:r w:rsidR="006269D0" w:rsidRPr="001E2B0C">
        <w:rPr>
          <w:rFonts w:cs="Segoe UI"/>
          <w:szCs w:val="21"/>
          <w:lang w:val="fr-CA"/>
        </w:rPr>
        <w:t>d'</w:t>
      </w:r>
      <w:r w:rsidR="007E5062" w:rsidRPr="001E2B0C">
        <w:rPr>
          <w:rFonts w:cs="Segoe UI"/>
          <w:szCs w:val="21"/>
          <w:lang w:val="fr-CA"/>
        </w:rPr>
        <w:t xml:space="preserve">un pays différent de celui du propriétaire direct initial </w:t>
      </w:r>
      <w:r w:rsidR="00BC0D7F" w:rsidRPr="001E2B0C">
        <w:rPr>
          <w:rFonts w:cs="Segoe UI"/>
          <w:i/>
          <w:szCs w:val="21"/>
          <w:lang w:val="fr-CA"/>
        </w:rPr>
        <w:t>B</w:t>
      </w:r>
      <w:r w:rsidR="007E5062" w:rsidRPr="001E2B0C">
        <w:rPr>
          <w:rFonts w:cs="Segoe UI"/>
          <w:szCs w:val="21"/>
          <w:lang w:val="fr-CA"/>
        </w:rPr>
        <w:t>. Dans ce cas, des taux différent</w:t>
      </w:r>
      <w:r w:rsidR="000C67E9" w:rsidRPr="001E2B0C">
        <w:rPr>
          <w:rFonts w:cs="Segoe UI"/>
          <w:szCs w:val="21"/>
          <w:lang w:val="fr-CA"/>
        </w:rPr>
        <w:t>s</w:t>
      </w:r>
      <w:r w:rsidR="006269D0" w:rsidRPr="001E2B0C">
        <w:rPr>
          <w:rFonts w:cs="Segoe UI"/>
          <w:szCs w:val="21"/>
          <w:lang w:val="fr-CA"/>
        </w:rPr>
        <w:t xml:space="preserve"> de retenue à la source</w:t>
      </w:r>
      <w:r w:rsidR="007E5062" w:rsidRPr="001E2B0C">
        <w:rPr>
          <w:rFonts w:cs="Segoe UI"/>
          <w:szCs w:val="21"/>
          <w:lang w:val="fr-CA"/>
        </w:rPr>
        <w:t xml:space="preserve"> </w:t>
      </w:r>
      <w:r w:rsidR="006269D0" w:rsidRPr="001E2B0C">
        <w:rPr>
          <w:rFonts w:cs="Segoe UI"/>
          <w:szCs w:val="21"/>
          <w:lang w:val="fr-CA"/>
        </w:rPr>
        <w:t>s'appliquent peut-être</w:t>
      </w:r>
      <w:r w:rsidR="007E5062" w:rsidRPr="001E2B0C">
        <w:rPr>
          <w:rFonts w:cs="Segoe UI"/>
          <w:szCs w:val="21"/>
          <w:lang w:val="fr-CA"/>
        </w:rPr>
        <w:t>, ce qui a des effets significatifs sur les recettes</w:t>
      </w:r>
      <w:r w:rsidR="00A36F49" w:rsidRPr="001E2B0C">
        <w:rPr>
          <w:rFonts w:cs="Segoe UI"/>
          <w:szCs w:val="21"/>
          <w:lang w:val="fr-CA"/>
        </w:rPr>
        <w:t xml:space="preserve"> fiscales</w:t>
      </w:r>
      <w:r w:rsidR="007E5062" w:rsidRPr="001E2B0C">
        <w:rPr>
          <w:rFonts w:cs="Segoe UI"/>
          <w:szCs w:val="21"/>
          <w:lang w:val="fr-CA"/>
        </w:rPr>
        <w:t xml:space="preserve"> du pays </w:t>
      </w:r>
      <w:r w:rsidR="00BC0D7F" w:rsidRPr="001E2B0C">
        <w:rPr>
          <w:rFonts w:cs="Segoe UI"/>
          <w:i/>
          <w:szCs w:val="21"/>
          <w:lang w:val="fr-CA"/>
        </w:rPr>
        <w:t>L</w:t>
      </w:r>
      <w:r w:rsidR="007E5062" w:rsidRPr="001E2B0C">
        <w:rPr>
          <w:rFonts w:cs="Segoe UI"/>
          <w:szCs w:val="21"/>
          <w:lang w:val="fr-CA"/>
        </w:rPr>
        <w:t xml:space="preserve">. En pratique, il est plus </w:t>
      </w:r>
      <w:r w:rsidR="006269D0" w:rsidRPr="001E2B0C">
        <w:rPr>
          <w:rFonts w:cs="Segoe UI"/>
          <w:szCs w:val="21"/>
          <w:lang w:val="fr-CA"/>
        </w:rPr>
        <w:t>fréquent</w:t>
      </w:r>
      <w:r w:rsidR="007E5062" w:rsidRPr="001E2B0C">
        <w:rPr>
          <w:rFonts w:cs="Segoe UI"/>
          <w:szCs w:val="21"/>
          <w:lang w:val="fr-CA"/>
        </w:rPr>
        <w:t xml:space="preserve"> que le transfert prenne la forme d'une cession de </w:t>
      </w:r>
      <w:r w:rsidR="00BC0D7F" w:rsidRPr="001E2B0C">
        <w:rPr>
          <w:rFonts w:cs="Segoe UI"/>
          <w:i/>
          <w:szCs w:val="21"/>
          <w:lang w:val="fr-CA"/>
        </w:rPr>
        <w:t xml:space="preserve">B </w:t>
      </w:r>
      <w:r w:rsidR="007E5062" w:rsidRPr="001E2B0C">
        <w:rPr>
          <w:rFonts w:cs="Segoe UI"/>
          <w:szCs w:val="21"/>
          <w:lang w:val="fr-CA"/>
        </w:rPr>
        <w:t xml:space="preserve">par une société interposée entre </w:t>
      </w:r>
      <w:r w:rsidR="00BC0D7F" w:rsidRPr="001E2B0C">
        <w:rPr>
          <w:rFonts w:cs="Segoe UI"/>
          <w:i/>
          <w:szCs w:val="21"/>
          <w:lang w:val="fr-CA"/>
        </w:rPr>
        <w:t>B</w:t>
      </w:r>
      <w:r w:rsidR="00A36F49" w:rsidRPr="001E2B0C">
        <w:rPr>
          <w:rFonts w:cs="Segoe UI"/>
          <w:i/>
          <w:szCs w:val="21"/>
          <w:lang w:val="fr-CA"/>
        </w:rPr>
        <w:t xml:space="preserve"> </w:t>
      </w:r>
      <w:r w:rsidR="007E5062" w:rsidRPr="001E2B0C">
        <w:rPr>
          <w:rFonts w:cs="Segoe UI"/>
          <w:szCs w:val="21"/>
          <w:lang w:val="fr-CA"/>
        </w:rPr>
        <w:t xml:space="preserve">et la maison mère initiale </w:t>
      </w:r>
      <w:r w:rsidR="00BC0D7F" w:rsidRPr="001E2B0C">
        <w:rPr>
          <w:rFonts w:cs="Segoe UI"/>
          <w:i/>
          <w:szCs w:val="21"/>
          <w:lang w:val="fr-CA"/>
        </w:rPr>
        <w:t xml:space="preserve">P1. </w:t>
      </w:r>
      <w:r w:rsidR="007E5062" w:rsidRPr="001E2B0C">
        <w:rPr>
          <w:rFonts w:cs="Segoe UI"/>
          <w:szCs w:val="21"/>
          <w:lang w:val="fr-CA"/>
        </w:rPr>
        <w:t xml:space="preserve">La société </w:t>
      </w:r>
      <w:r w:rsidR="00BC0D7F" w:rsidRPr="001E2B0C">
        <w:rPr>
          <w:rFonts w:cs="Segoe UI"/>
          <w:i/>
          <w:szCs w:val="21"/>
          <w:lang w:val="fr-CA"/>
        </w:rPr>
        <w:t>B</w:t>
      </w:r>
      <w:r w:rsidR="007E5062" w:rsidRPr="001E2B0C">
        <w:rPr>
          <w:rFonts w:cs="Segoe UI"/>
          <w:szCs w:val="21"/>
          <w:lang w:val="fr-CA"/>
        </w:rPr>
        <w:t xml:space="preserve"> reste donc la propriétaire direct</w:t>
      </w:r>
      <w:r w:rsidR="00A36F49" w:rsidRPr="001E2B0C">
        <w:rPr>
          <w:rFonts w:cs="Segoe UI"/>
          <w:szCs w:val="21"/>
          <w:lang w:val="fr-CA"/>
        </w:rPr>
        <w:t>e</w:t>
      </w:r>
      <w:r w:rsidR="007E5062" w:rsidRPr="001E2B0C">
        <w:rPr>
          <w:rFonts w:cs="Segoe UI"/>
          <w:szCs w:val="21"/>
          <w:lang w:val="fr-CA"/>
        </w:rPr>
        <w:t xml:space="preserve"> de </w:t>
      </w:r>
      <w:r w:rsidR="00BC0D7F" w:rsidRPr="001E2B0C">
        <w:rPr>
          <w:rFonts w:cs="Segoe UI"/>
          <w:i/>
          <w:szCs w:val="21"/>
          <w:lang w:val="fr-CA"/>
        </w:rPr>
        <w:t>A</w:t>
      </w:r>
      <w:r w:rsidR="007E5062" w:rsidRPr="001E2B0C">
        <w:rPr>
          <w:rFonts w:cs="Segoe UI"/>
          <w:szCs w:val="21"/>
          <w:lang w:val="fr-CA"/>
        </w:rPr>
        <w:t xml:space="preserve"> et il n'y a </w:t>
      </w:r>
      <w:r w:rsidR="006269D0" w:rsidRPr="001E2B0C">
        <w:rPr>
          <w:rFonts w:cs="Segoe UI"/>
          <w:szCs w:val="21"/>
          <w:lang w:val="fr-CA"/>
        </w:rPr>
        <w:t>alors</w:t>
      </w:r>
      <w:r w:rsidR="007E5062" w:rsidRPr="001E2B0C">
        <w:rPr>
          <w:rFonts w:cs="Segoe UI"/>
          <w:szCs w:val="21"/>
          <w:lang w:val="fr-CA"/>
        </w:rPr>
        <w:t xml:space="preserve"> aucun</w:t>
      </w:r>
      <w:r w:rsidR="00A36F49" w:rsidRPr="001E2B0C">
        <w:rPr>
          <w:rFonts w:cs="Segoe UI"/>
          <w:szCs w:val="21"/>
          <w:lang w:val="fr-CA"/>
        </w:rPr>
        <w:t xml:space="preserve">e modification </w:t>
      </w:r>
      <w:r w:rsidR="006269D0" w:rsidRPr="001E2B0C">
        <w:rPr>
          <w:rFonts w:cs="Segoe UI"/>
          <w:szCs w:val="21"/>
          <w:lang w:val="fr-CA"/>
        </w:rPr>
        <w:t>des retenues à la source dues</w:t>
      </w:r>
      <w:r w:rsidR="00DB09B2" w:rsidRPr="001E2B0C">
        <w:rPr>
          <w:rFonts w:cs="Segoe UI"/>
          <w:szCs w:val="21"/>
          <w:lang w:val="fr-CA"/>
        </w:rPr>
        <w:t>.</w:t>
      </w:r>
      <w:r w:rsidR="00DB09B2" w:rsidRPr="001E2B0C">
        <w:rPr>
          <w:rStyle w:val="FootnoteReference"/>
          <w:rFonts w:cs="Segoe UI"/>
          <w:szCs w:val="21"/>
          <w:lang w:val="fr-CA"/>
        </w:rPr>
        <w:footnoteReference w:id="21"/>
      </w:r>
    </w:p>
    <w:p w:rsidR="00253C76" w:rsidRPr="001E2B0C" w:rsidRDefault="00253C76">
      <w:pPr>
        <w:spacing w:after="0" w:line="240" w:lineRule="auto"/>
        <w:rPr>
          <w:rFonts w:cs="Segoe UI"/>
          <w:b/>
          <w:lang w:val="fr-CA"/>
        </w:rPr>
      </w:pPr>
      <w:r w:rsidRPr="001E2B0C">
        <w:rPr>
          <w:rFonts w:cs="Segoe UI"/>
          <w:b/>
          <w:lang w:val="fr-CA"/>
        </w:rPr>
        <w:br w:type="page"/>
      </w:r>
    </w:p>
    <w:p w:rsidR="00647246" w:rsidRPr="001E2B0C" w:rsidRDefault="007B322B" w:rsidP="0016303F">
      <w:pPr>
        <w:pStyle w:val="ListBullet"/>
        <w:numPr>
          <w:ilvl w:val="1"/>
          <w:numId w:val="23"/>
        </w:numPr>
        <w:spacing w:after="240"/>
        <w:ind w:left="0"/>
        <w:jc w:val="center"/>
        <w:rPr>
          <w:rFonts w:cs="Segoe UI"/>
          <w:b/>
          <w:color w:val="0070C0"/>
          <w:sz w:val="28"/>
          <w:szCs w:val="26"/>
          <w:lang w:val="fr-CA"/>
        </w:rPr>
      </w:pPr>
      <w:r w:rsidRPr="001E2B0C">
        <w:rPr>
          <w:rFonts w:cs="Segoe UI"/>
          <w:b/>
          <w:color w:val="0070C0"/>
          <w:sz w:val="28"/>
          <w:szCs w:val="26"/>
          <w:lang w:val="fr-CA"/>
        </w:rPr>
        <w:lastRenderedPageBreak/>
        <w:t xml:space="preserve">Comment </w:t>
      </w:r>
      <w:r w:rsidR="00690F4A" w:rsidRPr="001E2B0C">
        <w:rPr>
          <w:rFonts w:cs="Segoe UI"/>
          <w:b/>
          <w:color w:val="0070C0"/>
          <w:sz w:val="28"/>
          <w:szCs w:val="26"/>
          <w:lang w:val="fr-CA"/>
        </w:rPr>
        <w:t>allouer</w:t>
      </w:r>
      <w:r w:rsidRPr="001E2B0C">
        <w:rPr>
          <w:rFonts w:cs="Segoe UI"/>
          <w:b/>
          <w:color w:val="0070C0"/>
          <w:sz w:val="28"/>
          <w:szCs w:val="26"/>
          <w:lang w:val="fr-CA"/>
        </w:rPr>
        <w:t xml:space="preserve"> les droits d'imposition des TI</w:t>
      </w:r>
      <w:r w:rsidR="00B055A7" w:rsidRPr="001E2B0C">
        <w:rPr>
          <w:rFonts w:cs="Segoe UI"/>
          <w:b/>
          <w:color w:val="0070C0"/>
          <w:sz w:val="28"/>
          <w:szCs w:val="26"/>
          <w:lang w:val="fr-CA"/>
        </w:rPr>
        <w:t>E</w:t>
      </w:r>
      <w:r w:rsidR="00BB3FAF" w:rsidRPr="001E2B0C">
        <w:rPr>
          <w:rFonts w:cs="Segoe UI"/>
          <w:b/>
          <w:color w:val="0070C0"/>
          <w:sz w:val="28"/>
          <w:szCs w:val="26"/>
          <w:lang w:val="fr-CA"/>
        </w:rPr>
        <w:t>?</w:t>
      </w:r>
    </w:p>
    <w:p w:rsidR="00DB09B2" w:rsidRPr="001E2B0C" w:rsidRDefault="00B055A7" w:rsidP="00685CF0">
      <w:pPr>
        <w:jc w:val="both"/>
        <w:rPr>
          <w:rFonts w:cs="Segoe UI"/>
          <w:szCs w:val="21"/>
          <w:lang w:val="fr-CA"/>
        </w:rPr>
      </w:pPr>
      <w:r w:rsidRPr="001E2B0C">
        <w:rPr>
          <w:rFonts w:cs="Segoe UI"/>
          <w:b/>
          <w:szCs w:val="21"/>
          <w:lang w:val="fr-CA"/>
        </w:rPr>
        <w:t xml:space="preserve">Les principales questions de principe </w:t>
      </w:r>
      <w:r w:rsidR="00690F4A" w:rsidRPr="001E2B0C">
        <w:rPr>
          <w:rFonts w:cs="Segoe UI"/>
          <w:b/>
          <w:szCs w:val="21"/>
          <w:lang w:val="fr-CA"/>
        </w:rPr>
        <w:t>sont les suivantes: le</w:t>
      </w:r>
      <w:r w:rsidRPr="001E2B0C">
        <w:rPr>
          <w:rFonts w:cs="Segoe UI"/>
          <w:b/>
          <w:szCs w:val="21"/>
          <w:lang w:val="fr-CA"/>
        </w:rPr>
        <w:t xml:space="preserve"> </w:t>
      </w:r>
      <w:r w:rsidR="00697843" w:rsidRPr="001E2B0C">
        <w:rPr>
          <w:rFonts w:cs="Segoe UI"/>
          <w:b/>
          <w:szCs w:val="21"/>
          <w:lang w:val="fr-CA"/>
        </w:rPr>
        <w:t xml:space="preserve">pays </w:t>
      </w:r>
      <w:r w:rsidRPr="001E2B0C">
        <w:rPr>
          <w:rFonts w:cs="Segoe UI"/>
          <w:b/>
          <w:szCs w:val="21"/>
          <w:lang w:val="fr-CA"/>
        </w:rPr>
        <w:t xml:space="preserve">dans lequel </w:t>
      </w:r>
      <w:r w:rsidR="00690F4A" w:rsidRPr="001E2B0C">
        <w:rPr>
          <w:rFonts w:cs="Segoe UI"/>
          <w:b/>
          <w:szCs w:val="21"/>
          <w:lang w:val="fr-CA"/>
        </w:rPr>
        <w:t>se situe</w:t>
      </w:r>
      <w:r w:rsidRPr="001E2B0C">
        <w:rPr>
          <w:rFonts w:cs="Segoe UI"/>
          <w:b/>
          <w:szCs w:val="21"/>
          <w:lang w:val="fr-CA"/>
        </w:rPr>
        <w:t xml:space="preserve"> l'actif devrait</w:t>
      </w:r>
      <w:r w:rsidR="00690F4A" w:rsidRPr="001E2B0C">
        <w:rPr>
          <w:rFonts w:cs="Segoe UI"/>
          <w:b/>
          <w:szCs w:val="21"/>
          <w:lang w:val="fr-CA"/>
        </w:rPr>
        <w:t>-il</w:t>
      </w:r>
      <w:r w:rsidRPr="001E2B0C">
        <w:rPr>
          <w:rFonts w:cs="Segoe UI"/>
          <w:b/>
          <w:szCs w:val="21"/>
          <w:lang w:val="fr-CA"/>
        </w:rPr>
        <w:t xml:space="preserve"> ou non disposer du droit</w:t>
      </w:r>
      <w:r w:rsidR="00697843" w:rsidRPr="001E2B0C">
        <w:rPr>
          <w:rFonts w:cs="Segoe UI"/>
          <w:b/>
          <w:szCs w:val="21"/>
          <w:lang w:val="fr-CA"/>
        </w:rPr>
        <w:t xml:space="preserve"> pr</w:t>
      </w:r>
      <w:r w:rsidR="004C48D1">
        <w:rPr>
          <w:rFonts w:cs="Segoe UI"/>
          <w:b/>
          <w:szCs w:val="21"/>
          <w:lang w:val="fr-CA"/>
        </w:rPr>
        <w:t xml:space="preserve">imaire </w:t>
      </w:r>
      <w:r w:rsidR="00690F4A" w:rsidRPr="001E2B0C">
        <w:rPr>
          <w:rFonts w:cs="Segoe UI"/>
          <w:b/>
          <w:szCs w:val="21"/>
          <w:lang w:val="fr-CA"/>
        </w:rPr>
        <w:t>d'imposer son</w:t>
      </w:r>
      <w:r w:rsidRPr="001E2B0C">
        <w:rPr>
          <w:rFonts w:cs="Segoe UI"/>
          <w:b/>
          <w:szCs w:val="21"/>
          <w:lang w:val="fr-CA"/>
        </w:rPr>
        <w:t xml:space="preserve"> transfert indirect</w:t>
      </w:r>
      <w:r w:rsidR="00690F4A" w:rsidRPr="001E2B0C">
        <w:rPr>
          <w:rFonts w:cs="Segoe UI"/>
          <w:b/>
          <w:szCs w:val="21"/>
          <w:lang w:val="fr-CA"/>
        </w:rPr>
        <w:t xml:space="preserve"> </w:t>
      </w:r>
      <w:r w:rsidRPr="001E2B0C">
        <w:rPr>
          <w:rFonts w:cs="Segoe UI"/>
          <w:b/>
          <w:szCs w:val="21"/>
          <w:lang w:val="fr-CA"/>
        </w:rPr>
        <w:t>à l'étranger</w:t>
      </w:r>
      <w:r w:rsidR="00690F4A" w:rsidRPr="001E2B0C">
        <w:rPr>
          <w:rFonts w:cs="Segoe UI"/>
          <w:b/>
          <w:szCs w:val="21"/>
          <w:lang w:val="fr-CA"/>
        </w:rPr>
        <w:t>?</w:t>
      </w:r>
      <w:r w:rsidR="00C501EB" w:rsidRPr="001E2B0C">
        <w:rPr>
          <w:rFonts w:cs="Segoe UI"/>
          <w:b/>
          <w:szCs w:val="21"/>
          <w:lang w:val="fr-CA"/>
        </w:rPr>
        <w:t xml:space="preserve"> </w:t>
      </w:r>
      <w:r w:rsidR="00C0609D" w:rsidRPr="001E2B0C">
        <w:rPr>
          <w:rFonts w:cs="Segoe UI"/>
          <w:b/>
          <w:szCs w:val="21"/>
          <w:lang w:val="fr-CA"/>
        </w:rPr>
        <w:t>—</w:t>
      </w:r>
      <w:r w:rsidRPr="001E2B0C">
        <w:rPr>
          <w:rFonts w:cs="Segoe UI"/>
          <w:b/>
          <w:szCs w:val="21"/>
          <w:lang w:val="fr-CA"/>
        </w:rPr>
        <w:t xml:space="preserve"> et, si oui, à quels actifs précis </w:t>
      </w:r>
      <w:r w:rsidR="00690F4A" w:rsidRPr="001E2B0C">
        <w:rPr>
          <w:rFonts w:cs="Segoe UI"/>
          <w:b/>
          <w:szCs w:val="21"/>
          <w:lang w:val="fr-CA"/>
        </w:rPr>
        <w:t xml:space="preserve">ce droit </w:t>
      </w:r>
      <w:r w:rsidRPr="001E2B0C">
        <w:rPr>
          <w:rFonts w:cs="Segoe UI"/>
          <w:b/>
          <w:szCs w:val="21"/>
          <w:lang w:val="fr-CA"/>
        </w:rPr>
        <w:t>devrai</w:t>
      </w:r>
      <w:r w:rsidR="00690F4A" w:rsidRPr="001E2B0C">
        <w:rPr>
          <w:rFonts w:cs="Segoe UI"/>
          <w:b/>
          <w:szCs w:val="21"/>
          <w:lang w:val="fr-CA"/>
        </w:rPr>
        <w:t>t-il</w:t>
      </w:r>
      <w:r w:rsidRPr="001E2B0C">
        <w:rPr>
          <w:rFonts w:cs="Segoe UI"/>
          <w:b/>
          <w:szCs w:val="21"/>
          <w:lang w:val="fr-CA"/>
        </w:rPr>
        <w:t xml:space="preserve"> s'appliquer</w:t>
      </w:r>
      <w:r w:rsidR="00690F4A" w:rsidRPr="001E2B0C">
        <w:rPr>
          <w:rFonts w:cs="Segoe UI"/>
          <w:b/>
          <w:szCs w:val="21"/>
          <w:lang w:val="fr-CA"/>
        </w:rPr>
        <w:t>?</w:t>
      </w:r>
      <w:r w:rsidR="00C0609D" w:rsidRPr="001E2B0C">
        <w:rPr>
          <w:rFonts w:cs="Segoe UI"/>
          <w:b/>
          <w:szCs w:val="21"/>
          <w:lang w:val="fr-CA"/>
        </w:rPr>
        <w:t xml:space="preserve"> </w:t>
      </w:r>
      <w:r w:rsidRPr="001E2B0C">
        <w:rPr>
          <w:rFonts w:cs="Segoe UI"/>
          <w:szCs w:val="21"/>
          <w:lang w:val="fr-CA"/>
        </w:rPr>
        <w:t>Pl</w:t>
      </w:r>
      <w:r w:rsidR="00690F4A" w:rsidRPr="001E2B0C">
        <w:rPr>
          <w:rFonts w:cs="Segoe UI"/>
          <w:szCs w:val="21"/>
          <w:lang w:val="fr-CA"/>
        </w:rPr>
        <w:t>usieurs principes économiques (liés entre eux) s'appliquent</w:t>
      </w:r>
      <w:r w:rsidRPr="001E2B0C">
        <w:rPr>
          <w:rFonts w:cs="Segoe UI"/>
          <w:szCs w:val="21"/>
          <w:lang w:val="fr-CA"/>
        </w:rPr>
        <w:t xml:space="preserve"> pour traiter ces questions — </w:t>
      </w:r>
      <w:r w:rsidR="00690F4A" w:rsidRPr="001E2B0C">
        <w:rPr>
          <w:rFonts w:cs="Segoe UI"/>
          <w:szCs w:val="21"/>
          <w:lang w:val="fr-CA"/>
        </w:rPr>
        <w:t>sans que l'on tienne</w:t>
      </w:r>
      <w:r w:rsidRPr="001E2B0C">
        <w:rPr>
          <w:rFonts w:cs="Segoe UI"/>
          <w:szCs w:val="21"/>
          <w:lang w:val="fr-CA"/>
        </w:rPr>
        <w:t xml:space="preserve"> compte</w:t>
      </w:r>
      <w:r w:rsidR="00690F4A" w:rsidRPr="001E2B0C">
        <w:rPr>
          <w:rFonts w:cs="Segoe UI"/>
          <w:szCs w:val="21"/>
          <w:lang w:val="fr-CA"/>
        </w:rPr>
        <w:t>,</w:t>
      </w:r>
      <w:r w:rsidRPr="001E2B0C">
        <w:rPr>
          <w:rFonts w:cs="Segoe UI"/>
          <w:szCs w:val="21"/>
          <w:lang w:val="fr-CA"/>
        </w:rPr>
        <w:t xml:space="preserve"> pour le mome</w:t>
      </w:r>
      <w:r w:rsidR="00C501EB" w:rsidRPr="001E2B0C">
        <w:rPr>
          <w:rFonts w:cs="Segoe UI"/>
          <w:szCs w:val="21"/>
          <w:lang w:val="fr-CA"/>
        </w:rPr>
        <w:t>nt</w:t>
      </w:r>
      <w:r w:rsidR="00690F4A" w:rsidRPr="001E2B0C">
        <w:rPr>
          <w:rFonts w:cs="Segoe UI"/>
          <w:szCs w:val="21"/>
          <w:lang w:val="fr-CA"/>
        </w:rPr>
        <w:t>,</w:t>
      </w:r>
      <w:r w:rsidR="00C501EB" w:rsidRPr="001E2B0C">
        <w:rPr>
          <w:rFonts w:cs="Segoe UI"/>
          <w:szCs w:val="21"/>
          <w:lang w:val="fr-CA"/>
        </w:rPr>
        <w:t xml:space="preserve"> des pratiques en vigueur et d</w:t>
      </w:r>
      <w:r w:rsidRPr="001E2B0C">
        <w:rPr>
          <w:rFonts w:cs="Segoe UI"/>
          <w:szCs w:val="21"/>
          <w:lang w:val="fr-CA"/>
        </w:rPr>
        <w:t>es concepts juridiques évoqués ci-</w:t>
      </w:r>
      <w:r w:rsidR="00690F4A" w:rsidRPr="001E2B0C">
        <w:rPr>
          <w:rFonts w:cs="Segoe UI"/>
          <w:szCs w:val="21"/>
          <w:lang w:val="fr-CA"/>
        </w:rPr>
        <w:t>après</w:t>
      </w:r>
      <w:r w:rsidRPr="001E2B0C">
        <w:rPr>
          <w:rFonts w:cs="Segoe UI"/>
          <w:szCs w:val="21"/>
          <w:lang w:val="fr-CA"/>
        </w:rPr>
        <w:t>. Il s'agit</w:t>
      </w:r>
      <w:r w:rsidR="00697843" w:rsidRPr="001E2B0C">
        <w:rPr>
          <w:rFonts w:cs="Segoe UI"/>
          <w:szCs w:val="21"/>
          <w:lang w:val="fr-CA"/>
        </w:rPr>
        <w:t xml:space="preserve"> de</w:t>
      </w:r>
      <w:r w:rsidRPr="001E2B0C">
        <w:rPr>
          <w:rFonts w:cs="Segoe UI"/>
          <w:szCs w:val="21"/>
          <w:lang w:val="fr-CA"/>
        </w:rPr>
        <w:t xml:space="preserve"> l'</w:t>
      </w:r>
      <w:r w:rsidRPr="001E2B0C">
        <w:rPr>
          <w:rFonts w:cs="Segoe UI"/>
          <w:b/>
          <w:i/>
          <w:szCs w:val="21"/>
          <w:lang w:val="fr-CA"/>
        </w:rPr>
        <w:t>équité entre les nations</w:t>
      </w:r>
      <w:r w:rsidR="00C501EB" w:rsidRPr="001E2B0C">
        <w:rPr>
          <w:rFonts w:cs="Segoe UI"/>
          <w:szCs w:val="21"/>
          <w:lang w:val="fr-CA"/>
        </w:rPr>
        <w:t>, en assurant une répartition</w:t>
      </w:r>
      <w:r w:rsidRPr="001E2B0C">
        <w:rPr>
          <w:rFonts w:cs="Segoe UI"/>
          <w:szCs w:val="21"/>
          <w:lang w:val="fr-CA"/>
        </w:rPr>
        <w:t xml:space="preserve"> des recettes </w:t>
      </w:r>
      <w:r w:rsidR="00C501EB" w:rsidRPr="001E2B0C">
        <w:rPr>
          <w:rFonts w:cs="Segoe UI"/>
          <w:szCs w:val="21"/>
          <w:lang w:val="fr-CA"/>
        </w:rPr>
        <w:t>fiscales respectant</w:t>
      </w:r>
      <w:r w:rsidRPr="001E2B0C">
        <w:rPr>
          <w:rFonts w:cs="Segoe UI"/>
          <w:szCs w:val="21"/>
          <w:lang w:val="fr-CA"/>
        </w:rPr>
        <w:t xml:space="preserve"> un </w:t>
      </w:r>
      <w:r w:rsidR="00690F4A" w:rsidRPr="001E2B0C">
        <w:rPr>
          <w:rFonts w:cs="Segoe UI"/>
          <w:szCs w:val="21"/>
          <w:lang w:val="fr-CA"/>
        </w:rPr>
        <w:t xml:space="preserve">certain </w:t>
      </w:r>
      <w:r w:rsidRPr="001E2B0C">
        <w:rPr>
          <w:rFonts w:cs="Segoe UI"/>
          <w:szCs w:val="21"/>
          <w:lang w:val="fr-CA"/>
        </w:rPr>
        <w:t>principe d'équité entre les pays</w:t>
      </w:r>
      <w:r w:rsidR="00DB09B2" w:rsidRPr="001E2B0C">
        <w:rPr>
          <w:rFonts w:cs="Segoe UI"/>
          <w:szCs w:val="21"/>
          <w:lang w:val="fr-CA"/>
        </w:rPr>
        <w:t xml:space="preserve">; </w:t>
      </w:r>
      <w:r w:rsidRPr="001E2B0C">
        <w:rPr>
          <w:rFonts w:cs="Segoe UI"/>
          <w:szCs w:val="21"/>
          <w:lang w:val="fr-CA"/>
        </w:rPr>
        <w:t>d</w:t>
      </w:r>
      <w:r w:rsidR="00C501EB" w:rsidRPr="001E2B0C">
        <w:rPr>
          <w:rFonts w:cs="Segoe UI"/>
          <w:szCs w:val="21"/>
          <w:lang w:val="fr-CA"/>
        </w:rPr>
        <w:t>e l</w:t>
      </w:r>
      <w:r w:rsidRPr="001E2B0C">
        <w:rPr>
          <w:rFonts w:cs="Segoe UI"/>
          <w:szCs w:val="21"/>
          <w:lang w:val="fr-CA"/>
        </w:rPr>
        <w:t>'</w:t>
      </w:r>
      <w:r w:rsidR="004C48D1">
        <w:rPr>
          <w:rFonts w:cs="Segoe UI"/>
          <w:b/>
          <w:i/>
          <w:szCs w:val="21"/>
          <w:lang w:val="fr-CA"/>
        </w:rPr>
        <w:t>efficacité</w:t>
      </w:r>
      <w:r w:rsidRPr="001E2B0C">
        <w:rPr>
          <w:rFonts w:cs="Segoe UI"/>
          <w:szCs w:val="21"/>
          <w:lang w:val="fr-CA"/>
        </w:rPr>
        <w:t>, en veillant à ce qu</w:t>
      </w:r>
      <w:r w:rsidR="00C501EB" w:rsidRPr="001E2B0C">
        <w:rPr>
          <w:rFonts w:cs="Segoe UI"/>
          <w:szCs w:val="21"/>
          <w:lang w:val="fr-CA"/>
        </w:rPr>
        <w:t>e les actifs soient utilisés de</w:t>
      </w:r>
      <w:r w:rsidRPr="001E2B0C">
        <w:rPr>
          <w:rFonts w:cs="Segoe UI"/>
          <w:szCs w:val="21"/>
          <w:lang w:val="fr-CA"/>
        </w:rPr>
        <w:t xml:space="preserve"> la manière la plus productive possible</w:t>
      </w:r>
      <w:r w:rsidR="009324DA" w:rsidRPr="001E2B0C">
        <w:rPr>
          <w:rFonts w:cs="Segoe UI"/>
          <w:szCs w:val="21"/>
          <w:lang w:val="fr-CA"/>
        </w:rPr>
        <w:t xml:space="preserve">; et, </w:t>
      </w:r>
      <w:r w:rsidR="00690F4A" w:rsidRPr="001E2B0C">
        <w:rPr>
          <w:rFonts w:cs="Segoe UI"/>
          <w:szCs w:val="21"/>
          <w:lang w:val="fr-CA"/>
        </w:rPr>
        <w:t xml:space="preserve">considération </w:t>
      </w:r>
      <w:r w:rsidR="009324DA" w:rsidRPr="001E2B0C">
        <w:rPr>
          <w:rFonts w:cs="Segoe UI"/>
          <w:szCs w:val="21"/>
          <w:lang w:val="fr-CA"/>
        </w:rPr>
        <w:t>non la moindre</w:t>
      </w:r>
      <w:r w:rsidR="00C501EB" w:rsidRPr="001E2B0C">
        <w:rPr>
          <w:rFonts w:cs="Segoe UI"/>
          <w:szCs w:val="21"/>
          <w:lang w:val="fr-CA"/>
        </w:rPr>
        <w:t>,</w:t>
      </w:r>
      <w:r w:rsidR="009324DA" w:rsidRPr="001E2B0C">
        <w:rPr>
          <w:rFonts w:cs="Segoe UI"/>
          <w:szCs w:val="21"/>
          <w:lang w:val="fr-CA"/>
        </w:rPr>
        <w:t xml:space="preserve"> de</w:t>
      </w:r>
      <w:r w:rsidR="00C501EB" w:rsidRPr="001E2B0C">
        <w:rPr>
          <w:rFonts w:cs="Segoe UI"/>
          <w:szCs w:val="21"/>
          <w:lang w:val="fr-CA"/>
        </w:rPr>
        <w:t xml:space="preserve"> </w:t>
      </w:r>
      <w:r w:rsidR="009324DA" w:rsidRPr="001E2B0C">
        <w:rPr>
          <w:rFonts w:cs="Segoe UI"/>
          <w:szCs w:val="21"/>
          <w:lang w:val="fr-CA"/>
        </w:rPr>
        <w:t>l'</w:t>
      </w:r>
      <w:r w:rsidR="009324DA" w:rsidRPr="001E2B0C">
        <w:rPr>
          <w:rFonts w:cs="Segoe UI"/>
          <w:b/>
          <w:i/>
          <w:szCs w:val="21"/>
          <w:lang w:val="fr-CA"/>
        </w:rPr>
        <w:t xml:space="preserve">économie politique -- </w:t>
      </w:r>
      <w:r w:rsidR="009324DA" w:rsidRPr="001E2B0C">
        <w:rPr>
          <w:rFonts w:cs="Segoe UI"/>
          <w:szCs w:val="21"/>
          <w:lang w:val="fr-CA"/>
        </w:rPr>
        <w:t xml:space="preserve">qui, étant donné la </w:t>
      </w:r>
      <w:r w:rsidR="00690F4A" w:rsidRPr="001E2B0C">
        <w:rPr>
          <w:rFonts w:cs="Segoe UI"/>
          <w:szCs w:val="21"/>
          <w:lang w:val="fr-CA"/>
        </w:rPr>
        <w:t>résonance</w:t>
      </w:r>
      <w:r w:rsidR="009324DA" w:rsidRPr="001E2B0C">
        <w:rPr>
          <w:rFonts w:cs="Segoe UI"/>
          <w:szCs w:val="21"/>
          <w:lang w:val="fr-CA"/>
        </w:rPr>
        <w:t xml:space="preserve"> importante de nombreux cas de</w:t>
      </w:r>
      <w:r w:rsidR="00C501EB" w:rsidRPr="001E2B0C">
        <w:rPr>
          <w:rFonts w:cs="Segoe UI"/>
          <w:szCs w:val="21"/>
          <w:lang w:val="fr-CA"/>
        </w:rPr>
        <w:t xml:space="preserve"> TIE, a </w:t>
      </w:r>
      <w:r w:rsidR="00690F4A" w:rsidRPr="001E2B0C">
        <w:rPr>
          <w:rFonts w:cs="Segoe UI"/>
          <w:szCs w:val="21"/>
          <w:lang w:val="fr-CA"/>
        </w:rPr>
        <w:t>guidé</w:t>
      </w:r>
      <w:r w:rsidR="00C501EB" w:rsidRPr="001E2B0C">
        <w:rPr>
          <w:rFonts w:cs="Segoe UI"/>
          <w:szCs w:val="21"/>
          <w:lang w:val="fr-CA"/>
        </w:rPr>
        <w:t xml:space="preserve"> </w:t>
      </w:r>
      <w:r w:rsidR="009324DA" w:rsidRPr="001E2B0C">
        <w:rPr>
          <w:rFonts w:cs="Segoe UI"/>
          <w:szCs w:val="21"/>
          <w:lang w:val="fr-CA"/>
        </w:rPr>
        <w:t xml:space="preserve">de nombreuses évolutions </w:t>
      </w:r>
      <w:r w:rsidR="00690F4A" w:rsidRPr="001E2B0C">
        <w:rPr>
          <w:rFonts w:cs="Segoe UI"/>
          <w:szCs w:val="21"/>
          <w:lang w:val="fr-CA"/>
        </w:rPr>
        <w:t>récentes en</w:t>
      </w:r>
      <w:r w:rsidR="009324DA" w:rsidRPr="001E2B0C">
        <w:rPr>
          <w:rFonts w:cs="Segoe UI"/>
          <w:szCs w:val="21"/>
          <w:lang w:val="fr-CA"/>
        </w:rPr>
        <w:t xml:space="preserve"> ce domaine. </w:t>
      </w:r>
      <w:r w:rsidR="0092007B" w:rsidRPr="001E2B0C">
        <w:rPr>
          <w:rFonts w:cs="Segoe UI"/>
          <w:szCs w:val="21"/>
          <w:lang w:val="fr-CA"/>
        </w:rPr>
        <w:t>Au-delà de certaines pratiques</w:t>
      </w:r>
      <w:r w:rsidR="009324DA" w:rsidRPr="001E2B0C">
        <w:rPr>
          <w:rFonts w:cs="Segoe UI"/>
          <w:szCs w:val="21"/>
          <w:lang w:val="fr-CA"/>
        </w:rPr>
        <w:t xml:space="preserve"> de base, les questions d'a</w:t>
      </w:r>
      <w:r w:rsidR="004C48D1">
        <w:rPr>
          <w:rFonts w:cs="Segoe UI"/>
          <w:szCs w:val="21"/>
          <w:lang w:val="fr-CA"/>
        </w:rPr>
        <w:t>dministration</w:t>
      </w:r>
      <w:r w:rsidR="009324DA" w:rsidRPr="001E2B0C">
        <w:rPr>
          <w:rFonts w:cs="Segoe UI"/>
          <w:szCs w:val="21"/>
          <w:lang w:val="fr-CA"/>
        </w:rPr>
        <w:t xml:space="preserve"> -- s'assurer que l'impôt </w:t>
      </w:r>
      <w:r w:rsidR="00697843" w:rsidRPr="001E2B0C">
        <w:rPr>
          <w:rFonts w:cs="Segoe UI"/>
          <w:szCs w:val="21"/>
          <w:lang w:val="fr-CA"/>
        </w:rPr>
        <w:t xml:space="preserve">soit </w:t>
      </w:r>
      <w:r w:rsidR="0092007B" w:rsidRPr="001E2B0C">
        <w:rPr>
          <w:rFonts w:cs="Segoe UI"/>
          <w:szCs w:val="21"/>
          <w:lang w:val="fr-CA"/>
        </w:rPr>
        <w:t>recouvré à</w:t>
      </w:r>
      <w:r w:rsidR="009324DA" w:rsidRPr="001E2B0C">
        <w:rPr>
          <w:rFonts w:cs="Segoe UI"/>
          <w:szCs w:val="21"/>
          <w:lang w:val="fr-CA"/>
        </w:rPr>
        <w:t xml:space="preserve"> un coût raisonnable pour l'administration fiscale et les contribuables eux-m</w:t>
      </w:r>
      <w:r w:rsidR="0092007B" w:rsidRPr="001E2B0C">
        <w:rPr>
          <w:rFonts w:cs="Segoe UI"/>
          <w:szCs w:val="21"/>
          <w:lang w:val="fr-CA"/>
        </w:rPr>
        <w:t xml:space="preserve">êmes -- </w:t>
      </w:r>
      <w:r w:rsidR="009324DA" w:rsidRPr="001E2B0C">
        <w:rPr>
          <w:rFonts w:cs="Segoe UI"/>
          <w:szCs w:val="21"/>
          <w:lang w:val="fr-CA"/>
        </w:rPr>
        <w:t>seront</w:t>
      </w:r>
      <w:r w:rsidR="0092007B" w:rsidRPr="001E2B0C">
        <w:rPr>
          <w:rFonts w:cs="Segoe UI"/>
          <w:szCs w:val="21"/>
          <w:lang w:val="fr-CA"/>
        </w:rPr>
        <w:t xml:space="preserve"> abordées à </w:t>
      </w:r>
      <w:r w:rsidR="009324DA" w:rsidRPr="001E2B0C">
        <w:rPr>
          <w:rFonts w:cs="Segoe UI"/>
          <w:szCs w:val="21"/>
          <w:lang w:val="fr-CA"/>
        </w:rPr>
        <w:t>la section 5 ci-</w:t>
      </w:r>
      <w:r w:rsidR="0092007B" w:rsidRPr="001E2B0C">
        <w:rPr>
          <w:rFonts w:cs="Segoe UI"/>
          <w:szCs w:val="21"/>
          <w:lang w:val="fr-CA"/>
        </w:rPr>
        <w:t>après</w:t>
      </w:r>
      <w:r w:rsidR="00014009" w:rsidRPr="001E2B0C">
        <w:rPr>
          <w:rFonts w:cs="Segoe UI"/>
          <w:szCs w:val="21"/>
          <w:lang w:val="fr-CA"/>
        </w:rPr>
        <w:t xml:space="preserve">. </w:t>
      </w:r>
    </w:p>
    <w:p w:rsidR="00DB09B2" w:rsidRPr="001E2B0C" w:rsidRDefault="00ED0CC1" w:rsidP="00685CF0">
      <w:pPr>
        <w:pStyle w:val="Heading3"/>
        <w:jc w:val="both"/>
        <w:rPr>
          <w:color w:val="0070C0"/>
          <w:sz w:val="21"/>
          <w:szCs w:val="21"/>
          <w:lang w:val="fr-CA"/>
        </w:rPr>
      </w:pPr>
      <w:r w:rsidRPr="001E2B0C">
        <w:rPr>
          <w:color w:val="0070C0"/>
          <w:sz w:val="21"/>
          <w:szCs w:val="21"/>
          <w:lang w:val="fr-CA"/>
        </w:rPr>
        <w:t>L'équité entre les nations</w:t>
      </w:r>
    </w:p>
    <w:p w:rsidR="00DB09B2" w:rsidRPr="001E2B0C" w:rsidRDefault="00ED0CC1" w:rsidP="00685CF0">
      <w:pPr>
        <w:jc w:val="both"/>
        <w:rPr>
          <w:rFonts w:cs="Segoe UI"/>
          <w:szCs w:val="21"/>
          <w:lang w:val="fr-CA"/>
        </w:rPr>
      </w:pPr>
      <w:r w:rsidRPr="001E2B0C">
        <w:rPr>
          <w:rFonts w:cs="Segoe UI"/>
          <w:b/>
          <w:szCs w:val="21"/>
          <w:lang w:val="fr-CA"/>
        </w:rPr>
        <w:t xml:space="preserve">Les avis divergent sur la signification </w:t>
      </w:r>
      <w:r w:rsidR="00690F4A" w:rsidRPr="001E2B0C">
        <w:rPr>
          <w:rFonts w:cs="Segoe UI"/>
          <w:b/>
          <w:szCs w:val="21"/>
          <w:lang w:val="fr-CA"/>
        </w:rPr>
        <w:t>de l'« </w:t>
      </w:r>
      <w:r w:rsidRPr="001E2B0C">
        <w:rPr>
          <w:rFonts w:cs="Segoe UI"/>
          <w:b/>
          <w:szCs w:val="21"/>
          <w:lang w:val="fr-CA"/>
        </w:rPr>
        <w:t>équité</w:t>
      </w:r>
      <w:r w:rsidR="00690F4A" w:rsidRPr="001E2B0C">
        <w:rPr>
          <w:rFonts w:cs="Segoe UI"/>
          <w:b/>
          <w:szCs w:val="21"/>
          <w:lang w:val="fr-CA"/>
        </w:rPr>
        <w:t> »</w:t>
      </w:r>
      <w:r w:rsidRPr="001E2B0C">
        <w:rPr>
          <w:rFonts w:cs="Segoe UI"/>
          <w:b/>
          <w:szCs w:val="21"/>
          <w:lang w:val="fr-CA"/>
        </w:rPr>
        <w:t xml:space="preserve"> en matière d'</w:t>
      </w:r>
      <w:r w:rsidR="00F51A8B" w:rsidRPr="001E2B0C">
        <w:rPr>
          <w:rFonts w:cs="Segoe UI"/>
          <w:b/>
          <w:szCs w:val="21"/>
          <w:lang w:val="fr-CA"/>
        </w:rPr>
        <w:t>attribution</w:t>
      </w:r>
      <w:r w:rsidR="00690F4A" w:rsidRPr="001E2B0C">
        <w:rPr>
          <w:rFonts w:cs="Segoe UI"/>
          <w:b/>
          <w:szCs w:val="21"/>
          <w:lang w:val="fr-CA"/>
        </w:rPr>
        <w:t xml:space="preserve"> de</w:t>
      </w:r>
      <w:r w:rsidRPr="001E2B0C">
        <w:rPr>
          <w:rFonts w:cs="Segoe UI"/>
          <w:b/>
          <w:szCs w:val="21"/>
          <w:lang w:val="fr-CA"/>
        </w:rPr>
        <w:t xml:space="preserve"> droits d'imposition entre les pays, mais trois normes actuelles </w:t>
      </w:r>
      <w:r w:rsidR="00697843" w:rsidRPr="001E2B0C">
        <w:rPr>
          <w:rFonts w:cs="Segoe UI"/>
          <w:b/>
          <w:szCs w:val="21"/>
          <w:lang w:val="fr-CA"/>
        </w:rPr>
        <w:t>indiquent une certaine possibilité</w:t>
      </w:r>
      <w:r w:rsidR="0092007B" w:rsidRPr="001E2B0C">
        <w:rPr>
          <w:rFonts w:cs="Segoe UI"/>
          <w:b/>
          <w:szCs w:val="21"/>
          <w:lang w:val="fr-CA"/>
        </w:rPr>
        <w:t xml:space="preserve"> </w:t>
      </w:r>
      <w:r w:rsidRPr="001E2B0C">
        <w:rPr>
          <w:rFonts w:cs="Segoe UI"/>
          <w:b/>
          <w:szCs w:val="21"/>
          <w:lang w:val="fr-CA"/>
        </w:rPr>
        <w:t xml:space="preserve">de </w:t>
      </w:r>
      <w:r w:rsidR="00C501EB" w:rsidRPr="001E2B0C">
        <w:rPr>
          <w:rFonts w:cs="Segoe UI"/>
          <w:b/>
          <w:szCs w:val="21"/>
          <w:lang w:val="fr-CA"/>
        </w:rPr>
        <w:t>dégager</w:t>
      </w:r>
      <w:r w:rsidRPr="001E2B0C">
        <w:rPr>
          <w:rFonts w:cs="Segoe UI"/>
          <w:b/>
          <w:szCs w:val="21"/>
          <w:lang w:val="fr-CA"/>
        </w:rPr>
        <w:t xml:space="preserve"> un consensus </w:t>
      </w:r>
      <w:r w:rsidR="0092007B" w:rsidRPr="001E2B0C">
        <w:rPr>
          <w:rFonts w:cs="Segoe UI"/>
          <w:b/>
          <w:szCs w:val="21"/>
          <w:lang w:val="fr-CA"/>
        </w:rPr>
        <w:t>à propos des</w:t>
      </w:r>
      <w:r w:rsidRPr="001E2B0C">
        <w:rPr>
          <w:rFonts w:cs="Segoe UI"/>
          <w:b/>
          <w:szCs w:val="21"/>
          <w:lang w:val="fr-CA"/>
        </w:rPr>
        <w:t xml:space="preserve"> TIE</w:t>
      </w:r>
      <w:r w:rsidR="00090DFF" w:rsidRPr="001E2B0C">
        <w:rPr>
          <w:rFonts w:cs="Segoe UI"/>
          <w:b/>
          <w:szCs w:val="21"/>
          <w:lang w:val="fr-CA"/>
        </w:rPr>
        <w:t>:</w:t>
      </w:r>
    </w:p>
    <w:p w:rsidR="00DB09B2" w:rsidRPr="001E2B0C" w:rsidRDefault="00ED0CC1" w:rsidP="00685CF0">
      <w:pPr>
        <w:pStyle w:val="ListBullet"/>
        <w:jc w:val="both"/>
        <w:rPr>
          <w:rFonts w:cs="Segoe UI"/>
          <w:szCs w:val="21"/>
          <w:lang w:val="fr-CA"/>
        </w:rPr>
      </w:pPr>
      <w:r w:rsidRPr="001E2B0C">
        <w:rPr>
          <w:rFonts w:cs="Segoe UI"/>
          <w:szCs w:val="21"/>
          <w:lang w:val="fr-CA"/>
        </w:rPr>
        <w:t>Les plus-value</w:t>
      </w:r>
      <w:r w:rsidR="00C501EB" w:rsidRPr="001E2B0C">
        <w:rPr>
          <w:rFonts w:cs="Segoe UI"/>
          <w:szCs w:val="21"/>
          <w:lang w:val="fr-CA"/>
        </w:rPr>
        <w:t>s</w:t>
      </w:r>
      <w:r w:rsidRPr="001E2B0C">
        <w:rPr>
          <w:rFonts w:cs="Segoe UI"/>
          <w:szCs w:val="21"/>
          <w:lang w:val="fr-CA"/>
        </w:rPr>
        <w:t xml:space="preserve"> sur l</w:t>
      </w:r>
      <w:r w:rsidR="00C501EB" w:rsidRPr="001E2B0C">
        <w:rPr>
          <w:rFonts w:cs="Segoe UI"/>
          <w:szCs w:val="21"/>
          <w:lang w:val="fr-CA"/>
        </w:rPr>
        <w:t>e</w:t>
      </w:r>
      <w:r w:rsidR="00A93E56" w:rsidRPr="001E2B0C">
        <w:rPr>
          <w:rFonts w:cs="Segoe UI"/>
          <w:szCs w:val="21"/>
          <w:lang w:val="fr-CA"/>
        </w:rPr>
        <w:t>s</w:t>
      </w:r>
      <w:r w:rsidR="00697843" w:rsidRPr="001E2B0C">
        <w:rPr>
          <w:rFonts w:cs="Segoe UI"/>
          <w:szCs w:val="21"/>
          <w:lang w:val="fr-CA"/>
        </w:rPr>
        <w:t xml:space="preserve"> transfert</w:t>
      </w:r>
      <w:r w:rsidR="004C48D1">
        <w:rPr>
          <w:rFonts w:cs="Segoe UI"/>
          <w:szCs w:val="21"/>
          <w:lang w:val="fr-CA"/>
        </w:rPr>
        <w:t>s</w:t>
      </w:r>
      <w:r w:rsidR="00697843" w:rsidRPr="001E2B0C">
        <w:rPr>
          <w:rFonts w:cs="Segoe UI"/>
          <w:szCs w:val="21"/>
          <w:lang w:val="fr-CA"/>
        </w:rPr>
        <w:t xml:space="preserve"> direct</w:t>
      </w:r>
      <w:r w:rsidR="00A93E56" w:rsidRPr="001E2B0C">
        <w:rPr>
          <w:rFonts w:cs="Segoe UI"/>
          <w:szCs w:val="21"/>
          <w:lang w:val="fr-CA"/>
        </w:rPr>
        <w:t>s</w:t>
      </w:r>
      <w:r w:rsidR="00C501EB" w:rsidRPr="001E2B0C">
        <w:rPr>
          <w:rFonts w:cs="Segoe UI"/>
          <w:szCs w:val="21"/>
          <w:lang w:val="fr-CA"/>
        </w:rPr>
        <w:t xml:space="preserve"> d'actif</w:t>
      </w:r>
      <w:r w:rsidR="00A93E56" w:rsidRPr="001E2B0C">
        <w:rPr>
          <w:rFonts w:cs="Segoe UI"/>
          <w:szCs w:val="21"/>
          <w:lang w:val="fr-CA"/>
        </w:rPr>
        <w:t>s</w:t>
      </w:r>
      <w:r w:rsidR="00C501EB" w:rsidRPr="001E2B0C">
        <w:rPr>
          <w:rFonts w:cs="Segoe UI"/>
          <w:szCs w:val="21"/>
          <w:lang w:val="fr-CA"/>
        </w:rPr>
        <w:t xml:space="preserve"> </w:t>
      </w:r>
      <w:r w:rsidR="004C48D1">
        <w:rPr>
          <w:rFonts w:cs="Segoe UI"/>
          <w:szCs w:val="21"/>
          <w:lang w:val="fr-CA"/>
        </w:rPr>
        <w:t xml:space="preserve">opérés dans le pays </w:t>
      </w:r>
      <w:r w:rsidRPr="001E2B0C">
        <w:rPr>
          <w:rFonts w:cs="Segoe UI"/>
          <w:szCs w:val="21"/>
          <w:lang w:val="fr-CA"/>
        </w:rPr>
        <w:t xml:space="preserve">sont imposables par le pays où se </w:t>
      </w:r>
      <w:r w:rsidR="00697843" w:rsidRPr="001E2B0C">
        <w:rPr>
          <w:rFonts w:cs="Segoe UI"/>
          <w:szCs w:val="21"/>
          <w:lang w:val="fr-CA"/>
        </w:rPr>
        <w:t>situent les actifs</w:t>
      </w:r>
      <w:r w:rsidRPr="001E2B0C">
        <w:rPr>
          <w:rFonts w:cs="Segoe UI"/>
          <w:szCs w:val="21"/>
          <w:lang w:val="fr-CA"/>
        </w:rPr>
        <w:t xml:space="preserve"> (même s</w:t>
      </w:r>
      <w:r w:rsidR="0092007B" w:rsidRPr="001E2B0C">
        <w:rPr>
          <w:rFonts w:cs="Segoe UI"/>
          <w:szCs w:val="21"/>
          <w:lang w:val="fr-CA"/>
        </w:rPr>
        <w:t>i le cédant -- et probablement aussi</w:t>
      </w:r>
      <w:r w:rsidRPr="001E2B0C">
        <w:rPr>
          <w:rFonts w:cs="Segoe UI"/>
          <w:szCs w:val="21"/>
          <w:lang w:val="fr-CA"/>
        </w:rPr>
        <w:t xml:space="preserve"> l'acquéreur -- peuvent être des non-résidents)</w:t>
      </w:r>
      <w:r w:rsidR="00DB09B2" w:rsidRPr="001E2B0C">
        <w:rPr>
          <w:rFonts w:cs="Segoe UI"/>
          <w:szCs w:val="21"/>
          <w:lang w:val="fr-CA"/>
        </w:rPr>
        <w:t>;</w:t>
      </w:r>
    </w:p>
    <w:p w:rsidR="007E7205" w:rsidRPr="001E2B0C" w:rsidRDefault="0092007B" w:rsidP="00685CF0">
      <w:pPr>
        <w:pStyle w:val="ListBullet"/>
        <w:jc w:val="both"/>
        <w:rPr>
          <w:rFonts w:cs="Segoe UI"/>
          <w:szCs w:val="21"/>
          <w:lang w:val="fr-CA"/>
        </w:rPr>
      </w:pPr>
      <w:r w:rsidRPr="001E2B0C">
        <w:rPr>
          <w:rFonts w:cs="Segoe UI"/>
          <w:szCs w:val="21"/>
          <w:lang w:val="fr-CA"/>
        </w:rPr>
        <w:t>Les dividendes perçu</w:t>
      </w:r>
      <w:r w:rsidR="0082261B" w:rsidRPr="001E2B0C">
        <w:rPr>
          <w:rFonts w:cs="Segoe UI"/>
          <w:szCs w:val="21"/>
          <w:lang w:val="fr-CA"/>
        </w:rPr>
        <w:t xml:space="preserve">s par une maison mère à l'étranger peuvent être assujettis à l'impôt au moyen de retenues </w:t>
      </w:r>
      <w:r w:rsidRPr="001E2B0C">
        <w:rPr>
          <w:rFonts w:cs="Segoe UI"/>
          <w:szCs w:val="21"/>
          <w:lang w:val="fr-CA"/>
        </w:rPr>
        <w:t>à la source</w:t>
      </w:r>
      <w:r w:rsidR="00C501EB" w:rsidRPr="001E2B0C">
        <w:rPr>
          <w:rFonts w:cs="Segoe UI"/>
          <w:szCs w:val="21"/>
          <w:lang w:val="fr-CA"/>
        </w:rPr>
        <w:t xml:space="preserve"> </w:t>
      </w:r>
      <w:r w:rsidR="0082261B" w:rsidRPr="001E2B0C">
        <w:rPr>
          <w:rFonts w:cs="Segoe UI"/>
          <w:szCs w:val="21"/>
          <w:lang w:val="fr-CA"/>
        </w:rPr>
        <w:t>par le pays dans lequel la société qui les verse est résidente</w:t>
      </w:r>
      <w:r w:rsidR="002441F3" w:rsidRPr="001E2B0C">
        <w:rPr>
          <w:rFonts w:cs="Segoe UI"/>
          <w:szCs w:val="21"/>
          <w:lang w:val="fr-CA"/>
        </w:rPr>
        <w:t>;</w:t>
      </w:r>
      <w:r w:rsidR="00DB09B2" w:rsidRPr="001E2B0C">
        <w:rPr>
          <w:rStyle w:val="FootnoteReference"/>
          <w:rFonts w:cs="Segoe UI"/>
          <w:szCs w:val="21"/>
          <w:lang w:val="fr-CA"/>
        </w:rPr>
        <w:footnoteReference w:id="22"/>
      </w:r>
    </w:p>
    <w:p w:rsidR="00DB09B2" w:rsidRPr="001E2B0C" w:rsidRDefault="0082261B" w:rsidP="00685CF0">
      <w:pPr>
        <w:pStyle w:val="ListBullet"/>
        <w:jc w:val="both"/>
        <w:rPr>
          <w:rFonts w:cs="Segoe UI"/>
          <w:szCs w:val="21"/>
          <w:lang w:val="fr-CA"/>
        </w:rPr>
      </w:pPr>
      <w:r w:rsidRPr="001E2B0C">
        <w:rPr>
          <w:rFonts w:cs="Segoe UI"/>
          <w:szCs w:val="21"/>
          <w:lang w:val="fr-CA"/>
        </w:rPr>
        <w:t xml:space="preserve">Il est </w:t>
      </w:r>
      <w:r w:rsidR="0092007B" w:rsidRPr="001E2B0C">
        <w:rPr>
          <w:rFonts w:cs="Segoe UI"/>
          <w:szCs w:val="21"/>
          <w:lang w:val="fr-CA"/>
        </w:rPr>
        <w:t>largement</w:t>
      </w:r>
      <w:r w:rsidRPr="001E2B0C">
        <w:rPr>
          <w:rFonts w:cs="Segoe UI"/>
          <w:szCs w:val="21"/>
          <w:lang w:val="fr-CA"/>
        </w:rPr>
        <w:t xml:space="preserve"> accepté -- comme </w:t>
      </w:r>
      <w:r w:rsidR="0092007B" w:rsidRPr="001E2B0C">
        <w:rPr>
          <w:rFonts w:cs="Segoe UI"/>
          <w:szCs w:val="21"/>
          <w:lang w:val="fr-CA"/>
        </w:rPr>
        <w:t>en témoignent les modèles de convention évoqués plus loin</w:t>
      </w:r>
      <w:r w:rsidRPr="001E2B0C">
        <w:rPr>
          <w:rFonts w:cs="Segoe UI"/>
          <w:szCs w:val="21"/>
          <w:lang w:val="fr-CA"/>
        </w:rPr>
        <w:t xml:space="preserve"> --que le pays dans leq</w:t>
      </w:r>
      <w:r w:rsidR="00C501EB" w:rsidRPr="001E2B0C">
        <w:rPr>
          <w:rFonts w:cs="Segoe UI"/>
          <w:szCs w:val="21"/>
          <w:lang w:val="fr-CA"/>
        </w:rPr>
        <w:t>uel se trouve l'actif « </w:t>
      </w:r>
      <w:r w:rsidR="004C48D1">
        <w:rPr>
          <w:rFonts w:cs="Segoe UI"/>
          <w:szCs w:val="21"/>
          <w:lang w:val="fr-CA"/>
        </w:rPr>
        <w:t>immobilier</w:t>
      </w:r>
      <w:r w:rsidRPr="001E2B0C">
        <w:rPr>
          <w:rFonts w:cs="Segoe UI"/>
          <w:szCs w:val="21"/>
          <w:lang w:val="fr-CA"/>
        </w:rPr>
        <w:t> » est en</w:t>
      </w:r>
      <w:r w:rsidR="00C501EB" w:rsidRPr="001E2B0C">
        <w:rPr>
          <w:rFonts w:cs="Segoe UI"/>
          <w:szCs w:val="21"/>
          <w:lang w:val="fr-CA"/>
        </w:rPr>
        <w:t xml:space="preserve"> droit d'imposer les plus-values générées </w:t>
      </w:r>
      <w:r w:rsidRPr="001E2B0C">
        <w:rPr>
          <w:rFonts w:cs="Segoe UI"/>
          <w:szCs w:val="21"/>
          <w:lang w:val="fr-CA"/>
        </w:rPr>
        <w:t>par l</w:t>
      </w:r>
      <w:r w:rsidR="00C501EB" w:rsidRPr="001E2B0C">
        <w:rPr>
          <w:rFonts w:cs="Segoe UI"/>
          <w:szCs w:val="21"/>
          <w:lang w:val="fr-CA"/>
        </w:rPr>
        <w:t>a</w:t>
      </w:r>
      <w:r w:rsidRPr="001E2B0C">
        <w:rPr>
          <w:rFonts w:cs="Segoe UI"/>
          <w:szCs w:val="21"/>
          <w:lang w:val="fr-CA"/>
        </w:rPr>
        <w:t xml:space="preserve"> hausse </w:t>
      </w:r>
      <w:r w:rsidR="0092007B" w:rsidRPr="001E2B0C">
        <w:rPr>
          <w:rFonts w:cs="Segoe UI"/>
          <w:szCs w:val="21"/>
          <w:lang w:val="fr-CA"/>
        </w:rPr>
        <w:t>de sa valeur</w:t>
      </w:r>
      <w:r w:rsidRPr="001E2B0C">
        <w:rPr>
          <w:rFonts w:cs="Segoe UI"/>
          <w:szCs w:val="21"/>
          <w:lang w:val="fr-CA"/>
        </w:rPr>
        <w:t>.</w:t>
      </w:r>
    </w:p>
    <w:p w:rsidR="00021DB0" w:rsidRPr="001E2B0C" w:rsidRDefault="00021DB0" w:rsidP="00685CF0">
      <w:pPr>
        <w:pStyle w:val="ListBullet"/>
        <w:numPr>
          <w:ilvl w:val="0"/>
          <w:numId w:val="0"/>
        </w:numPr>
        <w:jc w:val="both"/>
        <w:rPr>
          <w:rFonts w:cs="Segoe UI"/>
          <w:szCs w:val="21"/>
          <w:lang w:val="fr-CA"/>
        </w:rPr>
      </w:pPr>
    </w:p>
    <w:p w:rsidR="00DB09B2" w:rsidRPr="001E2B0C" w:rsidRDefault="0092007B" w:rsidP="00685CF0">
      <w:pPr>
        <w:pStyle w:val="ListBullet"/>
        <w:numPr>
          <w:ilvl w:val="0"/>
          <w:numId w:val="0"/>
        </w:numPr>
        <w:jc w:val="both"/>
        <w:rPr>
          <w:rFonts w:cs="Segoe UI"/>
          <w:szCs w:val="21"/>
          <w:lang w:val="fr-CA"/>
        </w:rPr>
      </w:pPr>
      <w:r w:rsidRPr="001E2B0C">
        <w:rPr>
          <w:rFonts w:cs="Segoe UI"/>
          <w:b/>
          <w:szCs w:val="21"/>
          <w:lang w:val="fr-CA"/>
        </w:rPr>
        <w:t>L</w:t>
      </w:r>
      <w:r w:rsidR="00CC60A9" w:rsidRPr="001E2B0C">
        <w:rPr>
          <w:rFonts w:cs="Segoe UI"/>
          <w:b/>
          <w:szCs w:val="21"/>
          <w:lang w:val="fr-CA"/>
        </w:rPr>
        <w:t>a première norme</w:t>
      </w:r>
      <w:r w:rsidRPr="001E2B0C">
        <w:rPr>
          <w:rFonts w:cs="Segoe UI"/>
          <w:b/>
          <w:szCs w:val="21"/>
          <w:lang w:val="fr-CA"/>
        </w:rPr>
        <w:t xml:space="preserve"> repose sur l'idée que</w:t>
      </w:r>
      <w:r w:rsidR="00CC60A9" w:rsidRPr="001E2B0C">
        <w:rPr>
          <w:rFonts w:cs="Segoe UI"/>
          <w:b/>
          <w:szCs w:val="21"/>
          <w:lang w:val="fr-CA"/>
        </w:rPr>
        <w:t xml:space="preserve"> le pays dans lequel un actif est situé devrait pouvoir imposer </w:t>
      </w:r>
      <w:r w:rsidRPr="001E2B0C">
        <w:rPr>
          <w:rFonts w:cs="Segoe UI"/>
          <w:b/>
          <w:szCs w:val="21"/>
          <w:lang w:val="fr-CA"/>
        </w:rPr>
        <w:t>les gains</w:t>
      </w:r>
      <w:r w:rsidR="00CC60A9" w:rsidRPr="001E2B0C">
        <w:rPr>
          <w:rFonts w:cs="Segoe UI"/>
          <w:b/>
          <w:szCs w:val="21"/>
          <w:lang w:val="fr-CA"/>
        </w:rPr>
        <w:t xml:space="preserve"> qui </w:t>
      </w:r>
      <w:r w:rsidR="004B7342" w:rsidRPr="001E2B0C">
        <w:rPr>
          <w:rFonts w:cs="Segoe UI"/>
          <w:b/>
          <w:szCs w:val="21"/>
          <w:lang w:val="fr-CA"/>
        </w:rPr>
        <w:t>en résultent</w:t>
      </w:r>
      <w:r w:rsidR="00CC60A9" w:rsidRPr="001E2B0C">
        <w:rPr>
          <w:rFonts w:cs="Segoe UI"/>
          <w:szCs w:val="21"/>
          <w:lang w:val="fr-CA"/>
        </w:rPr>
        <w:t xml:space="preserve"> -- à moins, peut-être, </w:t>
      </w:r>
      <w:r w:rsidR="004B7342" w:rsidRPr="001E2B0C">
        <w:rPr>
          <w:rFonts w:cs="Segoe UI"/>
          <w:szCs w:val="21"/>
          <w:lang w:val="fr-CA"/>
        </w:rPr>
        <w:t xml:space="preserve">qu'une proportion </w:t>
      </w:r>
      <w:r w:rsidRPr="001E2B0C">
        <w:rPr>
          <w:rFonts w:cs="Segoe UI"/>
          <w:szCs w:val="21"/>
          <w:lang w:val="fr-CA"/>
        </w:rPr>
        <w:t>substantielle de ces gains soi</w:t>
      </w:r>
      <w:r w:rsidR="004B7342" w:rsidRPr="001E2B0C">
        <w:rPr>
          <w:rFonts w:cs="Segoe UI"/>
          <w:szCs w:val="21"/>
          <w:lang w:val="fr-CA"/>
        </w:rPr>
        <w:t xml:space="preserve">t </w:t>
      </w:r>
      <w:r w:rsidRPr="001E2B0C">
        <w:rPr>
          <w:rFonts w:cs="Segoe UI"/>
          <w:szCs w:val="21"/>
          <w:lang w:val="fr-CA"/>
        </w:rPr>
        <w:t>attribuable</w:t>
      </w:r>
      <w:r w:rsidR="004B7342" w:rsidRPr="001E2B0C">
        <w:rPr>
          <w:rFonts w:cs="Segoe UI"/>
          <w:szCs w:val="21"/>
          <w:lang w:val="fr-CA"/>
        </w:rPr>
        <w:t xml:space="preserve"> à une augmentation de valeur</w:t>
      </w:r>
      <w:r w:rsidR="00C501EB" w:rsidRPr="001E2B0C">
        <w:rPr>
          <w:rFonts w:cs="Segoe UI"/>
          <w:szCs w:val="21"/>
          <w:lang w:val="fr-CA"/>
        </w:rPr>
        <w:t xml:space="preserve"> </w:t>
      </w:r>
      <w:r w:rsidRPr="001E2B0C">
        <w:rPr>
          <w:rFonts w:cs="Segoe UI"/>
          <w:szCs w:val="21"/>
          <w:lang w:val="fr-CA"/>
        </w:rPr>
        <w:t>d'origine étrangère</w:t>
      </w:r>
      <w:r w:rsidR="00C501EB" w:rsidRPr="001E2B0C">
        <w:rPr>
          <w:rFonts w:cs="Segoe UI"/>
          <w:szCs w:val="21"/>
          <w:lang w:val="fr-CA"/>
        </w:rPr>
        <w:t xml:space="preserve"> (</w:t>
      </w:r>
      <w:r w:rsidRPr="001E2B0C">
        <w:rPr>
          <w:rFonts w:cs="Segoe UI"/>
          <w:szCs w:val="21"/>
          <w:lang w:val="fr-CA"/>
        </w:rPr>
        <w:t xml:space="preserve">ainsi </w:t>
      </w:r>
      <w:r w:rsidR="004B7342" w:rsidRPr="001E2B0C">
        <w:rPr>
          <w:rFonts w:cs="Segoe UI"/>
          <w:szCs w:val="21"/>
          <w:lang w:val="fr-CA"/>
        </w:rPr>
        <w:t>un gisement de ressources naturel</w:t>
      </w:r>
      <w:r w:rsidR="00BD621E" w:rsidRPr="001E2B0C">
        <w:rPr>
          <w:rFonts w:cs="Segoe UI"/>
          <w:szCs w:val="21"/>
          <w:lang w:val="fr-CA"/>
        </w:rPr>
        <w:t>le</w:t>
      </w:r>
      <w:r w:rsidR="004B7342" w:rsidRPr="001E2B0C">
        <w:rPr>
          <w:rFonts w:cs="Segoe UI"/>
          <w:szCs w:val="21"/>
          <w:lang w:val="fr-CA"/>
        </w:rPr>
        <w:t xml:space="preserve">s </w:t>
      </w:r>
      <w:r w:rsidR="00A93E56" w:rsidRPr="001E2B0C">
        <w:rPr>
          <w:rFonts w:cs="Segoe UI"/>
          <w:szCs w:val="21"/>
          <w:lang w:val="fr-CA"/>
        </w:rPr>
        <w:t>ne vaut pas grand-</w:t>
      </w:r>
      <w:r w:rsidRPr="001E2B0C">
        <w:rPr>
          <w:rFonts w:cs="Segoe UI"/>
          <w:szCs w:val="21"/>
          <w:lang w:val="fr-CA"/>
        </w:rPr>
        <w:t>chose</w:t>
      </w:r>
      <w:r w:rsidR="004B7342" w:rsidRPr="001E2B0C">
        <w:rPr>
          <w:rFonts w:cs="Segoe UI"/>
          <w:szCs w:val="21"/>
          <w:lang w:val="fr-CA"/>
        </w:rPr>
        <w:t xml:space="preserve"> jusqu'à ce qu'il soit « découvert »). </w:t>
      </w:r>
      <w:r w:rsidR="002258A7" w:rsidRPr="001E2B0C">
        <w:rPr>
          <w:rFonts w:cs="Segoe UI"/>
          <w:szCs w:val="21"/>
          <w:lang w:val="fr-CA"/>
        </w:rPr>
        <w:t xml:space="preserve">Toutefois, l'évaluation </w:t>
      </w:r>
      <w:r w:rsidR="004B7342" w:rsidRPr="001E2B0C">
        <w:rPr>
          <w:rFonts w:cs="Segoe UI"/>
          <w:szCs w:val="21"/>
          <w:lang w:val="fr-CA"/>
        </w:rPr>
        <w:t>de ce type de c</w:t>
      </w:r>
      <w:r w:rsidR="002258A7" w:rsidRPr="001E2B0C">
        <w:rPr>
          <w:rFonts w:cs="Segoe UI"/>
          <w:szCs w:val="21"/>
          <w:lang w:val="fr-CA"/>
        </w:rPr>
        <w:t>ontribution</w:t>
      </w:r>
      <w:r w:rsidR="00BD621E" w:rsidRPr="001E2B0C">
        <w:rPr>
          <w:rFonts w:cs="Segoe UI"/>
          <w:szCs w:val="21"/>
          <w:lang w:val="fr-CA"/>
        </w:rPr>
        <w:t xml:space="preserve"> pourrait bien sûr s'avérer</w:t>
      </w:r>
      <w:r w:rsidR="004B7342" w:rsidRPr="001E2B0C">
        <w:rPr>
          <w:rFonts w:cs="Segoe UI"/>
          <w:szCs w:val="21"/>
          <w:lang w:val="fr-CA"/>
        </w:rPr>
        <w:t xml:space="preserve"> problématique; ce point </w:t>
      </w:r>
      <w:r w:rsidR="002258A7" w:rsidRPr="001E2B0C">
        <w:rPr>
          <w:rFonts w:cs="Segoe UI"/>
          <w:szCs w:val="21"/>
          <w:lang w:val="fr-CA"/>
        </w:rPr>
        <w:t>est traité plus loin</w:t>
      </w:r>
      <w:r w:rsidR="00B507F8" w:rsidRPr="001E2B0C">
        <w:rPr>
          <w:rFonts w:cs="Segoe UI"/>
          <w:szCs w:val="21"/>
          <w:lang w:val="fr-CA"/>
        </w:rPr>
        <w:t>.</w:t>
      </w:r>
    </w:p>
    <w:p w:rsidR="00DB09B2" w:rsidRPr="001E2B0C" w:rsidRDefault="002258A7" w:rsidP="00685CF0">
      <w:pPr>
        <w:jc w:val="both"/>
        <w:rPr>
          <w:rFonts w:cs="Segoe UI"/>
          <w:szCs w:val="21"/>
          <w:lang w:val="fr-CA"/>
        </w:rPr>
      </w:pPr>
      <w:r w:rsidRPr="001E2B0C">
        <w:rPr>
          <w:rFonts w:cs="Segoe UI"/>
          <w:b/>
          <w:szCs w:val="21"/>
          <w:lang w:val="fr-CA"/>
        </w:rPr>
        <w:lastRenderedPageBreak/>
        <w:t>Il ressort de l</w:t>
      </w:r>
      <w:r w:rsidR="00484C74" w:rsidRPr="001E2B0C">
        <w:rPr>
          <w:rFonts w:cs="Segoe UI"/>
          <w:b/>
          <w:szCs w:val="21"/>
          <w:lang w:val="fr-CA"/>
        </w:rPr>
        <w:t>a deuxième norme que</w:t>
      </w:r>
      <w:r w:rsidR="00697843" w:rsidRPr="001E2B0C">
        <w:rPr>
          <w:rFonts w:cs="Segoe UI"/>
          <w:b/>
          <w:szCs w:val="21"/>
          <w:lang w:val="fr-CA"/>
        </w:rPr>
        <w:t>, puisque le</w:t>
      </w:r>
      <w:r w:rsidR="00484C74" w:rsidRPr="001E2B0C">
        <w:rPr>
          <w:rFonts w:cs="Segoe UI"/>
          <w:b/>
          <w:szCs w:val="21"/>
          <w:lang w:val="fr-CA"/>
        </w:rPr>
        <w:t xml:space="preserve"> droit</w:t>
      </w:r>
      <w:r w:rsidRPr="001E2B0C">
        <w:rPr>
          <w:rFonts w:cs="Segoe UI"/>
          <w:b/>
          <w:szCs w:val="21"/>
          <w:lang w:val="fr-CA"/>
        </w:rPr>
        <w:t xml:space="preserve"> d'imposer les rendements bénéficiant</w:t>
      </w:r>
      <w:r w:rsidR="003736DB" w:rsidRPr="001E2B0C">
        <w:rPr>
          <w:rFonts w:cs="Segoe UI"/>
          <w:b/>
          <w:szCs w:val="21"/>
          <w:lang w:val="fr-CA"/>
        </w:rPr>
        <w:t xml:space="preserve"> aux investisseurs étrangers sous la forme de dividendes</w:t>
      </w:r>
      <w:r w:rsidR="00ED24A9" w:rsidRPr="001E2B0C">
        <w:rPr>
          <w:rFonts w:cs="Segoe UI"/>
          <w:b/>
          <w:szCs w:val="21"/>
          <w:lang w:val="fr-CA"/>
        </w:rPr>
        <w:t xml:space="preserve"> émanant d'une source interne</w:t>
      </w:r>
      <w:r w:rsidRPr="001E2B0C">
        <w:rPr>
          <w:rFonts w:cs="Segoe UI"/>
          <w:b/>
          <w:szCs w:val="21"/>
          <w:lang w:val="fr-CA"/>
        </w:rPr>
        <w:t xml:space="preserve"> </w:t>
      </w:r>
      <w:r w:rsidR="00697843" w:rsidRPr="001E2B0C">
        <w:rPr>
          <w:rFonts w:cs="Segoe UI"/>
          <w:b/>
          <w:szCs w:val="21"/>
          <w:lang w:val="fr-CA"/>
        </w:rPr>
        <w:t>es</w:t>
      </w:r>
      <w:r w:rsidRPr="001E2B0C">
        <w:rPr>
          <w:rFonts w:cs="Segoe UI"/>
          <w:b/>
          <w:szCs w:val="21"/>
          <w:lang w:val="fr-CA"/>
        </w:rPr>
        <w:t>t accepté, il devrai</w:t>
      </w:r>
      <w:r w:rsidR="00BD621E" w:rsidRPr="001E2B0C">
        <w:rPr>
          <w:rFonts w:cs="Segoe UI"/>
          <w:b/>
          <w:szCs w:val="21"/>
          <w:lang w:val="fr-CA"/>
        </w:rPr>
        <w:t xml:space="preserve">t </w:t>
      </w:r>
      <w:r w:rsidRPr="001E2B0C">
        <w:rPr>
          <w:rFonts w:cs="Segoe UI"/>
          <w:b/>
          <w:szCs w:val="21"/>
          <w:lang w:val="fr-CA"/>
        </w:rPr>
        <w:t>aussi</w:t>
      </w:r>
      <w:r w:rsidR="003736DB" w:rsidRPr="001E2B0C">
        <w:rPr>
          <w:rFonts w:cs="Segoe UI"/>
          <w:b/>
          <w:szCs w:val="21"/>
          <w:lang w:val="fr-CA"/>
        </w:rPr>
        <w:t xml:space="preserve"> </w:t>
      </w:r>
      <w:r w:rsidR="00697843" w:rsidRPr="001E2B0C">
        <w:rPr>
          <w:rFonts w:cs="Segoe UI"/>
          <w:b/>
          <w:szCs w:val="21"/>
          <w:lang w:val="fr-CA"/>
        </w:rPr>
        <w:t>exister un droit d</w:t>
      </w:r>
      <w:r w:rsidR="00257ADD" w:rsidRPr="001E2B0C">
        <w:rPr>
          <w:rFonts w:cs="Segoe UI"/>
          <w:b/>
          <w:szCs w:val="21"/>
          <w:lang w:val="fr-CA"/>
        </w:rPr>
        <w:t>'imposer c</w:t>
      </w:r>
      <w:r w:rsidR="00697843" w:rsidRPr="001E2B0C">
        <w:rPr>
          <w:rFonts w:cs="Segoe UI"/>
          <w:b/>
          <w:szCs w:val="21"/>
          <w:lang w:val="fr-CA"/>
        </w:rPr>
        <w:t xml:space="preserve">es investisseurs sur </w:t>
      </w:r>
      <w:r w:rsidRPr="001E2B0C">
        <w:rPr>
          <w:rFonts w:cs="Segoe UI"/>
          <w:b/>
          <w:szCs w:val="21"/>
          <w:lang w:val="fr-CA"/>
        </w:rPr>
        <w:t xml:space="preserve">les rendements sous forme de plus-values liées à une </w:t>
      </w:r>
      <w:r w:rsidR="003736DB" w:rsidRPr="001E2B0C">
        <w:rPr>
          <w:rFonts w:cs="Segoe UI"/>
          <w:b/>
          <w:szCs w:val="21"/>
          <w:lang w:val="fr-CA"/>
        </w:rPr>
        <w:t>source interne</w:t>
      </w:r>
      <w:r w:rsidR="00DB09B2" w:rsidRPr="001E2B0C">
        <w:rPr>
          <w:rFonts w:cs="Segoe UI"/>
          <w:b/>
          <w:szCs w:val="21"/>
          <w:lang w:val="fr-CA"/>
        </w:rPr>
        <w:t>.</w:t>
      </w:r>
      <w:r w:rsidR="00BD621E" w:rsidRPr="001E2B0C">
        <w:rPr>
          <w:rFonts w:cs="Segoe UI"/>
          <w:b/>
          <w:szCs w:val="21"/>
          <w:lang w:val="fr-CA"/>
        </w:rPr>
        <w:t xml:space="preserve"> </w:t>
      </w:r>
      <w:r w:rsidR="003736DB" w:rsidRPr="001E2B0C">
        <w:rPr>
          <w:rFonts w:cs="Segoe UI"/>
          <w:szCs w:val="21"/>
          <w:lang w:val="fr-CA"/>
        </w:rPr>
        <w:t xml:space="preserve">Il est possible d'opposer à </w:t>
      </w:r>
      <w:r w:rsidR="0084409E" w:rsidRPr="001E2B0C">
        <w:rPr>
          <w:rFonts w:cs="Segoe UI"/>
          <w:szCs w:val="21"/>
          <w:lang w:val="fr-CA"/>
        </w:rPr>
        <w:t>cela</w:t>
      </w:r>
      <w:r w:rsidR="003736DB" w:rsidRPr="001E2B0C">
        <w:rPr>
          <w:rFonts w:cs="Segoe UI"/>
          <w:szCs w:val="21"/>
          <w:lang w:val="fr-CA"/>
        </w:rPr>
        <w:t xml:space="preserve"> que le prix de l'actif</w:t>
      </w:r>
      <w:r w:rsidR="00A93E56" w:rsidRPr="001E2B0C">
        <w:rPr>
          <w:rFonts w:cs="Segoe UI"/>
          <w:szCs w:val="21"/>
          <w:lang w:val="fr-CA"/>
        </w:rPr>
        <w:t>,</w:t>
      </w:r>
      <w:r w:rsidR="003736DB" w:rsidRPr="001E2B0C">
        <w:rPr>
          <w:rFonts w:cs="Segoe UI"/>
          <w:szCs w:val="21"/>
          <w:lang w:val="fr-CA"/>
        </w:rPr>
        <w:t xml:space="preserve"> et donc </w:t>
      </w:r>
      <w:r w:rsidRPr="001E2B0C">
        <w:rPr>
          <w:rFonts w:cs="Segoe UI"/>
          <w:szCs w:val="21"/>
          <w:lang w:val="fr-CA"/>
        </w:rPr>
        <w:t>la plus-value</w:t>
      </w:r>
      <w:r w:rsidR="00697843" w:rsidRPr="001E2B0C">
        <w:rPr>
          <w:rFonts w:cs="Segoe UI"/>
          <w:szCs w:val="21"/>
          <w:lang w:val="fr-CA"/>
        </w:rPr>
        <w:t>,</w:t>
      </w:r>
      <w:r w:rsidRPr="001E2B0C">
        <w:rPr>
          <w:rFonts w:cs="Segoe UI"/>
          <w:szCs w:val="21"/>
          <w:lang w:val="fr-CA"/>
        </w:rPr>
        <w:t xml:space="preserve"> représente</w:t>
      </w:r>
      <w:r w:rsidR="00697843" w:rsidRPr="001E2B0C">
        <w:rPr>
          <w:rFonts w:cs="Segoe UI"/>
          <w:szCs w:val="21"/>
          <w:lang w:val="fr-CA"/>
        </w:rPr>
        <w:t>nt</w:t>
      </w:r>
      <w:r w:rsidRPr="001E2B0C">
        <w:rPr>
          <w:rFonts w:cs="Segoe UI"/>
          <w:szCs w:val="21"/>
          <w:lang w:val="fr-CA"/>
        </w:rPr>
        <w:t xml:space="preserve"> les bénéfices </w:t>
      </w:r>
      <w:r w:rsidR="003736DB" w:rsidRPr="001E2B0C">
        <w:rPr>
          <w:rFonts w:cs="Segoe UI"/>
          <w:szCs w:val="21"/>
          <w:lang w:val="fr-CA"/>
        </w:rPr>
        <w:t>après</w:t>
      </w:r>
      <w:r w:rsidR="0084409E" w:rsidRPr="001E2B0C">
        <w:rPr>
          <w:rFonts w:cs="Segoe UI"/>
          <w:szCs w:val="21"/>
          <w:lang w:val="fr-CA"/>
        </w:rPr>
        <w:t xml:space="preserve"> impôts </w:t>
      </w:r>
      <w:r w:rsidRPr="001E2B0C">
        <w:rPr>
          <w:rFonts w:cs="Segoe UI"/>
          <w:szCs w:val="21"/>
          <w:lang w:val="fr-CA"/>
        </w:rPr>
        <w:t>cumulés,</w:t>
      </w:r>
      <w:r w:rsidR="0084409E" w:rsidRPr="001E2B0C">
        <w:rPr>
          <w:rFonts w:cs="Segoe UI"/>
          <w:szCs w:val="21"/>
          <w:lang w:val="fr-CA"/>
        </w:rPr>
        <w:t xml:space="preserve"> non distribu</w:t>
      </w:r>
      <w:r w:rsidRPr="001E2B0C">
        <w:rPr>
          <w:rFonts w:cs="Segoe UI"/>
          <w:szCs w:val="21"/>
          <w:lang w:val="fr-CA"/>
        </w:rPr>
        <w:t>és et futurs</w:t>
      </w:r>
      <w:r w:rsidR="00874B48" w:rsidRPr="001E2B0C">
        <w:rPr>
          <w:rFonts w:cs="Segoe UI"/>
          <w:szCs w:val="21"/>
          <w:lang w:val="fr-CA"/>
        </w:rPr>
        <w:t xml:space="preserve"> que le pays « source</w:t>
      </w:r>
      <w:r w:rsidRPr="001E2B0C">
        <w:rPr>
          <w:rFonts w:cs="Segoe UI"/>
          <w:szCs w:val="21"/>
          <w:lang w:val="fr-CA"/>
        </w:rPr>
        <w:t xml:space="preserve"> » aurait pu imposer </w:t>
      </w:r>
      <w:r w:rsidR="003736DB" w:rsidRPr="001E2B0C">
        <w:rPr>
          <w:rFonts w:cs="Segoe UI"/>
          <w:szCs w:val="21"/>
          <w:lang w:val="fr-CA"/>
        </w:rPr>
        <w:t>dan</w:t>
      </w:r>
      <w:r w:rsidR="0084409E" w:rsidRPr="001E2B0C">
        <w:rPr>
          <w:rFonts w:cs="Segoe UI"/>
          <w:szCs w:val="21"/>
          <w:lang w:val="fr-CA"/>
        </w:rPr>
        <w:t>s</w:t>
      </w:r>
      <w:r w:rsidR="00ED24A9" w:rsidRPr="001E2B0C">
        <w:rPr>
          <w:rFonts w:cs="Segoe UI"/>
          <w:szCs w:val="21"/>
          <w:lang w:val="fr-CA"/>
        </w:rPr>
        <w:t xml:space="preserve"> le passé et pourrait aussi taxer</w:t>
      </w:r>
      <w:r w:rsidR="003736DB" w:rsidRPr="001E2B0C">
        <w:rPr>
          <w:rFonts w:cs="Segoe UI"/>
          <w:szCs w:val="21"/>
          <w:lang w:val="fr-CA"/>
        </w:rPr>
        <w:t xml:space="preserve"> dans le futur au moyen de l'impôt </w:t>
      </w:r>
      <w:r w:rsidR="00ED24A9" w:rsidRPr="001E2B0C">
        <w:rPr>
          <w:rFonts w:cs="Segoe UI"/>
          <w:szCs w:val="21"/>
          <w:lang w:val="fr-CA"/>
        </w:rPr>
        <w:t>sur les</w:t>
      </w:r>
      <w:r w:rsidR="003736DB" w:rsidRPr="001E2B0C">
        <w:rPr>
          <w:rFonts w:cs="Segoe UI"/>
          <w:szCs w:val="21"/>
          <w:lang w:val="fr-CA"/>
        </w:rPr>
        <w:t xml:space="preserve"> sociétés et d'autres prélèvem</w:t>
      </w:r>
      <w:r w:rsidR="0084409E" w:rsidRPr="001E2B0C">
        <w:rPr>
          <w:rFonts w:cs="Segoe UI"/>
          <w:szCs w:val="21"/>
          <w:lang w:val="fr-CA"/>
        </w:rPr>
        <w:t>ents (par exemple</w:t>
      </w:r>
      <w:r w:rsidR="00ED24A9" w:rsidRPr="001E2B0C">
        <w:rPr>
          <w:rFonts w:cs="Segoe UI"/>
          <w:szCs w:val="21"/>
          <w:lang w:val="fr-CA"/>
        </w:rPr>
        <w:t xml:space="preserve"> </w:t>
      </w:r>
      <w:r w:rsidRPr="001E2B0C">
        <w:rPr>
          <w:rFonts w:cs="Segoe UI"/>
          <w:szCs w:val="21"/>
          <w:lang w:val="fr-CA"/>
        </w:rPr>
        <w:t>l'imposition</w:t>
      </w:r>
      <w:r w:rsidR="0084409E" w:rsidRPr="001E2B0C">
        <w:rPr>
          <w:rFonts w:cs="Segoe UI"/>
          <w:szCs w:val="21"/>
          <w:lang w:val="fr-CA"/>
        </w:rPr>
        <w:t xml:space="preserve"> de la rente</w:t>
      </w:r>
      <w:r w:rsidR="003736DB" w:rsidRPr="001E2B0C">
        <w:rPr>
          <w:rFonts w:cs="Segoe UI"/>
          <w:szCs w:val="21"/>
          <w:lang w:val="fr-CA"/>
        </w:rPr>
        <w:t xml:space="preserve"> dans les industries extracti</w:t>
      </w:r>
      <w:r w:rsidR="0084409E" w:rsidRPr="001E2B0C">
        <w:rPr>
          <w:rFonts w:cs="Segoe UI"/>
          <w:szCs w:val="21"/>
          <w:lang w:val="fr-CA"/>
        </w:rPr>
        <w:t>ve</w:t>
      </w:r>
      <w:r w:rsidR="003736DB" w:rsidRPr="001E2B0C">
        <w:rPr>
          <w:rFonts w:cs="Segoe UI"/>
          <w:szCs w:val="21"/>
          <w:lang w:val="fr-CA"/>
        </w:rPr>
        <w:t>s</w:t>
      </w:r>
      <w:r w:rsidR="00DB09B2" w:rsidRPr="001E2B0C">
        <w:rPr>
          <w:rFonts w:cs="Segoe UI"/>
          <w:szCs w:val="21"/>
          <w:lang w:val="fr-CA"/>
        </w:rPr>
        <w:t>)</w:t>
      </w:r>
      <w:r w:rsidR="0084409E" w:rsidRPr="001E2B0C">
        <w:rPr>
          <w:rFonts w:cs="Segoe UI"/>
          <w:szCs w:val="21"/>
          <w:lang w:val="fr-CA"/>
        </w:rPr>
        <w:t xml:space="preserve">. </w:t>
      </w:r>
      <w:r w:rsidRPr="001E2B0C">
        <w:rPr>
          <w:rFonts w:cs="Segoe UI"/>
          <w:szCs w:val="21"/>
          <w:lang w:val="fr-CA"/>
        </w:rPr>
        <w:t>La plus-value résulte donc de bénéfices</w:t>
      </w:r>
      <w:r w:rsidR="00874B48" w:rsidRPr="001E2B0C">
        <w:rPr>
          <w:rFonts w:cs="Segoe UI"/>
          <w:szCs w:val="21"/>
          <w:lang w:val="fr-CA"/>
        </w:rPr>
        <w:t xml:space="preserve"> que le pays « source</w:t>
      </w:r>
      <w:r w:rsidR="0084409E" w:rsidRPr="001E2B0C">
        <w:rPr>
          <w:rFonts w:cs="Segoe UI"/>
          <w:szCs w:val="21"/>
          <w:lang w:val="fr-CA"/>
        </w:rPr>
        <w:t> » a</w:t>
      </w:r>
      <w:r w:rsidR="00A93E56" w:rsidRPr="001E2B0C">
        <w:rPr>
          <w:rFonts w:cs="Segoe UI"/>
          <w:szCs w:val="21"/>
          <w:lang w:val="fr-CA"/>
        </w:rPr>
        <w:t>,</w:t>
      </w:r>
      <w:r w:rsidR="0084409E" w:rsidRPr="001E2B0C">
        <w:rPr>
          <w:rFonts w:cs="Segoe UI"/>
          <w:szCs w:val="21"/>
          <w:lang w:val="fr-CA"/>
        </w:rPr>
        <w:t xml:space="preserve"> d'une certaine manière</w:t>
      </w:r>
      <w:r w:rsidR="00A93E56" w:rsidRPr="001E2B0C">
        <w:rPr>
          <w:rFonts w:cs="Segoe UI"/>
          <w:szCs w:val="21"/>
          <w:lang w:val="fr-CA"/>
        </w:rPr>
        <w:t>,</w:t>
      </w:r>
      <w:r w:rsidR="0084409E" w:rsidRPr="001E2B0C">
        <w:rPr>
          <w:rFonts w:cs="Segoe UI"/>
          <w:szCs w:val="21"/>
          <w:lang w:val="fr-CA"/>
        </w:rPr>
        <w:t xml:space="preserve"> si</w:t>
      </w:r>
      <w:r w:rsidR="00ED24A9" w:rsidRPr="001E2B0C">
        <w:rPr>
          <w:rFonts w:cs="Segoe UI"/>
          <w:szCs w:val="21"/>
          <w:lang w:val="fr-CA"/>
        </w:rPr>
        <w:t>mplement choisi de ne pas imposer</w:t>
      </w:r>
      <w:r w:rsidR="0084409E" w:rsidRPr="001E2B0C">
        <w:rPr>
          <w:rFonts w:cs="Segoe UI"/>
          <w:szCs w:val="21"/>
          <w:lang w:val="fr-CA"/>
        </w:rPr>
        <w:t>.</w:t>
      </w:r>
      <w:r w:rsidR="00ED24A9" w:rsidRPr="001E2B0C">
        <w:rPr>
          <w:rFonts w:cs="Segoe UI"/>
          <w:szCs w:val="21"/>
          <w:lang w:val="fr-CA"/>
        </w:rPr>
        <w:t xml:space="preserve"> </w:t>
      </w:r>
      <w:r w:rsidR="0084409E" w:rsidRPr="001E2B0C">
        <w:rPr>
          <w:rFonts w:cs="Segoe UI"/>
          <w:szCs w:val="21"/>
          <w:lang w:val="fr-CA"/>
        </w:rPr>
        <w:t>Tout</w:t>
      </w:r>
      <w:r w:rsidRPr="001E2B0C">
        <w:rPr>
          <w:rFonts w:cs="Segoe UI"/>
          <w:szCs w:val="21"/>
          <w:lang w:val="fr-CA"/>
        </w:rPr>
        <w:t>efois, l'argument n'est pas totalement convaincant</w:t>
      </w:r>
      <w:r w:rsidR="0084409E" w:rsidRPr="001E2B0C">
        <w:rPr>
          <w:rFonts w:cs="Segoe UI"/>
          <w:szCs w:val="21"/>
          <w:lang w:val="fr-CA"/>
        </w:rPr>
        <w:t xml:space="preserve">. Les taux d'imposition des dividendes peuvent </w:t>
      </w:r>
      <w:r w:rsidR="00BA39BB" w:rsidRPr="001E2B0C">
        <w:rPr>
          <w:rFonts w:cs="Segoe UI"/>
          <w:szCs w:val="21"/>
          <w:lang w:val="fr-CA"/>
        </w:rPr>
        <w:t>être limité</w:t>
      </w:r>
      <w:r w:rsidR="0084409E" w:rsidRPr="001E2B0C">
        <w:rPr>
          <w:rFonts w:cs="Segoe UI"/>
          <w:szCs w:val="21"/>
          <w:lang w:val="fr-CA"/>
        </w:rPr>
        <w:t xml:space="preserve">s par des conventions fiscales -- bien que cela puisse </w:t>
      </w:r>
      <w:r w:rsidR="00697843" w:rsidRPr="001E2B0C">
        <w:rPr>
          <w:rFonts w:cs="Segoe UI"/>
          <w:szCs w:val="21"/>
          <w:lang w:val="fr-CA"/>
        </w:rPr>
        <w:t>être</w:t>
      </w:r>
      <w:r w:rsidR="0084409E" w:rsidRPr="001E2B0C">
        <w:rPr>
          <w:rFonts w:cs="Segoe UI"/>
          <w:szCs w:val="21"/>
          <w:lang w:val="fr-CA"/>
        </w:rPr>
        <w:t xml:space="preserve"> interprété comme </w:t>
      </w:r>
      <w:r w:rsidRPr="001E2B0C">
        <w:rPr>
          <w:rFonts w:cs="Segoe UI"/>
          <w:szCs w:val="21"/>
          <w:lang w:val="fr-CA"/>
        </w:rPr>
        <w:t xml:space="preserve">simplement </w:t>
      </w:r>
      <w:r w:rsidR="0084409E" w:rsidRPr="001E2B0C">
        <w:rPr>
          <w:rFonts w:cs="Segoe UI"/>
          <w:szCs w:val="21"/>
          <w:lang w:val="fr-CA"/>
        </w:rPr>
        <w:t xml:space="preserve">une autre façon pour le pays L de ne pas imposer les </w:t>
      </w:r>
      <w:r w:rsidRPr="001E2B0C">
        <w:rPr>
          <w:rFonts w:cs="Segoe UI"/>
          <w:szCs w:val="21"/>
          <w:lang w:val="fr-CA"/>
        </w:rPr>
        <w:t>bénéfices futurs</w:t>
      </w:r>
      <w:r w:rsidR="0084409E" w:rsidRPr="001E2B0C">
        <w:rPr>
          <w:rFonts w:cs="Segoe UI"/>
          <w:szCs w:val="21"/>
          <w:lang w:val="fr-CA"/>
        </w:rPr>
        <w:t xml:space="preserve">. De manière peut-être plus convaincante -- </w:t>
      </w:r>
      <w:r w:rsidRPr="001E2B0C">
        <w:rPr>
          <w:rFonts w:cs="Segoe UI"/>
          <w:szCs w:val="21"/>
          <w:lang w:val="fr-CA"/>
        </w:rPr>
        <w:t xml:space="preserve">et ce </w:t>
      </w:r>
      <w:r w:rsidR="0084409E" w:rsidRPr="001E2B0C">
        <w:rPr>
          <w:rFonts w:cs="Segoe UI"/>
          <w:szCs w:val="21"/>
          <w:lang w:val="fr-CA"/>
        </w:rPr>
        <w:t xml:space="preserve">point sera </w:t>
      </w:r>
      <w:r w:rsidRPr="001E2B0C">
        <w:rPr>
          <w:rFonts w:cs="Segoe UI"/>
          <w:szCs w:val="21"/>
          <w:lang w:val="fr-CA"/>
        </w:rPr>
        <w:t>trait</w:t>
      </w:r>
      <w:r w:rsidR="0084409E" w:rsidRPr="001E2B0C">
        <w:rPr>
          <w:rFonts w:cs="Segoe UI"/>
          <w:szCs w:val="21"/>
          <w:lang w:val="fr-CA"/>
        </w:rPr>
        <w:t xml:space="preserve">é plus tard -- </w:t>
      </w:r>
      <w:r w:rsidR="00697843" w:rsidRPr="001E2B0C">
        <w:rPr>
          <w:rFonts w:cs="Segoe UI"/>
          <w:szCs w:val="21"/>
          <w:lang w:val="fr-CA"/>
        </w:rPr>
        <w:t>l'exploitation des</w:t>
      </w:r>
      <w:r w:rsidR="0084409E" w:rsidRPr="001E2B0C">
        <w:rPr>
          <w:rFonts w:cs="Segoe UI"/>
          <w:szCs w:val="21"/>
          <w:lang w:val="fr-CA"/>
        </w:rPr>
        <w:t xml:space="preserve"> possibilités d'évasion </w:t>
      </w:r>
      <w:r w:rsidR="00697843" w:rsidRPr="001E2B0C">
        <w:rPr>
          <w:rFonts w:cs="Segoe UI"/>
          <w:szCs w:val="21"/>
          <w:lang w:val="fr-CA"/>
        </w:rPr>
        <w:t>fiscale</w:t>
      </w:r>
      <w:r w:rsidR="009226CC" w:rsidRPr="001E2B0C">
        <w:rPr>
          <w:rFonts w:cs="Segoe UI"/>
          <w:szCs w:val="21"/>
          <w:lang w:val="fr-CA"/>
        </w:rPr>
        <w:t xml:space="preserve"> pourrait</w:t>
      </w:r>
      <w:r w:rsidR="0084409E" w:rsidRPr="001E2B0C">
        <w:rPr>
          <w:rFonts w:cs="Segoe UI"/>
          <w:szCs w:val="21"/>
          <w:lang w:val="fr-CA"/>
        </w:rPr>
        <w:t xml:space="preserve"> affaiblir le pouvoir effectif du pays dans lequel se situe</w:t>
      </w:r>
      <w:r w:rsidR="009226CC" w:rsidRPr="001E2B0C">
        <w:rPr>
          <w:rFonts w:cs="Segoe UI"/>
          <w:szCs w:val="21"/>
          <w:lang w:val="fr-CA"/>
        </w:rPr>
        <w:t>nt</w:t>
      </w:r>
      <w:r w:rsidR="0084409E" w:rsidRPr="001E2B0C">
        <w:rPr>
          <w:rFonts w:cs="Segoe UI"/>
          <w:szCs w:val="21"/>
          <w:lang w:val="fr-CA"/>
        </w:rPr>
        <w:t xml:space="preserve"> les actifs </w:t>
      </w:r>
      <w:r w:rsidR="009226CC" w:rsidRPr="001E2B0C">
        <w:rPr>
          <w:rFonts w:cs="Segoe UI"/>
          <w:szCs w:val="21"/>
          <w:lang w:val="fr-CA"/>
        </w:rPr>
        <w:t>sous-jacents d'imposer les futur</w:t>
      </w:r>
      <w:r w:rsidR="0084409E" w:rsidRPr="001E2B0C">
        <w:rPr>
          <w:rFonts w:cs="Segoe UI"/>
          <w:szCs w:val="21"/>
          <w:lang w:val="fr-CA"/>
        </w:rPr>
        <w:t xml:space="preserve">s </w:t>
      </w:r>
      <w:r w:rsidR="009226CC" w:rsidRPr="001E2B0C">
        <w:rPr>
          <w:rFonts w:cs="Segoe UI"/>
          <w:szCs w:val="21"/>
          <w:lang w:val="fr-CA"/>
        </w:rPr>
        <w:t>bénéfices</w:t>
      </w:r>
      <w:r w:rsidR="00C33558" w:rsidRPr="001E2B0C">
        <w:rPr>
          <w:rFonts w:cs="Segoe UI"/>
          <w:szCs w:val="21"/>
          <w:lang w:val="fr-CA"/>
        </w:rPr>
        <w:t>.</w:t>
      </w:r>
      <w:r w:rsidR="00ED24A9" w:rsidRPr="001E2B0C">
        <w:rPr>
          <w:rFonts w:cs="Segoe UI"/>
          <w:szCs w:val="21"/>
          <w:lang w:val="fr-CA"/>
        </w:rPr>
        <w:t xml:space="preserve"> </w:t>
      </w:r>
      <w:r w:rsidR="009226CC" w:rsidRPr="001E2B0C">
        <w:rPr>
          <w:rFonts w:cs="Segoe UI"/>
          <w:szCs w:val="21"/>
          <w:lang w:val="fr-CA"/>
        </w:rPr>
        <w:t>À la limite, p</w:t>
      </w:r>
      <w:r w:rsidR="00BA39BB" w:rsidRPr="001E2B0C">
        <w:rPr>
          <w:rFonts w:cs="Segoe UI"/>
          <w:szCs w:val="21"/>
          <w:lang w:val="fr-CA"/>
        </w:rPr>
        <w:t xml:space="preserve">our un pays qui ne peut </w:t>
      </w:r>
      <w:r w:rsidR="009226CC" w:rsidRPr="001E2B0C">
        <w:rPr>
          <w:rFonts w:cs="Segoe UI"/>
          <w:szCs w:val="21"/>
          <w:lang w:val="fr-CA"/>
        </w:rPr>
        <w:t>imposer effectivement les bénéfice</w:t>
      </w:r>
      <w:r w:rsidR="00BA39BB" w:rsidRPr="001E2B0C">
        <w:rPr>
          <w:rFonts w:cs="Segoe UI"/>
          <w:szCs w:val="21"/>
          <w:lang w:val="fr-CA"/>
        </w:rPr>
        <w:t xml:space="preserve">s de l'entité acquise ou les dividendes versés à une maison mère </w:t>
      </w:r>
      <w:r w:rsidR="009226CC" w:rsidRPr="001E2B0C">
        <w:rPr>
          <w:rFonts w:cs="Segoe UI"/>
          <w:szCs w:val="21"/>
          <w:lang w:val="fr-CA"/>
        </w:rPr>
        <w:t>étrangère</w:t>
      </w:r>
      <w:r w:rsidR="00BA39BB" w:rsidRPr="001E2B0C">
        <w:rPr>
          <w:rFonts w:cs="Segoe UI"/>
          <w:szCs w:val="21"/>
          <w:lang w:val="fr-CA"/>
        </w:rPr>
        <w:t xml:space="preserve">, l'imposition de la plus-value </w:t>
      </w:r>
      <w:r w:rsidR="009226CC" w:rsidRPr="001E2B0C">
        <w:rPr>
          <w:rFonts w:cs="Segoe UI"/>
          <w:szCs w:val="21"/>
          <w:lang w:val="fr-CA"/>
        </w:rPr>
        <w:t>sur les</w:t>
      </w:r>
      <w:r w:rsidR="00BA39BB" w:rsidRPr="001E2B0C">
        <w:rPr>
          <w:rFonts w:cs="Segoe UI"/>
          <w:szCs w:val="21"/>
          <w:lang w:val="fr-CA"/>
        </w:rPr>
        <w:t xml:space="preserve"> transferts d'actifs,</w:t>
      </w:r>
      <w:r w:rsidR="009226CC" w:rsidRPr="001E2B0C">
        <w:rPr>
          <w:rFonts w:cs="Segoe UI"/>
          <w:szCs w:val="21"/>
          <w:lang w:val="fr-CA"/>
        </w:rPr>
        <w:t xml:space="preserve"> directs ou indirects, pourrait</w:t>
      </w:r>
      <w:r w:rsidR="00BA39BB" w:rsidRPr="001E2B0C">
        <w:rPr>
          <w:rFonts w:cs="Segoe UI"/>
          <w:szCs w:val="21"/>
          <w:lang w:val="fr-CA"/>
        </w:rPr>
        <w:t xml:space="preserve"> </w:t>
      </w:r>
      <w:r w:rsidR="00697843" w:rsidRPr="001E2B0C">
        <w:rPr>
          <w:rFonts w:cs="Segoe UI"/>
          <w:szCs w:val="21"/>
          <w:lang w:val="fr-CA"/>
        </w:rPr>
        <w:t>être la</w:t>
      </w:r>
      <w:r w:rsidR="00BA39BB" w:rsidRPr="001E2B0C">
        <w:rPr>
          <w:rFonts w:cs="Segoe UI"/>
          <w:szCs w:val="21"/>
          <w:lang w:val="fr-CA"/>
        </w:rPr>
        <w:t xml:space="preserve"> seule possibilité de </w:t>
      </w:r>
      <w:r w:rsidR="009226CC" w:rsidRPr="001E2B0C">
        <w:rPr>
          <w:rFonts w:cs="Segoe UI"/>
          <w:szCs w:val="21"/>
          <w:lang w:val="fr-CA"/>
        </w:rPr>
        <w:t>lever</w:t>
      </w:r>
      <w:r w:rsidR="00BA39BB" w:rsidRPr="001E2B0C">
        <w:rPr>
          <w:rFonts w:cs="Segoe UI"/>
          <w:szCs w:val="21"/>
          <w:lang w:val="fr-CA"/>
        </w:rPr>
        <w:t xml:space="preserve"> des recettes </w:t>
      </w:r>
      <w:r w:rsidR="009226CC" w:rsidRPr="001E2B0C">
        <w:rPr>
          <w:rFonts w:cs="Segoe UI"/>
          <w:szCs w:val="21"/>
          <w:lang w:val="fr-CA"/>
        </w:rPr>
        <w:t xml:space="preserve">sur les </w:t>
      </w:r>
      <w:r w:rsidR="00697843" w:rsidRPr="001E2B0C">
        <w:rPr>
          <w:rFonts w:cs="Segoe UI"/>
          <w:szCs w:val="21"/>
          <w:lang w:val="fr-CA"/>
        </w:rPr>
        <w:t>gains associés à cette entité</w:t>
      </w:r>
      <w:r w:rsidR="005B2B17" w:rsidRPr="001E2B0C">
        <w:rPr>
          <w:rFonts w:cs="Segoe UI"/>
          <w:szCs w:val="21"/>
          <w:lang w:val="fr-CA"/>
        </w:rPr>
        <w:t xml:space="preserve">. </w:t>
      </w:r>
    </w:p>
    <w:p w:rsidR="00DA4F13" w:rsidRPr="001E2B0C" w:rsidRDefault="00BA39BB" w:rsidP="00685CF0">
      <w:pPr>
        <w:tabs>
          <w:tab w:val="left" w:pos="1683"/>
        </w:tabs>
        <w:jc w:val="both"/>
        <w:rPr>
          <w:rFonts w:cs="Segoe UI"/>
          <w:szCs w:val="21"/>
          <w:lang w:val="fr-CA"/>
        </w:rPr>
      </w:pPr>
      <w:r w:rsidRPr="001E2B0C">
        <w:rPr>
          <w:rFonts w:cs="Segoe UI"/>
          <w:b/>
          <w:szCs w:val="21"/>
          <w:lang w:val="fr-CA"/>
        </w:rPr>
        <w:t xml:space="preserve">La troisième norme souligne l'importance </w:t>
      </w:r>
      <w:r w:rsidR="00ED24A9" w:rsidRPr="001E2B0C">
        <w:rPr>
          <w:rFonts w:cs="Segoe UI"/>
          <w:b/>
          <w:szCs w:val="21"/>
          <w:lang w:val="fr-CA"/>
        </w:rPr>
        <w:t xml:space="preserve">du concept </w:t>
      </w:r>
      <w:r w:rsidR="004C48D1">
        <w:rPr>
          <w:rFonts w:cs="Segoe UI"/>
          <w:b/>
          <w:szCs w:val="21"/>
          <w:lang w:val="fr-CA"/>
        </w:rPr>
        <w:t xml:space="preserve">d’immobilité </w:t>
      </w:r>
      <w:r w:rsidRPr="001E2B0C">
        <w:rPr>
          <w:rFonts w:cs="Segoe UI"/>
          <w:b/>
          <w:szCs w:val="21"/>
          <w:lang w:val="fr-CA"/>
        </w:rPr>
        <w:t>et pour</w:t>
      </w:r>
      <w:r w:rsidR="00ED24A9" w:rsidRPr="001E2B0C">
        <w:rPr>
          <w:rFonts w:cs="Segoe UI"/>
          <w:b/>
          <w:szCs w:val="21"/>
          <w:lang w:val="fr-CA"/>
        </w:rPr>
        <w:t xml:space="preserve">quoi le fait </w:t>
      </w:r>
      <w:r w:rsidR="009B07C1">
        <w:rPr>
          <w:rFonts w:cs="Segoe UI"/>
          <w:b/>
          <w:szCs w:val="21"/>
          <w:lang w:val="fr-CA"/>
        </w:rPr>
        <w:t>que l’</w:t>
      </w:r>
      <w:r w:rsidR="009226CC" w:rsidRPr="001E2B0C">
        <w:rPr>
          <w:rFonts w:cs="Segoe UI"/>
          <w:b/>
          <w:szCs w:val="21"/>
          <w:lang w:val="fr-CA"/>
        </w:rPr>
        <w:t>actif soit mobil</w:t>
      </w:r>
      <w:r w:rsidR="009B07C1">
        <w:rPr>
          <w:rFonts w:cs="Segoe UI"/>
          <w:b/>
          <w:szCs w:val="21"/>
          <w:lang w:val="fr-CA"/>
        </w:rPr>
        <w:t>ier</w:t>
      </w:r>
      <w:r w:rsidR="009226CC" w:rsidRPr="001E2B0C">
        <w:rPr>
          <w:rFonts w:cs="Segoe UI"/>
          <w:b/>
          <w:szCs w:val="21"/>
          <w:lang w:val="fr-CA"/>
        </w:rPr>
        <w:t xml:space="preserve"> ou non devrait avoir un intérêt sur le plan</w:t>
      </w:r>
      <w:r w:rsidR="00697843" w:rsidRPr="001E2B0C">
        <w:rPr>
          <w:rFonts w:cs="Segoe UI"/>
          <w:b/>
          <w:szCs w:val="21"/>
          <w:lang w:val="fr-CA"/>
        </w:rPr>
        <w:t xml:space="preserve"> fiscal</w:t>
      </w:r>
      <w:r w:rsidR="006B380F" w:rsidRPr="001E2B0C">
        <w:rPr>
          <w:rFonts w:cs="Segoe UI"/>
          <w:b/>
          <w:szCs w:val="21"/>
          <w:lang w:val="fr-CA"/>
        </w:rPr>
        <w:t xml:space="preserve">. </w:t>
      </w:r>
      <w:r w:rsidRPr="001E2B0C">
        <w:rPr>
          <w:rFonts w:cs="Segoe UI"/>
          <w:szCs w:val="21"/>
          <w:lang w:val="fr-CA"/>
        </w:rPr>
        <w:t xml:space="preserve">Les </w:t>
      </w:r>
      <w:r w:rsidR="00301EBE" w:rsidRPr="001E2B0C">
        <w:rPr>
          <w:rFonts w:cs="Segoe UI"/>
          <w:szCs w:val="21"/>
          <w:lang w:val="fr-CA"/>
        </w:rPr>
        <w:t>économistes</w:t>
      </w:r>
      <w:r w:rsidR="00AC1689" w:rsidRPr="001E2B0C">
        <w:rPr>
          <w:rFonts w:cs="Segoe UI"/>
          <w:szCs w:val="21"/>
          <w:lang w:val="fr-CA"/>
        </w:rPr>
        <w:t xml:space="preserve"> </w:t>
      </w:r>
      <w:r w:rsidR="009226CC" w:rsidRPr="001E2B0C">
        <w:rPr>
          <w:rFonts w:cs="Segoe UI"/>
          <w:szCs w:val="21"/>
          <w:lang w:val="fr-CA"/>
        </w:rPr>
        <w:t xml:space="preserve">ne font </w:t>
      </w:r>
      <w:r w:rsidRPr="001E2B0C">
        <w:rPr>
          <w:rFonts w:cs="Segoe UI"/>
          <w:szCs w:val="21"/>
          <w:lang w:val="fr-CA"/>
        </w:rPr>
        <w:t>pas naturellement cette distinction;</w:t>
      </w:r>
      <w:r w:rsidR="00ED24A9" w:rsidRPr="001E2B0C">
        <w:rPr>
          <w:rFonts w:cs="Segoe UI"/>
          <w:szCs w:val="21"/>
          <w:lang w:val="fr-CA"/>
        </w:rPr>
        <w:t xml:space="preserve"> </w:t>
      </w:r>
      <w:r w:rsidRPr="001E2B0C">
        <w:rPr>
          <w:rFonts w:cs="Segoe UI"/>
          <w:szCs w:val="21"/>
          <w:lang w:val="fr-CA"/>
        </w:rPr>
        <w:t xml:space="preserve">ils considèrent simplement les actifs comme </w:t>
      </w:r>
      <w:r w:rsidR="009226CC" w:rsidRPr="001E2B0C">
        <w:rPr>
          <w:rFonts w:cs="Segoe UI"/>
          <w:szCs w:val="21"/>
          <w:lang w:val="fr-CA"/>
        </w:rPr>
        <w:t>ayant</w:t>
      </w:r>
      <w:r w:rsidRPr="001E2B0C">
        <w:rPr>
          <w:rFonts w:cs="Segoe UI"/>
          <w:szCs w:val="21"/>
          <w:lang w:val="fr-CA"/>
        </w:rPr>
        <w:t xml:space="preserve"> une valeur </w:t>
      </w:r>
      <w:r w:rsidR="00697843" w:rsidRPr="001E2B0C">
        <w:rPr>
          <w:rFonts w:cs="Segoe UI"/>
          <w:szCs w:val="21"/>
          <w:lang w:val="fr-CA"/>
        </w:rPr>
        <w:t>parce qu'</w:t>
      </w:r>
      <w:r w:rsidRPr="001E2B0C">
        <w:rPr>
          <w:rFonts w:cs="Segoe UI"/>
          <w:szCs w:val="21"/>
          <w:lang w:val="fr-CA"/>
        </w:rPr>
        <w:t xml:space="preserve">ils peuvent générer un revenu -- </w:t>
      </w:r>
      <w:r w:rsidR="00301EBE" w:rsidRPr="001E2B0C">
        <w:rPr>
          <w:rFonts w:cs="Segoe UI"/>
          <w:szCs w:val="21"/>
          <w:lang w:val="fr-CA"/>
        </w:rPr>
        <w:t xml:space="preserve">d'où la mise sur le même plan </w:t>
      </w:r>
      <w:r w:rsidR="009B07C1">
        <w:rPr>
          <w:rFonts w:cs="Segoe UI"/>
          <w:szCs w:val="21"/>
          <w:lang w:val="fr-CA"/>
        </w:rPr>
        <w:t>des actifs</w:t>
      </w:r>
      <w:r w:rsidR="00301EBE" w:rsidRPr="001E2B0C">
        <w:rPr>
          <w:rFonts w:cs="Segoe UI"/>
          <w:szCs w:val="21"/>
          <w:lang w:val="fr-CA"/>
        </w:rPr>
        <w:t xml:space="preserve"> in</w:t>
      </w:r>
      <w:r w:rsidR="009226CC" w:rsidRPr="001E2B0C">
        <w:rPr>
          <w:rFonts w:cs="Segoe UI"/>
          <w:szCs w:val="21"/>
          <w:lang w:val="fr-CA"/>
        </w:rPr>
        <w:t>corporel</w:t>
      </w:r>
      <w:r w:rsidR="00301EBE" w:rsidRPr="001E2B0C">
        <w:rPr>
          <w:rFonts w:cs="Segoe UI"/>
          <w:szCs w:val="21"/>
          <w:lang w:val="fr-CA"/>
        </w:rPr>
        <w:t>s c</w:t>
      </w:r>
      <w:r w:rsidR="009226CC" w:rsidRPr="001E2B0C">
        <w:rPr>
          <w:rFonts w:cs="Segoe UI"/>
          <w:szCs w:val="21"/>
          <w:lang w:val="fr-CA"/>
        </w:rPr>
        <w:t xml:space="preserve">omme les brevets ou les marques que, </w:t>
      </w:r>
      <w:r w:rsidR="00301EBE" w:rsidRPr="001E2B0C">
        <w:rPr>
          <w:rFonts w:cs="Segoe UI"/>
          <w:szCs w:val="21"/>
          <w:lang w:val="fr-CA"/>
        </w:rPr>
        <w:t>par exemple, les ressources naturelles</w:t>
      </w:r>
      <w:r w:rsidR="00191E21" w:rsidRPr="001E2B0C">
        <w:rPr>
          <w:rFonts w:cs="Segoe UI"/>
          <w:szCs w:val="21"/>
          <w:lang w:val="fr-CA"/>
        </w:rPr>
        <w:t xml:space="preserve">. </w:t>
      </w:r>
      <w:r w:rsidR="00301EBE" w:rsidRPr="001E2B0C">
        <w:rPr>
          <w:rFonts w:cs="Segoe UI"/>
          <w:szCs w:val="21"/>
          <w:lang w:val="fr-CA"/>
        </w:rPr>
        <w:t>On peut donner trois raisons</w:t>
      </w:r>
      <w:r w:rsidR="009226CC" w:rsidRPr="001E2B0C">
        <w:rPr>
          <w:rFonts w:cs="Segoe UI"/>
          <w:szCs w:val="21"/>
          <w:lang w:val="fr-CA"/>
        </w:rPr>
        <w:t xml:space="preserve"> possibles</w:t>
      </w:r>
      <w:r w:rsidR="00301EBE" w:rsidRPr="001E2B0C">
        <w:rPr>
          <w:rFonts w:cs="Segoe UI"/>
          <w:szCs w:val="21"/>
          <w:lang w:val="fr-CA"/>
        </w:rPr>
        <w:t xml:space="preserve"> -- </w:t>
      </w:r>
      <w:r w:rsidR="009226CC" w:rsidRPr="001E2B0C">
        <w:rPr>
          <w:rFonts w:cs="Segoe UI"/>
          <w:szCs w:val="21"/>
          <w:lang w:val="fr-CA"/>
        </w:rPr>
        <w:t>liées</w:t>
      </w:r>
      <w:r w:rsidR="00301EBE" w:rsidRPr="001E2B0C">
        <w:rPr>
          <w:rFonts w:cs="Segoe UI"/>
          <w:szCs w:val="21"/>
          <w:lang w:val="fr-CA"/>
        </w:rPr>
        <w:t xml:space="preserve"> mais distinctes -- </w:t>
      </w:r>
      <w:r w:rsidR="00697843" w:rsidRPr="001E2B0C">
        <w:rPr>
          <w:rFonts w:cs="Segoe UI"/>
          <w:szCs w:val="21"/>
          <w:lang w:val="fr-CA"/>
        </w:rPr>
        <w:t>d'</w:t>
      </w:r>
      <w:r w:rsidR="009226CC" w:rsidRPr="001E2B0C">
        <w:rPr>
          <w:rFonts w:cs="Segoe UI"/>
          <w:szCs w:val="21"/>
          <w:lang w:val="fr-CA"/>
        </w:rPr>
        <w:t>accorder de l'importance à</w:t>
      </w:r>
      <w:r w:rsidR="00ED24A9" w:rsidRPr="001E2B0C">
        <w:rPr>
          <w:rFonts w:cs="Segoe UI"/>
          <w:szCs w:val="21"/>
          <w:lang w:val="fr-CA"/>
        </w:rPr>
        <w:t xml:space="preserve"> </w:t>
      </w:r>
      <w:r w:rsidR="00301EBE" w:rsidRPr="001E2B0C">
        <w:rPr>
          <w:rFonts w:cs="Segoe UI"/>
          <w:szCs w:val="21"/>
          <w:lang w:val="fr-CA"/>
        </w:rPr>
        <w:t>cette distinction</w:t>
      </w:r>
      <w:r w:rsidR="00DA4F13" w:rsidRPr="001E2B0C">
        <w:rPr>
          <w:rFonts w:cs="Segoe UI"/>
          <w:szCs w:val="21"/>
          <w:lang w:val="fr-CA"/>
        </w:rPr>
        <w:t>:</w:t>
      </w:r>
    </w:p>
    <w:p w:rsidR="00DA4F13" w:rsidRPr="001E2B0C" w:rsidRDefault="00301EBE" w:rsidP="00685CF0">
      <w:pPr>
        <w:pStyle w:val="ListParagraph"/>
        <w:numPr>
          <w:ilvl w:val="0"/>
          <w:numId w:val="21"/>
        </w:numPr>
        <w:tabs>
          <w:tab w:val="left" w:pos="1683"/>
        </w:tabs>
        <w:ind w:hanging="720"/>
        <w:jc w:val="both"/>
        <w:rPr>
          <w:rFonts w:ascii="Segoe UI" w:hAnsi="Segoe UI" w:cs="Segoe UI"/>
          <w:sz w:val="21"/>
          <w:szCs w:val="21"/>
          <w:lang w:val="fr-CA"/>
        </w:rPr>
      </w:pPr>
      <w:r w:rsidRPr="001E2B0C">
        <w:rPr>
          <w:rFonts w:ascii="Segoe UI" w:hAnsi="Segoe UI" w:cs="Segoe UI"/>
          <w:b/>
          <w:i/>
          <w:sz w:val="21"/>
          <w:szCs w:val="21"/>
          <w:lang w:val="fr-CA"/>
        </w:rPr>
        <w:t>D'un point de vue prag</w:t>
      </w:r>
      <w:r w:rsidR="009226CC" w:rsidRPr="001E2B0C">
        <w:rPr>
          <w:rFonts w:ascii="Segoe UI" w:hAnsi="Segoe UI" w:cs="Segoe UI"/>
          <w:b/>
          <w:i/>
          <w:sz w:val="21"/>
          <w:szCs w:val="21"/>
          <w:lang w:val="fr-CA"/>
        </w:rPr>
        <w:t xml:space="preserve">matique, le caractère </w:t>
      </w:r>
      <w:r w:rsidR="009B07C1">
        <w:rPr>
          <w:rFonts w:ascii="Segoe UI" w:hAnsi="Segoe UI" w:cs="Segoe UI"/>
          <w:b/>
          <w:i/>
          <w:sz w:val="21"/>
          <w:szCs w:val="21"/>
          <w:lang w:val="fr-CA"/>
        </w:rPr>
        <w:t>immobilier</w:t>
      </w:r>
      <w:r w:rsidR="00ED24A9" w:rsidRPr="001E2B0C">
        <w:rPr>
          <w:rFonts w:ascii="Segoe UI" w:hAnsi="Segoe UI" w:cs="Segoe UI"/>
          <w:b/>
          <w:i/>
          <w:sz w:val="21"/>
          <w:szCs w:val="21"/>
          <w:lang w:val="fr-CA"/>
        </w:rPr>
        <w:t xml:space="preserve"> d'un actif facilite</w:t>
      </w:r>
      <w:r w:rsidRPr="001E2B0C">
        <w:rPr>
          <w:rFonts w:ascii="Segoe UI" w:hAnsi="Segoe UI" w:cs="Segoe UI"/>
          <w:b/>
          <w:i/>
          <w:sz w:val="21"/>
          <w:szCs w:val="21"/>
          <w:lang w:val="fr-CA"/>
        </w:rPr>
        <w:t xml:space="preserve"> </w:t>
      </w:r>
      <w:r w:rsidR="009226CC" w:rsidRPr="001E2B0C">
        <w:rPr>
          <w:rFonts w:ascii="Segoe UI" w:hAnsi="Segoe UI" w:cs="Segoe UI"/>
          <w:b/>
          <w:i/>
          <w:sz w:val="21"/>
          <w:szCs w:val="21"/>
          <w:lang w:val="fr-CA"/>
        </w:rPr>
        <w:t>le recouvrement</w:t>
      </w:r>
      <w:r w:rsidRPr="001E2B0C">
        <w:rPr>
          <w:rFonts w:ascii="Segoe UI" w:hAnsi="Segoe UI" w:cs="Segoe UI"/>
          <w:b/>
          <w:i/>
          <w:sz w:val="21"/>
          <w:szCs w:val="21"/>
          <w:lang w:val="fr-CA"/>
        </w:rPr>
        <w:t xml:space="preserve"> de l'impôt</w:t>
      </w:r>
      <w:r w:rsidR="00FD6429" w:rsidRPr="001E2B0C">
        <w:rPr>
          <w:rFonts w:ascii="Segoe UI" w:hAnsi="Segoe UI" w:cs="Segoe UI"/>
          <w:sz w:val="21"/>
          <w:szCs w:val="21"/>
          <w:lang w:val="fr-CA"/>
        </w:rPr>
        <w:t xml:space="preserve"> </w:t>
      </w:r>
      <w:r w:rsidR="009226CC" w:rsidRPr="001E2B0C">
        <w:rPr>
          <w:rFonts w:ascii="Segoe UI" w:hAnsi="Segoe UI" w:cs="Segoe UI"/>
          <w:sz w:val="21"/>
          <w:szCs w:val="21"/>
          <w:lang w:val="fr-CA"/>
        </w:rPr>
        <w:t>puisqu'il</w:t>
      </w:r>
      <w:r w:rsidRPr="001E2B0C">
        <w:rPr>
          <w:rFonts w:ascii="Segoe UI" w:hAnsi="Segoe UI" w:cs="Segoe UI"/>
          <w:sz w:val="21"/>
          <w:szCs w:val="21"/>
          <w:lang w:val="fr-CA"/>
        </w:rPr>
        <w:t xml:space="preserve"> peut être saisi en cas de </w:t>
      </w:r>
      <w:r w:rsidR="00A274EF" w:rsidRPr="001E2B0C">
        <w:rPr>
          <w:rFonts w:ascii="Segoe UI" w:hAnsi="Segoe UI" w:cs="Segoe UI"/>
          <w:sz w:val="21"/>
          <w:szCs w:val="21"/>
          <w:lang w:val="fr-CA"/>
        </w:rPr>
        <w:t>non-paiement</w:t>
      </w:r>
      <w:r w:rsidRPr="001E2B0C">
        <w:rPr>
          <w:rFonts w:ascii="Segoe UI" w:hAnsi="Segoe UI" w:cs="Segoe UI"/>
          <w:sz w:val="21"/>
          <w:szCs w:val="21"/>
          <w:lang w:val="fr-CA"/>
        </w:rPr>
        <w:t>, sans risque de fuite à l'étranger</w:t>
      </w:r>
      <w:r w:rsidR="005C1A57" w:rsidRPr="001E2B0C">
        <w:rPr>
          <w:rFonts w:ascii="Segoe UI" w:hAnsi="Segoe UI" w:cs="Segoe UI"/>
          <w:sz w:val="21"/>
          <w:szCs w:val="21"/>
          <w:lang w:val="fr-CA"/>
        </w:rPr>
        <w:t>.</w:t>
      </w:r>
    </w:p>
    <w:p w:rsidR="009175DE" w:rsidRPr="001E2B0C" w:rsidRDefault="009175DE" w:rsidP="00685CF0">
      <w:pPr>
        <w:pStyle w:val="ListParagraph"/>
        <w:tabs>
          <w:tab w:val="left" w:pos="1683"/>
        </w:tabs>
        <w:jc w:val="both"/>
        <w:rPr>
          <w:rFonts w:ascii="Segoe UI" w:hAnsi="Segoe UI" w:cs="Segoe UI"/>
          <w:sz w:val="21"/>
          <w:szCs w:val="21"/>
          <w:lang w:val="fr-CA"/>
        </w:rPr>
      </w:pPr>
    </w:p>
    <w:p w:rsidR="00BC1C48" w:rsidRPr="001E2B0C" w:rsidRDefault="00301EBE" w:rsidP="00685CF0">
      <w:pPr>
        <w:pStyle w:val="ListParagraph"/>
        <w:numPr>
          <w:ilvl w:val="0"/>
          <w:numId w:val="21"/>
        </w:numPr>
        <w:tabs>
          <w:tab w:val="left" w:pos="720"/>
          <w:tab w:val="left" w:pos="1683"/>
        </w:tabs>
        <w:ind w:hanging="720"/>
        <w:jc w:val="both"/>
        <w:rPr>
          <w:rFonts w:ascii="Segoe UI" w:hAnsi="Segoe UI" w:cs="Segoe UI"/>
          <w:sz w:val="21"/>
          <w:szCs w:val="21"/>
          <w:lang w:val="fr-CA"/>
        </w:rPr>
      </w:pPr>
      <w:r w:rsidRPr="001E2B0C">
        <w:rPr>
          <w:rFonts w:ascii="Segoe UI" w:hAnsi="Segoe UI" w:cs="Segoe UI"/>
          <w:b/>
          <w:i/>
          <w:sz w:val="21"/>
          <w:szCs w:val="21"/>
          <w:lang w:val="fr-CA"/>
        </w:rPr>
        <w:t xml:space="preserve">Le caractère </w:t>
      </w:r>
      <w:r w:rsidR="009B07C1">
        <w:rPr>
          <w:rFonts w:ascii="Segoe UI" w:hAnsi="Segoe UI" w:cs="Segoe UI"/>
          <w:b/>
          <w:i/>
          <w:sz w:val="21"/>
          <w:szCs w:val="21"/>
          <w:lang w:val="fr-CA"/>
        </w:rPr>
        <w:t>immobilier</w:t>
      </w:r>
      <w:r w:rsidRPr="001E2B0C">
        <w:rPr>
          <w:rFonts w:ascii="Segoe UI" w:hAnsi="Segoe UI" w:cs="Segoe UI"/>
          <w:b/>
          <w:i/>
          <w:sz w:val="21"/>
          <w:szCs w:val="21"/>
          <w:lang w:val="fr-CA"/>
        </w:rPr>
        <w:t xml:space="preserve"> d'un actif implique que sa valeur reflète, dans une certaine mesure, le lieu où il se situe</w:t>
      </w:r>
      <w:r w:rsidR="004932DD" w:rsidRPr="001E2B0C">
        <w:rPr>
          <w:rFonts w:ascii="Segoe UI" w:hAnsi="Segoe UI" w:cs="Segoe UI"/>
          <w:sz w:val="21"/>
          <w:szCs w:val="21"/>
          <w:lang w:val="fr-CA"/>
        </w:rPr>
        <w:t xml:space="preserve">. </w:t>
      </w:r>
      <w:r w:rsidRPr="001E2B0C">
        <w:rPr>
          <w:rFonts w:ascii="Segoe UI" w:hAnsi="Segoe UI" w:cs="Segoe UI"/>
          <w:sz w:val="21"/>
          <w:szCs w:val="21"/>
          <w:lang w:val="fr-CA"/>
        </w:rPr>
        <w:t xml:space="preserve">Plus précisément, cette valeur représente les </w:t>
      </w:r>
      <w:r w:rsidRPr="001E2B0C">
        <w:rPr>
          <w:rFonts w:ascii="Segoe UI" w:hAnsi="Segoe UI" w:cs="Segoe UI"/>
          <w:i/>
          <w:sz w:val="21"/>
          <w:szCs w:val="21"/>
          <w:lang w:val="fr-CA"/>
        </w:rPr>
        <w:t xml:space="preserve">rentes spécifiques à un </w:t>
      </w:r>
      <w:r w:rsidR="009B07C1">
        <w:rPr>
          <w:rFonts w:ascii="Segoe UI" w:hAnsi="Segoe UI" w:cs="Segoe UI"/>
          <w:i/>
          <w:sz w:val="21"/>
          <w:szCs w:val="21"/>
          <w:lang w:val="fr-CA"/>
        </w:rPr>
        <w:t>emplacement</w:t>
      </w:r>
      <w:r w:rsidRPr="001E2B0C">
        <w:rPr>
          <w:rFonts w:ascii="Segoe UI" w:hAnsi="Segoe UI" w:cs="Segoe UI"/>
          <w:sz w:val="21"/>
          <w:szCs w:val="21"/>
          <w:lang w:val="fr-CA"/>
        </w:rPr>
        <w:t xml:space="preserve"> (</w:t>
      </w:r>
      <w:r w:rsidR="009B07C1">
        <w:rPr>
          <w:rFonts w:ascii="Segoe UI" w:hAnsi="Segoe UI" w:cs="Segoe UI"/>
          <w:sz w:val="21"/>
          <w:szCs w:val="21"/>
          <w:lang w:val="fr-CA"/>
        </w:rPr>
        <w:t>RSE</w:t>
      </w:r>
      <w:r w:rsidR="006400F3" w:rsidRPr="001E2B0C">
        <w:rPr>
          <w:rFonts w:ascii="Segoe UI" w:hAnsi="Segoe UI" w:cs="Segoe UI"/>
          <w:sz w:val="21"/>
          <w:szCs w:val="21"/>
          <w:lang w:val="fr-CA"/>
        </w:rPr>
        <w:t>)</w:t>
      </w:r>
      <w:r w:rsidR="00257ADD" w:rsidRPr="001E2B0C">
        <w:rPr>
          <w:rFonts w:ascii="Segoe UI" w:hAnsi="Segoe UI" w:cs="Segoe UI"/>
          <w:sz w:val="21"/>
          <w:szCs w:val="21"/>
          <w:lang w:val="fr-CA"/>
        </w:rPr>
        <w:t>,</w:t>
      </w:r>
      <w:r w:rsidR="00ED24A9" w:rsidRPr="001E2B0C">
        <w:rPr>
          <w:rFonts w:ascii="Segoe UI" w:hAnsi="Segoe UI" w:cs="Segoe UI"/>
          <w:sz w:val="21"/>
          <w:szCs w:val="21"/>
          <w:lang w:val="fr-CA"/>
        </w:rPr>
        <w:t xml:space="preserve"> </w:t>
      </w:r>
      <w:r w:rsidRPr="001E2B0C">
        <w:rPr>
          <w:rFonts w:ascii="Segoe UI" w:hAnsi="Segoe UI" w:cs="Segoe UI"/>
          <w:sz w:val="21"/>
          <w:szCs w:val="21"/>
          <w:lang w:val="fr-CA"/>
        </w:rPr>
        <w:t>c</w:t>
      </w:r>
      <w:r w:rsidR="00E723D5" w:rsidRPr="001E2B0C">
        <w:rPr>
          <w:rFonts w:ascii="Segoe UI" w:hAnsi="Segoe UI" w:cs="Segoe UI"/>
          <w:sz w:val="21"/>
          <w:szCs w:val="21"/>
          <w:lang w:val="fr-CA"/>
        </w:rPr>
        <w:t xml:space="preserve">'est-à-dire </w:t>
      </w:r>
      <w:r w:rsidR="009226CC" w:rsidRPr="001E2B0C">
        <w:rPr>
          <w:rFonts w:ascii="Segoe UI" w:hAnsi="Segoe UI" w:cs="Segoe UI"/>
          <w:sz w:val="21"/>
          <w:szCs w:val="21"/>
          <w:lang w:val="fr-CA"/>
        </w:rPr>
        <w:t>des revenus</w:t>
      </w:r>
      <w:r w:rsidR="00E723D5" w:rsidRPr="001E2B0C">
        <w:rPr>
          <w:rFonts w:ascii="Segoe UI" w:hAnsi="Segoe UI" w:cs="Segoe UI"/>
          <w:sz w:val="21"/>
          <w:szCs w:val="21"/>
          <w:lang w:val="fr-CA"/>
        </w:rPr>
        <w:t xml:space="preserve"> </w:t>
      </w:r>
      <w:r w:rsidR="009226CC" w:rsidRPr="001E2B0C">
        <w:rPr>
          <w:rFonts w:ascii="Segoe UI" w:hAnsi="Segoe UI" w:cs="Segoe UI"/>
          <w:sz w:val="21"/>
          <w:szCs w:val="21"/>
          <w:lang w:val="fr-CA"/>
        </w:rPr>
        <w:t xml:space="preserve">qui </w:t>
      </w:r>
      <w:r w:rsidR="00E723D5" w:rsidRPr="001E2B0C">
        <w:rPr>
          <w:rFonts w:ascii="Segoe UI" w:hAnsi="Segoe UI" w:cs="Segoe UI"/>
          <w:sz w:val="21"/>
          <w:szCs w:val="21"/>
          <w:lang w:val="fr-CA"/>
        </w:rPr>
        <w:t>dépassent le rendement «</w:t>
      </w:r>
      <w:r w:rsidR="00672AC1" w:rsidRPr="001E2B0C">
        <w:rPr>
          <w:rFonts w:ascii="Segoe UI" w:hAnsi="Segoe UI" w:cs="Segoe UI"/>
          <w:sz w:val="21"/>
          <w:szCs w:val="21"/>
          <w:lang w:val="fr-CA"/>
        </w:rPr>
        <w:t> </w:t>
      </w:r>
      <w:r w:rsidR="00E723D5" w:rsidRPr="001E2B0C">
        <w:rPr>
          <w:rFonts w:ascii="Segoe UI" w:hAnsi="Segoe UI" w:cs="Segoe UI"/>
          <w:sz w:val="21"/>
          <w:szCs w:val="21"/>
          <w:lang w:val="fr-CA"/>
        </w:rPr>
        <w:t xml:space="preserve">normal » minimum qu'exige l'investisseur, ces « rentes » étant uniquement associées à un lieu particulier. </w:t>
      </w:r>
      <w:r w:rsidR="009226CC" w:rsidRPr="001E2B0C">
        <w:rPr>
          <w:rFonts w:ascii="Segoe UI" w:hAnsi="Segoe UI" w:cs="Segoe UI"/>
          <w:sz w:val="21"/>
          <w:szCs w:val="21"/>
          <w:lang w:val="fr-CA"/>
        </w:rPr>
        <w:t>L</w:t>
      </w:r>
      <w:r w:rsidR="00E723D5" w:rsidRPr="001E2B0C">
        <w:rPr>
          <w:rFonts w:ascii="Segoe UI" w:hAnsi="Segoe UI" w:cs="Segoe UI"/>
          <w:sz w:val="21"/>
          <w:szCs w:val="21"/>
          <w:lang w:val="fr-CA"/>
        </w:rPr>
        <w:t>es RS</w:t>
      </w:r>
      <w:r w:rsidR="009B07C1">
        <w:rPr>
          <w:rFonts w:ascii="Segoe UI" w:hAnsi="Segoe UI" w:cs="Segoe UI"/>
          <w:sz w:val="21"/>
          <w:szCs w:val="21"/>
          <w:lang w:val="fr-CA"/>
        </w:rPr>
        <w:t>E</w:t>
      </w:r>
      <w:r w:rsidR="00E723D5" w:rsidRPr="001E2B0C">
        <w:rPr>
          <w:rFonts w:ascii="Segoe UI" w:hAnsi="Segoe UI" w:cs="Segoe UI"/>
          <w:sz w:val="21"/>
          <w:szCs w:val="21"/>
          <w:lang w:val="fr-CA"/>
        </w:rPr>
        <w:t xml:space="preserve"> constituent en principe un objet idéal</w:t>
      </w:r>
      <w:r w:rsidR="00E72D95" w:rsidRPr="001E2B0C">
        <w:rPr>
          <w:rFonts w:ascii="Segoe UI" w:hAnsi="Segoe UI" w:cs="Segoe UI"/>
          <w:sz w:val="21"/>
          <w:szCs w:val="21"/>
          <w:lang w:val="fr-CA"/>
        </w:rPr>
        <w:t xml:space="preserve"> </w:t>
      </w:r>
      <w:r w:rsidR="009226CC" w:rsidRPr="001E2B0C">
        <w:rPr>
          <w:rFonts w:ascii="Segoe UI" w:hAnsi="Segoe UI" w:cs="Segoe UI"/>
          <w:sz w:val="21"/>
          <w:szCs w:val="21"/>
          <w:lang w:val="fr-CA"/>
        </w:rPr>
        <w:t xml:space="preserve">d'imposition </w:t>
      </w:r>
      <w:r w:rsidR="00A1284A" w:rsidRPr="001E2B0C">
        <w:rPr>
          <w:rFonts w:ascii="Segoe UI" w:hAnsi="Segoe UI" w:cs="Segoe UI"/>
          <w:sz w:val="21"/>
          <w:szCs w:val="21"/>
          <w:lang w:val="fr-CA"/>
        </w:rPr>
        <w:t>puisqu'elles</w:t>
      </w:r>
      <w:r w:rsidR="00E723D5" w:rsidRPr="001E2B0C">
        <w:rPr>
          <w:rFonts w:ascii="Segoe UI" w:hAnsi="Segoe UI" w:cs="Segoe UI"/>
          <w:sz w:val="21"/>
          <w:szCs w:val="21"/>
          <w:lang w:val="fr-CA"/>
        </w:rPr>
        <w:t xml:space="preserve"> peuvent être taxé</w:t>
      </w:r>
      <w:r w:rsidR="00E72D95" w:rsidRPr="001E2B0C">
        <w:rPr>
          <w:rFonts w:ascii="Segoe UI" w:hAnsi="Segoe UI" w:cs="Segoe UI"/>
          <w:sz w:val="21"/>
          <w:szCs w:val="21"/>
          <w:lang w:val="fr-CA"/>
        </w:rPr>
        <w:t>e</w:t>
      </w:r>
      <w:r w:rsidR="00E723D5" w:rsidRPr="001E2B0C">
        <w:rPr>
          <w:rFonts w:ascii="Segoe UI" w:hAnsi="Segoe UI" w:cs="Segoe UI"/>
          <w:sz w:val="21"/>
          <w:szCs w:val="21"/>
          <w:lang w:val="fr-CA"/>
        </w:rPr>
        <w:t>s (</w:t>
      </w:r>
      <w:r w:rsidR="009226CC" w:rsidRPr="001E2B0C">
        <w:rPr>
          <w:rFonts w:ascii="Segoe UI" w:hAnsi="Segoe UI" w:cs="Segoe UI"/>
          <w:sz w:val="21"/>
          <w:szCs w:val="21"/>
          <w:lang w:val="fr-CA"/>
        </w:rPr>
        <w:t>en principe</w:t>
      </w:r>
      <w:r w:rsidR="008613F0" w:rsidRPr="001E2B0C">
        <w:rPr>
          <w:rFonts w:ascii="Segoe UI" w:hAnsi="Segoe UI" w:cs="Segoe UI"/>
          <w:sz w:val="21"/>
          <w:szCs w:val="21"/>
          <w:lang w:val="fr-CA"/>
        </w:rPr>
        <w:t xml:space="preserve"> </w:t>
      </w:r>
      <w:r w:rsidR="00E723D5" w:rsidRPr="001E2B0C">
        <w:rPr>
          <w:rFonts w:ascii="Segoe UI" w:hAnsi="Segoe UI" w:cs="Segoe UI"/>
          <w:sz w:val="21"/>
          <w:szCs w:val="21"/>
          <w:lang w:val="fr-CA"/>
        </w:rPr>
        <w:t>jusqu'à 100 %) s</w:t>
      </w:r>
      <w:r w:rsidR="009226CC" w:rsidRPr="001E2B0C">
        <w:rPr>
          <w:rFonts w:ascii="Segoe UI" w:hAnsi="Segoe UI" w:cs="Segoe UI"/>
          <w:sz w:val="21"/>
          <w:szCs w:val="21"/>
          <w:lang w:val="fr-CA"/>
        </w:rPr>
        <w:t>ans entraîner de délocalisation, de cessation</w:t>
      </w:r>
      <w:r w:rsidR="00E723D5" w:rsidRPr="001E2B0C">
        <w:rPr>
          <w:rFonts w:ascii="Segoe UI" w:hAnsi="Segoe UI" w:cs="Segoe UI"/>
          <w:sz w:val="21"/>
          <w:szCs w:val="21"/>
          <w:lang w:val="fr-CA"/>
        </w:rPr>
        <w:t xml:space="preserve"> de l'activi</w:t>
      </w:r>
      <w:r w:rsidR="00A1284A" w:rsidRPr="001E2B0C">
        <w:rPr>
          <w:rFonts w:ascii="Segoe UI" w:hAnsi="Segoe UI" w:cs="Segoe UI"/>
          <w:sz w:val="21"/>
          <w:szCs w:val="21"/>
          <w:lang w:val="fr-CA"/>
        </w:rPr>
        <w:t>té ou d'autres distorsions --</w:t>
      </w:r>
      <w:r w:rsidR="00E723D5" w:rsidRPr="001E2B0C">
        <w:rPr>
          <w:rFonts w:ascii="Segoe UI" w:hAnsi="Segoe UI" w:cs="Segoe UI"/>
          <w:sz w:val="21"/>
          <w:szCs w:val="21"/>
          <w:lang w:val="fr-CA"/>
        </w:rPr>
        <w:t xml:space="preserve"> </w:t>
      </w:r>
      <w:r w:rsidR="00257ADD" w:rsidRPr="001E2B0C">
        <w:rPr>
          <w:rFonts w:ascii="Segoe UI" w:hAnsi="Segoe UI" w:cs="Segoe UI"/>
          <w:sz w:val="21"/>
          <w:szCs w:val="21"/>
          <w:lang w:val="fr-CA"/>
        </w:rPr>
        <w:t xml:space="preserve">elles </w:t>
      </w:r>
      <w:r w:rsidR="009226CC" w:rsidRPr="001E2B0C">
        <w:rPr>
          <w:rFonts w:ascii="Segoe UI" w:hAnsi="Segoe UI" w:cs="Segoe UI"/>
          <w:sz w:val="21"/>
          <w:szCs w:val="21"/>
          <w:lang w:val="fr-CA"/>
        </w:rPr>
        <w:t xml:space="preserve">constituent donc </w:t>
      </w:r>
      <w:r w:rsidR="00E723D5" w:rsidRPr="001E2B0C">
        <w:rPr>
          <w:rFonts w:ascii="Segoe UI" w:hAnsi="Segoe UI" w:cs="Segoe UI"/>
          <w:sz w:val="21"/>
          <w:szCs w:val="21"/>
          <w:lang w:val="fr-CA"/>
        </w:rPr>
        <w:t>une base imposable complètement effic</w:t>
      </w:r>
      <w:r w:rsidR="009B07C1">
        <w:rPr>
          <w:rFonts w:ascii="Segoe UI" w:hAnsi="Segoe UI" w:cs="Segoe UI"/>
          <w:sz w:val="21"/>
          <w:szCs w:val="21"/>
          <w:lang w:val="fr-CA"/>
        </w:rPr>
        <w:t>ace</w:t>
      </w:r>
      <w:r w:rsidR="00E723D5" w:rsidRPr="001E2B0C">
        <w:rPr>
          <w:rFonts w:ascii="Segoe UI" w:hAnsi="Segoe UI" w:cs="Segoe UI"/>
          <w:sz w:val="21"/>
          <w:szCs w:val="21"/>
          <w:lang w:val="fr-CA"/>
        </w:rPr>
        <w:t xml:space="preserve"> (dominée</w:t>
      </w:r>
      <w:r w:rsidR="00ED24A9" w:rsidRPr="001E2B0C">
        <w:rPr>
          <w:rFonts w:ascii="Segoe UI" w:hAnsi="Segoe UI" w:cs="Segoe UI"/>
          <w:sz w:val="21"/>
          <w:szCs w:val="21"/>
          <w:lang w:val="fr-CA"/>
        </w:rPr>
        <w:t xml:space="preserve"> s</w:t>
      </w:r>
      <w:r w:rsidR="00E72D95" w:rsidRPr="001E2B0C">
        <w:rPr>
          <w:rFonts w:ascii="Segoe UI" w:hAnsi="Segoe UI" w:cs="Segoe UI"/>
          <w:sz w:val="21"/>
          <w:szCs w:val="21"/>
          <w:lang w:val="fr-CA"/>
        </w:rPr>
        <w:t>eulement</w:t>
      </w:r>
      <w:r w:rsidR="009226CC" w:rsidRPr="001E2B0C">
        <w:rPr>
          <w:rFonts w:ascii="Segoe UI" w:hAnsi="Segoe UI" w:cs="Segoe UI"/>
          <w:sz w:val="21"/>
          <w:szCs w:val="21"/>
          <w:lang w:val="fr-CA"/>
        </w:rPr>
        <w:t xml:space="preserve">, </w:t>
      </w:r>
      <w:r w:rsidR="00257ADD" w:rsidRPr="001E2B0C">
        <w:rPr>
          <w:rFonts w:ascii="Segoe UI" w:hAnsi="Segoe UI" w:cs="Segoe UI"/>
          <w:sz w:val="21"/>
          <w:szCs w:val="21"/>
          <w:lang w:val="fr-CA"/>
        </w:rPr>
        <w:t xml:space="preserve">sur le plan de </w:t>
      </w:r>
      <w:r w:rsidR="009B07C1">
        <w:rPr>
          <w:rFonts w:ascii="Segoe UI" w:hAnsi="Segoe UI" w:cs="Segoe UI"/>
          <w:sz w:val="21"/>
          <w:szCs w:val="21"/>
          <w:lang w:val="fr-CA"/>
        </w:rPr>
        <w:t>l'efficacité</w:t>
      </w:r>
      <w:r w:rsidR="00E723D5" w:rsidRPr="001E2B0C">
        <w:rPr>
          <w:rFonts w:ascii="Segoe UI" w:hAnsi="Segoe UI" w:cs="Segoe UI"/>
          <w:sz w:val="21"/>
          <w:szCs w:val="21"/>
          <w:lang w:val="fr-CA"/>
        </w:rPr>
        <w:t xml:space="preserve">, par </w:t>
      </w:r>
      <w:r w:rsidR="009226CC" w:rsidRPr="001E2B0C">
        <w:rPr>
          <w:rFonts w:ascii="Segoe UI" w:hAnsi="Segoe UI" w:cs="Segoe UI"/>
          <w:sz w:val="21"/>
          <w:szCs w:val="21"/>
          <w:lang w:val="fr-CA"/>
        </w:rPr>
        <w:t>le</w:t>
      </w:r>
      <w:r w:rsidR="00E723D5" w:rsidRPr="001E2B0C">
        <w:rPr>
          <w:rFonts w:ascii="Segoe UI" w:hAnsi="Segoe UI" w:cs="Segoe UI"/>
          <w:sz w:val="21"/>
          <w:szCs w:val="21"/>
          <w:lang w:val="fr-CA"/>
        </w:rPr>
        <w:t xml:space="preserve">s impôts qui servent à corriger </w:t>
      </w:r>
      <w:r w:rsidR="009226CC" w:rsidRPr="001E2B0C">
        <w:rPr>
          <w:rFonts w:ascii="Segoe UI" w:hAnsi="Segoe UI" w:cs="Segoe UI"/>
          <w:sz w:val="21"/>
          <w:szCs w:val="21"/>
          <w:lang w:val="fr-CA"/>
        </w:rPr>
        <w:t>une externalité</w:t>
      </w:r>
      <w:r w:rsidR="00BC1C48" w:rsidRPr="001E2B0C">
        <w:rPr>
          <w:rFonts w:ascii="Segoe UI" w:hAnsi="Segoe UI" w:cs="Segoe UI"/>
          <w:sz w:val="21"/>
          <w:szCs w:val="21"/>
          <w:lang w:val="fr-CA"/>
        </w:rPr>
        <w:t xml:space="preserve">). </w:t>
      </w:r>
      <w:r w:rsidR="00E723D5" w:rsidRPr="001E2B0C">
        <w:rPr>
          <w:rFonts w:ascii="Segoe UI" w:hAnsi="Segoe UI" w:cs="Segoe UI"/>
          <w:sz w:val="21"/>
          <w:szCs w:val="21"/>
          <w:lang w:val="fr-CA"/>
        </w:rPr>
        <w:t xml:space="preserve">Bien qu'il s'agisse d'un argument </w:t>
      </w:r>
      <w:r w:rsidR="009226CC" w:rsidRPr="001E2B0C">
        <w:rPr>
          <w:rFonts w:ascii="Segoe UI" w:hAnsi="Segoe UI" w:cs="Segoe UI"/>
          <w:sz w:val="21"/>
          <w:szCs w:val="21"/>
          <w:lang w:val="fr-CA"/>
        </w:rPr>
        <w:t>d</w:t>
      </w:r>
      <w:r w:rsidR="00E723D5" w:rsidRPr="001E2B0C">
        <w:rPr>
          <w:rFonts w:ascii="Segoe UI" w:hAnsi="Segoe UI" w:cs="Segoe UI"/>
          <w:sz w:val="21"/>
          <w:szCs w:val="21"/>
          <w:lang w:val="fr-CA"/>
        </w:rPr>
        <w:t>'effic</w:t>
      </w:r>
      <w:r w:rsidR="009B07C1">
        <w:rPr>
          <w:rFonts w:ascii="Segoe UI" w:hAnsi="Segoe UI" w:cs="Segoe UI"/>
          <w:sz w:val="21"/>
          <w:szCs w:val="21"/>
          <w:lang w:val="fr-CA"/>
        </w:rPr>
        <w:t>acité</w:t>
      </w:r>
      <w:r w:rsidR="00E723D5" w:rsidRPr="001E2B0C">
        <w:rPr>
          <w:rFonts w:ascii="Segoe UI" w:hAnsi="Segoe UI" w:cs="Segoe UI"/>
          <w:sz w:val="21"/>
          <w:szCs w:val="21"/>
          <w:lang w:val="fr-CA"/>
        </w:rPr>
        <w:t xml:space="preserve"> (qui </w:t>
      </w:r>
      <w:r w:rsidR="0091111D" w:rsidRPr="001E2B0C">
        <w:rPr>
          <w:rFonts w:ascii="Segoe UI" w:hAnsi="Segoe UI" w:cs="Segoe UI"/>
          <w:sz w:val="21"/>
          <w:szCs w:val="21"/>
          <w:lang w:val="fr-CA"/>
        </w:rPr>
        <w:t xml:space="preserve">ne répond pas </w:t>
      </w:r>
      <w:r w:rsidR="00F86BBD" w:rsidRPr="001E2B0C">
        <w:rPr>
          <w:rFonts w:ascii="Segoe UI" w:hAnsi="Segoe UI" w:cs="Segoe UI"/>
          <w:sz w:val="21"/>
          <w:szCs w:val="21"/>
          <w:lang w:val="fr-CA"/>
        </w:rPr>
        <w:t xml:space="preserve">directement </w:t>
      </w:r>
      <w:r w:rsidR="0091111D" w:rsidRPr="001E2B0C">
        <w:rPr>
          <w:rFonts w:ascii="Segoe UI" w:hAnsi="Segoe UI" w:cs="Segoe UI"/>
          <w:sz w:val="21"/>
          <w:szCs w:val="21"/>
          <w:lang w:val="fr-CA"/>
        </w:rPr>
        <w:t>à la question de savoir quel État devrait re</w:t>
      </w:r>
      <w:r w:rsidR="00F86BBD" w:rsidRPr="001E2B0C">
        <w:rPr>
          <w:rFonts w:ascii="Segoe UI" w:hAnsi="Segoe UI" w:cs="Segoe UI"/>
          <w:sz w:val="21"/>
          <w:szCs w:val="21"/>
          <w:lang w:val="fr-CA"/>
        </w:rPr>
        <w:t xml:space="preserve">cevoir la recette), en pratique on reconnaît aussi largement, bien qu'en général </w:t>
      </w:r>
      <w:r w:rsidR="0091111D" w:rsidRPr="001E2B0C">
        <w:rPr>
          <w:rFonts w:ascii="Segoe UI" w:hAnsi="Segoe UI" w:cs="Segoe UI"/>
          <w:sz w:val="21"/>
          <w:szCs w:val="21"/>
          <w:lang w:val="fr-CA"/>
        </w:rPr>
        <w:t>implicitement</w:t>
      </w:r>
      <w:r w:rsidR="00F86BBD" w:rsidRPr="001E2B0C">
        <w:rPr>
          <w:rFonts w:ascii="Segoe UI" w:hAnsi="Segoe UI" w:cs="Segoe UI"/>
          <w:sz w:val="21"/>
          <w:szCs w:val="21"/>
          <w:lang w:val="fr-CA"/>
        </w:rPr>
        <w:t>, qu'il convient que le produit</w:t>
      </w:r>
      <w:r w:rsidR="0091111D" w:rsidRPr="001E2B0C">
        <w:rPr>
          <w:rFonts w:ascii="Segoe UI" w:hAnsi="Segoe UI" w:cs="Segoe UI"/>
          <w:sz w:val="21"/>
          <w:szCs w:val="21"/>
          <w:lang w:val="fr-CA"/>
        </w:rPr>
        <w:t xml:space="preserve"> de l'imposition </w:t>
      </w:r>
      <w:r w:rsidR="00F86BBD" w:rsidRPr="001E2B0C">
        <w:rPr>
          <w:rFonts w:ascii="Segoe UI" w:hAnsi="Segoe UI" w:cs="Segoe UI"/>
          <w:sz w:val="21"/>
          <w:szCs w:val="21"/>
          <w:lang w:val="fr-CA"/>
        </w:rPr>
        <w:t>de</w:t>
      </w:r>
      <w:r w:rsidR="0091111D" w:rsidRPr="001E2B0C">
        <w:rPr>
          <w:rFonts w:ascii="Segoe UI" w:hAnsi="Segoe UI" w:cs="Segoe UI"/>
          <w:sz w:val="21"/>
          <w:szCs w:val="21"/>
          <w:lang w:val="fr-CA"/>
        </w:rPr>
        <w:t xml:space="preserve"> </w:t>
      </w:r>
      <w:r w:rsidR="00257ADD" w:rsidRPr="001E2B0C">
        <w:rPr>
          <w:rFonts w:ascii="Segoe UI" w:hAnsi="Segoe UI" w:cs="Segoe UI"/>
          <w:sz w:val="21"/>
          <w:szCs w:val="21"/>
          <w:lang w:val="fr-CA"/>
        </w:rPr>
        <w:t xml:space="preserve">ce qui constitue manifestement des </w:t>
      </w:r>
      <w:r w:rsidR="0091111D" w:rsidRPr="001E2B0C">
        <w:rPr>
          <w:rFonts w:ascii="Segoe UI" w:hAnsi="Segoe UI" w:cs="Segoe UI"/>
          <w:sz w:val="21"/>
          <w:szCs w:val="21"/>
          <w:lang w:val="fr-CA"/>
        </w:rPr>
        <w:t>RS</w:t>
      </w:r>
      <w:r w:rsidR="009B07C1">
        <w:rPr>
          <w:rFonts w:ascii="Segoe UI" w:hAnsi="Segoe UI" w:cs="Segoe UI"/>
          <w:sz w:val="21"/>
          <w:szCs w:val="21"/>
          <w:lang w:val="fr-CA"/>
        </w:rPr>
        <w:t>E</w:t>
      </w:r>
      <w:r w:rsidR="0091111D" w:rsidRPr="001E2B0C">
        <w:rPr>
          <w:rFonts w:ascii="Segoe UI" w:hAnsi="Segoe UI" w:cs="Segoe UI"/>
          <w:sz w:val="21"/>
          <w:szCs w:val="21"/>
          <w:lang w:val="fr-CA"/>
        </w:rPr>
        <w:t xml:space="preserve"> </w:t>
      </w:r>
      <w:r w:rsidR="00F86BBD" w:rsidRPr="001E2B0C">
        <w:rPr>
          <w:rFonts w:ascii="Segoe UI" w:hAnsi="Segoe UI" w:cs="Segoe UI"/>
          <w:sz w:val="21"/>
          <w:szCs w:val="21"/>
          <w:lang w:val="fr-CA"/>
        </w:rPr>
        <w:t>revienne à</w:t>
      </w:r>
      <w:r w:rsidR="0091111D" w:rsidRPr="001E2B0C">
        <w:rPr>
          <w:rFonts w:ascii="Segoe UI" w:hAnsi="Segoe UI" w:cs="Segoe UI"/>
          <w:sz w:val="21"/>
          <w:szCs w:val="21"/>
          <w:lang w:val="fr-CA"/>
        </w:rPr>
        <w:t xml:space="preserve"> l'État </w:t>
      </w:r>
      <w:r w:rsidR="009B07C1">
        <w:rPr>
          <w:rFonts w:ascii="Segoe UI" w:hAnsi="Segoe UI" w:cs="Segoe UI"/>
          <w:sz w:val="21"/>
          <w:szCs w:val="21"/>
          <w:lang w:val="fr-CA"/>
        </w:rPr>
        <w:t xml:space="preserve">où </w:t>
      </w:r>
      <w:r w:rsidR="00F86BBD" w:rsidRPr="001E2B0C">
        <w:rPr>
          <w:rFonts w:ascii="Segoe UI" w:hAnsi="Segoe UI" w:cs="Segoe UI"/>
          <w:sz w:val="21"/>
          <w:szCs w:val="21"/>
          <w:lang w:val="fr-CA"/>
        </w:rPr>
        <w:t>se trouve ce lieu. On pense souvent que les</w:t>
      </w:r>
      <w:r w:rsidR="00E9610A" w:rsidRPr="001E2B0C">
        <w:rPr>
          <w:rFonts w:ascii="Segoe UI" w:hAnsi="Segoe UI" w:cs="Segoe UI"/>
          <w:sz w:val="21"/>
          <w:szCs w:val="21"/>
          <w:lang w:val="fr-CA"/>
        </w:rPr>
        <w:t xml:space="preserve"> exemples</w:t>
      </w:r>
      <w:r w:rsidR="0091111D" w:rsidRPr="001E2B0C">
        <w:rPr>
          <w:rFonts w:ascii="Segoe UI" w:hAnsi="Segoe UI" w:cs="Segoe UI"/>
          <w:sz w:val="21"/>
          <w:szCs w:val="21"/>
          <w:lang w:val="fr-CA"/>
        </w:rPr>
        <w:t xml:space="preserve"> les plus évidents </w:t>
      </w:r>
      <w:r w:rsidR="0091111D" w:rsidRPr="001E2B0C">
        <w:rPr>
          <w:rFonts w:ascii="Segoe UI" w:hAnsi="Segoe UI" w:cs="Segoe UI"/>
          <w:sz w:val="21"/>
          <w:szCs w:val="21"/>
          <w:lang w:val="fr-CA"/>
        </w:rPr>
        <w:lastRenderedPageBreak/>
        <w:t>de ces actif</w:t>
      </w:r>
      <w:r w:rsidR="00F86BBD" w:rsidRPr="001E2B0C">
        <w:rPr>
          <w:rFonts w:ascii="Segoe UI" w:hAnsi="Segoe UI" w:cs="Segoe UI"/>
          <w:sz w:val="21"/>
          <w:szCs w:val="21"/>
          <w:lang w:val="fr-CA"/>
        </w:rPr>
        <w:t>s sont</w:t>
      </w:r>
      <w:r w:rsidR="00E9610A" w:rsidRPr="001E2B0C">
        <w:rPr>
          <w:rFonts w:ascii="Segoe UI" w:hAnsi="Segoe UI" w:cs="Segoe UI"/>
          <w:sz w:val="21"/>
          <w:szCs w:val="21"/>
          <w:lang w:val="fr-CA"/>
        </w:rPr>
        <w:t xml:space="preserve"> détenus collectivement pa</w:t>
      </w:r>
      <w:r w:rsidR="00F86BBD" w:rsidRPr="001E2B0C">
        <w:rPr>
          <w:rFonts w:ascii="Segoe UI" w:hAnsi="Segoe UI" w:cs="Segoe UI"/>
          <w:sz w:val="21"/>
          <w:szCs w:val="21"/>
          <w:lang w:val="fr-CA"/>
        </w:rPr>
        <w:t xml:space="preserve">r la nation -- et </w:t>
      </w:r>
      <w:r w:rsidR="00E9610A" w:rsidRPr="001E2B0C">
        <w:rPr>
          <w:rFonts w:ascii="Segoe UI" w:hAnsi="Segoe UI" w:cs="Segoe UI"/>
          <w:sz w:val="21"/>
          <w:szCs w:val="21"/>
          <w:lang w:val="fr-CA"/>
        </w:rPr>
        <w:t>c'est le cas en général des ressources naturelles</w:t>
      </w:r>
      <w:r w:rsidR="00831418" w:rsidRPr="001E2B0C">
        <w:rPr>
          <w:rFonts w:ascii="Segoe UI" w:hAnsi="Segoe UI" w:cs="Segoe UI"/>
          <w:sz w:val="21"/>
          <w:szCs w:val="21"/>
          <w:lang w:val="fr-CA"/>
        </w:rPr>
        <w:t>.</w:t>
      </w:r>
    </w:p>
    <w:p w:rsidR="002F7076" w:rsidRPr="001E2B0C" w:rsidRDefault="00E72D95" w:rsidP="00685CF0">
      <w:pPr>
        <w:tabs>
          <w:tab w:val="left" w:pos="720"/>
          <w:tab w:val="left" w:pos="1683"/>
        </w:tabs>
        <w:ind w:left="720"/>
        <w:jc w:val="both"/>
        <w:rPr>
          <w:rFonts w:cs="Segoe UI"/>
          <w:szCs w:val="21"/>
          <w:lang w:val="fr-CA"/>
        </w:rPr>
      </w:pPr>
      <w:r w:rsidRPr="001E2B0C">
        <w:rPr>
          <w:rFonts w:cs="Segoe UI"/>
          <w:b/>
          <w:i/>
          <w:szCs w:val="21"/>
          <w:lang w:val="fr-CA"/>
        </w:rPr>
        <w:t>Le meilleur mo</w:t>
      </w:r>
      <w:r w:rsidR="009B07C1">
        <w:rPr>
          <w:rFonts w:cs="Segoe UI"/>
          <w:b/>
          <w:i/>
          <w:szCs w:val="21"/>
          <w:lang w:val="fr-CA"/>
        </w:rPr>
        <w:t>yen d'imposer ces rentes est un</w:t>
      </w:r>
      <w:r w:rsidRPr="001E2B0C">
        <w:rPr>
          <w:rFonts w:cs="Segoe UI"/>
          <w:b/>
          <w:i/>
          <w:szCs w:val="21"/>
          <w:lang w:val="fr-CA"/>
        </w:rPr>
        <w:t xml:space="preserve"> </w:t>
      </w:r>
      <w:r w:rsidR="00257ADD" w:rsidRPr="001E2B0C">
        <w:rPr>
          <w:rFonts w:cs="Segoe UI"/>
          <w:b/>
          <w:i/>
          <w:szCs w:val="21"/>
          <w:lang w:val="fr-CA"/>
        </w:rPr>
        <w:t xml:space="preserve">impôt </w:t>
      </w:r>
      <w:r w:rsidRPr="001E2B0C">
        <w:rPr>
          <w:rFonts w:cs="Segoe UI"/>
          <w:b/>
          <w:i/>
          <w:szCs w:val="21"/>
          <w:lang w:val="fr-CA"/>
        </w:rPr>
        <w:t>explicitement conçu à cette fin</w:t>
      </w:r>
      <w:r w:rsidRPr="001E2B0C">
        <w:rPr>
          <w:rFonts w:cs="Segoe UI"/>
          <w:szCs w:val="21"/>
          <w:lang w:val="fr-CA"/>
        </w:rPr>
        <w:t>;</w:t>
      </w:r>
      <w:r w:rsidR="007E71B5" w:rsidRPr="001E2B0C">
        <w:rPr>
          <w:rFonts w:cs="Segoe UI"/>
          <w:szCs w:val="21"/>
          <w:lang w:val="fr-CA"/>
        </w:rPr>
        <w:t xml:space="preserve"> </w:t>
      </w:r>
      <w:r w:rsidR="00F86BBD" w:rsidRPr="001E2B0C">
        <w:rPr>
          <w:rFonts w:cs="Segoe UI"/>
          <w:szCs w:val="21"/>
          <w:lang w:val="fr-CA"/>
        </w:rPr>
        <w:t>dans les faits, on a une grande</w:t>
      </w:r>
      <w:r w:rsidR="00516F9B" w:rsidRPr="001E2B0C">
        <w:rPr>
          <w:rFonts w:cs="Segoe UI"/>
          <w:szCs w:val="21"/>
          <w:lang w:val="fr-CA"/>
        </w:rPr>
        <w:t xml:space="preserve"> expérience</w:t>
      </w:r>
      <w:r w:rsidR="00F86BBD" w:rsidRPr="001E2B0C">
        <w:rPr>
          <w:rFonts w:cs="Segoe UI"/>
          <w:szCs w:val="21"/>
          <w:lang w:val="fr-CA"/>
        </w:rPr>
        <w:t xml:space="preserve"> de divers</w:t>
      </w:r>
      <w:r w:rsidRPr="001E2B0C">
        <w:rPr>
          <w:rFonts w:cs="Segoe UI"/>
          <w:szCs w:val="21"/>
          <w:lang w:val="fr-CA"/>
        </w:rPr>
        <w:t xml:space="preserve"> «</w:t>
      </w:r>
      <w:r w:rsidR="00F86BBD" w:rsidRPr="001E2B0C">
        <w:rPr>
          <w:lang w:val="fr-CA"/>
        </w:rPr>
        <w:t> impôts sur la rente »</w:t>
      </w:r>
      <w:r w:rsidR="00257ADD" w:rsidRPr="001E2B0C">
        <w:rPr>
          <w:lang w:val="fr-CA"/>
        </w:rPr>
        <w:t>,</w:t>
      </w:r>
      <w:r w:rsidR="00F86BBD" w:rsidRPr="001E2B0C">
        <w:rPr>
          <w:lang w:val="fr-CA"/>
        </w:rPr>
        <w:t xml:space="preserve"> notamment,</w:t>
      </w:r>
      <w:r w:rsidRPr="001E2B0C">
        <w:rPr>
          <w:lang w:val="fr-CA"/>
        </w:rPr>
        <w:t xml:space="preserve"> </w:t>
      </w:r>
      <w:r w:rsidR="00F86BBD" w:rsidRPr="001E2B0C">
        <w:rPr>
          <w:lang w:val="fr-CA"/>
        </w:rPr>
        <w:t xml:space="preserve">mais </w:t>
      </w:r>
      <w:r w:rsidRPr="001E2B0C">
        <w:rPr>
          <w:lang w:val="fr-CA"/>
        </w:rPr>
        <w:t>pas seulement dans les industries extractives</w:t>
      </w:r>
      <w:r w:rsidR="0025286A" w:rsidRPr="001E2B0C">
        <w:rPr>
          <w:rFonts w:cs="Segoe UI"/>
          <w:szCs w:val="21"/>
          <w:lang w:val="fr-CA"/>
        </w:rPr>
        <w:t>.</w:t>
      </w:r>
      <w:r w:rsidR="0025286A" w:rsidRPr="001E2B0C">
        <w:rPr>
          <w:rStyle w:val="FootnoteReference"/>
          <w:rFonts w:cs="Segoe UI"/>
          <w:szCs w:val="21"/>
          <w:lang w:val="fr-CA"/>
        </w:rPr>
        <w:footnoteReference w:id="23"/>
      </w:r>
      <w:r w:rsidR="00F86BBD" w:rsidRPr="001E2B0C">
        <w:rPr>
          <w:rFonts w:cs="Segoe UI"/>
          <w:szCs w:val="21"/>
          <w:lang w:val="fr-CA"/>
        </w:rPr>
        <w:t xml:space="preserve">Toutefois, </w:t>
      </w:r>
      <w:r w:rsidR="00257ADD" w:rsidRPr="001E2B0C">
        <w:rPr>
          <w:rFonts w:cs="Segoe UI"/>
          <w:szCs w:val="21"/>
          <w:lang w:val="fr-CA"/>
        </w:rPr>
        <w:t>ils</w:t>
      </w:r>
      <w:r w:rsidR="00F86BBD" w:rsidRPr="001E2B0C">
        <w:rPr>
          <w:rFonts w:cs="Segoe UI"/>
          <w:szCs w:val="21"/>
          <w:lang w:val="fr-CA"/>
        </w:rPr>
        <w:t xml:space="preserve"> ne sont pas invulnérables</w:t>
      </w:r>
      <w:r w:rsidRPr="001E2B0C">
        <w:rPr>
          <w:rFonts w:cs="Segoe UI"/>
          <w:szCs w:val="21"/>
          <w:lang w:val="fr-CA"/>
        </w:rPr>
        <w:t xml:space="preserve"> à différents type</w:t>
      </w:r>
      <w:r w:rsidR="00F86BBD" w:rsidRPr="001E2B0C">
        <w:rPr>
          <w:rFonts w:cs="Segoe UI"/>
          <w:szCs w:val="21"/>
          <w:lang w:val="fr-CA"/>
        </w:rPr>
        <w:t>s</w:t>
      </w:r>
      <w:r w:rsidRPr="001E2B0C">
        <w:rPr>
          <w:rFonts w:cs="Segoe UI"/>
          <w:szCs w:val="21"/>
          <w:lang w:val="fr-CA"/>
        </w:rPr>
        <w:t xml:space="preserve"> de transferts de bénéfices, </w:t>
      </w:r>
      <w:r w:rsidR="00F86BBD" w:rsidRPr="001E2B0C">
        <w:rPr>
          <w:rFonts w:cs="Segoe UI"/>
          <w:szCs w:val="21"/>
          <w:lang w:val="fr-CA"/>
        </w:rPr>
        <w:t>en particulier</w:t>
      </w:r>
      <w:r w:rsidRPr="001E2B0C">
        <w:rPr>
          <w:rFonts w:cs="Segoe UI"/>
          <w:szCs w:val="21"/>
          <w:lang w:val="fr-CA"/>
        </w:rPr>
        <w:t xml:space="preserve"> dans les pays à bas revenu</w:t>
      </w:r>
      <w:r w:rsidR="002F7076" w:rsidRPr="001E2B0C">
        <w:rPr>
          <w:rFonts w:cs="Segoe UI"/>
          <w:szCs w:val="21"/>
          <w:lang w:val="fr-CA"/>
        </w:rPr>
        <w:t>.</w:t>
      </w:r>
      <w:r w:rsidR="0025286A" w:rsidRPr="001E2B0C">
        <w:rPr>
          <w:rStyle w:val="FootnoteReference"/>
          <w:rFonts w:cs="Segoe UI"/>
          <w:szCs w:val="21"/>
          <w:lang w:val="fr-CA"/>
        </w:rPr>
        <w:footnoteReference w:id="24"/>
      </w:r>
    </w:p>
    <w:p w:rsidR="00046DC3" w:rsidRPr="001E2B0C" w:rsidRDefault="00E72D95" w:rsidP="00685CF0">
      <w:pPr>
        <w:tabs>
          <w:tab w:val="left" w:pos="720"/>
          <w:tab w:val="left" w:pos="1683"/>
        </w:tabs>
        <w:ind w:left="720"/>
        <w:jc w:val="both"/>
        <w:rPr>
          <w:rFonts w:cs="Segoe UI"/>
          <w:szCs w:val="21"/>
          <w:lang w:val="fr-CA"/>
        </w:rPr>
      </w:pPr>
      <w:r w:rsidRPr="001E2B0C">
        <w:rPr>
          <w:rFonts w:cs="Segoe UI"/>
          <w:b/>
          <w:i/>
          <w:szCs w:val="21"/>
          <w:lang w:val="fr-CA"/>
        </w:rPr>
        <w:t xml:space="preserve">La </w:t>
      </w:r>
      <w:r w:rsidR="00F86BBD" w:rsidRPr="001E2B0C">
        <w:rPr>
          <w:rFonts w:cs="Segoe UI"/>
          <w:b/>
          <w:i/>
          <w:szCs w:val="21"/>
          <w:lang w:val="fr-CA"/>
        </w:rPr>
        <w:t>possibilité d'imposer</w:t>
      </w:r>
      <w:r w:rsidRPr="001E2B0C">
        <w:rPr>
          <w:rFonts w:cs="Segoe UI"/>
          <w:b/>
          <w:i/>
          <w:szCs w:val="21"/>
          <w:lang w:val="fr-CA"/>
        </w:rPr>
        <w:t xml:space="preserve"> les plus-values résultant de la </w:t>
      </w:r>
      <w:r w:rsidR="004E2C47" w:rsidRPr="001E2B0C">
        <w:rPr>
          <w:rFonts w:cs="Segoe UI"/>
          <w:b/>
          <w:i/>
          <w:szCs w:val="21"/>
          <w:lang w:val="fr-CA"/>
        </w:rPr>
        <w:t>hausse</w:t>
      </w:r>
      <w:r w:rsidRPr="001E2B0C">
        <w:rPr>
          <w:rFonts w:cs="Segoe UI"/>
          <w:b/>
          <w:i/>
          <w:szCs w:val="21"/>
          <w:lang w:val="fr-CA"/>
        </w:rPr>
        <w:t xml:space="preserve"> de valeur de ces rentes peut donc </w:t>
      </w:r>
      <w:r w:rsidR="00C578BF" w:rsidRPr="001E2B0C">
        <w:rPr>
          <w:rFonts w:cs="Segoe UI"/>
          <w:b/>
          <w:i/>
          <w:szCs w:val="21"/>
          <w:lang w:val="fr-CA"/>
        </w:rPr>
        <w:t xml:space="preserve">constituer un </w:t>
      </w:r>
      <w:r w:rsidR="004E2C47" w:rsidRPr="001E2B0C">
        <w:rPr>
          <w:rFonts w:cs="Segoe UI"/>
          <w:b/>
          <w:i/>
          <w:szCs w:val="21"/>
          <w:lang w:val="fr-CA"/>
        </w:rPr>
        <w:t>palliatif</w:t>
      </w:r>
      <w:r w:rsidRPr="001E2B0C">
        <w:rPr>
          <w:rFonts w:cs="Segoe UI"/>
          <w:b/>
          <w:i/>
          <w:szCs w:val="21"/>
          <w:lang w:val="fr-CA"/>
        </w:rPr>
        <w:t xml:space="preserve"> util</w:t>
      </w:r>
      <w:r w:rsidR="00C578BF" w:rsidRPr="001E2B0C">
        <w:rPr>
          <w:rFonts w:cs="Segoe UI"/>
          <w:b/>
          <w:i/>
          <w:szCs w:val="21"/>
          <w:lang w:val="fr-CA"/>
        </w:rPr>
        <w:t>e</w:t>
      </w:r>
      <w:r w:rsidR="004E2C47" w:rsidRPr="001E2B0C">
        <w:rPr>
          <w:rFonts w:cs="Segoe UI"/>
          <w:szCs w:val="21"/>
          <w:lang w:val="fr-CA"/>
        </w:rPr>
        <w:t xml:space="preserve"> quand</w:t>
      </w:r>
      <w:r w:rsidR="00C578BF" w:rsidRPr="001E2B0C">
        <w:rPr>
          <w:rFonts w:cs="Segoe UI"/>
          <w:szCs w:val="21"/>
          <w:lang w:val="fr-CA"/>
        </w:rPr>
        <w:t xml:space="preserve"> l'application de ces impôts n'est pas parfaite -- bien que nettement </w:t>
      </w:r>
      <w:r w:rsidR="004E2C47" w:rsidRPr="001E2B0C">
        <w:rPr>
          <w:rFonts w:cs="Segoe UI"/>
          <w:szCs w:val="21"/>
          <w:lang w:val="fr-CA"/>
        </w:rPr>
        <w:t>inférieure à celle</w:t>
      </w:r>
      <w:r w:rsidR="00C578BF" w:rsidRPr="001E2B0C">
        <w:rPr>
          <w:rFonts w:cs="Segoe UI"/>
          <w:szCs w:val="21"/>
          <w:lang w:val="fr-CA"/>
        </w:rPr>
        <w:t xml:space="preserve"> de les imp</w:t>
      </w:r>
      <w:r w:rsidR="004E2C47" w:rsidRPr="001E2B0C">
        <w:rPr>
          <w:rFonts w:cs="Segoe UI"/>
          <w:szCs w:val="21"/>
          <w:lang w:val="fr-CA"/>
        </w:rPr>
        <w:t xml:space="preserve">oser </w:t>
      </w:r>
      <w:r w:rsidR="00257ADD" w:rsidRPr="001E2B0C">
        <w:rPr>
          <w:rFonts w:cs="Segoe UI"/>
          <w:szCs w:val="21"/>
          <w:lang w:val="fr-CA"/>
        </w:rPr>
        <w:t xml:space="preserve">au fur et à mesure qu'elles se </w:t>
      </w:r>
      <w:r w:rsidR="004E2C47" w:rsidRPr="001E2B0C">
        <w:rPr>
          <w:rFonts w:cs="Segoe UI"/>
          <w:szCs w:val="21"/>
          <w:lang w:val="fr-CA"/>
        </w:rPr>
        <w:t>constituen</w:t>
      </w:r>
      <w:r w:rsidR="00C578BF" w:rsidRPr="001E2B0C">
        <w:rPr>
          <w:rFonts w:cs="Segoe UI"/>
          <w:szCs w:val="21"/>
          <w:lang w:val="fr-CA"/>
        </w:rPr>
        <w:t>t</w:t>
      </w:r>
      <w:r w:rsidR="00D80244" w:rsidRPr="001E2B0C">
        <w:rPr>
          <w:rFonts w:cs="Segoe UI"/>
          <w:szCs w:val="21"/>
          <w:lang w:val="fr-CA"/>
        </w:rPr>
        <w:t>.</w:t>
      </w:r>
    </w:p>
    <w:p w:rsidR="00831418" w:rsidRPr="001E2B0C" w:rsidRDefault="00C578BF" w:rsidP="00685CF0">
      <w:pPr>
        <w:pStyle w:val="ListParagraph"/>
        <w:numPr>
          <w:ilvl w:val="0"/>
          <w:numId w:val="22"/>
        </w:numPr>
        <w:tabs>
          <w:tab w:val="left" w:pos="720"/>
          <w:tab w:val="left" w:pos="1683"/>
        </w:tabs>
        <w:jc w:val="both"/>
        <w:rPr>
          <w:rFonts w:cs="Segoe UI"/>
          <w:sz w:val="21"/>
          <w:szCs w:val="21"/>
          <w:lang w:val="fr-CA"/>
        </w:rPr>
      </w:pPr>
      <w:r w:rsidRPr="001E2B0C">
        <w:rPr>
          <w:rFonts w:ascii="Segoe UI" w:hAnsi="Segoe UI" w:cs="Segoe UI"/>
          <w:b/>
          <w:i/>
          <w:sz w:val="21"/>
          <w:szCs w:val="21"/>
          <w:lang w:val="fr-CA"/>
        </w:rPr>
        <w:t xml:space="preserve">La troisième justification </w:t>
      </w:r>
      <w:r w:rsidR="004E2C47" w:rsidRPr="001E2B0C">
        <w:rPr>
          <w:rFonts w:ascii="Segoe UI" w:hAnsi="Segoe UI" w:cs="Segoe UI"/>
          <w:b/>
          <w:i/>
          <w:sz w:val="21"/>
          <w:szCs w:val="21"/>
          <w:lang w:val="fr-CA"/>
        </w:rPr>
        <w:t>du droit d'imposer les plus-values sur le</w:t>
      </w:r>
      <w:r w:rsidR="00B14E6D" w:rsidRPr="001E2B0C">
        <w:rPr>
          <w:rFonts w:ascii="Segoe UI" w:hAnsi="Segoe UI" w:cs="Segoe UI"/>
          <w:b/>
          <w:i/>
          <w:sz w:val="21"/>
          <w:szCs w:val="21"/>
          <w:lang w:val="fr-CA"/>
        </w:rPr>
        <w:t xml:space="preserve">s actifs </w:t>
      </w:r>
      <w:r w:rsidR="00257ADD" w:rsidRPr="001E2B0C">
        <w:rPr>
          <w:rFonts w:ascii="Segoe UI" w:hAnsi="Segoe UI" w:cs="Segoe UI"/>
          <w:b/>
          <w:i/>
          <w:sz w:val="21"/>
          <w:szCs w:val="21"/>
          <w:lang w:val="fr-CA"/>
        </w:rPr>
        <w:t>imm</w:t>
      </w:r>
      <w:r w:rsidR="009B07C1">
        <w:rPr>
          <w:rFonts w:ascii="Segoe UI" w:hAnsi="Segoe UI" w:cs="Segoe UI"/>
          <w:b/>
          <w:i/>
          <w:sz w:val="21"/>
          <w:szCs w:val="21"/>
          <w:lang w:val="fr-CA"/>
        </w:rPr>
        <w:t>obiliers</w:t>
      </w:r>
      <w:r w:rsidR="004E2C47" w:rsidRPr="001E2B0C">
        <w:rPr>
          <w:rFonts w:ascii="Segoe UI" w:hAnsi="Segoe UI" w:cs="Segoe UI"/>
          <w:b/>
          <w:i/>
          <w:sz w:val="21"/>
          <w:szCs w:val="21"/>
          <w:lang w:val="fr-CA"/>
        </w:rPr>
        <w:t xml:space="preserve"> locaux repose sur la</w:t>
      </w:r>
      <w:r w:rsidRPr="001E2B0C">
        <w:rPr>
          <w:rFonts w:ascii="Segoe UI" w:hAnsi="Segoe UI" w:cs="Segoe UI"/>
          <w:b/>
          <w:i/>
          <w:sz w:val="21"/>
          <w:szCs w:val="21"/>
          <w:lang w:val="fr-CA"/>
        </w:rPr>
        <w:t xml:space="preserve"> théorie des avantages de </w:t>
      </w:r>
      <w:r w:rsidR="004E2C47" w:rsidRPr="001E2B0C">
        <w:rPr>
          <w:rFonts w:ascii="Segoe UI" w:hAnsi="Segoe UI" w:cs="Segoe UI"/>
          <w:b/>
          <w:i/>
          <w:sz w:val="21"/>
          <w:szCs w:val="21"/>
          <w:lang w:val="fr-CA"/>
        </w:rPr>
        <w:t>la fiscalité</w:t>
      </w:r>
      <w:r w:rsidR="00B14E6D" w:rsidRPr="001E2B0C">
        <w:rPr>
          <w:rFonts w:ascii="Segoe UI" w:hAnsi="Segoe UI" w:cs="Segoe UI"/>
          <w:sz w:val="21"/>
          <w:szCs w:val="21"/>
          <w:lang w:val="fr-CA"/>
        </w:rPr>
        <w:t xml:space="preserve">-- </w:t>
      </w:r>
      <w:r w:rsidR="004E2C47" w:rsidRPr="001E2B0C">
        <w:rPr>
          <w:rFonts w:ascii="Segoe UI" w:hAnsi="Segoe UI" w:cs="Segoe UI"/>
          <w:sz w:val="21"/>
          <w:szCs w:val="21"/>
          <w:lang w:val="fr-CA"/>
        </w:rPr>
        <w:t>selon laquelle</w:t>
      </w:r>
      <w:r w:rsidR="00B14E6D" w:rsidRPr="001E2B0C">
        <w:rPr>
          <w:rFonts w:ascii="Segoe UI" w:hAnsi="Segoe UI" w:cs="Segoe UI"/>
          <w:sz w:val="21"/>
          <w:szCs w:val="21"/>
          <w:lang w:val="fr-CA"/>
        </w:rPr>
        <w:t xml:space="preserve"> les impôts permettent de financer les services publics fournis par l'État</w:t>
      </w:r>
      <w:r w:rsidR="003108C9" w:rsidRPr="001E2B0C">
        <w:rPr>
          <w:rFonts w:ascii="Segoe UI" w:hAnsi="Segoe UI" w:cs="Segoe UI"/>
          <w:sz w:val="21"/>
          <w:szCs w:val="21"/>
          <w:lang w:val="fr-CA"/>
        </w:rPr>
        <w:t>,</w:t>
      </w:r>
      <w:r w:rsidRPr="001E2B0C">
        <w:rPr>
          <w:rFonts w:ascii="Segoe UI" w:hAnsi="Segoe UI" w:cs="Segoe UI"/>
          <w:sz w:val="21"/>
          <w:szCs w:val="21"/>
          <w:lang w:val="fr-CA"/>
        </w:rPr>
        <w:t xml:space="preserve"> ce qui contribue à maintenir la valeur des facteurs économiques </w:t>
      </w:r>
      <w:r w:rsidR="00B14E6D" w:rsidRPr="001E2B0C">
        <w:rPr>
          <w:rFonts w:ascii="Segoe UI" w:hAnsi="Segoe UI" w:cs="Segoe UI"/>
          <w:sz w:val="21"/>
          <w:szCs w:val="21"/>
          <w:lang w:val="fr-CA"/>
        </w:rPr>
        <w:t xml:space="preserve">locaux, </w:t>
      </w:r>
      <w:r w:rsidR="004E2C47" w:rsidRPr="001E2B0C">
        <w:rPr>
          <w:rFonts w:ascii="Segoe UI" w:hAnsi="Segoe UI" w:cs="Segoe UI"/>
          <w:sz w:val="21"/>
          <w:szCs w:val="21"/>
          <w:lang w:val="fr-CA"/>
        </w:rPr>
        <w:t>dont</w:t>
      </w:r>
      <w:r w:rsidR="00B14E6D" w:rsidRPr="001E2B0C">
        <w:rPr>
          <w:rFonts w:ascii="Segoe UI" w:hAnsi="Segoe UI" w:cs="Segoe UI"/>
          <w:sz w:val="21"/>
          <w:szCs w:val="21"/>
          <w:lang w:val="fr-CA"/>
        </w:rPr>
        <w:t xml:space="preserve"> les biens </w:t>
      </w:r>
      <w:r w:rsidR="009B07C1">
        <w:rPr>
          <w:rFonts w:ascii="Segoe UI" w:hAnsi="Segoe UI" w:cs="Segoe UI"/>
          <w:sz w:val="21"/>
          <w:szCs w:val="21"/>
          <w:lang w:val="fr-CA"/>
        </w:rPr>
        <w:t>immobiliers</w:t>
      </w:r>
      <w:r w:rsidR="003108C9" w:rsidRPr="001E2B0C">
        <w:rPr>
          <w:rFonts w:ascii="Segoe UI" w:hAnsi="Segoe UI" w:cs="Segoe UI"/>
          <w:sz w:val="21"/>
          <w:szCs w:val="21"/>
          <w:lang w:val="fr-CA"/>
        </w:rPr>
        <w:t>.</w:t>
      </w:r>
    </w:p>
    <w:p w:rsidR="00D04F61" w:rsidRPr="001E2B0C" w:rsidRDefault="00AC1689" w:rsidP="00685CF0">
      <w:pPr>
        <w:jc w:val="both"/>
        <w:rPr>
          <w:rFonts w:cs="Segoe UI"/>
          <w:szCs w:val="21"/>
          <w:lang w:val="fr-CA"/>
        </w:rPr>
      </w:pPr>
      <w:r w:rsidRPr="001E2B0C">
        <w:rPr>
          <w:rFonts w:cs="Segoe UI"/>
          <w:b/>
          <w:szCs w:val="21"/>
          <w:lang w:val="fr-CA"/>
        </w:rPr>
        <w:t>D</w:t>
      </w:r>
      <w:r w:rsidR="00B740BF" w:rsidRPr="001E2B0C">
        <w:rPr>
          <w:rFonts w:cs="Segoe UI"/>
          <w:b/>
          <w:szCs w:val="21"/>
          <w:lang w:val="fr-CA"/>
        </w:rPr>
        <w:t>u</w:t>
      </w:r>
      <w:r w:rsidRPr="001E2B0C">
        <w:rPr>
          <w:rFonts w:cs="Segoe UI"/>
          <w:b/>
          <w:szCs w:val="21"/>
          <w:lang w:val="fr-CA"/>
        </w:rPr>
        <w:t xml:space="preserve"> point de vue économique, la meilleure </w:t>
      </w:r>
      <w:r w:rsidR="009F534F" w:rsidRPr="001E2B0C">
        <w:rPr>
          <w:rFonts w:cs="Segoe UI"/>
          <w:b/>
          <w:szCs w:val="21"/>
          <w:lang w:val="fr-CA"/>
        </w:rPr>
        <w:t>définition du concept d</w:t>
      </w:r>
      <w:r w:rsidR="004E2C47" w:rsidRPr="001E2B0C">
        <w:rPr>
          <w:rFonts w:cs="Segoe UI"/>
          <w:b/>
          <w:szCs w:val="21"/>
          <w:lang w:val="fr-CA"/>
        </w:rPr>
        <w:t>e « </w:t>
      </w:r>
      <w:r w:rsidR="009B07C1">
        <w:rPr>
          <w:rFonts w:cs="Segoe UI"/>
          <w:b/>
          <w:szCs w:val="21"/>
          <w:lang w:val="fr-CA"/>
        </w:rPr>
        <w:t>biens immobiliers</w:t>
      </w:r>
      <w:r w:rsidR="00B740BF" w:rsidRPr="001E2B0C">
        <w:rPr>
          <w:rFonts w:cs="Segoe UI"/>
          <w:b/>
          <w:szCs w:val="21"/>
          <w:lang w:val="fr-CA"/>
        </w:rPr>
        <w:t xml:space="preserve"> </w:t>
      </w:r>
      <w:r w:rsidR="009F534F" w:rsidRPr="001E2B0C">
        <w:rPr>
          <w:rFonts w:cs="Segoe UI"/>
          <w:b/>
          <w:szCs w:val="21"/>
          <w:lang w:val="fr-CA"/>
        </w:rPr>
        <w:t xml:space="preserve">» </w:t>
      </w:r>
      <w:r w:rsidR="004E2C47" w:rsidRPr="001E2B0C">
        <w:rPr>
          <w:rFonts w:cs="Segoe UI"/>
          <w:b/>
          <w:szCs w:val="21"/>
          <w:lang w:val="fr-CA"/>
        </w:rPr>
        <w:t>pourrait être considéré</w:t>
      </w:r>
      <w:r w:rsidR="00B740BF" w:rsidRPr="001E2B0C">
        <w:rPr>
          <w:rFonts w:cs="Segoe UI"/>
          <w:b/>
          <w:szCs w:val="21"/>
          <w:lang w:val="fr-CA"/>
        </w:rPr>
        <w:t>e</w:t>
      </w:r>
      <w:r w:rsidR="004E2C47" w:rsidRPr="001E2B0C">
        <w:rPr>
          <w:rFonts w:cs="Segoe UI"/>
          <w:b/>
          <w:szCs w:val="21"/>
          <w:lang w:val="fr-CA"/>
        </w:rPr>
        <w:t xml:space="preserve"> </w:t>
      </w:r>
      <w:r w:rsidR="00B740BF" w:rsidRPr="001E2B0C">
        <w:rPr>
          <w:rFonts w:cs="Segoe UI"/>
          <w:b/>
          <w:szCs w:val="21"/>
          <w:lang w:val="fr-CA"/>
        </w:rPr>
        <w:t>c</w:t>
      </w:r>
      <w:r w:rsidR="004E2C47" w:rsidRPr="001E2B0C">
        <w:rPr>
          <w:rFonts w:cs="Segoe UI"/>
          <w:b/>
          <w:szCs w:val="21"/>
          <w:lang w:val="fr-CA"/>
        </w:rPr>
        <w:t xml:space="preserve">omme </w:t>
      </w:r>
      <w:r w:rsidR="009F534F" w:rsidRPr="001E2B0C">
        <w:rPr>
          <w:rFonts w:cs="Segoe UI"/>
          <w:b/>
          <w:szCs w:val="21"/>
          <w:lang w:val="fr-CA"/>
        </w:rPr>
        <w:t>la</w:t>
      </w:r>
      <w:r w:rsidRPr="001E2B0C">
        <w:rPr>
          <w:rFonts w:cs="Segoe UI"/>
          <w:b/>
          <w:szCs w:val="21"/>
          <w:lang w:val="fr-CA"/>
        </w:rPr>
        <w:t xml:space="preserve"> représentation d'une possibilité de rentes spécifiques à un </w:t>
      </w:r>
      <w:r w:rsidR="009B07C1">
        <w:rPr>
          <w:rFonts w:cs="Segoe UI"/>
          <w:b/>
          <w:szCs w:val="21"/>
          <w:lang w:val="fr-CA"/>
        </w:rPr>
        <w:t xml:space="preserve">emplacement </w:t>
      </w:r>
      <w:r w:rsidRPr="001E2B0C">
        <w:rPr>
          <w:rFonts w:cs="Segoe UI"/>
          <w:szCs w:val="21"/>
          <w:lang w:val="fr-CA"/>
        </w:rPr>
        <w:t xml:space="preserve">-- </w:t>
      </w:r>
      <w:r w:rsidR="009F534F" w:rsidRPr="001E2B0C">
        <w:rPr>
          <w:rFonts w:cs="Segoe UI"/>
          <w:szCs w:val="21"/>
          <w:lang w:val="fr-CA"/>
        </w:rPr>
        <w:t>ce qui</w:t>
      </w:r>
      <w:r w:rsidRPr="001E2B0C">
        <w:rPr>
          <w:rFonts w:cs="Segoe UI"/>
          <w:szCs w:val="21"/>
          <w:lang w:val="fr-CA"/>
        </w:rPr>
        <w:t xml:space="preserve"> </w:t>
      </w:r>
      <w:r w:rsidR="00A274EF" w:rsidRPr="001E2B0C">
        <w:rPr>
          <w:rFonts w:cs="Segoe UI"/>
          <w:szCs w:val="21"/>
          <w:lang w:val="fr-CA"/>
        </w:rPr>
        <w:t xml:space="preserve">a </w:t>
      </w:r>
      <w:r w:rsidRPr="001E2B0C">
        <w:rPr>
          <w:rFonts w:cs="Segoe UI"/>
          <w:szCs w:val="21"/>
          <w:lang w:val="fr-CA"/>
        </w:rPr>
        <w:t xml:space="preserve">des </w:t>
      </w:r>
      <w:r w:rsidR="004E2C47" w:rsidRPr="001E2B0C">
        <w:rPr>
          <w:rFonts w:cs="Segoe UI"/>
          <w:szCs w:val="21"/>
          <w:lang w:val="fr-CA"/>
        </w:rPr>
        <w:t>conséquences sur la façon dont on doit</w:t>
      </w:r>
      <w:r w:rsidR="009F534F" w:rsidRPr="001E2B0C">
        <w:rPr>
          <w:rFonts w:cs="Segoe UI"/>
          <w:szCs w:val="21"/>
          <w:lang w:val="fr-CA"/>
        </w:rPr>
        <w:t xml:space="preserve"> </w:t>
      </w:r>
      <w:r w:rsidR="00830650" w:rsidRPr="001E2B0C">
        <w:rPr>
          <w:rFonts w:cs="Segoe UI"/>
          <w:szCs w:val="21"/>
          <w:lang w:val="fr-CA"/>
        </w:rPr>
        <w:t>définir</w:t>
      </w:r>
      <w:r w:rsidR="009F534F" w:rsidRPr="001E2B0C">
        <w:rPr>
          <w:rFonts w:cs="Segoe UI"/>
          <w:szCs w:val="21"/>
          <w:lang w:val="fr-CA"/>
        </w:rPr>
        <w:t xml:space="preserve"> ce terme</w:t>
      </w:r>
      <w:r w:rsidR="00AD2B2F" w:rsidRPr="001E2B0C">
        <w:rPr>
          <w:rFonts w:cs="Segoe UI"/>
          <w:szCs w:val="21"/>
          <w:lang w:val="fr-CA"/>
        </w:rPr>
        <w:t xml:space="preserve">. </w:t>
      </w:r>
      <w:r w:rsidR="004E2C47" w:rsidRPr="001E2B0C">
        <w:rPr>
          <w:rFonts w:cs="Segoe UI"/>
          <w:szCs w:val="21"/>
          <w:lang w:val="fr-CA"/>
        </w:rPr>
        <w:t>Dans cet</w:t>
      </w:r>
      <w:r w:rsidR="00B740BF" w:rsidRPr="001E2B0C">
        <w:rPr>
          <w:rFonts w:cs="Segoe UI"/>
          <w:szCs w:val="21"/>
          <w:lang w:val="fr-CA"/>
        </w:rPr>
        <w:t>te</w:t>
      </w:r>
      <w:r w:rsidR="004E2C47" w:rsidRPr="001E2B0C">
        <w:rPr>
          <w:rFonts w:cs="Segoe UI"/>
          <w:szCs w:val="21"/>
          <w:lang w:val="fr-CA"/>
        </w:rPr>
        <w:t xml:space="preserve"> optique, la définition de </w:t>
      </w:r>
      <w:r w:rsidR="00B740BF" w:rsidRPr="001E2B0C">
        <w:rPr>
          <w:rFonts w:cs="Segoe UI"/>
          <w:szCs w:val="21"/>
          <w:lang w:val="fr-CA"/>
        </w:rPr>
        <w:t>biens imm</w:t>
      </w:r>
      <w:r w:rsidR="009B07C1">
        <w:rPr>
          <w:rFonts w:cs="Segoe UI"/>
          <w:szCs w:val="21"/>
          <w:lang w:val="fr-CA"/>
        </w:rPr>
        <w:t>obilier</w:t>
      </w:r>
      <w:r w:rsidR="00B740BF" w:rsidRPr="001E2B0C">
        <w:rPr>
          <w:rFonts w:cs="Segoe UI"/>
          <w:szCs w:val="21"/>
          <w:lang w:val="fr-CA"/>
        </w:rPr>
        <w:t xml:space="preserve">s </w:t>
      </w:r>
      <w:r w:rsidR="00273206" w:rsidRPr="001E2B0C">
        <w:rPr>
          <w:rFonts w:cs="Segoe UI"/>
          <w:szCs w:val="21"/>
          <w:lang w:val="fr-CA"/>
        </w:rPr>
        <w:t>serait</w:t>
      </w:r>
      <w:r w:rsidRPr="001E2B0C">
        <w:rPr>
          <w:rFonts w:cs="Segoe UI"/>
          <w:szCs w:val="21"/>
          <w:lang w:val="fr-CA"/>
        </w:rPr>
        <w:t xml:space="preserve"> large</w:t>
      </w:r>
      <w:r w:rsidR="009F534F" w:rsidRPr="001E2B0C">
        <w:rPr>
          <w:rFonts w:cs="Segoe UI"/>
          <w:szCs w:val="21"/>
          <w:lang w:val="fr-CA"/>
        </w:rPr>
        <w:t xml:space="preserve"> </w:t>
      </w:r>
      <w:r w:rsidR="004E2C47" w:rsidRPr="001E2B0C">
        <w:rPr>
          <w:rFonts w:cs="Segoe UI"/>
          <w:szCs w:val="21"/>
          <w:lang w:val="fr-CA"/>
        </w:rPr>
        <w:t>et</w:t>
      </w:r>
      <w:r w:rsidRPr="001E2B0C">
        <w:rPr>
          <w:rFonts w:cs="Segoe UI"/>
          <w:szCs w:val="21"/>
          <w:lang w:val="fr-CA"/>
        </w:rPr>
        <w:t xml:space="preserve"> </w:t>
      </w:r>
      <w:r w:rsidR="009F534F" w:rsidRPr="001E2B0C">
        <w:rPr>
          <w:rFonts w:cs="Segoe UI"/>
          <w:szCs w:val="21"/>
          <w:lang w:val="fr-CA"/>
        </w:rPr>
        <w:t>permet</w:t>
      </w:r>
      <w:r w:rsidR="00B740BF" w:rsidRPr="001E2B0C">
        <w:rPr>
          <w:rFonts w:cs="Segoe UI"/>
          <w:szCs w:val="21"/>
          <w:lang w:val="fr-CA"/>
        </w:rPr>
        <w:t>trait</w:t>
      </w:r>
      <w:r w:rsidRPr="001E2B0C">
        <w:rPr>
          <w:rFonts w:cs="Segoe UI"/>
          <w:szCs w:val="21"/>
          <w:lang w:val="fr-CA"/>
        </w:rPr>
        <w:t xml:space="preserve"> </w:t>
      </w:r>
      <w:r w:rsidR="009F534F" w:rsidRPr="001E2B0C">
        <w:rPr>
          <w:rFonts w:cs="Segoe UI"/>
          <w:szCs w:val="21"/>
          <w:lang w:val="fr-CA"/>
        </w:rPr>
        <w:t>d'appréhender</w:t>
      </w:r>
      <w:r w:rsidRPr="001E2B0C">
        <w:rPr>
          <w:rFonts w:cs="Segoe UI"/>
          <w:szCs w:val="21"/>
          <w:lang w:val="fr-CA"/>
        </w:rPr>
        <w:t xml:space="preserve"> </w:t>
      </w:r>
      <w:r w:rsidR="004E2C47" w:rsidRPr="001E2B0C">
        <w:rPr>
          <w:rFonts w:cs="Segoe UI"/>
          <w:szCs w:val="21"/>
          <w:lang w:val="fr-CA"/>
        </w:rPr>
        <w:t xml:space="preserve">au moins </w:t>
      </w:r>
      <w:r w:rsidRPr="001E2B0C">
        <w:rPr>
          <w:rFonts w:cs="Segoe UI"/>
          <w:szCs w:val="21"/>
          <w:lang w:val="fr-CA"/>
        </w:rPr>
        <w:t>les sources</w:t>
      </w:r>
      <w:r w:rsidR="009F534F" w:rsidRPr="001E2B0C">
        <w:rPr>
          <w:rFonts w:cs="Segoe UI"/>
          <w:szCs w:val="21"/>
          <w:lang w:val="fr-CA"/>
        </w:rPr>
        <w:t xml:space="preserve"> les plus probables de </w:t>
      </w:r>
      <w:bookmarkStart w:id="17" w:name="_Hlk492910078"/>
      <w:r w:rsidR="009F534F" w:rsidRPr="001E2B0C">
        <w:rPr>
          <w:rFonts w:cs="Segoe UI"/>
          <w:szCs w:val="21"/>
          <w:lang w:val="fr-CA"/>
        </w:rPr>
        <w:t>RS</w:t>
      </w:r>
      <w:r w:rsidR="009B07C1">
        <w:rPr>
          <w:rFonts w:cs="Segoe UI"/>
          <w:szCs w:val="21"/>
          <w:lang w:val="fr-CA"/>
        </w:rPr>
        <w:t>E</w:t>
      </w:r>
      <w:bookmarkEnd w:id="17"/>
      <w:r w:rsidR="009F534F" w:rsidRPr="001E2B0C">
        <w:rPr>
          <w:rFonts w:cs="Segoe UI"/>
          <w:szCs w:val="21"/>
          <w:lang w:val="fr-CA"/>
        </w:rPr>
        <w:t xml:space="preserve"> </w:t>
      </w:r>
      <w:r w:rsidR="004E2C47" w:rsidRPr="001E2B0C">
        <w:rPr>
          <w:rFonts w:cs="Segoe UI"/>
          <w:szCs w:val="21"/>
          <w:lang w:val="fr-CA"/>
        </w:rPr>
        <w:t>significatives</w:t>
      </w:r>
      <w:r w:rsidRPr="001E2B0C">
        <w:rPr>
          <w:rFonts w:cs="Segoe UI"/>
          <w:szCs w:val="21"/>
          <w:lang w:val="fr-CA"/>
        </w:rPr>
        <w:t xml:space="preserve">. </w:t>
      </w:r>
      <w:r w:rsidR="00B740BF" w:rsidRPr="001E2B0C">
        <w:rPr>
          <w:rFonts w:cs="Segoe UI"/>
          <w:szCs w:val="21"/>
          <w:lang w:val="fr-CA"/>
        </w:rPr>
        <w:t>Toutefois, c'est plus facile à dire qu'à faire:</w:t>
      </w:r>
      <w:r w:rsidRPr="001E2B0C">
        <w:rPr>
          <w:rFonts w:cs="Segoe UI"/>
          <w:szCs w:val="21"/>
          <w:lang w:val="fr-CA"/>
        </w:rPr>
        <w:t xml:space="preserve"> le concept de </w:t>
      </w:r>
      <w:r w:rsidR="009B07C1" w:rsidRPr="009B07C1">
        <w:rPr>
          <w:rFonts w:cs="Segoe UI"/>
          <w:szCs w:val="21"/>
          <w:lang w:val="fr-CA"/>
        </w:rPr>
        <w:t>RSE</w:t>
      </w:r>
      <w:r w:rsidRPr="001E2B0C">
        <w:rPr>
          <w:rFonts w:cs="Segoe UI"/>
          <w:szCs w:val="21"/>
          <w:lang w:val="fr-CA"/>
        </w:rPr>
        <w:t xml:space="preserve"> n'a pas été suffisamment </w:t>
      </w:r>
      <w:r w:rsidR="00B740BF" w:rsidRPr="001E2B0C">
        <w:rPr>
          <w:rFonts w:cs="Segoe UI"/>
          <w:szCs w:val="21"/>
          <w:lang w:val="fr-CA"/>
        </w:rPr>
        <w:t xml:space="preserve">développé </w:t>
      </w:r>
      <w:r w:rsidRPr="001E2B0C">
        <w:rPr>
          <w:rFonts w:cs="Segoe UI"/>
          <w:szCs w:val="21"/>
          <w:lang w:val="fr-CA"/>
        </w:rPr>
        <w:t xml:space="preserve">pour </w:t>
      </w:r>
      <w:r w:rsidR="009D5CD9" w:rsidRPr="001E2B0C">
        <w:rPr>
          <w:rFonts w:cs="Segoe UI"/>
          <w:szCs w:val="21"/>
          <w:lang w:val="fr-CA"/>
        </w:rPr>
        <w:t>être aisément</w:t>
      </w:r>
      <w:r w:rsidR="009F534F" w:rsidRPr="001E2B0C">
        <w:rPr>
          <w:rFonts w:cs="Segoe UI"/>
          <w:szCs w:val="21"/>
          <w:lang w:val="fr-CA"/>
        </w:rPr>
        <w:t xml:space="preserve"> </w:t>
      </w:r>
      <w:r w:rsidR="004E2C47" w:rsidRPr="001E2B0C">
        <w:rPr>
          <w:rFonts w:cs="Segoe UI"/>
          <w:szCs w:val="21"/>
          <w:lang w:val="fr-CA"/>
        </w:rPr>
        <w:t xml:space="preserve">intégré </w:t>
      </w:r>
      <w:r w:rsidR="009B07C1">
        <w:rPr>
          <w:rFonts w:cs="Segoe UI"/>
          <w:szCs w:val="21"/>
          <w:lang w:val="fr-CA"/>
        </w:rPr>
        <w:t>dans</w:t>
      </w:r>
      <w:r w:rsidR="009D5CD9" w:rsidRPr="001E2B0C">
        <w:rPr>
          <w:rFonts w:cs="Segoe UI"/>
          <w:szCs w:val="21"/>
          <w:lang w:val="fr-CA"/>
        </w:rPr>
        <w:t xml:space="preserve"> la législation</w:t>
      </w:r>
      <w:r w:rsidR="009B07C1">
        <w:rPr>
          <w:rFonts w:cs="Segoe UI"/>
          <w:szCs w:val="21"/>
          <w:lang w:val="fr-CA"/>
        </w:rPr>
        <w:t xml:space="preserve"> fiscale</w:t>
      </w:r>
      <w:r w:rsidR="00AD2B2F" w:rsidRPr="001E2B0C">
        <w:rPr>
          <w:rFonts w:cs="Segoe UI"/>
          <w:szCs w:val="21"/>
          <w:lang w:val="fr-CA"/>
        </w:rPr>
        <w:t xml:space="preserve">. </w:t>
      </w:r>
      <w:r w:rsidR="004E2C47" w:rsidRPr="001E2B0C">
        <w:rPr>
          <w:rFonts w:cs="Segoe UI"/>
          <w:szCs w:val="21"/>
          <w:lang w:val="fr-CA"/>
        </w:rPr>
        <w:t>Mais</w:t>
      </w:r>
      <w:r w:rsidR="009D5CD9" w:rsidRPr="001E2B0C">
        <w:rPr>
          <w:rFonts w:cs="Segoe UI"/>
          <w:szCs w:val="21"/>
          <w:lang w:val="fr-CA"/>
        </w:rPr>
        <w:t xml:space="preserve">, bien que les </w:t>
      </w:r>
      <w:r w:rsidR="009B07C1" w:rsidRPr="009B07C1">
        <w:rPr>
          <w:rFonts w:cs="Segoe UI"/>
          <w:szCs w:val="21"/>
          <w:lang w:val="fr-CA"/>
        </w:rPr>
        <w:t>RSE</w:t>
      </w:r>
      <w:r w:rsidR="009D5CD9" w:rsidRPr="001E2B0C">
        <w:rPr>
          <w:rFonts w:cs="Segoe UI"/>
          <w:szCs w:val="21"/>
          <w:lang w:val="fr-CA"/>
        </w:rPr>
        <w:t xml:space="preserve"> p</w:t>
      </w:r>
      <w:r w:rsidR="004E2C47" w:rsidRPr="001E2B0C">
        <w:rPr>
          <w:rFonts w:cs="Segoe UI"/>
          <w:szCs w:val="21"/>
          <w:lang w:val="fr-CA"/>
        </w:rPr>
        <w:t>uissent</w:t>
      </w:r>
      <w:r w:rsidR="009D5CD9" w:rsidRPr="001E2B0C">
        <w:rPr>
          <w:rFonts w:cs="Segoe UI"/>
          <w:szCs w:val="21"/>
          <w:lang w:val="fr-CA"/>
        </w:rPr>
        <w:t xml:space="preserve"> être</w:t>
      </w:r>
      <w:r w:rsidR="00830650" w:rsidRPr="001E2B0C">
        <w:rPr>
          <w:rFonts w:cs="Segoe UI"/>
          <w:szCs w:val="21"/>
          <w:lang w:val="fr-CA"/>
        </w:rPr>
        <w:t xml:space="preserve"> en général</w:t>
      </w:r>
      <w:r w:rsidR="009D5CD9" w:rsidRPr="001E2B0C">
        <w:rPr>
          <w:rFonts w:cs="Segoe UI"/>
          <w:szCs w:val="21"/>
          <w:lang w:val="fr-CA"/>
        </w:rPr>
        <w:t xml:space="preserve"> difficiles à </w:t>
      </w:r>
      <w:r w:rsidR="004E2C47" w:rsidRPr="001E2B0C">
        <w:rPr>
          <w:rFonts w:cs="Segoe UI"/>
          <w:szCs w:val="21"/>
          <w:lang w:val="fr-CA"/>
        </w:rPr>
        <w:t>distinguer</w:t>
      </w:r>
      <w:r w:rsidR="009D5CD9" w:rsidRPr="001E2B0C">
        <w:rPr>
          <w:rFonts w:cs="Segoe UI"/>
          <w:szCs w:val="21"/>
          <w:lang w:val="fr-CA"/>
        </w:rPr>
        <w:t xml:space="preserve">, elles sont </w:t>
      </w:r>
      <w:r w:rsidR="004E2C47" w:rsidRPr="001E2B0C">
        <w:rPr>
          <w:rFonts w:cs="Segoe UI"/>
          <w:szCs w:val="21"/>
          <w:lang w:val="fr-CA"/>
        </w:rPr>
        <w:t>assez</w:t>
      </w:r>
      <w:r w:rsidR="009D5CD9" w:rsidRPr="001E2B0C">
        <w:rPr>
          <w:rFonts w:cs="Segoe UI"/>
          <w:szCs w:val="21"/>
          <w:lang w:val="fr-CA"/>
        </w:rPr>
        <w:t xml:space="preserve"> évidentes</w:t>
      </w:r>
      <w:r w:rsidR="004E2C47" w:rsidRPr="001E2B0C">
        <w:rPr>
          <w:rFonts w:cs="Segoe UI"/>
          <w:szCs w:val="21"/>
          <w:lang w:val="fr-CA"/>
        </w:rPr>
        <w:t xml:space="preserve"> dans certains cas</w:t>
      </w:r>
      <w:r w:rsidR="009D5CD9" w:rsidRPr="001E2B0C">
        <w:rPr>
          <w:rFonts w:cs="Segoe UI"/>
          <w:szCs w:val="21"/>
          <w:lang w:val="fr-CA"/>
        </w:rPr>
        <w:t xml:space="preserve">. Elles </w:t>
      </w:r>
      <w:r w:rsidR="004E2C47" w:rsidRPr="001E2B0C">
        <w:rPr>
          <w:rFonts w:cs="Segoe UI"/>
          <w:szCs w:val="21"/>
          <w:lang w:val="fr-CA"/>
        </w:rPr>
        <w:t>sont souvent liées à</w:t>
      </w:r>
      <w:r w:rsidR="009D5CD9" w:rsidRPr="001E2B0C">
        <w:rPr>
          <w:rFonts w:cs="Segoe UI"/>
          <w:szCs w:val="21"/>
          <w:lang w:val="fr-CA"/>
        </w:rPr>
        <w:t xml:space="preserve"> des droits créés par l'État -- </w:t>
      </w:r>
      <w:r w:rsidR="004E2C47" w:rsidRPr="001E2B0C">
        <w:rPr>
          <w:rFonts w:cs="Segoe UI"/>
          <w:szCs w:val="21"/>
          <w:lang w:val="fr-CA"/>
        </w:rPr>
        <w:t>notamment</w:t>
      </w:r>
      <w:r w:rsidR="009D5CD9" w:rsidRPr="001E2B0C">
        <w:rPr>
          <w:rFonts w:cs="Segoe UI"/>
          <w:szCs w:val="21"/>
          <w:lang w:val="fr-CA"/>
        </w:rPr>
        <w:t xml:space="preserve"> dans les indust</w:t>
      </w:r>
      <w:r w:rsidR="00830650" w:rsidRPr="001E2B0C">
        <w:rPr>
          <w:rFonts w:cs="Segoe UI"/>
          <w:szCs w:val="21"/>
          <w:lang w:val="fr-CA"/>
        </w:rPr>
        <w:t>ries extractives et les télécommunications</w:t>
      </w:r>
      <w:r w:rsidR="00826682" w:rsidRPr="001E2B0C">
        <w:rPr>
          <w:rFonts w:cs="Segoe UI"/>
          <w:szCs w:val="21"/>
          <w:lang w:val="fr-CA"/>
        </w:rPr>
        <w:t xml:space="preserve">. </w:t>
      </w:r>
      <w:r w:rsidR="009D5CD9" w:rsidRPr="001E2B0C">
        <w:rPr>
          <w:rFonts w:cs="Segoe UI"/>
          <w:szCs w:val="21"/>
          <w:lang w:val="fr-CA"/>
        </w:rPr>
        <w:t>De nombreux cas</w:t>
      </w:r>
      <w:r w:rsidR="00673068" w:rsidRPr="001E2B0C">
        <w:rPr>
          <w:rFonts w:cs="Segoe UI"/>
          <w:szCs w:val="21"/>
          <w:lang w:val="fr-CA"/>
        </w:rPr>
        <w:t xml:space="preserve"> </w:t>
      </w:r>
      <w:r w:rsidR="004E2C47" w:rsidRPr="001E2B0C">
        <w:rPr>
          <w:rFonts w:cs="Segoe UI"/>
          <w:szCs w:val="21"/>
          <w:lang w:val="fr-CA"/>
        </w:rPr>
        <w:t>qui suscite</w:t>
      </w:r>
      <w:r w:rsidR="009D5CD9" w:rsidRPr="001E2B0C">
        <w:rPr>
          <w:rFonts w:cs="Segoe UI"/>
          <w:szCs w:val="21"/>
          <w:lang w:val="fr-CA"/>
        </w:rPr>
        <w:t xml:space="preserve">nt des préoccupations </w:t>
      </w:r>
      <w:r w:rsidR="004E2C47" w:rsidRPr="001E2B0C">
        <w:rPr>
          <w:rFonts w:cs="Segoe UI"/>
          <w:szCs w:val="21"/>
          <w:lang w:val="fr-CA"/>
        </w:rPr>
        <w:t>à propos de</w:t>
      </w:r>
      <w:r w:rsidR="009D5CD9" w:rsidRPr="001E2B0C">
        <w:rPr>
          <w:rFonts w:cs="Segoe UI"/>
          <w:szCs w:val="21"/>
          <w:lang w:val="fr-CA"/>
        </w:rPr>
        <w:t xml:space="preserve"> transferts indirects concernent des droits explicitement liés à des lieux spécifiques -- </w:t>
      </w:r>
      <w:r w:rsidR="004E2C47" w:rsidRPr="001E2B0C">
        <w:rPr>
          <w:rFonts w:cs="Segoe UI"/>
          <w:szCs w:val="21"/>
          <w:lang w:val="fr-CA"/>
        </w:rPr>
        <w:t>dont la</w:t>
      </w:r>
      <w:r w:rsidR="009D5CD9" w:rsidRPr="001E2B0C">
        <w:rPr>
          <w:rFonts w:cs="Segoe UI"/>
          <w:szCs w:val="21"/>
          <w:lang w:val="fr-CA"/>
        </w:rPr>
        <w:t xml:space="preserve"> valeur </w:t>
      </w:r>
      <w:r w:rsidR="004E2C47" w:rsidRPr="001E2B0C">
        <w:rPr>
          <w:rFonts w:cs="Segoe UI"/>
          <w:szCs w:val="21"/>
          <w:lang w:val="fr-CA"/>
        </w:rPr>
        <w:t>est</w:t>
      </w:r>
      <w:r w:rsidR="009D5CD9" w:rsidRPr="001E2B0C">
        <w:rPr>
          <w:rFonts w:cs="Segoe UI"/>
          <w:szCs w:val="21"/>
          <w:lang w:val="fr-CA"/>
        </w:rPr>
        <w:t xml:space="preserve"> rendue visible par le transfert lui-même</w:t>
      </w:r>
      <w:r w:rsidR="00D04F61" w:rsidRPr="001E2B0C">
        <w:rPr>
          <w:rFonts w:cs="Segoe UI"/>
          <w:szCs w:val="21"/>
          <w:lang w:val="fr-CA"/>
        </w:rPr>
        <w:t>.</w:t>
      </w:r>
      <w:r w:rsidR="00D04F61" w:rsidRPr="001E2B0C">
        <w:rPr>
          <w:rStyle w:val="FootnoteReference"/>
          <w:rFonts w:cs="Segoe UI"/>
          <w:szCs w:val="21"/>
          <w:lang w:val="fr-CA"/>
        </w:rPr>
        <w:footnoteReference w:id="25"/>
      </w:r>
      <w:r w:rsidR="00673068" w:rsidRPr="001E2B0C">
        <w:rPr>
          <w:rFonts w:cs="Segoe UI"/>
          <w:szCs w:val="21"/>
          <w:lang w:val="fr-CA"/>
        </w:rPr>
        <w:t>Il arrive par exemple que l</w:t>
      </w:r>
      <w:r w:rsidR="00830650" w:rsidRPr="001E2B0C">
        <w:rPr>
          <w:rFonts w:cs="Segoe UI"/>
          <w:szCs w:val="21"/>
          <w:lang w:val="fr-CA"/>
        </w:rPr>
        <w:t xml:space="preserve">es </w:t>
      </w:r>
      <w:r w:rsidR="009B07C1" w:rsidRPr="009B07C1">
        <w:rPr>
          <w:rFonts w:cs="Segoe UI"/>
          <w:szCs w:val="21"/>
          <w:lang w:val="fr-CA"/>
        </w:rPr>
        <w:t>RSE</w:t>
      </w:r>
      <w:r w:rsidR="00830650" w:rsidRPr="001E2B0C">
        <w:rPr>
          <w:rFonts w:cs="Segoe UI"/>
          <w:szCs w:val="21"/>
          <w:lang w:val="fr-CA"/>
        </w:rPr>
        <w:t xml:space="preserve"> </w:t>
      </w:r>
      <w:r w:rsidR="00673068" w:rsidRPr="001E2B0C">
        <w:rPr>
          <w:rFonts w:cs="Segoe UI"/>
          <w:szCs w:val="21"/>
          <w:lang w:val="fr-CA"/>
        </w:rPr>
        <w:t xml:space="preserve">résultent d'un </w:t>
      </w:r>
      <w:r w:rsidR="009D5CD9" w:rsidRPr="001E2B0C">
        <w:rPr>
          <w:rFonts w:cs="Segoe UI"/>
          <w:szCs w:val="21"/>
          <w:lang w:val="fr-CA"/>
        </w:rPr>
        <w:t xml:space="preserve">accès aux marchés </w:t>
      </w:r>
      <w:r w:rsidR="004E2C47" w:rsidRPr="001E2B0C">
        <w:rPr>
          <w:rFonts w:cs="Segoe UI"/>
          <w:szCs w:val="21"/>
          <w:lang w:val="fr-CA"/>
        </w:rPr>
        <w:t>nationaux</w:t>
      </w:r>
      <w:r w:rsidR="009D5CD9" w:rsidRPr="001E2B0C">
        <w:rPr>
          <w:rFonts w:cs="Segoe UI"/>
          <w:szCs w:val="21"/>
          <w:lang w:val="fr-CA"/>
        </w:rPr>
        <w:t xml:space="preserve">, mais cela peut être difficile à </w:t>
      </w:r>
      <w:r w:rsidR="000437B8" w:rsidRPr="001E2B0C">
        <w:rPr>
          <w:rFonts w:cs="Segoe UI"/>
          <w:szCs w:val="21"/>
          <w:lang w:val="fr-CA"/>
        </w:rPr>
        <w:t>calculer</w:t>
      </w:r>
      <w:r w:rsidR="009D5CD9" w:rsidRPr="001E2B0C">
        <w:rPr>
          <w:rFonts w:cs="Segoe UI"/>
          <w:szCs w:val="21"/>
          <w:lang w:val="fr-CA"/>
        </w:rPr>
        <w:t xml:space="preserve"> e</w:t>
      </w:r>
      <w:r w:rsidR="000437B8" w:rsidRPr="001E2B0C">
        <w:rPr>
          <w:rFonts w:cs="Segoe UI"/>
          <w:szCs w:val="21"/>
          <w:lang w:val="fr-CA"/>
        </w:rPr>
        <w:t>t à distinguer des rentes li</w:t>
      </w:r>
      <w:r w:rsidR="009D5CD9" w:rsidRPr="001E2B0C">
        <w:rPr>
          <w:rFonts w:cs="Segoe UI"/>
          <w:szCs w:val="21"/>
          <w:lang w:val="fr-CA"/>
        </w:rPr>
        <w:t xml:space="preserve">ées à des marques ou à </w:t>
      </w:r>
      <w:r w:rsidR="000437B8" w:rsidRPr="001E2B0C">
        <w:rPr>
          <w:rFonts w:cs="Segoe UI"/>
          <w:szCs w:val="21"/>
          <w:lang w:val="fr-CA"/>
        </w:rPr>
        <w:t>la</w:t>
      </w:r>
      <w:r w:rsidR="009D5CD9" w:rsidRPr="001E2B0C">
        <w:rPr>
          <w:rFonts w:cs="Segoe UI"/>
          <w:szCs w:val="21"/>
          <w:lang w:val="fr-CA"/>
        </w:rPr>
        <w:t xml:space="preserve"> propriété intellectuelle.</w:t>
      </w:r>
      <w:r w:rsidR="000437B8" w:rsidRPr="001E2B0C">
        <w:rPr>
          <w:rFonts w:cs="Segoe UI"/>
          <w:szCs w:val="21"/>
          <w:lang w:val="fr-CA"/>
        </w:rPr>
        <w:t xml:space="preserve"> En outre</w:t>
      </w:r>
      <w:r w:rsidR="008613F0" w:rsidRPr="001E2B0C">
        <w:rPr>
          <w:rFonts w:cs="Segoe UI"/>
          <w:szCs w:val="21"/>
          <w:lang w:val="fr-CA"/>
        </w:rPr>
        <w:t>, i</w:t>
      </w:r>
      <w:r w:rsidR="009D5CD9" w:rsidRPr="001E2B0C">
        <w:rPr>
          <w:rFonts w:cs="Segoe UI"/>
          <w:szCs w:val="21"/>
          <w:lang w:val="fr-CA"/>
        </w:rPr>
        <w:t xml:space="preserve">l </w:t>
      </w:r>
      <w:r w:rsidR="008613F0" w:rsidRPr="001E2B0C">
        <w:rPr>
          <w:rFonts w:cs="Segoe UI"/>
          <w:szCs w:val="21"/>
          <w:lang w:val="fr-CA"/>
        </w:rPr>
        <w:t xml:space="preserve">est </w:t>
      </w:r>
      <w:r w:rsidR="009D5CD9" w:rsidRPr="001E2B0C">
        <w:rPr>
          <w:rFonts w:cs="Segoe UI"/>
          <w:szCs w:val="21"/>
          <w:lang w:val="fr-CA"/>
        </w:rPr>
        <w:t xml:space="preserve">évident que le fait qu'une société soit résidente </w:t>
      </w:r>
      <w:r w:rsidR="000437B8" w:rsidRPr="001E2B0C">
        <w:rPr>
          <w:rFonts w:cs="Segoe UI"/>
          <w:szCs w:val="21"/>
          <w:lang w:val="fr-CA"/>
        </w:rPr>
        <w:t>fiscale d'un certain pays</w:t>
      </w:r>
      <w:r w:rsidR="009D5CD9" w:rsidRPr="001E2B0C">
        <w:rPr>
          <w:rFonts w:cs="Segoe UI"/>
          <w:szCs w:val="21"/>
          <w:lang w:val="fr-CA"/>
        </w:rPr>
        <w:t xml:space="preserve"> n'imp</w:t>
      </w:r>
      <w:r w:rsidR="00830650" w:rsidRPr="001E2B0C">
        <w:rPr>
          <w:rFonts w:cs="Segoe UI"/>
          <w:szCs w:val="21"/>
          <w:lang w:val="fr-CA"/>
        </w:rPr>
        <w:t>lique pas que sa valeur dépende</w:t>
      </w:r>
      <w:r w:rsidR="009D5CD9" w:rsidRPr="001E2B0C">
        <w:rPr>
          <w:rFonts w:cs="Segoe UI"/>
          <w:szCs w:val="21"/>
          <w:lang w:val="fr-CA"/>
        </w:rPr>
        <w:t xml:space="preserve"> des </w:t>
      </w:r>
      <w:r w:rsidR="009B07C1" w:rsidRPr="009B07C1">
        <w:rPr>
          <w:rFonts w:cs="Segoe UI"/>
          <w:szCs w:val="21"/>
          <w:lang w:val="fr-CA"/>
        </w:rPr>
        <w:t>RSE</w:t>
      </w:r>
      <w:r w:rsidR="009D5CD9" w:rsidRPr="001E2B0C">
        <w:rPr>
          <w:rFonts w:cs="Segoe UI"/>
          <w:szCs w:val="21"/>
          <w:lang w:val="fr-CA"/>
        </w:rPr>
        <w:t xml:space="preserve"> qui apparaissent dans ce pays</w:t>
      </w:r>
      <w:r w:rsidR="00D04F61" w:rsidRPr="001E2B0C">
        <w:rPr>
          <w:rFonts w:cs="Segoe UI"/>
          <w:szCs w:val="21"/>
          <w:lang w:val="fr-CA"/>
        </w:rPr>
        <w:t xml:space="preserve">. </w:t>
      </w:r>
    </w:p>
    <w:p w:rsidR="00FD6429" w:rsidRPr="001E2B0C" w:rsidRDefault="006446B8" w:rsidP="00685CF0">
      <w:pPr>
        <w:jc w:val="both"/>
        <w:rPr>
          <w:rFonts w:cs="Segoe UI"/>
          <w:szCs w:val="21"/>
          <w:lang w:val="fr-CA"/>
        </w:rPr>
      </w:pPr>
      <w:r w:rsidRPr="001E2B0C">
        <w:rPr>
          <w:rFonts w:cs="Segoe UI"/>
          <w:b/>
          <w:szCs w:val="21"/>
          <w:lang w:val="fr-CA"/>
        </w:rPr>
        <w:lastRenderedPageBreak/>
        <w:t>Ces considérations laissent penser que tout</w:t>
      </w:r>
      <w:r w:rsidR="008F4962" w:rsidRPr="001E2B0C">
        <w:rPr>
          <w:rFonts w:cs="Segoe UI"/>
          <w:b/>
          <w:szCs w:val="21"/>
          <w:lang w:val="fr-CA"/>
        </w:rPr>
        <w:t>e</w:t>
      </w:r>
      <w:r w:rsidRPr="001E2B0C">
        <w:rPr>
          <w:rFonts w:cs="Segoe UI"/>
          <w:b/>
          <w:szCs w:val="21"/>
          <w:lang w:val="fr-CA"/>
        </w:rPr>
        <w:t xml:space="preserve"> définition </w:t>
      </w:r>
      <w:r w:rsidR="00673068" w:rsidRPr="001E2B0C">
        <w:rPr>
          <w:rFonts w:cs="Segoe UI"/>
          <w:b/>
          <w:szCs w:val="21"/>
          <w:lang w:val="fr-CA"/>
        </w:rPr>
        <w:t xml:space="preserve">des biens </w:t>
      </w:r>
      <w:r w:rsidR="00A93E56" w:rsidRPr="001E2B0C">
        <w:rPr>
          <w:rFonts w:cs="Segoe UI"/>
          <w:b/>
          <w:szCs w:val="21"/>
          <w:lang w:val="fr-CA"/>
        </w:rPr>
        <w:t>im</w:t>
      </w:r>
      <w:r w:rsidR="009B07C1">
        <w:rPr>
          <w:rFonts w:cs="Segoe UI"/>
          <w:b/>
          <w:szCs w:val="21"/>
          <w:lang w:val="fr-CA"/>
        </w:rPr>
        <w:t>mobiliers</w:t>
      </w:r>
      <w:r w:rsidR="000437B8" w:rsidRPr="001E2B0C">
        <w:rPr>
          <w:b/>
          <w:lang w:val="fr-CA"/>
        </w:rPr>
        <w:t xml:space="preserve"> par </w:t>
      </w:r>
      <w:r w:rsidR="009B07C1">
        <w:rPr>
          <w:b/>
          <w:lang w:val="fr-CA"/>
        </w:rPr>
        <w:t>énumération</w:t>
      </w:r>
      <w:r w:rsidR="00C765E7" w:rsidRPr="001E2B0C">
        <w:rPr>
          <w:b/>
          <w:lang w:val="fr-CA"/>
        </w:rPr>
        <w:t xml:space="preserve"> </w:t>
      </w:r>
      <w:r w:rsidR="000437B8" w:rsidRPr="001E2B0C">
        <w:rPr>
          <w:b/>
          <w:lang w:val="fr-CA"/>
        </w:rPr>
        <w:t xml:space="preserve">devrait anticiper, autant que </w:t>
      </w:r>
      <w:r w:rsidR="008F4962" w:rsidRPr="001E2B0C">
        <w:rPr>
          <w:b/>
          <w:lang w:val="fr-CA"/>
        </w:rPr>
        <w:t>possible, les sources probables de RS</w:t>
      </w:r>
      <w:r w:rsidR="009B07C1">
        <w:rPr>
          <w:b/>
          <w:lang w:val="fr-CA"/>
        </w:rPr>
        <w:t>E</w:t>
      </w:r>
      <w:r w:rsidR="008F4962" w:rsidRPr="001E2B0C">
        <w:rPr>
          <w:b/>
          <w:lang w:val="fr-CA"/>
        </w:rPr>
        <w:t xml:space="preserve"> significatives</w:t>
      </w:r>
      <w:r w:rsidR="00C765E7" w:rsidRPr="001E2B0C">
        <w:rPr>
          <w:b/>
          <w:lang w:val="fr-CA"/>
        </w:rPr>
        <w:t xml:space="preserve"> </w:t>
      </w:r>
      <w:r w:rsidR="008F4962" w:rsidRPr="001E2B0C">
        <w:rPr>
          <w:rFonts w:cs="Segoe UI"/>
          <w:b/>
          <w:szCs w:val="21"/>
          <w:lang w:val="fr-CA"/>
        </w:rPr>
        <w:t xml:space="preserve">-- </w:t>
      </w:r>
      <w:r w:rsidR="008F4962" w:rsidRPr="001E2B0C">
        <w:rPr>
          <w:rFonts w:cs="Segoe UI"/>
          <w:szCs w:val="21"/>
          <w:lang w:val="fr-CA"/>
        </w:rPr>
        <w:t>et</w:t>
      </w:r>
      <w:r w:rsidR="000437B8" w:rsidRPr="001E2B0C">
        <w:rPr>
          <w:rFonts w:cs="Segoe UI"/>
          <w:szCs w:val="21"/>
          <w:lang w:val="fr-CA"/>
        </w:rPr>
        <w:t>, il y a des signes que, même si ces termes ne sont pas employés</w:t>
      </w:r>
      <w:r w:rsidR="007F795E" w:rsidRPr="001E2B0C">
        <w:rPr>
          <w:rFonts w:cs="Segoe UI"/>
          <w:szCs w:val="21"/>
          <w:lang w:val="fr-CA"/>
        </w:rPr>
        <w:t>,</w:t>
      </w:r>
      <w:r w:rsidR="008F4962" w:rsidRPr="001E2B0C">
        <w:rPr>
          <w:rFonts w:cs="Segoe UI"/>
          <w:szCs w:val="21"/>
          <w:lang w:val="fr-CA"/>
        </w:rPr>
        <w:t xml:space="preserve"> c'est de plus en plus le cas. </w:t>
      </w:r>
      <w:r w:rsidR="000437B8" w:rsidRPr="001E2B0C">
        <w:rPr>
          <w:rFonts w:cs="Segoe UI"/>
          <w:szCs w:val="21"/>
          <w:lang w:val="fr-CA"/>
        </w:rPr>
        <w:t>L</w:t>
      </w:r>
      <w:r w:rsidR="008F4962" w:rsidRPr="001E2B0C">
        <w:rPr>
          <w:rFonts w:cs="Segoe UI"/>
          <w:szCs w:val="21"/>
          <w:lang w:val="fr-CA"/>
        </w:rPr>
        <w:t>es définitions</w:t>
      </w:r>
      <w:r w:rsidR="000437B8" w:rsidRPr="001E2B0C">
        <w:rPr>
          <w:rFonts w:cs="Segoe UI"/>
          <w:szCs w:val="21"/>
          <w:lang w:val="fr-CA"/>
        </w:rPr>
        <w:t xml:space="preserve"> incluent souvent, non seulement le droit d'extraire d</w:t>
      </w:r>
      <w:r w:rsidR="008F4962" w:rsidRPr="001E2B0C">
        <w:rPr>
          <w:rFonts w:cs="Segoe UI"/>
          <w:szCs w:val="21"/>
          <w:lang w:val="fr-CA"/>
        </w:rPr>
        <w:t>es ressources naturelles</w:t>
      </w:r>
      <w:r w:rsidR="000437B8" w:rsidRPr="001E2B0C">
        <w:rPr>
          <w:rFonts w:cs="Segoe UI"/>
          <w:szCs w:val="21"/>
          <w:lang w:val="fr-CA"/>
        </w:rPr>
        <w:t>,</w:t>
      </w:r>
      <w:r w:rsidR="008F4962" w:rsidRPr="001E2B0C">
        <w:rPr>
          <w:rFonts w:cs="Segoe UI"/>
          <w:szCs w:val="21"/>
          <w:lang w:val="fr-CA"/>
        </w:rPr>
        <w:t xml:space="preserve"> mais</w:t>
      </w:r>
      <w:r w:rsidR="000437B8" w:rsidRPr="001E2B0C">
        <w:rPr>
          <w:rFonts w:cs="Segoe UI"/>
          <w:szCs w:val="21"/>
          <w:lang w:val="fr-CA"/>
        </w:rPr>
        <w:t xml:space="preserve"> aussi l'ensemble des licences</w:t>
      </w:r>
      <w:r w:rsidR="008F4962" w:rsidRPr="001E2B0C">
        <w:rPr>
          <w:rFonts w:cs="Segoe UI"/>
          <w:szCs w:val="21"/>
          <w:lang w:val="fr-CA"/>
        </w:rPr>
        <w:t xml:space="preserve"> qui peuvent </w:t>
      </w:r>
      <w:r w:rsidR="000437B8" w:rsidRPr="001E2B0C">
        <w:rPr>
          <w:rFonts w:cs="Segoe UI"/>
          <w:szCs w:val="21"/>
          <w:lang w:val="fr-CA"/>
        </w:rPr>
        <w:t>servir à</w:t>
      </w:r>
      <w:r w:rsidR="008F4962" w:rsidRPr="001E2B0C">
        <w:rPr>
          <w:rFonts w:cs="Segoe UI"/>
          <w:szCs w:val="21"/>
          <w:lang w:val="fr-CA"/>
        </w:rPr>
        <w:t xml:space="preserve"> leur découverte et leur développement</w:t>
      </w:r>
      <w:r w:rsidR="00AD2B2F" w:rsidRPr="001E2B0C">
        <w:rPr>
          <w:rFonts w:cs="Segoe UI"/>
          <w:szCs w:val="21"/>
          <w:lang w:val="fr-CA"/>
        </w:rPr>
        <w:t>.</w:t>
      </w:r>
    </w:p>
    <w:p w:rsidR="005E573F" w:rsidRPr="001E2B0C" w:rsidRDefault="00C765E7" w:rsidP="00685CF0">
      <w:pPr>
        <w:pStyle w:val="FootnoteText"/>
        <w:spacing w:after="240" w:line="264" w:lineRule="auto"/>
        <w:jc w:val="both"/>
        <w:rPr>
          <w:rFonts w:cs="Segoe UI"/>
          <w:b/>
          <w:sz w:val="21"/>
          <w:szCs w:val="21"/>
          <w:lang w:val="fr-CA"/>
        </w:rPr>
      </w:pPr>
      <w:r w:rsidRPr="001E2B0C">
        <w:rPr>
          <w:rFonts w:cs="Segoe UI"/>
          <w:b/>
          <w:sz w:val="21"/>
          <w:szCs w:val="21"/>
          <w:lang w:val="fr-CA"/>
        </w:rPr>
        <w:t>Deux arguments s'opposent à l'</w:t>
      </w:r>
      <w:r w:rsidR="00516865" w:rsidRPr="001E2B0C">
        <w:rPr>
          <w:rFonts w:cs="Segoe UI"/>
          <w:b/>
          <w:sz w:val="21"/>
          <w:szCs w:val="21"/>
          <w:lang w:val="fr-CA"/>
        </w:rPr>
        <w:t>imposition dans le pays source</w:t>
      </w:r>
      <w:r w:rsidR="005E573F" w:rsidRPr="001E2B0C">
        <w:rPr>
          <w:rFonts w:cs="Segoe UI"/>
          <w:b/>
          <w:sz w:val="21"/>
          <w:szCs w:val="21"/>
          <w:lang w:val="fr-CA"/>
        </w:rPr>
        <w:t>:</w:t>
      </w:r>
    </w:p>
    <w:p w:rsidR="005E573F" w:rsidRPr="001E2B0C" w:rsidRDefault="000437B8" w:rsidP="00685CF0">
      <w:pPr>
        <w:pStyle w:val="FootnoteText"/>
        <w:numPr>
          <w:ilvl w:val="0"/>
          <w:numId w:val="30"/>
        </w:numPr>
        <w:spacing w:after="240" w:line="264" w:lineRule="auto"/>
        <w:jc w:val="both"/>
        <w:rPr>
          <w:rFonts w:cs="Segoe UI"/>
          <w:b/>
          <w:sz w:val="21"/>
          <w:szCs w:val="21"/>
          <w:lang w:val="fr-CA"/>
        </w:rPr>
      </w:pPr>
      <w:r w:rsidRPr="001E2B0C">
        <w:rPr>
          <w:rFonts w:cs="Segoe UI"/>
          <w:b/>
          <w:i/>
          <w:sz w:val="21"/>
          <w:szCs w:val="21"/>
          <w:lang w:val="fr-CA"/>
        </w:rPr>
        <w:t>Toute plus-value est le reflet d'</w:t>
      </w:r>
      <w:r w:rsidR="004609F4" w:rsidRPr="001E2B0C">
        <w:rPr>
          <w:rFonts w:cs="Segoe UI"/>
          <w:b/>
          <w:i/>
          <w:sz w:val="21"/>
          <w:szCs w:val="21"/>
          <w:lang w:val="fr-CA"/>
        </w:rPr>
        <w:t>un revenu sous-jacent que le pays source a choisi de ne pas imposer</w:t>
      </w:r>
      <w:r w:rsidR="005E573F" w:rsidRPr="001E2B0C">
        <w:rPr>
          <w:rFonts w:cs="Segoe UI"/>
          <w:b/>
          <w:sz w:val="21"/>
          <w:szCs w:val="21"/>
          <w:lang w:val="fr-CA"/>
        </w:rPr>
        <w:t xml:space="preserve">. </w:t>
      </w:r>
      <w:r w:rsidR="004609F4" w:rsidRPr="001E2B0C">
        <w:rPr>
          <w:rFonts w:cs="Segoe UI"/>
          <w:sz w:val="21"/>
          <w:szCs w:val="21"/>
          <w:lang w:val="fr-CA"/>
        </w:rPr>
        <w:t xml:space="preserve">Toutefois, il est possible que </w:t>
      </w:r>
      <w:r w:rsidR="00A93E56" w:rsidRPr="001E2B0C">
        <w:rPr>
          <w:rFonts w:cs="Segoe UI"/>
          <w:sz w:val="21"/>
          <w:szCs w:val="21"/>
          <w:lang w:val="fr-CA"/>
        </w:rPr>
        <w:t>l'impositio</w:t>
      </w:r>
      <w:r w:rsidR="007F795E" w:rsidRPr="001E2B0C">
        <w:rPr>
          <w:rFonts w:cs="Segoe UI"/>
          <w:sz w:val="21"/>
          <w:szCs w:val="21"/>
          <w:lang w:val="fr-CA"/>
        </w:rPr>
        <w:t xml:space="preserve">n </w:t>
      </w:r>
      <w:r w:rsidR="004609F4" w:rsidRPr="001E2B0C">
        <w:rPr>
          <w:rFonts w:cs="Segoe UI"/>
          <w:sz w:val="21"/>
          <w:szCs w:val="21"/>
          <w:lang w:val="fr-CA"/>
        </w:rPr>
        <w:t xml:space="preserve">des </w:t>
      </w:r>
      <w:r w:rsidRPr="001E2B0C">
        <w:rPr>
          <w:rFonts w:cs="Segoe UI"/>
          <w:sz w:val="21"/>
          <w:szCs w:val="21"/>
          <w:lang w:val="fr-CA"/>
        </w:rPr>
        <w:t xml:space="preserve">plus-values soit la méthode qu'il préfère </w:t>
      </w:r>
      <w:r w:rsidR="004609F4" w:rsidRPr="001E2B0C">
        <w:rPr>
          <w:rFonts w:cs="Segoe UI"/>
          <w:sz w:val="21"/>
          <w:szCs w:val="21"/>
          <w:lang w:val="fr-CA"/>
        </w:rPr>
        <w:t xml:space="preserve">pour imposer ce </w:t>
      </w:r>
      <w:r w:rsidRPr="001E2B0C">
        <w:rPr>
          <w:rFonts w:cs="Segoe UI"/>
          <w:sz w:val="21"/>
          <w:szCs w:val="21"/>
          <w:lang w:val="fr-CA"/>
        </w:rPr>
        <w:t>revenu</w:t>
      </w:r>
      <w:r w:rsidR="004609F4" w:rsidRPr="001E2B0C">
        <w:rPr>
          <w:rFonts w:cs="Segoe UI"/>
          <w:sz w:val="21"/>
          <w:szCs w:val="21"/>
          <w:lang w:val="fr-CA"/>
        </w:rPr>
        <w:t xml:space="preserve">. </w:t>
      </w:r>
      <w:r w:rsidR="00F71F64" w:rsidRPr="001E2B0C">
        <w:rPr>
          <w:rFonts w:cs="Segoe UI"/>
          <w:sz w:val="21"/>
          <w:szCs w:val="21"/>
          <w:lang w:val="fr-CA"/>
        </w:rPr>
        <w:t>Faute de quoi</w:t>
      </w:r>
      <w:r w:rsidR="008613F0" w:rsidRPr="001E2B0C">
        <w:rPr>
          <w:rFonts w:cs="Segoe UI"/>
          <w:sz w:val="21"/>
          <w:szCs w:val="21"/>
          <w:lang w:val="fr-CA"/>
        </w:rPr>
        <w:t>,</w:t>
      </w:r>
      <w:r w:rsidR="00C765E7" w:rsidRPr="001E2B0C">
        <w:rPr>
          <w:rFonts w:cs="Segoe UI"/>
          <w:sz w:val="21"/>
          <w:szCs w:val="21"/>
          <w:lang w:val="fr-CA"/>
        </w:rPr>
        <w:t xml:space="preserve"> ce </w:t>
      </w:r>
      <w:r w:rsidRPr="001E2B0C">
        <w:rPr>
          <w:rFonts w:cs="Segoe UI"/>
          <w:sz w:val="21"/>
          <w:szCs w:val="21"/>
          <w:lang w:val="fr-CA"/>
        </w:rPr>
        <w:t xml:space="preserve">revenu </w:t>
      </w:r>
      <w:r w:rsidR="00C765E7" w:rsidRPr="001E2B0C">
        <w:rPr>
          <w:rFonts w:cs="Segoe UI"/>
          <w:sz w:val="21"/>
          <w:szCs w:val="21"/>
          <w:lang w:val="fr-CA"/>
        </w:rPr>
        <w:t xml:space="preserve">futur </w:t>
      </w:r>
      <w:r w:rsidRPr="001E2B0C">
        <w:rPr>
          <w:rFonts w:cs="Segoe UI"/>
          <w:sz w:val="21"/>
          <w:szCs w:val="21"/>
          <w:lang w:val="fr-CA"/>
        </w:rPr>
        <w:t>risque de</w:t>
      </w:r>
      <w:r w:rsidR="004609F4" w:rsidRPr="001E2B0C">
        <w:rPr>
          <w:rFonts w:cs="Segoe UI"/>
          <w:sz w:val="21"/>
          <w:szCs w:val="21"/>
          <w:lang w:val="fr-CA"/>
        </w:rPr>
        <w:t xml:space="preserve"> ne pas </w:t>
      </w:r>
      <w:r w:rsidRPr="001E2B0C">
        <w:rPr>
          <w:rFonts w:cs="Segoe UI"/>
          <w:sz w:val="21"/>
          <w:szCs w:val="21"/>
          <w:lang w:val="fr-CA"/>
        </w:rPr>
        <w:t xml:space="preserve">être </w:t>
      </w:r>
      <w:r w:rsidR="007F795E" w:rsidRPr="001E2B0C">
        <w:rPr>
          <w:rFonts w:cs="Segoe UI"/>
          <w:sz w:val="21"/>
          <w:szCs w:val="21"/>
          <w:lang w:val="fr-CA"/>
        </w:rPr>
        <w:t>imposé</w:t>
      </w:r>
      <w:r w:rsidRPr="001E2B0C">
        <w:rPr>
          <w:rFonts w:cs="Segoe UI"/>
          <w:sz w:val="21"/>
          <w:szCs w:val="21"/>
          <w:lang w:val="fr-CA"/>
        </w:rPr>
        <w:t>, que ce soit (comme on l'a expliqué</w:t>
      </w:r>
      <w:r w:rsidR="004609F4" w:rsidRPr="001E2B0C">
        <w:rPr>
          <w:rFonts w:cs="Segoe UI"/>
          <w:sz w:val="21"/>
          <w:szCs w:val="21"/>
          <w:lang w:val="fr-CA"/>
        </w:rPr>
        <w:t xml:space="preserve"> ci-dessus) pour des raisons</w:t>
      </w:r>
      <w:r w:rsidRPr="001E2B0C">
        <w:rPr>
          <w:rFonts w:cs="Segoe UI"/>
          <w:sz w:val="21"/>
          <w:szCs w:val="21"/>
          <w:lang w:val="fr-CA"/>
        </w:rPr>
        <w:t xml:space="preserve"> d'ordre temporel</w:t>
      </w:r>
      <w:r w:rsidR="004609F4" w:rsidRPr="001E2B0C">
        <w:rPr>
          <w:rFonts w:cs="Segoe UI"/>
          <w:sz w:val="21"/>
          <w:szCs w:val="21"/>
          <w:lang w:val="fr-CA"/>
        </w:rPr>
        <w:t xml:space="preserve"> ou à cause d'imperfections des autres instruments fiscaux, en particulier dans les pays en développement. Cela fait de l'imposition des </w:t>
      </w:r>
      <w:r w:rsidRPr="001E2B0C">
        <w:rPr>
          <w:rFonts w:cs="Segoe UI"/>
          <w:sz w:val="21"/>
          <w:szCs w:val="21"/>
          <w:lang w:val="fr-CA"/>
        </w:rPr>
        <w:t>plus-values</w:t>
      </w:r>
      <w:r w:rsidR="004609F4" w:rsidRPr="001E2B0C">
        <w:rPr>
          <w:rFonts w:cs="Segoe UI"/>
          <w:sz w:val="21"/>
          <w:szCs w:val="21"/>
          <w:lang w:val="fr-CA"/>
        </w:rPr>
        <w:t xml:space="preserve"> un instrument utile, bien que très imparfait</w:t>
      </w:r>
      <w:r w:rsidR="005E573F" w:rsidRPr="001E2B0C">
        <w:rPr>
          <w:rFonts w:cs="Segoe UI"/>
          <w:sz w:val="21"/>
          <w:szCs w:val="21"/>
          <w:lang w:val="fr-CA"/>
        </w:rPr>
        <w:t xml:space="preserve">. </w:t>
      </w:r>
    </w:p>
    <w:p w:rsidR="00E43CBF" w:rsidRPr="001E2B0C" w:rsidRDefault="00F71F64" w:rsidP="00685CF0">
      <w:pPr>
        <w:pStyle w:val="FootnoteText"/>
        <w:numPr>
          <w:ilvl w:val="0"/>
          <w:numId w:val="30"/>
        </w:numPr>
        <w:spacing w:after="240" w:line="264" w:lineRule="auto"/>
        <w:jc w:val="both"/>
        <w:rPr>
          <w:rFonts w:cs="Segoe UI"/>
          <w:sz w:val="21"/>
          <w:szCs w:val="21"/>
          <w:lang w:val="fr-CA"/>
        </w:rPr>
      </w:pPr>
      <w:r w:rsidRPr="001E2B0C">
        <w:rPr>
          <w:rFonts w:cs="Segoe UI"/>
          <w:b/>
          <w:i/>
          <w:sz w:val="21"/>
          <w:szCs w:val="21"/>
          <w:lang w:val="fr-CA"/>
        </w:rPr>
        <w:t>La hausse de la</w:t>
      </w:r>
      <w:r w:rsidR="000437B8" w:rsidRPr="001E2B0C">
        <w:rPr>
          <w:rFonts w:cs="Segoe UI"/>
          <w:b/>
          <w:i/>
          <w:sz w:val="21"/>
          <w:szCs w:val="21"/>
          <w:lang w:val="fr-CA"/>
        </w:rPr>
        <w:t xml:space="preserve"> valeur de l'entité cédée peut résult</w:t>
      </w:r>
      <w:r w:rsidRPr="001E2B0C">
        <w:rPr>
          <w:rFonts w:cs="Segoe UI"/>
          <w:b/>
          <w:i/>
          <w:sz w:val="21"/>
          <w:szCs w:val="21"/>
          <w:lang w:val="fr-CA"/>
        </w:rPr>
        <w:t>e</w:t>
      </w:r>
      <w:r w:rsidR="000437B8" w:rsidRPr="001E2B0C">
        <w:rPr>
          <w:rFonts w:cs="Segoe UI"/>
          <w:b/>
          <w:i/>
          <w:sz w:val="21"/>
          <w:szCs w:val="21"/>
          <w:lang w:val="fr-CA"/>
        </w:rPr>
        <w:t>r</w:t>
      </w:r>
      <w:r w:rsidRPr="001E2B0C">
        <w:rPr>
          <w:rFonts w:cs="Segoe UI"/>
          <w:b/>
          <w:i/>
          <w:sz w:val="21"/>
          <w:szCs w:val="21"/>
          <w:lang w:val="fr-CA"/>
        </w:rPr>
        <w:t xml:space="preserve"> en partie </w:t>
      </w:r>
      <w:r w:rsidR="000437B8" w:rsidRPr="001E2B0C">
        <w:rPr>
          <w:rFonts w:cs="Segoe UI"/>
          <w:b/>
          <w:i/>
          <w:sz w:val="21"/>
          <w:szCs w:val="21"/>
          <w:lang w:val="fr-CA"/>
        </w:rPr>
        <w:t xml:space="preserve">de </w:t>
      </w:r>
      <w:r w:rsidRPr="001E2B0C">
        <w:rPr>
          <w:rFonts w:cs="Segoe UI"/>
          <w:b/>
          <w:i/>
          <w:sz w:val="21"/>
          <w:szCs w:val="21"/>
          <w:lang w:val="fr-CA"/>
        </w:rPr>
        <w:t xml:space="preserve">l'expertise </w:t>
      </w:r>
      <w:r w:rsidR="000437B8" w:rsidRPr="001E2B0C">
        <w:rPr>
          <w:rFonts w:cs="Segoe UI"/>
          <w:b/>
          <w:i/>
          <w:sz w:val="21"/>
          <w:szCs w:val="21"/>
          <w:lang w:val="fr-CA"/>
        </w:rPr>
        <w:t>en matière de gestion et d'</w:t>
      </w:r>
      <w:r w:rsidRPr="001E2B0C">
        <w:rPr>
          <w:rFonts w:cs="Segoe UI"/>
          <w:b/>
          <w:i/>
          <w:sz w:val="21"/>
          <w:szCs w:val="21"/>
          <w:lang w:val="fr-CA"/>
        </w:rPr>
        <w:t>autres</w:t>
      </w:r>
      <w:r w:rsidR="008613F0" w:rsidRPr="001E2B0C">
        <w:rPr>
          <w:rFonts w:cs="Segoe UI"/>
          <w:b/>
          <w:i/>
          <w:sz w:val="21"/>
          <w:szCs w:val="21"/>
          <w:lang w:val="fr-CA"/>
        </w:rPr>
        <w:t xml:space="preserve"> </w:t>
      </w:r>
      <w:r w:rsidR="000437B8" w:rsidRPr="001E2B0C">
        <w:rPr>
          <w:rFonts w:cs="Segoe UI"/>
          <w:b/>
          <w:i/>
          <w:sz w:val="21"/>
          <w:szCs w:val="21"/>
          <w:lang w:val="fr-CA"/>
        </w:rPr>
        <w:t>savoir</w:t>
      </w:r>
      <w:r w:rsidR="007F795E" w:rsidRPr="001E2B0C">
        <w:rPr>
          <w:rFonts w:cs="Segoe UI"/>
          <w:b/>
          <w:i/>
          <w:sz w:val="21"/>
          <w:szCs w:val="21"/>
          <w:lang w:val="fr-CA"/>
        </w:rPr>
        <w:t>-</w:t>
      </w:r>
      <w:r w:rsidR="0077380F" w:rsidRPr="001E2B0C">
        <w:rPr>
          <w:rFonts w:cs="Segoe UI"/>
          <w:b/>
          <w:i/>
          <w:sz w:val="21"/>
          <w:szCs w:val="21"/>
          <w:lang w:val="fr-CA"/>
        </w:rPr>
        <w:t>faire apporté</w:t>
      </w:r>
      <w:r w:rsidRPr="001E2B0C">
        <w:rPr>
          <w:rFonts w:cs="Segoe UI"/>
          <w:b/>
          <w:i/>
          <w:sz w:val="21"/>
          <w:szCs w:val="21"/>
          <w:lang w:val="fr-CA"/>
        </w:rPr>
        <w:t xml:space="preserve">s par le cédant, au-delà de ce qui a été </w:t>
      </w:r>
      <w:r w:rsidR="009B07C1">
        <w:rPr>
          <w:rFonts w:cs="Segoe UI"/>
          <w:b/>
          <w:i/>
          <w:sz w:val="21"/>
          <w:szCs w:val="21"/>
          <w:lang w:val="fr-CA"/>
        </w:rPr>
        <w:t>rémunéré sous forme de</w:t>
      </w:r>
      <w:r w:rsidR="000437B8" w:rsidRPr="001E2B0C">
        <w:rPr>
          <w:rFonts w:cs="Segoe UI"/>
          <w:b/>
          <w:i/>
          <w:sz w:val="21"/>
          <w:szCs w:val="21"/>
          <w:lang w:val="fr-CA"/>
        </w:rPr>
        <w:t xml:space="preserve"> commissions pour la gestion</w:t>
      </w:r>
      <w:r w:rsidRPr="001E2B0C">
        <w:rPr>
          <w:rFonts w:cs="Segoe UI"/>
          <w:b/>
          <w:i/>
          <w:sz w:val="21"/>
          <w:szCs w:val="21"/>
          <w:lang w:val="fr-CA"/>
        </w:rPr>
        <w:t xml:space="preserve">, </w:t>
      </w:r>
      <w:r w:rsidR="009B07C1">
        <w:rPr>
          <w:rFonts w:cs="Segoe UI"/>
          <w:b/>
          <w:i/>
          <w:sz w:val="21"/>
          <w:szCs w:val="21"/>
          <w:lang w:val="fr-CA"/>
        </w:rPr>
        <w:t xml:space="preserve">de </w:t>
      </w:r>
      <w:r w:rsidRPr="001E2B0C">
        <w:rPr>
          <w:rFonts w:cs="Segoe UI"/>
          <w:b/>
          <w:i/>
          <w:sz w:val="21"/>
          <w:szCs w:val="21"/>
          <w:lang w:val="fr-CA"/>
        </w:rPr>
        <w:t xml:space="preserve">royalties et </w:t>
      </w:r>
      <w:r w:rsidR="009B07C1">
        <w:rPr>
          <w:rFonts w:cs="Segoe UI"/>
          <w:b/>
          <w:i/>
          <w:sz w:val="21"/>
          <w:szCs w:val="21"/>
          <w:lang w:val="fr-CA"/>
        </w:rPr>
        <w:t>d’</w:t>
      </w:r>
      <w:r w:rsidRPr="001E2B0C">
        <w:rPr>
          <w:rFonts w:cs="Segoe UI"/>
          <w:b/>
          <w:i/>
          <w:sz w:val="21"/>
          <w:szCs w:val="21"/>
          <w:lang w:val="fr-CA"/>
        </w:rPr>
        <w:t>autres paiements</w:t>
      </w:r>
      <w:r w:rsidR="005E573F" w:rsidRPr="001E2B0C">
        <w:rPr>
          <w:rFonts w:cs="Segoe UI"/>
          <w:sz w:val="21"/>
          <w:szCs w:val="21"/>
          <w:lang w:val="fr-CA"/>
        </w:rPr>
        <w:t xml:space="preserve">. </w:t>
      </w:r>
      <w:r w:rsidRPr="001E2B0C">
        <w:rPr>
          <w:rFonts w:cs="Segoe UI"/>
          <w:sz w:val="21"/>
          <w:szCs w:val="21"/>
          <w:lang w:val="fr-CA"/>
        </w:rPr>
        <w:t xml:space="preserve">Cela laisse penser que </w:t>
      </w:r>
      <w:r w:rsidR="000437B8" w:rsidRPr="001E2B0C">
        <w:rPr>
          <w:rFonts w:cs="Segoe UI"/>
          <w:sz w:val="21"/>
          <w:szCs w:val="21"/>
          <w:lang w:val="fr-CA"/>
        </w:rPr>
        <w:t>la plus-value</w:t>
      </w:r>
      <w:r w:rsidRPr="001E2B0C">
        <w:rPr>
          <w:rFonts w:cs="Segoe UI"/>
          <w:sz w:val="21"/>
          <w:szCs w:val="21"/>
          <w:lang w:val="fr-CA"/>
        </w:rPr>
        <w:t xml:space="preserve"> pourrait donc être imposé</w:t>
      </w:r>
      <w:r w:rsidR="000437B8" w:rsidRPr="001E2B0C">
        <w:rPr>
          <w:rFonts w:cs="Segoe UI"/>
          <w:sz w:val="21"/>
          <w:szCs w:val="21"/>
          <w:lang w:val="fr-CA"/>
        </w:rPr>
        <w:t>e</w:t>
      </w:r>
      <w:r w:rsidRPr="001E2B0C">
        <w:rPr>
          <w:rFonts w:cs="Segoe UI"/>
          <w:sz w:val="21"/>
          <w:szCs w:val="21"/>
          <w:lang w:val="fr-CA"/>
        </w:rPr>
        <w:t xml:space="preserve"> </w:t>
      </w:r>
      <w:r w:rsidR="000437B8" w:rsidRPr="001E2B0C">
        <w:rPr>
          <w:rFonts w:cs="Segoe UI"/>
          <w:sz w:val="21"/>
          <w:szCs w:val="21"/>
          <w:lang w:val="fr-CA"/>
        </w:rPr>
        <w:t xml:space="preserve">à </w:t>
      </w:r>
      <w:r w:rsidR="009B07C1">
        <w:rPr>
          <w:rFonts w:cs="Segoe UI"/>
          <w:sz w:val="21"/>
          <w:szCs w:val="21"/>
          <w:lang w:val="fr-CA"/>
        </w:rPr>
        <w:t>juste titre</w:t>
      </w:r>
      <w:r w:rsidR="000437B8" w:rsidRPr="001E2B0C">
        <w:rPr>
          <w:rFonts w:cs="Segoe UI"/>
          <w:sz w:val="21"/>
          <w:szCs w:val="21"/>
          <w:lang w:val="fr-CA"/>
        </w:rPr>
        <w:t xml:space="preserve"> </w:t>
      </w:r>
      <w:r w:rsidRPr="001E2B0C">
        <w:rPr>
          <w:rFonts w:cs="Segoe UI"/>
          <w:sz w:val="21"/>
          <w:szCs w:val="21"/>
          <w:lang w:val="fr-CA"/>
        </w:rPr>
        <w:t xml:space="preserve">dans le pays où réside </w:t>
      </w:r>
      <w:r w:rsidR="009B07C1">
        <w:rPr>
          <w:rFonts w:cs="Segoe UI"/>
          <w:sz w:val="21"/>
          <w:szCs w:val="21"/>
          <w:lang w:val="fr-CA"/>
        </w:rPr>
        <w:t>le cédant</w:t>
      </w:r>
      <w:r w:rsidRPr="001E2B0C">
        <w:rPr>
          <w:rFonts w:cs="Segoe UI"/>
          <w:sz w:val="21"/>
          <w:szCs w:val="21"/>
          <w:lang w:val="fr-CA"/>
        </w:rPr>
        <w:t xml:space="preserve"> </w:t>
      </w:r>
      <w:r w:rsidR="005E573F" w:rsidRPr="001E2B0C">
        <w:rPr>
          <w:rFonts w:cs="Segoe UI"/>
          <w:sz w:val="21"/>
          <w:szCs w:val="21"/>
          <w:lang w:val="fr-CA"/>
        </w:rPr>
        <w:t>(</w:t>
      </w:r>
      <w:r w:rsidR="000437B8" w:rsidRPr="001E2B0C">
        <w:rPr>
          <w:rFonts w:cs="Segoe UI"/>
          <w:sz w:val="21"/>
          <w:szCs w:val="21"/>
          <w:lang w:val="fr-CA"/>
        </w:rPr>
        <w:t>on s</w:t>
      </w:r>
      <w:r w:rsidR="008613F0" w:rsidRPr="001E2B0C">
        <w:rPr>
          <w:rFonts w:cs="Segoe UI"/>
          <w:sz w:val="21"/>
          <w:szCs w:val="21"/>
          <w:lang w:val="fr-CA"/>
        </w:rPr>
        <w:t>'assur</w:t>
      </w:r>
      <w:r w:rsidR="007F795E" w:rsidRPr="001E2B0C">
        <w:rPr>
          <w:rFonts w:cs="Segoe UI"/>
          <w:sz w:val="21"/>
          <w:szCs w:val="21"/>
          <w:lang w:val="fr-CA"/>
        </w:rPr>
        <w:t>erai</w:t>
      </w:r>
      <w:r w:rsidR="008613F0" w:rsidRPr="001E2B0C">
        <w:rPr>
          <w:rFonts w:cs="Segoe UI"/>
          <w:sz w:val="21"/>
          <w:szCs w:val="21"/>
          <w:lang w:val="fr-CA"/>
        </w:rPr>
        <w:t>t</w:t>
      </w:r>
      <w:r w:rsidRPr="001E2B0C">
        <w:rPr>
          <w:rFonts w:cs="Segoe UI"/>
          <w:sz w:val="21"/>
          <w:szCs w:val="21"/>
          <w:lang w:val="fr-CA"/>
        </w:rPr>
        <w:t xml:space="preserve"> ainsi que l</w:t>
      </w:r>
      <w:r w:rsidR="000437B8" w:rsidRPr="001E2B0C">
        <w:rPr>
          <w:rFonts w:cs="Segoe UI"/>
          <w:sz w:val="21"/>
          <w:szCs w:val="21"/>
          <w:lang w:val="fr-CA"/>
        </w:rPr>
        <w:t>e choix par le</w:t>
      </w:r>
      <w:r w:rsidRPr="001E2B0C">
        <w:rPr>
          <w:rFonts w:cs="Segoe UI"/>
          <w:sz w:val="21"/>
          <w:szCs w:val="21"/>
          <w:lang w:val="fr-CA"/>
        </w:rPr>
        <w:t xml:space="preserve"> cédant </w:t>
      </w:r>
      <w:r w:rsidR="000437B8" w:rsidRPr="001E2B0C">
        <w:rPr>
          <w:rFonts w:cs="Segoe UI"/>
          <w:sz w:val="21"/>
          <w:szCs w:val="21"/>
          <w:lang w:val="fr-CA"/>
        </w:rPr>
        <w:t>du</w:t>
      </w:r>
      <w:r w:rsidRPr="001E2B0C">
        <w:rPr>
          <w:rFonts w:cs="Segoe UI"/>
          <w:sz w:val="21"/>
          <w:szCs w:val="21"/>
          <w:lang w:val="fr-CA"/>
        </w:rPr>
        <w:t xml:space="preserve"> pays </w:t>
      </w:r>
      <w:r w:rsidR="000437B8" w:rsidRPr="001E2B0C">
        <w:rPr>
          <w:rFonts w:cs="Segoe UI"/>
          <w:sz w:val="21"/>
          <w:szCs w:val="21"/>
          <w:lang w:val="fr-CA"/>
        </w:rPr>
        <w:t>où il va entreprendre c</w:t>
      </w:r>
      <w:r w:rsidRPr="001E2B0C">
        <w:rPr>
          <w:rFonts w:cs="Segoe UI"/>
          <w:sz w:val="21"/>
          <w:szCs w:val="21"/>
          <w:lang w:val="fr-CA"/>
        </w:rPr>
        <w:t xml:space="preserve">es activités créatrices de valeur </w:t>
      </w:r>
      <w:r w:rsidR="000437B8" w:rsidRPr="001E2B0C">
        <w:rPr>
          <w:rFonts w:cs="Segoe UI"/>
          <w:sz w:val="21"/>
          <w:szCs w:val="21"/>
          <w:lang w:val="fr-CA"/>
        </w:rPr>
        <w:t>ne soit pas influencé</w:t>
      </w:r>
      <w:r w:rsidRPr="001E2B0C">
        <w:rPr>
          <w:rFonts w:cs="Segoe UI"/>
          <w:sz w:val="21"/>
          <w:szCs w:val="21"/>
          <w:lang w:val="fr-CA"/>
        </w:rPr>
        <w:t xml:space="preserve"> par le système fiscal</w:t>
      </w:r>
      <w:r w:rsidR="009B07C1">
        <w:rPr>
          <w:rFonts w:cs="Segoe UI"/>
          <w:sz w:val="21"/>
          <w:szCs w:val="21"/>
          <w:lang w:val="fr-CA"/>
        </w:rPr>
        <w:t xml:space="preserve"> de ce pays</w:t>
      </w:r>
      <w:r w:rsidRPr="001E2B0C">
        <w:rPr>
          <w:rFonts w:cs="Segoe UI"/>
          <w:sz w:val="21"/>
          <w:szCs w:val="21"/>
          <w:lang w:val="fr-CA"/>
        </w:rPr>
        <w:t>). Il pe</w:t>
      </w:r>
      <w:r w:rsidR="008712BE" w:rsidRPr="001E2B0C">
        <w:rPr>
          <w:rFonts w:cs="Segoe UI"/>
          <w:sz w:val="21"/>
          <w:szCs w:val="21"/>
          <w:lang w:val="fr-CA"/>
        </w:rPr>
        <w:t xml:space="preserve">ut en </w:t>
      </w:r>
      <w:r w:rsidR="009B07C1">
        <w:rPr>
          <w:rFonts w:cs="Segoe UI"/>
          <w:sz w:val="21"/>
          <w:szCs w:val="21"/>
          <w:lang w:val="fr-CA"/>
        </w:rPr>
        <w:t>effet y avoir des rentes liée</w:t>
      </w:r>
      <w:r w:rsidR="00A274EF">
        <w:rPr>
          <w:rFonts w:cs="Segoe UI"/>
          <w:sz w:val="21"/>
          <w:szCs w:val="21"/>
          <w:lang w:val="fr-CA"/>
        </w:rPr>
        <w:t>s</w:t>
      </w:r>
      <w:r w:rsidR="009B07C1">
        <w:rPr>
          <w:rFonts w:cs="Segoe UI"/>
          <w:sz w:val="21"/>
          <w:szCs w:val="21"/>
          <w:lang w:val="fr-CA"/>
        </w:rPr>
        <w:t xml:space="preserve"> à la société aussi bien qu’à </w:t>
      </w:r>
      <w:r w:rsidR="00A274EF">
        <w:rPr>
          <w:rFonts w:cs="Segoe UI"/>
          <w:sz w:val="21"/>
          <w:szCs w:val="21"/>
          <w:lang w:val="fr-CA"/>
        </w:rPr>
        <w:t>l’emplacement</w:t>
      </w:r>
      <w:r w:rsidRPr="001E2B0C">
        <w:rPr>
          <w:rFonts w:cs="Segoe UI"/>
          <w:sz w:val="21"/>
          <w:szCs w:val="21"/>
          <w:lang w:val="fr-CA"/>
        </w:rPr>
        <w:t xml:space="preserve">; on pourrait donc soutenir </w:t>
      </w:r>
      <w:r w:rsidR="008712BE" w:rsidRPr="001E2B0C">
        <w:rPr>
          <w:rFonts w:cs="Segoe UI"/>
          <w:sz w:val="21"/>
          <w:szCs w:val="21"/>
          <w:lang w:val="fr-CA"/>
        </w:rPr>
        <w:t>qu'il est naturel de les imposer là où l</w:t>
      </w:r>
      <w:r w:rsidRPr="001E2B0C">
        <w:rPr>
          <w:rFonts w:cs="Segoe UI"/>
          <w:sz w:val="21"/>
          <w:szCs w:val="21"/>
          <w:lang w:val="fr-CA"/>
        </w:rPr>
        <w:t>a société est résidente</w:t>
      </w:r>
      <w:r w:rsidR="00E43CBF" w:rsidRPr="001E2B0C">
        <w:rPr>
          <w:rFonts w:cs="Segoe UI"/>
          <w:sz w:val="21"/>
          <w:szCs w:val="21"/>
          <w:lang w:val="fr-CA"/>
        </w:rPr>
        <w:t>.</w:t>
      </w:r>
      <w:r w:rsidR="00E15A54" w:rsidRPr="001E2B0C">
        <w:rPr>
          <w:rStyle w:val="FootnoteReference"/>
          <w:rFonts w:cs="Segoe UI"/>
          <w:sz w:val="21"/>
          <w:szCs w:val="21"/>
          <w:lang w:val="fr-CA"/>
        </w:rPr>
        <w:footnoteReference w:id="26"/>
      </w:r>
      <w:r w:rsidRPr="001E2B0C">
        <w:rPr>
          <w:rFonts w:cs="Segoe UI"/>
          <w:sz w:val="21"/>
          <w:szCs w:val="21"/>
          <w:lang w:val="fr-CA"/>
        </w:rPr>
        <w:t xml:space="preserve">Toutefois, </w:t>
      </w:r>
      <w:r w:rsidR="00857666" w:rsidRPr="001E2B0C">
        <w:rPr>
          <w:rFonts w:cs="Segoe UI"/>
          <w:sz w:val="21"/>
          <w:szCs w:val="21"/>
          <w:lang w:val="fr-CA"/>
        </w:rPr>
        <w:t>les</w:t>
      </w:r>
      <w:r w:rsidRPr="001E2B0C">
        <w:rPr>
          <w:rFonts w:cs="Segoe UI"/>
          <w:sz w:val="21"/>
          <w:szCs w:val="21"/>
          <w:lang w:val="fr-CA"/>
        </w:rPr>
        <w:t xml:space="preserve"> n</w:t>
      </w:r>
      <w:r w:rsidR="008712BE" w:rsidRPr="001E2B0C">
        <w:rPr>
          <w:rFonts w:cs="Segoe UI"/>
          <w:sz w:val="21"/>
          <w:szCs w:val="21"/>
          <w:lang w:val="fr-CA"/>
        </w:rPr>
        <w:t>ombreux pays ayant des dispositifs d'</w:t>
      </w:r>
      <w:r w:rsidR="009B07C1">
        <w:rPr>
          <w:rFonts w:cs="Segoe UI"/>
          <w:sz w:val="21"/>
          <w:szCs w:val="21"/>
          <w:lang w:val="fr-CA"/>
        </w:rPr>
        <w:t>exonération</w:t>
      </w:r>
      <w:r w:rsidRPr="001E2B0C">
        <w:rPr>
          <w:rFonts w:cs="Segoe UI"/>
          <w:sz w:val="21"/>
          <w:szCs w:val="21"/>
          <w:lang w:val="fr-CA"/>
        </w:rPr>
        <w:t xml:space="preserve"> </w:t>
      </w:r>
      <w:r w:rsidR="00857666" w:rsidRPr="001E2B0C">
        <w:rPr>
          <w:rFonts w:cs="Segoe UI"/>
          <w:sz w:val="21"/>
          <w:szCs w:val="21"/>
          <w:lang w:val="fr-CA"/>
        </w:rPr>
        <w:t xml:space="preserve">de dividendes </w:t>
      </w:r>
      <w:r w:rsidR="008712BE" w:rsidRPr="001E2B0C">
        <w:rPr>
          <w:rFonts w:cs="Segoe UI"/>
          <w:sz w:val="21"/>
          <w:szCs w:val="21"/>
          <w:lang w:val="fr-CA"/>
        </w:rPr>
        <w:t xml:space="preserve">ont </w:t>
      </w:r>
      <w:r w:rsidR="009B07C1">
        <w:rPr>
          <w:rFonts w:cs="Segoe UI"/>
          <w:sz w:val="21"/>
          <w:szCs w:val="21"/>
          <w:lang w:val="fr-CA"/>
        </w:rPr>
        <w:t>choisi de ne pas le</w:t>
      </w:r>
      <w:r w:rsidR="008712BE" w:rsidRPr="001E2B0C">
        <w:rPr>
          <w:rFonts w:cs="Segoe UI"/>
          <w:sz w:val="21"/>
          <w:szCs w:val="21"/>
          <w:lang w:val="fr-CA"/>
        </w:rPr>
        <w:t xml:space="preserve"> faire</w:t>
      </w:r>
      <w:r w:rsidR="00E43CBF" w:rsidRPr="001E2B0C">
        <w:rPr>
          <w:rFonts w:cs="Segoe UI"/>
          <w:sz w:val="21"/>
          <w:szCs w:val="21"/>
          <w:lang w:val="fr-CA"/>
        </w:rPr>
        <w:t xml:space="preserve">. </w:t>
      </w:r>
      <w:r w:rsidR="008712BE" w:rsidRPr="001E2B0C">
        <w:rPr>
          <w:rFonts w:cs="Segoe UI"/>
          <w:sz w:val="21"/>
          <w:szCs w:val="21"/>
          <w:lang w:val="fr-CA"/>
        </w:rPr>
        <w:t>De manière p</w:t>
      </w:r>
      <w:r w:rsidR="00857666" w:rsidRPr="001E2B0C">
        <w:rPr>
          <w:rFonts w:cs="Segoe UI"/>
          <w:sz w:val="21"/>
          <w:szCs w:val="21"/>
          <w:lang w:val="fr-CA"/>
        </w:rPr>
        <w:t>lus général</w:t>
      </w:r>
      <w:r w:rsidR="00A93E56" w:rsidRPr="001E2B0C">
        <w:rPr>
          <w:rFonts w:cs="Segoe UI"/>
          <w:sz w:val="21"/>
          <w:szCs w:val="21"/>
          <w:lang w:val="fr-CA"/>
        </w:rPr>
        <w:t>e</w:t>
      </w:r>
      <w:r w:rsidR="00857666" w:rsidRPr="001E2B0C">
        <w:rPr>
          <w:rFonts w:cs="Segoe UI"/>
          <w:sz w:val="21"/>
          <w:szCs w:val="21"/>
          <w:lang w:val="fr-CA"/>
        </w:rPr>
        <w:t>, le caractère convaincant de cet argument peut dépe</w:t>
      </w:r>
      <w:r w:rsidR="008613F0" w:rsidRPr="001E2B0C">
        <w:rPr>
          <w:rFonts w:cs="Segoe UI"/>
          <w:sz w:val="21"/>
          <w:szCs w:val="21"/>
          <w:lang w:val="fr-CA"/>
        </w:rPr>
        <w:t xml:space="preserve">ndre des circonstances </w:t>
      </w:r>
      <w:r w:rsidR="008712BE" w:rsidRPr="001E2B0C">
        <w:rPr>
          <w:rFonts w:cs="Segoe UI"/>
          <w:sz w:val="21"/>
          <w:szCs w:val="21"/>
          <w:lang w:val="fr-CA"/>
        </w:rPr>
        <w:t>et il est</w:t>
      </w:r>
      <w:r w:rsidR="00857666" w:rsidRPr="001E2B0C">
        <w:rPr>
          <w:rFonts w:cs="Segoe UI"/>
          <w:sz w:val="21"/>
          <w:szCs w:val="21"/>
          <w:lang w:val="fr-CA"/>
        </w:rPr>
        <w:t xml:space="preserve"> moins plausible lorsque l'entité</w:t>
      </w:r>
      <w:r w:rsidR="008712BE" w:rsidRPr="001E2B0C">
        <w:rPr>
          <w:rFonts w:cs="Segoe UI"/>
          <w:sz w:val="21"/>
          <w:szCs w:val="21"/>
          <w:lang w:val="fr-CA"/>
        </w:rPr>
        <w:t xml:space="preserve"> vendeuse</w:t>
      </w:r>
      <w:r w:rsidR="00857666" w:rsidRPr="001E2B0C">
        <w:rPr>
          <w:rFonts w:cs="Segoe UI"/>
          <w:sz w:val="21"/>
          <w:szCs w:val="21"/>
          <w:lang w:val="fr-CA"/>
        </w:rPr>
        <w:t xml:space="preserve"> </w:t>
      </w:r>
      <w:r w:rsidR="007F795E" w:rsidRPr="001E2B0C">
        <w:rPr>
          <w:rFonts w:cs="Segoe UI"/>
          <w:sz w:val="21"/>
          <w:szCs w:val="21"/>
          <w:lang w:val="fr-CA"/>
        </w:rPr>
        <w:t>exerce</w:t>
      </w:r>
      <w:r w:rsidR="00857666" w:rsidRPr="001E2B0C">
        <w:rPr>
          <w:rFonts w:cs="Segoe UI"/>
          <w:sz w:val="21"/>
          <w:szCs w:val="21"/>
          <w:lang w:val="fr-CA"/>
        </w:rPr>
        <w:t xml:space="preserve"> peu de fonct</w:t>
      </w:r>
      <w:r w:rsidR="00FD389E" w:rsidRPr="001E2B0C">
        <w:rPr>
          <w:rFonts w:cs="Segoe UI"/>
          <w:sz w:val="21"/>
          <w:szCs w:val="21"/>
          <w:lang w:val="fr-CA"/>
        </w:rPr>
        <w:t>ions</w:t>
      </w:r>
      <w:r w:rsidR="007F795E" w:rsidRPr="001E2B0C">
        <w:rPr>
          <w:rFonts w:cs="Segoe UI"/>
          <w:sz w:val="21"/>
          <w:szCs w:val="21"/>
          <w:lang w:val="fr-CA"/>
        </w:rPr>
        <w:t xml:space="preserve"> substantielles</w:t>
      </w:r>
      <w:r w:rsidR="00FD389E" w:rsidRPr="001E2B0C">
        <w:rPr>
          <w:rFonts w:cs="Segoe UI"/>
          <w:sz w:val="21"/>
          <w:szCs w:val="21"/>
          <w:lang w:val="fr-CA"/>
        </w:rPr>
        <w:t xml:space="preserve">. En outre, </w:t>
      </w:r>
      <w:r w:rsidR="001541B4" w:rsidRPr="001E2B0C">
        <w:rPr>
          <w:rFonts w:cs="Segoe UI"/>
          <w:sz w:val="21"/>
          <w:szCs w:val="21"/>
          <w:lang w:val="fr-CA"/>
        </w:rPr>
        <w:t xml:space="preserve">du fait de </w:t>
      </w:r>
      <w:r w:rsidR="00FD389E" w:rsidRPr="001E2B0C">
        <w:rPr>
          <w:rFonts w:cs="Segoe UI"/>
          <w:sz w:val="21"/>
          <w:szCs w:val="21"/>
          <w:lang w:val="fr-CA"/>
        </w:rPr>
        <w:t>la</w:t>
      </w:r>
      <w:r w:rsidR="007F795E" w:rsidRPr="001E2B0C">
        <w:rPr>
          <w:rFonts w:cs="Segoe UI"/>
          <w:sz w:val="21"/>
          <w:szCs w:val="21"/>
          <w:lang w:val="fr-CA"/>
        </w:rPr>
        <w:t xml:space="preserve"> possibilité de structurer le</w:t>
      </w:r>
      <w:r w:rsidR="001541B4" w:rsidRPr="001E2B0C">
        <w:rPr>
          <w:rFonts w:cs="Segoe UI"/>
          <w:sz w:val="21"/>
          <w:szCs w:val="21"/>
          <w:lang w:val="fr-CA"/>
        </w:rPr>
        <w:t xml:space="preserve">s transferts indirects, on ne peut présumer que </w:t>
      </w:r>
      <w:r w:rsidR="00857666" w:rsidRPr="001E2B0C">
        <w:rPr>
          <w:rFonts w:cs="Segoe UI"/>
          <w:sz w:val="21"/>
          <w:szCs w:val="21"/>
          <w:lang w:val="fr-CA"/>
        </w:rPr>
        <w:t xml:space="preserve">la juridiction dans laquelle </w:t>
      </w:r>
      <w:r w:rsidR="001541B4" w:rsidRPr="001E2B0C">
        <w:rPr>
          <w:rFonts w:cs="Segoe UI"/>
          <w:sz w:val="21"/>
          <w:szCs w:val="21"/>
          <w:lang w:val="fr-CA"/>
        </w:rPr>
        <w:t>la plus-value</w:t>
      </w:r>
      <w:r w:rsidR="00857666" w:rsidRPr="001E2B0C">
        <w:rPr>
          <w:rFonts w:cs="Segoe UI"/>
          <w:sz w:val="21"/>
          <w:szCs w:val="21"/>
          <w:lang w:val="fr-CA"/>
        </w:rPr>
        <w:t xml:space="preserve"> est réalisée est celle où l'expertise ou le financement </w:t>
      </w:r>
      <w:r w:rsidR="001541B4" w:rsidRPr="001E2B0C">
        <w:rPr>
          <w:rFonts w:cs="Segoe UI"/>
          <w:sz w:val="21"/>
          <w:szCs w:val="21"/>
          <w:lang w:val="fr-CA"/>
        </w:rPr>
        <w:t xml:space="preserve">ont été en définitive </w:t>
      </w:r>
      <w:r w:rsidR="00FD389E" w:rsidRPr="001E2B0C">
        <w:rPr>
          <w:rFonts w:cs="Segoe UI"/>
          <w:sz w:val="21"/>
          <w:szCs w:val="21"/>
          <w:lang w:val="fr-CA"/>
        </w:rPr>
        <w:t>apporté</w:t>
      </w:r>
      <w:r w:rsidR="001541B4" w:rsidRPr="001E2B0C">
        <w:rPr>
          <w:rFonts w:cs="Segoe UI"/>
          <w:sz w:val="21"/>
          <w:szCs w:val="21"/>
          <w:lang w:val="fr-CA"/>
        </w:rPr>
        <w:t>s</w:t>
      </w:r>
      <w:r w:rsidR="00E43CBF" w:rsidRPr="001E2B0C">
        <w:rPr>
          <w:rFonts w:cs="Segoe UI"/>
          <w:sz w:val="21"/>
          <w:szCs w:val="21"/>
          <w:lang w:val="fr-CA"/>
        </w:rPr>
        <w:t xml:space="preserve">. </w:t>
      </w:r>
      <w:r w:rsidR="00FD389E" w:rsidRPr="001E2B0C">
        <w:rPr>
          <w:rFonts w:cs="Segoe UI"/>
          <w:sz w:val="21"/>
          <w:szCs w:val="21"/>
          <w:lang w:val="fr-CA"/>
        </w:rPr>
        <w:t xml:space="preserve">On pourrait donc </w:t>
      </w:r>
      <w:r w:rsidR="001541B4" w:rsidRPr="001E2B0C">
        <w:rPr>
          <w:rFonts w:cs="Segoe UI"/>
          <w:sz w:val="21"/>
          <w:szCs w:val="21"/>
          <w:lang w:val="fr-CA"/>
        </w:rPr>
        <w:t>réfléchir à</w:t>
      </w:r>
      <w:r w:rsidR="00FD389E" w:rsidRPr="001E2B0C">
        <w:rPr>
          <w:rFonts w:cs="Segoe UI"/>
          <w:sz w:val="21"/>
          <w:szCs w:val="21"/>
          <w:lang w:val="fr-CA"/>
        </w:rPr>
        <w:t xml:space="preserve"> </w:t>
      </w:r>
      <w:r w:rsidR="009B07C1">
        <w:rPr>
          <w:rFonts w:cs="Segoe UI"/>
          <w:sz w:val="21"/>
          <w:szCs w:val="21"/>
          <w:lang w:val="fr-CA"/>
        </w:rPr>
        <w:t>des tests de substance</w:t>
      </w:r>
      <w:r w:rsidR="00857666" w:rsidRPr="001E2B0C">
        <w:rPr>
          <w:rFonts w:cs="Segoe UI"/>
          <w:sz w:val="21"/>
          <w:szCs w:val="21"/>
          <w:lang w:val="fr-CA"/>
        </w:rPr>
        <w:t xml:space="preserve">, bien </w:t>
      </w:r>
      <w:r w:rsidR="00FD389E" w:rsidRPr="001E2B0C">
        <w:rPr>
          <w:rFonts w:cs="Segoe UI"/>
          <w:sz w:val="21"/>
          <w:szCs w:val="21"/>
          <w:lang w:val="fr-CA"/>
        </w:rPr>
        <w:t>qu'il risque</w:t>
      </w:r>
      <w:r w:rsidR="007F795E" w:rsidRPr="001E2B0C">
        <w:rPr>
          <w:rFonts w:cs="Segoe UI"/>
          <w:sz w:val="21"/>
          <w:szCs w:val="21"/>
          <w:lang w:val="fr-CA"/>
        </w:rPr>
        <w:t xml:space="preserve"> de</w:t>
      </w:r>
      <w:r w:rsidR="00857666" w:rsidRPr="001E2B0C">
        <w:rPr>
          <w:rFonts w:cs="Segoe UI"/>
          <w:sz w:val="21"/>
          <w:szCs w:val="21"/>
          <w:lang w:val="fr-CA"/>
        </w:rPr>
        <w:t xml:space="preserve"> créer ses propres distorsions, les ressources étant simplement allouées </w:t>
      </w:r>
      <w:r w:rsidR="007F795E" w:rsidRPr="001E2B0C">
        <w:rPr>
          <w:rFonts w:cs="Segoe UI"/>
          <w:sz w:val="21"/>
          <w:szCs w:val="21"/>
          <w:lang w:val="fr-CA"/>
        </w:rPr>
        <w:t xml:space="preserve">de façon à </w:t>
      </w:r>
      <w:r w:rsidR="00857666" w:rsidRPr="001E2B0C">
        <w:rPr>
          <w:rFonts w:cs="Segoe UI"/>
          <w:sz w:val="21"/>
          <w:szCs w:val="21"/>
          <w:lang w:val="fr-CA"/>
        </w:rPr>
        <w:t xml:space="preserve">satisfaire </w:t>
      </w:r>
      <w:r w:rsidR="001541B4" w:rsidRPr="001E2B0C">
        <w:rPr>
          <w:rFonts w:cs="Segoe UI"/>
          <w:sz w:val="21"/>
          <w:szCs w:val="21"/>
          <w:lang w:val="fr-CA"/>
        </w:rPr>
        <w:t xml:space="preserve">aux obligations du test </w:t>
      </w:r>
      <w:r w:rsidR="00857666" w:rsidRPr="001E2B0C">
        <w:rPr>
          <w:rFonts w:cs="Segoe UI"/>
          <w:sz w:val="21"/>
          <w:szCs w:val="21"/>
          <w:lang w:val="fr-CA"/>
        </w:rPr>
        <w:t>et non pour des raisons de productivité</w:t>
      </w:r>
      <w:r w:rsidR="005E573F" w:rsidRPr="001E2B0C">
        <w:rPr>
          <w:sz w:val="21"/>
          <w:szCs w:val="21"/>
          <w:lang w:val="fr-CA"/>
        </w:rPr>
        <w:t>.</w:t>
      </w:r>
    </w:p>
    <w:p w:rsidR="00AC1861" w:rsidRPr="001E2B0C" w:rsidRDefault="00857666" w:rsidP="00685CF0">
      <w:pPr>
        <w:pStyle w:val="FootnoteText"/>
        <w:spacing w:after="240" w:line="264" w:lineRule="auto"/>
        <w:jc w:val="both"/>
        <w:rPr>
          <w:rFonts w:cs="Segoe UI"/>
          <w:sz w:val="21"/>
          <w:szCs w:val="21"/>
          <w:lang w:val="fr-CA"/>
        </w:rPr>
      </w:pPr>
      <w:r w:rsidRPr="001E2B0C">
        <w:rPr>
          <w:rFonts w:cs="Segoe UI"/>
          <w:b/>
          <w:sz w:val="21"/>
          <w:szCs w:val="21"/>
          <w:lang w:val="fr-CA"/>
        </w:rPr>
        <w:t>Aucun</w:t>
      </w:r>
      <w:r w:rsidR="009B07C1">
        <w:rPr>
          <w:rFonts w:cs="Segoe UI"/>
          <w:b/>
          <w:sz w:val="21"/>
          <w:szCs w:val="21"/>
          <w:lang w:val="fr-CA"/>
        </w:rPr>
        <w:t xml:space="preserve"> de</w:t>
      </w:r>
      <w:r w:rsidR="00FD389E" w:rsidRPr="001E2B0C">
        <w:rPr>
          <w:rFonts w:cs="Segoe UI"/>
          <w:b/>
          <w:sz w:val="21"/>
          <w:szCs w:val="21"/>
          <w:lang w:val="fr-CA"/>
        </w:rPr>
        <w:t xml:space="preserve"> ces arguments </w:t>
      </w:r>
      <w:r w:rsidR="007F795E" w:rsidRPr="001E2B0C">
        <w:rPr>
          <w:rFonts w:cs="Segoe UI"/>
          <w:b/>
          <w:sz w:val="21"/>
          <w:szCs w:val="21"/>
          <w:lang w:val="fr-CA"/>
        </w:rPr>
        <w:t xml:space="preserve">contraires </w:t>
      </w:r>
      <w:r w:rsidR="00FD389E" w:rsidRPr="001E2B0C">
        <w:rPr>
          <w:rFonts w:cs="Segoe UI"/>
          <w:b/>
          <w:sz w:val="21"/>
          <w:szCs w:val="21"/>
          <w:lang w:val="fr-CA"/>
        </w:rPr>
        <w:t>ne</w:t>
      </w:r>
      <w:r w:rsidR="001541B4" w:rsidRPr="001E2B0C">
        <w:rPr>
          <w:rFonts w:cs="Segoe UI"/>
          <w:b/>
          <w:sz w:val="21"/>
          <w:szCs w:val="21"/>
          <w:lang w:val="fr-CA"/>
        </w:rPr>
        <w:t xml:space="preserve"> semble l'emporter sur </w:t>
      </w:r>
      <w:r w:rsidR="00FD389E" w:rsidRPr="001E2B0C">
        <w:rPr>
          <w:rFonts w:cs="Segoe UI"/>
          <w:b/>
          <w:sz w:val="21"/>
          <w:szCs w:val="21"/>
          <w:lang w:val="fr-CA"/>
        </w:rPr>
        <w:t xml:space="preserve">celui de l'équité </w:t>
      </w:r>
      <w:r w:rsidR="001541B4" w:rsidRPr="001E2B0C">
        <w:rPr>
          <w:rFonts w:cs="Segoe UI"/>
          <w:b/>
          <w:sz w:val="21"/>
          <w:szCs w:val="21"/>
          <w:lang w:val="fr-CA"/>
        </w:rPr>
        <w:t xml:space="preserve">justifiant la primauté des droits d'imposition </w:t>
      </w:r>
      <w:r w:rsidR="00A274EF">
        <w:rPr>
          <w:rFonts w:cs="Segoe UI"/>
          <w:b/>
          <w:sz w:val="21"/>
          <w:szCs w:val="21"/>
          <w:lang w:val="fr-CA"/>
        </w:rPr>
        <w:t xml:space="preserve">du </w:t>
      </w:r>
      <w:r w:rsidR="00FD389E" w:rsidRPr="001E2B0C">
        <w:rPr>
          <w:rFonts w:cs="Segoe UI"/>
          <w:b/>
          <w:sz w:val="21"/>
          <w:szCs w:val="21"/>
          <w:lang w:val="fr-CA"/>
        </w:rPr>
        <w:t>pays « source</w:t>
      </w:r>
      <w:r w:rsidR="00FD389E" w:rsidRPr="001E2B0C">
        <w:rPr>
          <w:lang w:val="fr-CA"/>
        </w:rPr>
        <w:t> »</w:t>
      </w:r>
      <w:r w:rsidR="001541B4" w:rsidRPr="001E2B0C">
        <w:rPr>
          <w:rFonts w:cs="Segoe UI"/>
          <w:b/>
          <w:sz w:val="21"/>
          <w:szCs w:val="21"/>
          <w:lang w:val="fr-CA"/>
        </w:rPr>
        <w:t xml:space="preserve"> des plus-values sur </w:t>
      </w:r>
      <w:r w:rsidR="009B07C1">
        <w:rPr>
          <w:rFonts w:cs="Segoe UI"/>
          <w:b/>
          <w:sz w:val="21"/>
          <w:szCs w:val="21"/>
          <w:lang w:val="fr-CA"/>
        </w:rPr>
        <w:t>les biens immobiliers</w:t>
      </w:r>
      <w:r w:rsidR="00FD389E" w:rsidRPr="001E2B0C">
        <w:rPr>
          <w:rFonts w:cs="Segoe UI"/>
          <w:b/>
          <w:sz w:val="21"/>
          <w:szCs w:val="21"/>
          <w:lang w:val="fr-CA"/>
        </w:rPr>
        <w:t xml:space="preserve"> définis au sens large</w:t>
      </w:r>
      <w:r w:rsidR="00A73A76" w:rsidRPr="001E2B0C">
        <w:rPr>
          <w:rFonts w:cs="Segoe UI"/>
          <w:b/>
          <w:sz w:val="21"/>
          <w:szCs w:val="21"/>
          <w:lang w:val="fr-CA"/>
        </w:rPr>
        <w:t>.</w:t>
      </w:r>
    </w:p>
    <w:p w:rsidR="00DB09B2" w:rsidRPr="001E2B0C" w:rsidRDefault="009B07C1" w:rsidP="00685CF0">
      <w:pPr>
        <w:pStyle w:val="Heading3"/>
        <w:jc w:val="both"/>
        <w:rPr>
          <w:color w:val="0070C0"/>
          <w:sz w:val="21"/>
          <w:szCs w:val="21"/>
          <w:lang w:val="fr-CA"/>
        </w:rPr>
      </w:pPr>
      <w:r>
        <w:rPr>
          <w:color w:val="0070C0"/>
          <w:sz w:val="21"/>
          <w:szCs w:val="21"/>
          <w:lang w:val="fr-CA"/>
        </w:rPr>
        <w:lastRenderedPageBreak/>
        <w:t>Efficacité</w:t>
      </w:r>
    </w:p>
    <w:p w:rsidR="00DA3614" w:rsidRPr="001E2B0C" w:rsidRDefault="00871106" w:rsidP="00685CF0">
      <w:pPr>
        <w:jc w:val="both"/>
        <w:rPr>
          <w:rFonts w:cs="Segoe UI"/>
          <w:szCs w:val="21"/>
          <w:lang w:val="fr-CA"/>
        </w:rPr>
      </w:pPr>
      <w:r w:rsidRPr="001E2B0C">
        <w:rPr>
          <w:rFonts w:cs="Segoe UI"/>
          <w:b/>
          <w:szCs w:val="21"/>
          <w:lang w:val="fr-CA"/>
        </w:rPr>
        <w:t>Selon un principe général de bonne conception</w:t>
      </w:r>
      <w:r w:rsidR="00A274EF">
        <w:rPr>
          <w:rFonts w:cs="Segoe UI"/>
          <w:b/>
          <w:szCs w:val="21"/>
          <w:lang w:val="fr-CA"/>
        </w:rPr>
        <w:t xml:space="preserve"> fiscale</w:t>
      </w:r>
      <w:r w:rsidRPr="001E2B0C">
        <w:rPr>
          <w:rFonts w:cs="Segoe UI"/>
          <w:b/>
          <w:szCs w:val="21"/>
          <w:lang w:val="fr-CA"/>
        </w:rPr>
        <w:t>, le système fiscal d</w:t>
      </w:r>
      <w:r w:rsidR="001541B4" w:rsidRPr="001E2B0C">
        <w:rPr>
          <w:rFonts w:cs="Segoe UI"/>
          <w:b/>
          <w:szCs w:val="21"/>
          <w:lang w:val="fr-CA"/>
        </w:rPr>
        <w:t>oit</w:t>
      </w:r>
      <w:r w:rsidR="00FF6CB7" w:rsidRPr="001E2B0C">
        <w:rPr>
          <w:rFonts w:cs="Segoe UI"/>
          <w:b/>
          <w:szCs w:val="21"/>
          <w:lang w:val="fr-CA"/>
        </w:rPr>
        <w:t>,</w:t>
      </w:r>
      <w:r w:rsidRPr="001E2B0C">
        <w:rPr>
          <w:rFonts w:cs="Segoe UI"/>
          <w:b/>
          <w:szCs w:val="21"/>
          <w:lang w:val="fr-CA"/>
        </w:rPr>
        <w:t xml:space="preserve"> autant que possible</w:t>
      </w:r>
      <w:r w:rsidR="00FF6CB7" w:rsidRPr="001E2B0C">
        <w:rPr>
          <w:rFonts w:cs="Segoe UI"/>
          <w:b/>
          <w:szCs w:val="21"/>
          <w:lang w:val="fr-CA"/>
        </w:rPr>
        <w:t>, éviter de fausser</w:t>
      </w:r>
      <w:r w:rsidRPr="001E2B0C">
        <w:rPr>
          <w:rFonts w:cs="Segoe UI"/>
          <w:b/>
          <w:szCs w:val="21"/>
          <w:lang w:val="fr-CA"/>
        </w:rPr>
        <w:t xml:space="preserve"> </w:t>
      </w:r>
      <w:r w:rsidR="00722FBD" w:rsidRPr="001E2B0C">
        <w:rPr>
          <w:rFonts w:cs="Segoe UI"/>
          <w:b/>
          <w:szCs w:val="21"/>
          <w:lang w:val="fr-CA"/>
        </w:rPr>
        <w:t>les décisions des investisseurs:</w:t>
      </w:r>
      <w:r w:rsidRPr="001E2B0C">
        <w:rPr>
          <w:rFonts w:cs="Segoe UI"/>
          <w:b/>
          <w:szCs w:val="21"/>
          <w:lang w:val="fr-CA"/>
        </w:rPr>
        <w:t xml:space="preserve"> </w:t>
      </w:r>
      <w:r w:rsidRPr="001E2B0C">
        <w:rPr>
          <w:rFonts w:cs="Segoe UI"/>
          <w:szCs w:val="21"/>
          <w:lang w:val="fr-CA"/>
        </w:rPr>
        <w:t xml:space="preserve">à moins qu'il y ait une bonne raison de le faire, la fiscalité ne devrait pas </w:t>
      </w:r>
      <w:r w:rsidR="00FF6CB7" w:rsidRPr="001E2B0C">
        <w:rPr>
          <w:rFonts w:cs="Segoe UI"/>
          <w:szCs w:val="21"/>
          <w:lang w:val="fr-CA"/>
        </w:rPr>
        <w:t xml:space="preserve">amener les entrepreneurs à </w:t>
      </w:r>
      <w:r w:rsidR="000C70E4" w:rsidRPr="001E2B0C">
        <w:rPr>
          <w:rFonts w:cs="Segoe UI"/>
          <w:szCs w:val="21"/>
          <w:lang w:val="fr-CA"/>
        </w:rPr>
        <w:t>changer</w:t>
      </w:r>
      <w:r w:rsidR="00FF6CB7" w:rsidRPr="001E2B0C">
        <w:rPr>
          <w:rFonts w:cs="Segoe UI"/>
          <w:szCs w:val="21"/>
          <w:lang w:val="fr-CA"/>
        </w:rPr>
        <w:t xml:space="preserve"> leurs</w:t>
      </w:r>
      <w:r w:rsidRPr="001E2B0C">
        <w:rPr>
          <w:rFonts w:cs="Segoe UI"/>
          <w:szCs w:val="21"/>
          <w:lang w:val="fr-CA"/>
        </w:rPr>
        <w:t xml:space="preserve"> décisions commerciales</w:t>
      </w:r>
      <w:r w:rsidR="00DB09B2" w:rsidRPr="001E2B0C">
        <w:rPr>
          <w:rFonts w:cs="Segoe UI"/>
          <w:szCs w:val="21"/>
          <w:lang w:val="fr-CA"/>
        </w:rPr>
        <w:t>.</w:t>
      </w:r>
      <w:r w:rsidR="00DB09B2" w:rsidRPr="001E2B0C">
        <w:rPr>
          <w:rStyle w:val="FootnoteReference"/>
          <w:rFonts w:cs="Segoe UI"/>
          <w:szCs w:val="21"/>
          <w:lang w:val="fr-CA"/>
        </w:rPr>
        <w:footnoteReference w:id="27"/>
      </w:r>
      <w:r w:rsidR="00722FBD" w:rsidRPr="001E2B0C">
        <w:rPr>
          <w:rFonts w:cs="Segoe UI"/>
          <w:szCs w:val="21"/>
          <w:lang w:val="fr-CA"/>
        </w:rPr>
        <w:t xml:space="preserve"> </w:t>
      </w:r>
      <w:r w:rsidRPr="001E2B0C">
        <w:rPr>
          <w:rFonts w:cs="Segoe UI"/>
          <w:szCs w:val="21"/>
          <w:lang w:val="fr-CA"/>
        </w:rPr>
        <w:t>La raison est que</w:t>
      </w:r>
      <w:r w:rsidR="00FF6CB7" w:rsidRPr="001E2B0C">
        <w:rPr>
          <w:rFonts w:cs="Segoe UI"/>
          <w:szCs w:val="21"/>
          <w:lang w:val="fr-CA"/>
        </w:rPr>
        <w:t xml:space="preserve">, du fait de ces </w:t>
      </w:r>
      <w:r w:rsidRPr="001E2B0C">
        <w:rPr>
          <w:rFonts w:cs="Segoe UI"/>
          <w:szCs w:val="21"/>
          <w:lang w:val="fr-CA"/>
        </w:rPr>
        <w:t>changements</w:t>
      </w:r>
      <w:r w:rsidR="00FF6CB7" w:rsidRPr="001E2B0C">
        <w:rPr>
          <w:rFonts w:cs="Segoe UI"/>
          <w:szCs w:val="21"/>
          <w:lang w:val="fr-CA"/>
        </w:rPr>
        <w:t>,</w:t>
      </w:r>
      <w:r w:rsidRPr="001E2B0C">
        <w:rPr>
          <w:rFonts w:cs="Segoe UI"/>
          <w:szCs w:val="21"/>
          <w:lang w:val="fr-CA"/>
        </w:rPr>
        <w:t xml:space="preserve"> les ressources sont employées de manière </w:t>
      </w:r>
      <w:r w:rsidR="00910262" w:rsidRPr="001E2B0C">
        <w:rPr>
          <w:rFonts w:cs="Segoe UI"/>
          <w:szCs w:val="21"/>
          <w:lang w:val="fr-CA"/>
        </w:rPr>
        <w:t xml:space="preserve">socialement </w:t>
      </w:r>
      <w:r w:rsidR="009B07C1">
        <w:rPr>
          <w:rFonts w:cs="Segoe UI"/>
          <w:szCs w:val="21"/>
          <w:lang w:val="fr-CA"/>
        </w:rPr>
        <w:t>efficacité</w:t>
      </w:r>
      <w:r w:rsidRPr="001E2B0C">
        <w:rPr>
          <w:rFonts w:cs="Segoe UI"/>
          <w:szCs w:val="21"/>
          <w:lang w:val="fr-CA"/>
        </w:rPr>
        <w:t>, mais ne sont rentable</w:t>
      </w:r>
      <w:r w:rsidR="00910262" w:rsidRPr="001E2B0C">
        <w:rPr>
          <w:rFonts w:cs="Segoe UI"/>
          <w:szCs w:val="21"/>
          <w:lang w:val="fr-CA"/>
        </w:rPr>
        <w:t>s</w:t>
      </w:r>
      <w:r w:rsidRPr="001E2B0C">
        <w:rPr>
          <w:rFonts w:cs="Segoe UI"/>
          <w:szCs w:val="21"/>
          <w:lang w:val="fr-CA"/>
        </w:rPr>
        <w:t xml:space="preserve"> pour le secteur privé qu'en raison de la fiscalité</w:t>
      </w:r>
      <w:r w:rsidR="00DB09B2" w:rsidRPr="001E2B0C">
        <w:rPr>
          <w:rFonts w:cs="Segoe UI"/>
          <w:szCs w:val="21"/>
          <w:lang w:val="fr-CA"/>
        </w:rPr>
        <w:t>.</w:t>
      </w:r>
      <w:r w:rsidR="00A63066" w:rsidRPr="001E2B0C">
        <w:rPr>
          <w:rStyle w:val="FootnoteReference"/>
          <w:rFonts w:cs="Segoe UI"/>
          <w:szCs w:val="21"/>
          <w:lang w:val="fr-CA"/>
        </w:rPr>
        <w:footnoteReference w:id="28"/>
      </w:r>
    </w:p>
    <w:p w:rsidR="00DB09B2" w:rsidRPr="001E2B0C" w:rsidRDefault="000F4630" w:rsidP="00685CF0">
      <w:pPr>
        <w:pStyle w:val="FootnoteText"/>
        <w:spacing w:after="240" w:line="264" w:lineRule="auto"/>
        <w:jc w:val="both"/>
        <w:rPr>
          <w:rFonts w:cs="Segoe UI"/>
          <w:b/>
          <w:szCs w:val="21"/>
          <w:lang w:val="fr-CA"/>
        </w:rPr>
      </w:pPr>
      <w:r w:rsidRPr="001E2B0C">
        <w:rPr>
          <w:rFonts w:cs="Segoe UI"/>
          <w:b/>
          <w:sz w:val="21"/>
          <w:szCs w:val="21"/>
          <w:lang w:val="fr-CA"/>
        </w:rPr>
        <w:t xml:space="preserve">Bien que les </w:t>
      </w:r>
      <w:r w:rsidR="00910262" w:rsidRPr="001E2B0C">
        <w:rPr>
          <w:rFonts w:cs="Segoe UI"/>
          <w:b/>
          <w:sz w:val="21"/>
          <w:szCs w:val="21"/>
          <w:lang w:val="fr-CA"/>
        </w:rPr>
        <w:t>considérations</w:t>
      </w:r>
      <w:r w:rsidR="00871106" w:rsidRPr="001E2B0C">
        <w:rPr>
          <w:rFonts w:cs="Segoe UI"/>
          <w:b/>
          <w:sz w:val="21"/>
          <w:szCs w:val="21"/>
          <w:lang w:val="fr-CA"/>
        </w:rPr>
        <w:t xml:space="preserve"> </w:t>
      </w:r>
      <w:r w:rsidR="00910262" w:rsidRPr="001E2B0C">
        <w:rPr>
          <w:rFonts w:cs="Segoe UI"/>
          <w:b/>
          <w:sz w:val="21"/>
          <w:szCs w:val="21"/>
          <w:lang w:val="fr-CA"/>
        </w:rPr>
        <w:t>d</w:t>
      </w:r>
      <w:r w:rsidR="00871106" w:rsidRPr="001E2B0C">
        <w:rPr>
          <w:rFonts w:cs="Segoe UI"/>
          <w:b/>
          <w:sz w:val="21"/>
          <w:szCs w:val="21"/>
          <w:lang w:val="fr-CA"/>
        </w:rPr>
        <w:t>'</w:t>
      </w:r>
      <w:r w:rsidR="009B07C1" w:rsidRPr="009B07C1">
        <w:rPr>
          <w:rFonts w:cs="Segoe UI"/>
          <w:b/>
          <w:sz w:val="21"/>
          <w:szCs w:val="21"/>
          <w:lang w:val="fr-CA"/>
        </w:rPr>
        <w:t>efficacité</w:t>
      </w:r>
      <w:r w:rsidR="00871106" w:rsidRPr="001E2B0C">
        <w:rPr>
          <w:rFonts w:cs="Segoe UI"/>
          <w:b/>
          <w:sz w:val="21"/>
          <w:szCs w:val="21"/>
          <w:lang w:val="fr-CA"/>
        </w:rPr>
        <w:t xml:space="preserve"> </w:t>
      </w:r>
      <w:r w:rsidRPr="001E2B0C">
        <w:rPr>
          <w:rFonts w:cs="Segoe UI"/>
          <w:b/>
          <w:sz w:val="21"/>
          <w:szCs w:val="21"/>
          <w:lang w:val="fr-CA"/>
        </w:rPr>
        <w:t>aillent clairement dans le sens</w:t>
      </w:r>
      <w:r w:rsidR="00722FBD" w:rsidRPr="001E2B0C">
        <w:rPr>
          <w:rFonts w:cs="Segoe UI"/>
          <w:b/>
          <w:sz w:val="21"/>
          <w:szCs w:val="21"/>
          <w:lang w:val="fr-CA"/>
        </w:rPr>
        <w:t xml:space="preserve"> </w:t>
      </w:r>
      <w:r w:rsidRPr="001E2B0C">
        <w:rPr>
          <w:rFonts w:cs="Segoe UI"/>
          <w:b/>
          <w:sz w:val="21"/>
          <w:szCs w:val="21"/>
          <w:lang w:val="fr-CA"/>
        </w:rPr>
        <w:t xml:space="preserve">de </w:t>
      </w:r>
      <w:r w:rsidR="00BB248E" w:rsidRPr="001E2B0C">
        <w:rPr>
          <w:rFonts w:cs="Segoe UI"/>
          <w:b/>
          <w:sz w:val="21"/>
          <w:szCs w:val="21"/>
          <w:lang w:val="fr-CA"/>
        </w:rPr>
        <w:t>l'imposition des rentes de toute</w:t>
      </w:r>
      <w:r w:rsidR="00910262" w:rsidRPr="001E2B0C">
        <w:rPr>
          <w:rFonts w:cs="Segoe UI"/>
          <w:b/>
          <w:sz w:val="21"/>
          <w:szCs w:val="21"/>
          <w:lang w:val="fr-CA"/>
        </w:rPr>
        <w:t xml:space="preserve"> nature</w:t>
      </w:r>
      <w:r w:rsidR="00BB248E" w:rsidRPr="001E2B0C">
        <w:rPr>
          <w:rFonts w:cs="Segoe UI"/>
          <w:b/>
          <w:sz w:val="21"/>
          <w:szCs w:val="21"/>
          <w:lang w:val="fr-CA"/>
        </w:rPr>
        <w:t>, les études sur des critères d'efficien</w:t>
      </w:r>
      <w:r w:rsidR="00722FBD" w:rsidRPr="001E2B0C">
        <w:rPr>
          <w:rFonts w:cs="Segoe UI"/>
          <w:b/>
          <w:sz w:val="21"/>
          <w:szCs w:val="21"/>
          <w:lang w:val="fr-CA"/>
        </w:rPr>
        <w:t xml:space="preserve">ce spécifiques </w:t>
      </w:r>
      <w:r w:rsidR="00910262" w:rsidRPr="001E2B0C">
        <w:rPr>
          <w:rFonts w:cs="Segoe UI"/>
          <w:b/>
          <w:sz w:val="21"/>
          <w:szCs w:val="21"/>
          <w:lang w:val="fr-CA"/>
        </w:rPr>
        <w:t>servant à guider</w:t>
      </w:r>
      <w:r w:rsidR="00BB248E" w:rsidRPr="001E2B0C">
        <w:rPr>
          <w:rFonts w:cs="Segoe UI"/>
          <w:b/>
          <w:sz w:val="21"/>
          <w:szCs w:val="21"/>
          <w:lang w:val="fr-CA"/>
        </w:rPr>
        <w:t xml:space="preserve"> les dispo</w:t>
      </w:r>
      <w:r w:rsidR="00910262" w:rsidRPr="001E2B0C">
        <w:rPr>
          <w:rFonts w:cs="Segoe UI"/>
          <w:b/>
          <w:sz w:val="21"/>
          <w:szCs w:val="21"/>
          <w:lang w:val="fr-CA"/>
        </w:rPr>
        <w:t xml:space="preserve">sitifs fiscaux internationaux </w:t>
      </w:r>
      <w:r w:rsidR="00BB248E" w:rsidRPr="001E2B0C">
        <w:rPr>
          <w:rFonts w:cs="Segoe UI"/>
          <w:b/>
          <w:sz w:val="21"/>
          <w:szCs w:val="21"/>
          <w:lang w:val="fr-CA"/>
        </w:rPr>
        <w:t>of</w:t>
      </w:r>
      <w:r w:rsidR="00CC4E2F" w:rsidRPr="001E2B0C">
        <w:rPr>
          <w:rFonts w:cs="Segoe UI"/>
          <w:b/>
          <w:sz w:val="21"/>
          <w:szCs w:val="21"/>
          <w:lang w:val="fr-CA"/>
        </w:rPr>
        <w:t>f</w:t>
      </w:r>
      <w:r w:rsidR="00BB248E" w:rsidRPr="001E2B0C">
        <w:rPr>
          <w:rFonts w:cs="Segoe UI"/>
          <w:b/>
          <w:sz w:val="21"/>
          <w:szCs w:val="21"/>
          <w:lang w:val="fr-CA"/>
        </w:rPr>
        <w:t xml:space="preserve">rent </w:t>
      </w:r>
      <w:r w:rsidR="00910262" w:rsidRPr="001E2B0C">
        <w:rPr>
          <w:rFonts w:cs="Segoe UI"/>
          <w:b/>
          <w:sz w:val="21"/>
          <w:szCs w:val="21"/>
          <w:lang w:val="fr-CA"/>
        </w:rPr>
        <w:t>p</w:t>
      </w:r>
      <w:r w:rsidR="00BB248E" w:rsidRPr="001E2B0C">
        <w:rPr>
          <w:rFonts w:cs="Segoe UI"/>
          <w:b/>
          <w:sz w:val="21"/>
          <w:szCs w:val="21"/>
          <w:lang w:val="fr-CA"/>
        </w:rPr>
        <w:t>eu d</w:t>
      </w:r>
      <w:r w:rsidRPr="001E2B0C">
        <w:rPr>
          <w:rFonts w:cs="Segoe UI"/>
          <w:b/>
          <w:sz w:val="21"/>
          <w:szCs w:val="21"/>
          <w:lang w:val="fr-CA"/>
        </w:rPr>
        <w:t xml:space="preserve">e pistes </w:t>
      </w:r>
      <w:r w:rsidR="00BB248E" w:rsidRPr="001E2B0C">
        <w:rPr>
          <w:rFonts w:cs="Segoe UI"/>
          <w:b/>
          <w:sz w:val="21"/>
          <w:szCs w:val="21"/>
          <w:lang w:val="fr-CA"/>
        </w:rPr>
        <w:t>concr</w:t>
      </w:r>
      <w:r w:rsidRPr="001E2B0C">
        <w:rPr>
          <w:rFonts w:cs="Segoe UI"/>
          <w:b/>
          <w:sz w:val="21"/>
          <w:szCs w:val="21"/>
          <w:lang w:val="fr-CA"/>
        </w:rPr>
        <w:t>ètes</w:t>
      </w:r>
      <w:r w:rsidR="007F25D8" w:rsidRPr="001E2B0C">
        <w:rPr>
          <w:rFonts w:cs="Segoe UI"/>
          <w:sz w:val="21"/>
          <w:szCs w:val="21"/>
          <w:lang w:val="fr-CA"/>
        </w:rPr>
        <w:t xml:space="preserve">. </w:t>
      </w:r>
      <w:r w:rsidR="00CC4E2F" w:rsidRPr="001E2B0C">
        <w:rPr>
          <w:rFonts w:cs="Segoe UI"/>
          <w:sz w:val="21"/>
          <w:szCs w:val="21"/>
          <w:lang w:val="fr-CA"/>
        </w:rPr>
        <w:t xml:space="preserve">L'idée que les rentes constituent un objet d'imposition </w:t>
      </w:r>
      <w:r w:rsidR="000934A5">
        <w:rPr>
          <w:rFonts w:cs="Segoe UI"/>
          <w:sz w:val="21"/>
          <w:szCs w:val="21"/>
          <w:lang w:val="fr-CA"/>
        </w:rPr>
        <w:t>efficace</w:t>
      </w:r>
      <w:r w:rsidR="00CC4E2F" w:rsidRPr="001E2B0C">
        <w:rPr>
          <w:rFonts w:cs="Segoe UI"/>
          <w:sz w:val="21"/>
          <w:szCs w:val="21"/>
          <w:lang w:val="fr-CA"/>
        </w:rPr>
        <w:t xml:space="preserve"> est très </w:t>
      </w:r>
      <w:r w:rsidR="00910262" w:rsidRPr="001E2B0C">
        <w:rPr>
          <w:rFonts w:cs="Segoe UI"/>
          <w:sz w:val="21"/>
          <w:szCs w:val="21"/>
          <w:lang w:val="fr-CA"/>
        </w:rPr>
        <w:t>partagée</w:t>
      </w:r>
      <w:r w:rsidR="00E313BE" w:rsidRPr="001E2B0C">
        <w:rPr>
          <w:rFonts w:cs="Segoe UI"/>
          <w:sz w:val="21"/>
          <w:szCs w:val="21"/>
          <w:lang w:val="fr-CA"/>
        </w:rPr>
        <w:t xml:space="preserve">. </w:t>
      </w:r>
      <w:r w:rsidR="00CC4E2F" w:rsidRPr="001E2B0C">
        <w:rPr>
          <w:rFonts w:cs="Segoe UI"/>
          <w:sz w:val="21"/>
          <w:szCs w:val="21"/>
          <w:lang w:val="fr-CA"/>
        </w:rPr>
        <w:t xml:space="preserve">Comme pour les autres </w:t>
      </w:r>
      <w:r w:rsidR="00910262" w:rsidRPr="001E2B0C">
        <w:rPr>
          <w:rFonts w:cs="Segoe UI"/>
          <w:sz w:val="21"/>
          <w:szCs w:val="21"/>
          <w:lang w:val="fr-CA"/>
        </w:rPr>
        <w:t xml:space="preserve">modes d'imposition </w:t>
      </w:r>
      <w:r w:rsidR="00CC4E2F" w:rsidRPr="001E2B0C">
        <w:rPr>
          <w:rFonts w:cs="Segoe UI"/>
          <w:sz w:val="21"/>
          <w:szCs w:val="21"/>
          <w:lang w:val="fr-CA"/>
        </w:rPr>
        <w:t>(c'est-à-dire ce</w:t>
      </w:r>
      <w:r w:rsidR="00910262" w:rsidRPr="001E2B0C">
        <w:rPr>
          <w:rFonts w:cs="Segoe UI"/>
          <w:sz w:val="21"/>
          <w:szCs w:val="21"/>
          <w:lang w:val="fr-CA"/>
        </w:rPr>
        <w:t xml:space="preserve">ux </w:t>
      </w:r>
      <w:r w:rsidR="00CC4E2F" w:rsidRPr="001E2B0C">
        <w:rPr>
          <w:rFonts w:cs="Segoe UI"/>
          <w:sz w:val="21"/>
          <w:szCs w:val="21"/>
          <w:lang w:val="fr-CA"/>
        </w:rPr>
        <w:t xml:space="preserve">susceptibles de </w:t>
      </w:r>
      <w:r w:rsidR="00910262" w:rsidRPr="001E2B0C">
        <w:rPr>
          <w:rFonts w:cs="Segoe UI"/>
          <w:sz w:val="21"/>
          <w:szCs w:val="21"/>
          <w:lang w:val="fr-CA"/>
        </w:rPr>
        <w:t xml:space="preserve">fausser </w:t>
      </w:r>
      <w:r w:rsidR="00CC4E2F" w:rsidRPr="001E2B0C">
        <w:rPr>
          <w:rFonts w:cs="Segoe UI"/>
          <w:sz w:val="21"/>
          <w:szCs w:val="21"/>
          <w:lang w:val="fr-CA"/>
        </w:rPr>
        <w:t xml:space="preserve">les décisions), </w:t>
      </w:r>
      <w:r w:rsidR="00910262" w:rsidRPr="001E2B0C">
        <w:rPr>
          <w:rFonts w:cs="Segoe UI"/>
          <w:sz w:val="21"/>
          <w:szCs w:val="21"/>
          <w:lang w:val="fr-CA"/>
        </w:rPr>
        <w:t>les</w:t>
      </w:r>
      <w:r w:rsidR="00CC4E2F" w:rsidRPr="001E2B0C">
        <w:rPr>
          <w:rFonts w:cs="Segoe UI"/>
          <w:sz w:val="21"/>
          <w:szCs w:val="21"/>
          <w:lang w:val="fr-CA"/>
        </w:rPr>
        <w:t xml:space="preserve"> nombreuses études sur </w:t>
      </w:r>
      <w:r w:rsidR="00722FBD" w:rsidRPr="001E2B0C">
        <w:rPr>
          <w:rFonts w:cs="Segoe UI"/>
          <w:sz w:val="21"/>
          <w:szCs w:val="21"/>
          <w:lang w:val="fr-CA"/>
        </w:rPr>
        <w:t>l'</w:t>
      </w:r>
      <w:r w:rsidR="000934A5" w:rsidRPr="000934A5">
        <w:rPr>
          <w:rFonts w:cs="Segoe UI"/>
          <w:sz w:val="21"/>
          <w:szCs w:val="21"/>
          <w:lang w:val="fr-CA"/>
        </w:rPr>
        <w:t>efficacité</w:t>
      </w:r>
      <w:r w:rsidR="00722FBD" w:rsidRPr="001E2B0C">
        <w:rPr>
          <w:rFonts w:cs="Segoe UI"/>
          <w:sz w:val="21"/>
          <w:szCs w:val="21"/>
          <w:lang w:val="fr-CA"/>
        </w:rPr>
        <w:t xml:space="preserve"> de leur conception </w:t>
      </w:r>
      <w:r w:rsidR="00CC4E2F" w:rsidRPr="001E2B0C">
        <w:rPr>
          <w:rFonts w:cs="Segoe UI"/>
          <w:sz w:val="21"/>
          <w:szCs w:val="21"/>
          <w:lang w:val="fr-CA"/>
        </w:rPr>
        <w:t xml:space="preserve">au niveau international </w:t>
      </w:r>
      <w:r w:rsidR="00E313BE" w:rsidRPr="001E2B0C">
        <w:rPr>
          <w:rFonts w:cs="Segoe UI"/>
          <w:sz w:val="21"/>
          <w:szCs w:val="21"/>
          <w:lang w:val="fr-CA"/>
        </w:rPr>
        <w:t>—</w:t>
      </w:r>
      <w:r w:rsidR="00CC4E2F" w:rsidRPr="001E2B0C">
        <w:rPr>
          <w:rFonts w:cs="Segoe UI"/>
          <w:sz w:val="21"/>
          <w:szCs w:val="21"/>
          <w:lang w:val="fr-CA"/>
        </w:rPr>
        <w:t xml:space="preserve"> </w:t>
      </w:r>
      <w:r w:rsidR="00910262" w:rsidRPr="001E2B0C">
        <w:rPr>
          <w:rFonts w:cs="Segoe UI"/>
          <w:sz w:val="21"/>
          <w:szCs w:val="21"/>
          <w:lang w:val="fr-CA"/>
        </w:rPr>
        <w:t>centrées sur</w:t>
      </w:r>
      <w:r w:rsidR="00CC4E2F" w:rsidRPr="001E2B0C">
        <w:rPr>
          <w:rFonts w:cs="Segoe UI"/>
          <w:sz w:val="21"/>
          <w:szCs w:val="21"/>
          <w:lang w:val="fr-CA"/>
        </w:rPr>
        <w:t xml:space="preserve"> les intérêts collectif</w:t>
      </w:r>
      <w:r w:rsidRPr="001E2B0C">
        <w:rPr>
          <w:rFonts w:cs="Segoe UI"/>
          <w:sz w:val="21"/>
          <w:szCs w:val="21"/>
          <w:lang w:val="fr-CA"/>
        </w:rPr>
        <w:t xml:space="preserve">s plutôt </w:t>
      </w:r>
      <w:r w:rsidR="00CC4E2F" w:rsidRPr="001E2B0C">
        <w:rPr>
          <w:rFonts w:cs="Segoe UI"/>
          <w:sz w:val="21"/>
          <w:szCs w:val="21"/>
          <w:lang w:val="fr-CA"/>
        </w:rPr>
        <w:t xml:space="preserve">que nationaux -- </w:t>
      </w:r>
      <w:r w:rsidR="003C0219" w:rsidRPr="001E2B0C">
        <w:rPr>
          <w:rFonts w:cs="Segoe UI"/>
          <w:sz w:val="21"/>
          <w:szCs w:val="21"/>
          <w:lang w:val="fr-CA"/>
        </w:rPr>
        <w:t xml:space="preserve">ont abouti à peu </w:t>
      </w:r>
      <w:r w:rsidR="000C70E4" w:rsidRPr="001E2B0C">
        <w:rPr>
          <w:rFonts w:cs="Segoe UI"/>
          <w:sz w:val="21"/>
          <w:szCs w:val="21"/>
          <w:lang w:val="fr-CA"/>
        </w:rPr>
        <w:t xml:space="preserve">de </w:t>
      </w:r>
      <w:r w:rsidR="00910262" w:rsidRPr="001E2B0C">
        <w:rPr>
          <w:rFonts w:cs="Segoe UI"/>
          <w:sz w:val="21"/>
          <w:szCs w:val="21"/>
          <w:lang w:val="fr-CA"/>
        </w:rPr>
        <w:t>prescriptions généralement agréées</w:t>
      </w:r>
      <w:r w:rsidR="000C70E4" w:rsidRPr="001E2B0C">
        <w:rPr>
          <w:rFonts w:cs="Segoe UI"/>
          <w:sz w:val="21"/>
          <w:szCs w:val="21"/>
          <w:lang w:val="fr-CA"/>
        </w:rPr>
        <w:t xml:space="preserve"> (voire à aucune)</w:t>
      </w:r>
      <w:r w:rsidR="003C0219" w:rsidRPr="001E2B0C">
        <w:rPr>
          <w:rFonts w:cs="Segoe UI"/>
          <w:sz w:val="21"/>
          <w:szCs w:val="21"/>
          <w:lang w:val="fr-CA"/>
        </w:rPr>
        <w:t xml:space="preserve">. Ainsi, </w:t>
      </w:r>
      <w:r w:rsidR="00910262" w:rsidRPr="001E2B0C">
        <w:rPr>
          <w:rFonts w:cs="Segoe UI"/>
          <w:sz w:val="21"/>
          <w:szCs w:val="21"/>
          <w:lang w:val="fr-CA"/>
        </w:rPr>
        <w:t>l'argument précité</w:t>
      </w:r>
      <w:r w:rsidR="003C0219" w:rsidRPr="001E2B0C">
        <w:rPr>
          <w:rFonts w:cs="Segoe UI"/>
          <w:sz w:val="21"/>
          <w:szCs w:val="21"/>
          <w:lang w:val="fr-CA"/>
        </w:rPr>
        <w:t xml:space="preserve"> sur les contributions productives des pays de résidence </w:t>
      </w:r>
      <w:r w:rsidR="00722FBD" w:rsidRPr="001E2B0C">
        <w:rPr>
          <w:rFonts w:cs="Segoe UI"/>
          <w:sz w:val="21"/>
          <w:szCs w:val="21"/>
          <w:lang w:val="fr-CA"/>
        </w:rPr>
        <w:t>va dans le sens d'une</w:t>
      </w:r>
      <w:r w:rsidR="003C0219" w:rsidRPr="001E2B0C">
        <w:rPr>
          <w:rFonts w:cs="Segoe UI"/>
          <w:sz w:val="21"/>
          <w:szCs w:val="21"/>
          <w:lang w:val="fr-CA"/>
        </w:rPr>
        <w:t xml:space="preserve"> </w:t>
      </w:r>
      <w:r w:rsidR="00910262" w:rsidRPr="001E2B0C">
        <w:rPr>
          <w:rFonts w:cs="Segoe UI"/>
          <w:sz w:val="21"/>
          <w:szCs w:val="21"/>
          <w:lang w:val="fr-CA"/>
        </w:rPr>
        <w:t>imposition</w:t>
      </w:r>
      <w:r w:rsidR="003C0219" w:rsidRPr="001E2B0C">
        <w:rPr>
          <w:rFonts w:cs="Segoe UI"/>
          <w:sz w:val="21"/>
          <w:szCs w:val="21"/>
          <w:lang w:val="fr-CA"/>
        </w:rPr>
        <w:t xml:space="preserve"> dans </w:t>
      </w:r>
      <w:r w:rsidR="00910262" w:rsidRPr="001E2B0C">
        <w:rPr>
          <w:rFonts w:cs="Segoe UI"/>
          <w:sz w:val="21"/>
          <w:szCs w:val="21"/>
          <w:lang w:val="fr-CA"/>
        </w:rPr>
        <w:t>ces pays</w:t>
      </w:r>
      <w:r w:rsidR="003C0219" w:rsidRPr="001E2B0C">
        <w:rPr>
          <w:rFonts w:cs="Segoe UI"/>
          <w:sz w:val="21"/>
          <w:szCs w:val="21"/>
          <w:lang w:val="fr-CA"/>
        </w:rPr>
        <w:t xml:space="preserve"> si l'objectif est </w:t>
      </w:r>
      <w:r w:rsidR="00722FBD" w:rsidRPr="001E2B0C">
        <w:rPr>
          <w:rFonts w:cs="Segoe UI"/>
          <w:sz w:val="21"/>
          <w:szCs w:val="21"/>
          <w:lang w:val="fr-CA"/>
        </w:rPr>
        <w:t xml:space="preserve">de </w:t>
      </w:r>
      <w:r w:rsidR="003C0219" w:rsidRPr="001E2B0C">
        <w:rPr>
          <w:rFonts w:cs="Segoe UI"/>
          <w:sz w:val="21"/>
          <w:szCs w:val="21"/>
          <w:lang w:val="fr-CA"/>
        </w:rPr>
        <w:t xml:space="preserve">ne pas </w:t>
      </w:r>
      <w:r w:rsidR="00910262" w:rsidRPr="001E2B0C">
        <w:rPr>
          <w:rFonts w:cs="Segoe UI"/>
          <w:sz w:val="21"/>
          <w:szCs w:val="21"/>
          <w:lang w:val="fr-CA"/>
        </w:rPr>
        <w:t>fausser</w:t>
      </w:r>
      <w:r w:rsidR="003C0219" w:rsidRPr="001E2B0C">
        <w:rPr>
          <w:rFonts w:cs="Segoe UI"/>
          <w:sz w:val="21"/>
          <w:szCs w:val="21"/>
          <w:lang w:val="fr-CA"/>
        </w:rPr>
        <w:t xml:space="preserve"> le choix des entreprises en ce </w:t>
      </w:r>
      <w:r w:rsidR="00722FBD" w:rsidRPr="001E2B0C">
        <w:rPr>
          <w:rFonts w:cs="Segoe UI"/>
          <w:sz w:val="21"/>
          <w:szCs w:val="21"/>
          <w:lang w:val="fr-CA"/>
        </w:rPr>
        <w:t>qui</w:t>
      </w:r>
      <w:r w:rsidRPr="001E2B0C">
        <w:rPr>
          <w:rFonts w:cs="Segoe UI"/>
          <w:sz w:val="21"/>
          <w:szCs w:val="21"/>
          <w:lang w:val="fr-CA"/>
        </w:rPr>
        <w:t xml:space="preserve"> </w:t>
      </w:r>
      <w:r w:rsidR="003C0219" w:rsidRPr="001E2B0C">
        <w:rPr>
          <w:rFonts w:cs="Segoe UI"/>
          <w:sz w:val="21"/>
          <w:szCs w:val="21"/>
          <w:lang w:val="fr-CA"/>
        </w:rPr>
        <w:t xml:space="preserve">concerne la répartition de ces contributions </w:t>
      </w:r>
      <w:r w:rsidR="000934A5">
        <w:rPr>
          <w:rFonts w:cs="Segoe UI"/>
          <w:sz w:val="21"/>
          <w:szCs w:val="21"/>
          <w:lang w:val="fr-CA"/>
        </w:rPr>
        <w:t>à travers</w:t>
      </w:r>
      <w:r w:rsidR="003C0219" w:rsidRPr="001E2B0C">
        <w:rPr>
          <w:rFonts w:cs="Segoe UI"/>
          <w:sz w:val="21"/>
          <w:szCs w:val="21"/>
          <w:lang w:val="fr-CA"/>
        </w:rPr>
        <w:t xml:space="preserve"> différents pays</w:t>
      </w:r>
      <w:r w:rsidR="00E313BE" w:rsidRPr="001E2B0C">
        <w:rPr>
          <w:rFonts w:cs="Segoe UI"/>
          <w:sz w:val="21"/>
          <w:szCs w:val="21"/>
          <w:lang w:val="fr-CA"/>
        </w:rPr>
        <w:t xml:space="preserve">; </w:t>
      </w:r>
      <w:r w:rsidR="003C0219" w:rsidRPr="001E2B0C">
        <w:rPr>
          <w:rFonts w:cs="Segoe UI"/>
          <w:sz w:val="21"/>
          <w:szCs w:val="21"/>
          <w:lang w:val="fr-CA"/>
        </w:rPr>
        <w:t xml:space="preserve">mais cet argument </w:t>
      </w:r>
      <w:r w:rsidR="00910262" w:rsidRPr="001E2B0C">
        <w:rPr>
          <w:rFonts w:cs="Segoe UI"/>
          <w:sz w:val="21"/>
          <w:szCs w:val="21"/>
          <w:lang w:val="fr-CA"/>
        </w:rPr>
        <w:t xml:space="preserve">justifie </w:t>
      </w:r>
      <w:r w:rsidR="003C0219" w:rsidRPr="001E2B0C">
        <w:rPr>
          <w:rFonts w:cs="Segoe UI"/>
          <w:sz w:val="21"/>
          <w:szCs w:val="21"/>
          <w:lang w:val="fr-CA"/>
        </w:rPr>
        <w:t xml:space="preserve">une </w:t>
      </w:r>
      <w:r w:rsidR="00910262" w:rsidRPr="001E2B0C">
        <w:rPr>
          <w:rFonts w:cs="Segoe UI"/>
          <w:sz w:val="21"/>
          <w:szCs w:val="21"/>
          <w:lang w:val="fr-CA"/>
        </w:rPr>
        <w:t>imposition dans le pays</w:t>
      </w:r>
      <w:r w:rsidR="000C70E4" w:rsidRPr="001E2B0C">
        <w:rPr>
          <w:rFonts w:cs="Segoe UI"/>
          <w:sz w:val="21"/>
          <w:szCs w:val="21"/>
          <w:lang w:val="fr-CA"/>
        </w:rPr>
        <w:t xml:space="preserve"> source</w:t>
      </w:r>
      <w:r w:rsidR="003C0219" w:rsidRPr="001E2B0C">
        <w:rPr>
          <w:rFonts w:cs="Segoe UI"/>
          <w:sz w:val="21"/>
          <w:szCs w:val="21"/>
          <w:lang w:val="fr-CA"/>
        </w:rPr>
        <w:t xml:space="preserve"> si l'objectif est </w:t>
      </w:r>
      <w:r w:rsidR="00910262" w:rsidRPr="001E2B0C">
        <w:rPr>
          <w:rFonts w:cs="Segoe UI"/>
          <w:sz w:val="21"/>
          <w:szCs w:val="21"/>
          <w:lang w:val="fr-CA"/>
        </w:rPr>
        <w:t>d'assurer</w:t>
      </w:r>
      <w:r w:rsidR="003C0219" w:rsidRPr="001E2B0C">
        <w:rPr>
          <w:rFonts w:cs="Segoe UI"/>
          <w:sz w:val="21"/>
          <w:szCs w:val="21"/>
          <w:lang w:val="fr-CA"/>
        </w:rPr>
        <w:t xml:space="preserve"> l'égalité de traitement </w:t>
      </w:r>
      <w:r w:rsidR="00E04813" w:rsidRPr="001E2B0C">
        <w:rPr>
          <w:rFonts w:cs="Segoe UI"/>
          <w:sz w:val="21"/>
          <w:szCs w:val="21"/>
          <w:lang w:val="fr-CA"/>
        </w:rPr>
        <w:t>des</w:t>
      </w:r>
      <w:r w:rsidR="003C0219" w:rsidRPr="001E2B0C">
        <w:rPr>
          <w:rFonts w:cs="Segoe UI"/>
          <w:sz w:val="21"/>
          <w:szCs w:val="21"/>
          <w:lang w:val="fr-CA"/>
        </w:rPr>
        <w:t xml:space="preserve"> contributeurs </w:t>
      </w:r>
      <w:r w:rsidR="00E04813" w:rsidRPr="001E2B0C">
        <w:rPr>
          <w:rFonts w:cs="Segoe UI"/>
          <w:sz w:val="21"/>
          <w:szCs w:val="21"/>
          <w:lang w:val="fr-CA"/>
        </w:rPr>
        <w:t xml:space="preserve">potentiels </w:t>
      </w:r>
      <w:r w:rsidR="003C0219" w:rsidRPr="001E2B0C">
        <w:rPr>
          <w:rFonts w:cs="Segoe UI"/>
          <w:sz w:val="21"/>
          <w:szCs w:val="21"/>
          <w:lang w:val="fr-CA"/>
        </w:rPr>
        <w:t>de tous les pays</w:t>
      </w:r>
      <w:r w:rsidR="00E313BE" w:rsidRPr="001E2B0C">
        <w:rPr>
          <w:rFonts w:cs="Segoe UI"/>
          <w:sz w:val="21"/>
          <w:szCs w:val="21"/>
          <w:lang w:val="fr-CA"/>
        </w:rPr>
        <w:t>.</w:t>
      </w:r>
      <w:r w:rsidR="00E313BE" w:rsidRPr="001E2B0C">
        <w:rPr>
          <w:rStyle w:val="FootnoteReference"/>
          <w:rFonts w:cs="Segoe UI"/>
          <w:sz w:val="21"/>
          <w:szCs w:val="21"/>
          <w:lang w:val="fr-CA"/>
        </w:rPr>
        <w:footnoteReference w:id="29"/>
      </w:r>
      <w:r w:rsidR="003C0219" w:rsidRPr="001E2B0C">
        <w:rPr>
          <w:rFonts w:cs="Segoe UI"/>
          <w:sz w:val="21"/>
          <w:szCs w:val="21"/>
          <w:lang w:val="fr-CA"/>
        </w:rPr>
        <w:t xml:space="preserve">La théorie </w:t>
      </w:r>
      <w:r w:rsidR="00E04813" w:rsidRPr="001E2B0C">
        <w:rPr>
          <w:rFonts w:cs="Segoe UI"/>
          <w:sz w:val="21"/>
          <w:szCs w:val="21"/>
          <w:lang w:val="fr-CA"/>
        </w:rPr>
        <w:t>économique n'indique pas laquelle de ces</w:t>
      </w:r>
      <w:r w:rsidR="003C0219" w:rsidRPr="001E2B0C">
        <w:rPr>
          <w:rFonts w:cs="Segoe UI"/>
          <w:sz w:val="21"/>
          <w:szCs w:val="21"/>
          <w:lang w:val="fr-CA"/>
        </w:rPr>
        <w:t xml:space="preserve"> deux possibilités est la plus </w:t>
      </w:r>
      <w:r w:rsidRPr="001E2B0C">
        <w:rPr>
          <w:rFonts w:cs="Segoe UI"/>
          <w:sz w:val="21"/>
          <w:szCs w:val="21"/>
          <w:lang w:val="fr-CA"/>
        </w:rPr>
        <w:t>appropriée</w:t>
      </w:r>
      <w:r w:rsidR="003C0219" w:rsidRPr="001E2B0C">
        <w:rPr>
          <w:rFonts w:cs="Segoe UI"/>
          <w:sz w:val="21"/>
          <w:szCs w:val="21"/>
          <w:lang w:val="fr-CA"/>
        </w:rPr>
        <w:t xml:space="preserve"> d'un point de vue collectif</w:t>
      </w:r>
      <w:r w:rsidRPr="001E2B0C">
        <w:rPr>
          <w:rFonts w:cs="Segoe UI"/>
          <w:sz w:val="21"/>
          <w:szCs w:val="21"/>
          <w:lang w:val="fr-CA"/>
        </w:rPr>
        <w:t>.</w:t>
      </w:r>
      <w:r w:rsidR="00A63066" w:rsidRPr="001E2B0C">
        <w:rPr>
          <w:rStyle w:val="FootnoteReference"/>
          <w:rFonts w:cs="Segoe UI"/>
          <w:sz w:val="21"/>
          <w:szCs w:val="21"/>
          <w:lang w:val="fr-CA"/>
        </w:rPr>
        <w:footnoteReference w:id="30"/>
      </w:r>
      <w:r w:rsidR="00E04813" w:rsidRPr="001E2B0C">
        <w:rPr>
          <w:rFonts w:cs="Segoe UI"/>
          <w:sz w:val="21"/>
          <w:szCs w:val="21"/>
          <w:lang w:val="fr-CA"/>
        </w:rPr>
        <w:t xml:space="preserve"> Toutefois, deux éléments mettent bien en évidence les </w:t>
      </w:r>
      <w:r w:rsidRPr="001E2B0C">
        <w:rPr>
          <w:rFonts w:cs="Segoe UI"/>
          <w:sz w:val="21"/>
          <w:szCs w:val="21"/>
          <w:lang w:val="fr-CA"/>
        </w:rPr>
        <w:t>considérations d'</w:t>
      </w:r>
      <w:r w:rsidR="000934A5" w:rsidRPr="000934A5">
        <w:rPr>
          <w:rFonts w:cs="Segoe UI"/>
          <w:sz w:val="21"/>
          <w:szCs w:val="21"/>
          <w:lang w:val="fr-CA"/>
        </w:rPr>
        <w:t>efficacité</w:t>
      </w:r>
      <w:r w:rsidRPr="001E2B0C">
        <w:rPr>
          <w:rFonts w:cs="Segoe UI"/>
          <w:sz w:val="21"/>
          <w:szCs w:val="21"/>
          <w:lang w:val="fr-CA"/>
        </w:rPr>
        <w:t xml:space="preserve"> </w:t>
      </w:r>
      <w:r w:rsidR="00E04813" w:rsidRPr="001E2B0C">
        <w:rPr>
          <w:rFonts w:cs="Segoe UI"/>
          <w:sz w:val="21"/>
          <w:szCs w:val="21"/>
          <w:lang w:val="fr-CA"/>
        </w:rPr>
        <w:t xml:space="preserve">significatives </w:t>
      </w:r>
      <w:r w:rsidRPr="001E2B0C">
        <w:rPr>
          <w:rFonts w:cs="Segoe UI"/>
          <w:sz w:val="21"/>
          <w:szCs w:val="21"/>
          <w:lang w:val="fr-CA"/>
        </w:rPr>
        <w:t>dans ce contexte</w:t>
      </w:r>
      <w:r w:rsidR="00A63066" w:rsidRPr="001E2B0C">
        <w:rPr>
          <w:rFonts w:cs="Segoe UI"/>
          <w:sz w:val="21"/>
          <w:szCs w:val="21"/>
          <w:lang w:val="fr-CA"/>
        </w:rPr>
        <w:t>.</w:t>
      </w:r>
      <w:r w:rsidR="00B507F8" w:rsidRPr="001E2B0C">
        <w:rPr>
          <w:rStyle w:val="FootnoteReference"/>
          <w:rFonts w:cs="Segoe UI"/>
          <w:sz w:val="21"/>
          <w:szCs w:val="21"/>
          <w:lang w:val="fr-CA"/>
        </w:rPr>
        <w:footnoteReference w:id="31"/>
      </w:r>
    </w:p>
    <w:p w:rsidR="00DB09B2" w:rsidRPr="001E2B0C" w:rsidRDefault="000934A5" w:rsidP="00685CF0">
      <w:pPr>
        <w:pStyle w:val="Heading4"/>
        <w:spacing w:after="240"/>
        <w:jc w:val="both"/>
        <w:rPr>
          <w:rFonts w:cs="Segoe UI"/>
          <w:color w:val="0070C0"/>
          <w:sz w:val="21"/>
          <w:szCs w:val="21"/>
          <w:lang w:val="fr-CA"/>
        </w:rPr>
      </w:pPr>
      <w:r>
        <w:rPr>
          <w:rFonts w:cs="Segoe UI"/>
          <w:color w:val="0070C0"/>
          <w:sz w:val="21"/>
          <w:szCs w:val="21"/>
          <w:lang w:val="fr-CA"/>
        </w:rPr>
        <w:lastRenderedPageBreak/>
        <w:t>Rentes spécifiques à un emplacement</w:t>
      </w:r>
    </w:p>
    <w:p w:rsidR="00DB09B2" w:rsidRPr="001E2B0C" w:rsidRDefault="00E04813" w:rsidP="00685CF0">
      <w:pPr>
        <w:jc w:val="both"/>
        <w:rPr>
          <w:rFonts w:cs="Segoe UI"/>
          <w:szCs w:val="21"/>
          <w:lang w:val="fr-CA"/>
        </w:rPr>
      </w:pPr>
      <w:r w:rsidRPr="001E2B0C">
        <w:rPr>
          <w:rFonts w:cs="Segoe UI"/>
          <w:b/>
          <w:szCs w:val="21"/>
          <w:lang w:val="fr-CA"/>
        </w:rPr>
        <w:t>Le</w:t>
      </w:r>
      <w:r w:rsidR="00092277" w:rsidRPr="001E2B0C">
        <w:rPr>
          <w:rFonts w:cs="Segoe UI"/>
          <w:b/>
          <w:szCs w:val="21"/>
          <w:lang w:val="fr-CA"/>
        </w:rPr>
        <w:t xml:space="preserve"> principal argument d'</w:t>
      </w:r>
      <w:r w:rsidR="000934A5" w:rsidRPr="000934A5">
        <w:rPr>
          <w:rFonts w:cs="Segoe UI"/>
          <w:b/>
          <w:szCs w:val="21"/>
          <w:lang w:val="fr-CA"/>
        </w:rPr>
        <w:t>efficacité</w:t>
      </w:r>
      <w:r w:rsidR="00092277" w:rsidRPr="001E2B0C">
        <w:rPr>
          <w:rFonts w:cs="Segoe UI"/>
          <w:b/>
          <w:szCs w:val="21"/>
          <w:lang w:val="fr-CA"/>
        </w:rPr>
        <w:t xml:space="preserve"> </w:t>
      </w:r>
      <w:r w:rsidRPr="001E2B0C">
        <w:rPr>
          <w:rFonts w:cs="Segoe UI"/>
          <w:b/>
          <w:szCs w:val="21"/>
          <w:lang w:val="fr-CA"/>
        </w:rPr>
        <w:t>est que c'est un moyen d'imposer les RS</w:t>
      </w:r>
      <w:r w:rsidR="000934A5">
        <w:rPr>
          <w:rFonts w:cs="Segoe UI"/>
          <w:b/>
          <w:szCs w:val="21"/>
          <w:lang w:val="fr-CA"/>
        </w:rPr>
        <w:t>E</w:t>
      </w:r>
      <w:r w:rsidRPr="001E2B0C">
        <w:rPr>
          <w:rFonts w:cs="Segoe UI"/>
          <w:b/>
          <w:szCs w:val="21"/>
          <w:lang w:val="fr-CA"/>
        </w:rPr>
        <w:t xml:space="preserve"> pour que le</w:t>
      </w:r>
      <w:r w:rsidR="00092277" w:rsidRPr="001E2B0C">
        <w:rPr>
          <w:rFonts w:cs="Segoe UI"/>
          <w:b/>
          <w:szCs w:val="21"/>
          <w:lang w:val="fr-CA"/>
        </w:rPr>
        <w:t xml:space="preserve"> pays dans</w:t>
      </w:r>
      <w:r w:rsidR="000B7834" w:rsidRPr="001E2B0C">
        <w:rPr>
          <w:rFonts w:cs="Segoe UI"/>
          <w:b/>
          <w:szCs w:val="21"/>
          <w:lang w:val="fr-CA"/>
        </w:rPr>
        <w:t xml:space="preserve"> lequel les actifs se situent </w:t>
      </w:r>
      <w:r w:rsidR="00FD7089" w:rsidRPr="001E2B0C">
        <w:rPr>
          <w:rFonts w:cs="Segoe UI"/>
          <w:b/>
          <w:szCs w:val="21"/>
          <w:lang w:val="fr-CA"/>
        </w:rPr>
        <w:t xml:space="preserve">impose </w:t>
      </w:r>
      <w:r w:rsidR="00092277" w:rsidRPr="001E2B0C">
        <w:rPr>
          <w:rFonts w:cs="Segoe UI"/>
          <w:b/>
          <w:szCs w:val="21"/>
          <w:lang w:val="fr-CA"/>
        </w:rPr>
        <w:t>à la fois les tran</w:t>
      </w:r>
      <w:r w:rsidRPr="001E2B0C">
        <w:rPr>
          <w:rFonts w:cs="Segoe UI"/>
          <w:b/>
          <w:szCs w:val="21"/>
          <w:lang w:val="fr-CA"/>
        </w:rPr>
        <w:t>sferts indirects et directs -- bien que</w:t>
      </w:r>
      <w:r w:rsidR="00092277" w:rsidRPr="001E2B0C">
        <w:rPr>
          <w:rFonts w:cs="Segoe UI"/>
          <w:b/>
          <w:szCs w:val="21"/>
          <w:lang w:val="fr-CA"/>
        </w:rPr>
        <w:t xml:space="preserve"> de façon imparfaite</w:t>
      </w:r>
      <w:r w:rsidR="00DB09B2" w:rsidRPr="001E2B0C">
        <w:rPr>
          <w:rFonts w:cs="Segoe UI"/>
          <w:szCs w:val="21"/>
          <w:lang w:val="fr-CA"/>
        </w:rPr>
        <w:t xml:space="preserve">. </w:t>
      </w:r>
      <w:r w:rsidR="00092277" w:rsidRPr="001E2B0C">
        <w:rPr>
          <w:rFonts w:cs="Segoe UI"/>
          <w:szCs w:val="21"/>
          <w:lang w:val="fr-CA"/>
        </w:rPr>
        <w:t>On a soulign</w:t>
      </w:r>
      <w:r w:rsidR="000B7834" w:rsidRPr="001E2B0C">
        <w:rPr>
          <w:rFonts w:cs="Segoe UI"/>
          <w:szCs w:val="21"/>
          <w:lang w:val="fr-CA"/>
        </w:rPr>
        <w:t>é</w:t>
      </w:r>
      <w:r w:rsidR="00092277" w:rsidRPr="001E2B0C">
        <w:rPr>
          <w:rFonts w:cs="Segoe UI"/>
          <w:szCs w:val="21"/>
          <w:lang w:val="fr-CA"/>
        </w:rPr>
        <w:t xml:space="preserve"> ci-dessus le caractère </w:t>
      </w:r>
      <w:r w:rsidR="00F32494" w:rsidRPr="001E2B0C">
        <w:rPr>
          <w:rFonts w:cs="Segoe UI"/>
          <w:szCs w:val="21"/>
          <w:lang w:val="fr-CA"/>
        </w:rPr>
        <w:t xml:space="preserve">en principe </w:t>
      </w:r>
      <w:r w:rsidR="00092277" w:rsidRPr="001E2B0C">
        <w:rPr>
          <w:rFonts w:cs="Segoe UI"/>
          <w:szCs w:val="21"/>
          <w:lang w:val="fr-CA"/>
        </w:rPr>
        <w:t>pr</w:t>
      </w:r>
      <w:r w:rsidRPr="001E2B0C">
        <w:rPr>
          <w:rFonts w:cs="Segoe UI"/>
          <w:szCs w:val="21"/>
          <w:lang w:val="fr-CA"/>
        </w:rPr>
        <w:t xml:space="preserve">éférable, mais les limitations </w:t>
      </w:r>
      <w:r w:rsidR="00092277" w:rsidRPr="001E2B0C">
        <w:rPr>
          <w:rFonts w:cs="Segoe UI"/>
          <w:szCs w:val="21"/>
          <w:lang w:val="fr-CA"/>
        </w:rPr>
        <w:t>pratique</w:t>
      </w:r>
      <w:r w:rsidRPr="001E2B0C">
        <w:rPr>
          <w:rFonts w:cs="Segoe UI"/>
          <w:szCs w:val="21"/>
          <w:lang w:val="fr-CA"/>
        </w:rPr>
        <w:t>s</w:t>
      </w:r>
      <w:r w:rsidR="00092277" w:rsidRPr="001E2B0C">
        <w:rPr>
          <w:rFonts w:cs="Segoe UI"/>
          <w:szCs w:val="21"/>
          <w:lang w:val="fr-CA"/>
        </w:rPr>
        <w:t xml:space="preserve">, de l'imposition </w:t>
      </w:r>
      <w:r w:rsidRPr="001E2B0C">
        <w:rPr>
          <w:rFonts w:cs="Segoe UI"/>
          <w:szCs w:val="21"/>
          <w:lang w:val="fr-CA"/>
        </w:rPr>
        <w:t>explicite de</w:t>
      </w:r>
      <w:r w:rsidR="00FD7089" w:rsidRPr="001E2B0C">
        <w:rPr>
          <w:rFonts w:cs="Segoe UI"/>
          <w:szCs w:val="21"/>
          <w:lang w:val="fr-CA"/>
        </w:rPr>
        <w:t>s</w:t>
      </w:r>
      <w:r w:rsidR="00092277" w:rsidRPr="001E2B0C">
        <w:rPr>
          <w:rFonts w:cs="Segoe UI"/>
          <w:szCs w:val="21"/>
          <w:lang w:val="fr-CA"/>
        </w:rPr>
        <w:t xml:space="preserve"> rentes et il n'est pas nécessaire d</w:t>
      </w:r>
      <w:r w:rsidRPr="001E2B0C">
        <w:rPr>
          <w:rFonts w:cs="Segoe UI"/>
          <w:szCs w:val="21"/>
          <w:lang w:val="fr-CA"/>
        </w:rPr>
        <w:t>'en dire plus sur ce</w:t>
      </w:r>
      <w:r w:rsidR="00092277" w:rsidRPr="001E2B0C">
        <w:rPr>
          <w:rFonts w:cs="Segoe UI"/>
          <w:szCs w:val="21"/>
          <w:lang w:val="fr-CA"/>
        </w:rPr>
        <w:t xml:space="preserve"> point.</w:t>
      </w:r>
      <w:r w:rsidR="00F32494" w:rsidRPr="001E2B0C">
        <w:rPr>
          <w:rFonts w:cs="Segoe UI"/>
          <w:szCs w:val="21"/>
          <w:lang w:val="fr-CA"/>
        </w:rPr>
        <w:t xml:space="preserve"> </w:t>
      </w:r>
      <w:r w:rsidR="00092277" w:rsidRPr="001E2B0C">
        <w:rPr>
          <w:rFonts w:cs="Segoe UI"/>
          <w:szCs w:val="21"/>
          <w:lang w:val="fr-CA"/>
        </w:rPr>
        <w:t>L</w:t>
      </w:r>
      <w:r w:rsidR="00F32494" w:rsidRPr="001E2B0C">
        <w:rPr>
          <w:rFonts w:cs="Segoe UI"/>
          <w:szCs w:val="21"/>
          <w:lang w:val="fr-CA"/>
        </w:rPr>
        <w:t>es adjudications sont un autre outil</w:t>
      </w:r>
      <w:r w:rsidR="00092277" w:rsidRPr="001E2B0C">
        <w:rPr>
          <w:rFonts w:cs="Segoe UI"/>
          <w:szCs w:val="21"/>
          <w:lang w:val="fr-CA"/>
        </w:rPr>
        <w:t xml:space="preserve"> possible pour </w:t>
      </w:r>
      <w:r w:rsidRPr="001E2B0C">
        <w:rPr>
          <w:rFonts w:cs="Segoe UI"/>
          <w:szCs w:val="21"/>
          <w:lang w:val="fr-CA"/>
        </w:rPr>
        <w:t>« </w:t>
      </w:r>
      <w:r w:rsidR="00092277" w:rsidRPr="001E2B0C">
        <w:rPr>
          <w:rFonts w:cs="Segoe UI"/>
          <w:szCs w:val="21"/>
          <w:lang w:val="fr-CA"/>
        </w:rPr>
        <w:t>extraire</w:t>
      </w:r>
      <w:r w:rsidRPr="001E2B0C">
        <w:rPr>
          <w:rFonts w:cs="Segoe UI"/>
          <w:szCs w:val="21"/>
          <w:lang w:val="fr-CA"/>
        </w:rPr>
        <w:t> »</w:t>
      </w:r>
      <w:r w:rsidR="00092277" w:rsidRPr="001E2B0C">
        <w:rPr>
          <w:rFonts w:cs="Segoe UI"/>
          <w:szCs w:val="21"/>
          <w:lang w:val="fr-CA"/>
        </w:rPr>
        <w:t xml:space="preserve"> la rente</w:t>
      </w:r>
      <w:r w:rsidRPr="001E2B0C">
        <w:rPr>
          <w:rFonts w:cs="Segoe UI"/>
          <w:szCs w:val="21"/>
          <w:lang w:val="fr-CA"/>
        </w:rPr>
        <w:t>, beaucoup employé par exemple</w:t>
      </w:r>
      <w:r w:rsidR="00092277" w:rsidRPr="001E2B0C">
        <w:rPr>
          <w:rFonts w:cs="Segoe UI"/>
          <w:szCs w:val="21"/>
          <w:lang w:val="fr-CA"/>
        </w:rPr>
        <w:t xml:space="preserve"> pour attribuer </w:t>
      </w:r>
      <w:r w:rsidR="00FD7089" w:rsidRPr="001E2B0C">
        <w:rPr>
          <w:rFonts w:cs="Segoe UI"/>
          <w:szCs w:val="21"/>
          <w:lang w:val="fr-CA"/>
        </w:rPr>
        <w:t>d</w:t>
      </w:r>
      <w:r w:rsidR="00092277" w:rsidRPr="001E2B0C">
        <w:rPr>
          <w:rFonts w:cs="Segoe UI"/>
          <w:szCs w:val="21"/>
          <w:lang w:val="fr-CA"/>
        </w:rPr>
        <w:t xml:space="preserve">es droits pétroliers; mais elles peuvent </w:t>
      </w:r>
      <w:r w:rsidRPr="001E2B0C">
        <w:rPr>
          <w:rFonts w:cs="Segoe UI"/>
          <w:szCs w:val="21"/>
          <w:lang w:val="fr-CA"/>
        </w:rPr>
        <w:t>se heurter</w:t>
      </w:r>
      <w:r w:rsidR="00092277" w:rsidRPr="001E2B0C">
        <w:rPr>
          <w:rFonts w:cs="Segoe UI"/>
          <w:szCs w:val="21"/>
          <w:lang w:val="fr-CA"/>
        </w:rPr>
        <w:t xml:space="preserve"> à des problèmes d'a</w:t>
      </w:r>
      <w:r w:rsidRPr="001E2B0C">
        <w:rPr>
          <w:rFonts w:cs="Segoe UI"/>
          <w:szCs w:val="21"/>
          <w:lang w:val="fr-CA"/>
        </w:rPr>
        <w:t xml:space="preserve">symétrie de l'information et d'étroitesse de </w:t>
      </w:r>
      <w:r w:rsidR="00092277" w:rsidRPr="001E2B0C">
        <w:rPr>
          <w:rFonts w:cs="Segoe UI"/>
          <w:szCs w:val="21"/>
          <w:lang w:val="fr-CA"/>
        </w:rPr>
        <w:t>marché (elles sont</w:t>
      </w:r>
      <w:r w:rsidR="00F32494" w:rsidRPr="001E2B0C">
        <w:rPr>
          <w:rFonts w:cs="Segoe UI"/>
          <w:szCs w:val="21"/>
          <w:lang w:val="fr-CA"/>
        </w:rPr>
        <w:t xml:space="preserve"> par exemple</w:t>
      </w:r>
      <w:r w:rsidR="00092277" w:rsidRPr="001E2B0C">
        <w:rPr>
          <w:rFonts w:cs="Segoe UI"/>
          <w:szCs w:val="21"/>
          <w:lang w:val="fr-CA"/>
        </w:rPr>
        <w:t xml:space="preserve"> rarement utilisées dans le cas des minerais </w:t>
      </w:r>
      <w:r w:rsidRPr="001E2B0C">
        <w:rPr>
          <w:rFonts w:cs="Segoe UI"/>
          <w:szCs w:val="21"/>
          <w:lang w:val="fr-CA"/>
        </w:rPr>
        <w:t>« </w:t>
      </w:r>
      <w:r w:rsidR="00092277" w:rsidRPr="001E2B0C">
        <w:rPr>
          <w:rFonts w:cs="Segoe UI"/>
          <w:szCs w:val="21"/>
          <w:lang w:val="fr-CA"/>
        </w:rPr>
        <w:t>durs</w:t>
      </w:r>
      <w:r w:rsidRPr="001E2B0C">
        <w:rPr>
          <w:rFonts w:cs="Segoe UI"/>
          <w:szCs w:val="21"/>
          <w:lang w:val="fr-CA"/>
        </w:rPr>
        <w:t> »</w:t>
      </w:r>
      <w:r w:rsidR="00092277" w:rsidRPr="001E2B0C">
        <w:rPr>
          <w:rFonts w:cs="Segoe UI"/>
          <w:szCs w:val="21"/>
          <w:lang w:val="fr-CA"/>
        </w:rPr>
        <w:t>)</w:t>
      </w:r>
      <w:r w:rsidR="002D45C1" w:rsidRPr="001E2B0C">
        <w:rPr>
          <w:rFonts w:cs="Segoe UI"/>
          <w:szCs w:val="21"/>
          <w:lang w:val="fr-CA"/>
        </w:rPr>
        <w:t>.</w:t>
      </w:r>
      <w:r w:rsidR="0061023B" w:rsidRPr="001E2B0C">
        <w:rPr>
          <w:rStyle w:val="FootnoteReference"/>
          <w:rFonts w:cs="Segoe UI"/>
          <w:szCs w:val="21"/>
          <w:lang w:val="fr-CA"/>
        </w:rPr>
        <w:footnoteReference w:id="32"/>
      </w:r>
      <w:r w:rsidR="00092277" w:rsidRPr="001E2B0C">
        <w:rPr>
          <w:rFonts w:cs="Segoe UI"/>
          <w:szCs w:val="21"/>
          <w:lang w:val="fr-CA"/>
        </w:rPr>
        <w:t>Pour des raisons d'</w:t>
      </w:r>
      <w:r w:rsidR="000934A5" w:rsidRPr="000934A5">
        <w:rPr>
          <w:rFonts w:cs="Segoe UI"/>
          <w:szCs w:val="21"/>
          <w:lang w:val="fr-CA"/>
        </w:rPr>
        <w:t>efficacité</w:t>
      </w:r>
      <w:r w:rsidR="00092277" w:rsidRPr="001E2B0C">
        <w:rPr>
          <w:rFonts w:cs="Segoe UI"/>
          <w:szCs w:val="21"/>
          <w:lang w:val="fr-CA"/>
        </w:rPr>
        <w:t xml:space="preserve"> ainsi que d'équité entre les nation</w:t>
      </w:r>
      <w:r w:rsidR="000934A5">
        <w:rPr>
          <w:rFonts w:cs="Segoe UI"/>
          <w:szCs w:val="21"/>
          <w:lang w:val="fr-CA"/>
        </w:rPr>
        <w:t>s</w:t>
      </w:r>
      <w:r w:rsidR="00F32494" w:rsidRPr="001E2B0C">
        <w:rPr>
          <w:rFonts w:cs="Segoe UI"/>
          <w:szCs w:val="21"/>
          <w:lang w:val="fr-CA"/>
        </w:rPr>
        <w:t xml:space="preserve">, l'imposition </w:t>
      </w:r>
      <w:r w:rsidRPr="001E2B0C">
        <w:rPr>
          <w:rFonts w:cs="Segoe UI"/>
          <w:szCs w:val="21"/>
          <w:lang w:val="fr-CA"/>
        </w:rPr>
        <w:t>des plus-values</w:t>
      </w:r>
      <w:r w:rsidR="00FD7089" w:rsidRPr="001E2B0C">
        <w:rPr>
          <w:rFonts w:cs="Segoe UI"/>
          <w:szCs w:val="21"/>
          <w:lang w:val="fr-CA"/>
        </w:rPr>
        <w:t xml:space="preserve"> peut </w:t>
      </w:r>
      <w:r w:rsidR="00092277" w:rsidRPr="001E2B0C">
        <w:rPr>
          <w:rFonts w:cs="Segoe UI"/>
          <w:szCs w:val="21"/>
          <w:lang w:val="fr-CA"/>
        </w:rPr>
        <w:t xml:space="preserve">être un </w:t>
      </w:r>
      <w:r w:rsidRPr="001E2B0C">
        <w:rPr>
          <w:rFonts w:cs="Segoe UI"/>
          <w:szCs w:val="21"/>
          <w:lang w:val="fr-CA"/>
        </w:rPr>
        <w:t>utile</w:t>
      </w:r>
      <w:r w:rsidR="000B7834" w:rsidRPr="001E2B0C">
        <w:rPr>
          <w:rFonts w:cs="Segoe UI"/>
          <w:szCs w:val="21"/>
          <w:lang w:val="fr-CA"/>
        </w:rPr>
        <w:t xml:space="preserve"> </w:t>
      </w:r>
      <w:r w:rsidR="00092277" w:rsidRPr="001E2B0C">
        <w:rPr>
          <w:rFonts w:cs="Segoe UI"/>
          <w:szCs w:val="21"/>
          <w:lang w:val="fr-CA"/>
        </w:rPr>
        <w:t>instrument</w:t>
      </w:r>
      <w:r w:rsidR="00F32494" w:rsidRPr="001E2B0C">
        <w:rPr>
          <w:rFonts w:cs="Segoe UI"/>
          <w:szCs w:val="21"/>
          <w:lang w:val="fr-CA"/>
        </w:rPr>
        <w:t xml:space="preserve"> </w:t>
      </w:r>
      <w:r w:rsidRPr="001E2B0C">
        <w:rPr>
          <w:rFonts w:cs="Segoe UI"/>
          <w:szCs w:val="21"/>
          <w:lang w:val="fr-CA"/>
        </w:rPr>
        <w:t>supplémentaire là où les autres m</w:t>
      </w:r>
      <w:r w:rsidR="000B7834" w:rsidRPr="001E2B0C">
        <w:rPr>
          <w:rFonts w:cs="Segoe UI"/>
          <w:szCs w:val="21"/>
          <w:lang w:val="fr-CA"/>
        </w:rPr>
        <w:t>ode</w:t>
      </w:r>
      <w:r w:rsidRPr="001E2B0C">
        <w:rPr>
          <w:rFonts w:cs="Segoe UI"/>
          <w:szCs w:val="21"/>
          <w:lang w:val="fr-CA"/>
        </w:rPr>
        <w:t>s</w:t>
      </w:r>
      <w:r w:rsidR="000B7834" w:rsidRPr="001E2B0C">
        <w:rPr>
          <w:rFonts w:cs="Segoe UI"/>
          <w:szCs w:val="21"/>
          <w:lang w:val="fr-CA"/>
        </w:rPr>
        <w:t xml:space="preserve"> de </w:t>
      </w:r>
      <w:r w:rsidRPr="001E2B0C">
        <w:rPr>
          <w:rFonts w:cs="Segoe UI"/>
          <w:szCs w:val="21"/>
          <w:lang w:val="fr-CA"/>
        </w:rPr>
        <w:t>taxation des RS</w:t>
      </w:r>
      <w:r w:rsidR="000934A5">
        <w:rPr>
          <w:rFonts w:cs="Segoe UI"/>
          <w:szCs w:val="21"/>
          <w:lang w:val="fr-CA"/>
        </w:rPr>
        <w:t>E</w:t>
      </w:r>
      <w:r w:rsidRPr="001E2B0C">
        <w:rPr>
          <w:rFonts w:cs="Segoe UI"/>
          <w:szCs w:val="21"/>
          <w:lang w:val="fr-CA"/>
        </w:rPr>
        <w:t xml:space="preserve"> sont imparfaits -- </w:t>
      </w:r>
      <w:r w:rsidR="000B7834" w:rsidRPr="001E2B0C">
        <w:rPr>
          <w:rFonts w:cs="Segoe UI"/>
          <w:szCs w:val="21"/>
          <w:lang w:val="fr-CA"/>
        </w:rPr>
        <w:t>comme dans de nombreux pays en développement</w:t>
      </w:r>
      <w:r w:rsidR="00DB09B2" w:rsidRPr="001E2B0C">
        <w:rPr>
          <w:rFonts w:cs="Segoe UI"/>
          <w:szCs w:val="21"/>
          <w:lang w:val="fr-CA"/>
        </w:rPr>
        <w:t>.</w:t>
      </w:r>
    </w:p>
    <w:p w:rsidR="00DB09B2" w:rsidRPr="001E2B0C" w:rsidRDefault="000B7834" w:rsidP="00685CF0">
      <w:pPr>
        <w:pStyle w:val="Heading4"/>
        <w:snapToGrid/>
        <w:spacing w:after="240"/>
        <w:jc w:val="both"/>
        <w:rPr>
          <w:rFonts w:cs="Segoe UI"/>
          <w:color w:val="0070C0"/>
          <w:sz w:val="21"/>
          <w:szCs w:val="21"/>
          <w:lang w:val="fr-CA"/>
        </w:rPr>
      </w:pPr>
      <w:r w:rsidRPr="001E2B0C">
        <w:rPr>
          <w:rFonts w:cs="Segoe UI"/>
          <w:color w:val="0070C0"/>
          <w:sz w:val="21"/>
          <w:szCs w:val="21"/>
          <w:lang w:val="fr-CA"/>
        </w:rPr>
        <w:t>Neutralité entre les transferts directs et indirects</w:t>
      </w:r>
    </w:p>
    <w:p w:rsidR="00DB09B2" w:rsidRPr="001E2B0C" w:rsidRDefault="00E04813" w:rsidP="00685CF0">
      <w:pPr>
        <w:jc w:val="both"/>
        <w:rPr>
          <w:rFonts w:cs="Segoe UI"/>
          <w:szCs w:val="21"/>
          <w:lang w:val="fr-CA"/>
        </w:rPr>
      </w:pPr>
      <w:r w:rsidRPr="001E2B0C">
        <w:rPr>
          <w:rFonts w:cs="Segoe UI"/>
          <w:b/>
          <w:szCs w:val="21"/>
          <w:lang w:val="fr-CA"/>
        </w:rPr>
        <w:t>L'une des conditions</w:t>
      </w:r>
      <w:r w:rsidR="000B7834" w:rsidRPr="001E2B0C">
        <w:rPr>
          <w:rFonts w:cs="Segoe UI"/>
          <w:b/>
          <w:szCs w:val="21"/>
          <w:lang w:val="fr-CA"/>
        </w:rPr>
        <w:t xml:space="preserve"> naturelles </w:t>
      </w:r>
      <w:r w:rsidRPr="001E2B0C">
        <w:rPr>
          <w:rFonts w:cs="Segoe UI"/>
          <w:b/>
          <w:szCs w:val="21"/>
          <w:lang w:val="fr-CA"/>
        </w:rPr>
        <w:t xml:space="preserve">de </w:t>
      </w:r>
      <w:r w:rsidR="00F32494" w:rsidRPr="001E2B0C">
        <w:rPr>
          <w:rFonts w:cs="Segoe UI"/>
          <w:b/>
          <w:szCs w:val="21"/>
          <w:lang w:val="fr-CA"/>
        </w:rPr>
        <w:t>la</w:t>
      </w:r>
      <w:r w:rsidR="000B7834" w:rsidRPr="001E2B0C">
        <w:rPr>
          <w:rFonts w:cs="Segoe UI"/>
          <w:b/>
          <w:szCs w:val="21"/>
          <w:lang w:val="fr-CA"/>
        </w:rPr>
        <w:t xml:space="preserve"> neutralité est que les transferts directs et indirects d'actifs </w:t>
      </w:r>
      <w:r w:rsidRPr="001E2B0C">
        <w:rPr>
          <w:rFonts w:cs="Segoe UI"/>
          <w:b/>
          <w:szCs w:val="21"/>
          <w:lang w:val="fr-CA"/>
        </w:rPr>
        <w:t>aient le même traitement fiscal</w:t>
      </w:r>
      <w:r w:rsidR="000B7834" w:rsidRPr="001E2B0C">
        <w:rPr>
          <w:rFonts w:cs="Segoe UI"/>
          <w:szCs w:val="21"/>
          <w:lang w:val="fr-CA"/>
        </w:rPr>
        <w:t>;</w:t>
      </w:r>
      <w:r w:rsidR="00F32494" w:rsidRPr="001E2B0C">
        <w:rPr>
          <w:rFonts w:cs="Segoe UI"/>
          <w:szCs w:val="21"/>
          <w:lang w:val="fr-CA"/>
        </w:rPr>
        <w:t xml:space="preserve"> </w:t>
      </w:r>
      <w:r w:rsidR="000B7834" w:rsidRPr="001E2B0C">
        <w:rPr>
          <w:rFonts w:cs="Segoe UI"/>
          <w:szCs w:val="21"/>
          <w:lang w:val="fr-CA"/>
        </w:rPr>
        <w:t xml:space="preserve">c'est-à-dire que le transfert </w:t>
      </w:r>
      <w:r w:rsidR="00FD7089" w:rsidRPr="001E2B0C">
        <w:rPr>
          <w:rFonts w:cs="Segoe UI"/>
          <w:szCs w:val="21"/>
          <w:lang w:val="fr-CA"/>
        </w:rPr>
        <w:t xml:space="preserve">d'un actif ou </w:t>
      </w:r>
      <w:r w:rsidRPr="001E2B0C">
        <w:rPr>
          <w:rFonts w:cs="Segoe UI"/>
          <w:szCs w:val="21"/>
          <w:lang w:val="fr-CA"/>
        </w:rPr>
        <w:t xml:space="preserve">celui de parts dont la valeur provient de cet </w:t>
      </w:r>
      <w:r w:rsidR="000B7834" w:rsidRPr="001E2B0C">
        <w:rPr>
          <w:rFonts w:cs="Segoe UI"/>
          <w:szCs w:val="21"/>
          <w:lang w:val="fr-CA"/>
        </w:rPr>
        <w:t>actif</w:t>
      </w:r>
      <w:r w:rsidR="00AE37B0" w:rsidRPr="001E2B0C">
        <w:rPr>
          <w:rFonts w:cs="Segoe UI"/>
          <w:szCs w:val="21"/>
          <w:lang w:val="fr-CA"/>
        </w:rPr>
        <w:t xml:space="preserve">, dans la mesure où </w:t>
      </w:r>
      <w:r w:rsidRPr="001E2B0C">
        <w:rPr>
          <w:rFonts w:cs="Segoe UI"/>
          <w:szCs w:val="21"/>
          <w:lang w:val="fr-CA"/>
        </w:rPr>
        <w:t>ils représentent</w:t>
      </w:r>
      <w:r w:rsidR="00AE37B0" w:rsidRPr="001E2B0C">
        <w:rPr>
          <w:rFonts w:cs="Segoe UI"/>
          <w:szCs w:val="21"/>
          <w:lang w:val="fr-CA"/>
        </w:rPr>
        <w:t xml:space="preserve"> le</w:t>
      </w:r>
      <w:r w:rsidRPr="001E2B0C">
        <w:rPr>
          <w:rFonts w:cs="Segoe UI"/>
          <w:szCs w:val="21"/>
          <w:lang w:val="fr-CA"/>
        </w:rPr>
        <w:t xml:space="preserve"> même</w:t>
      </w:r>
      <w:r w:rsidR="00AE37B0" w:rsidRPr="001E2B0C">
        <w:rPr>
          <w:rFonts w:cs="Segoe UI"/>
          <w:szCs w:val="21"/>
          <w:lang w:val="fr-CA"/>
        </w:rPr>
        <w:t xml:space="preserve"> transfert de propriété, devrai</w:t>
      </w:r>
      <w:r w:rsidRPr="001E2B0C">
        <w:rPr>
          <w:rFonts w:cs="Segoe UI"/>
          <w:szCs w:val="21"/>
          <w:lang w:val="fr-CA"/>
        </w:rPr>
        <w:t>en</w:t>
      </w:r>
      <w:r w:rsidR="00AE37B0" w:rsidRPr="001E2B0C">
        <w:rPr>
          <w:rFonts w:cs="Segoe UI"/>
          <w:szCs w:val="21"/>
          <w:lang w:val="fr-CA"/>
        </w:rPr>
        <w:t>t -- toute</w:t>
      </w:r>
      <w:r w:rsidRPr="001E2B0C">
        <w:rPr>
          <w:rFonts w:cs="Segoe UI"/>
          <w:szCs w:val="21"/>
          <w:lang w:val="fr-CA"/>
        </w:rPr>
        <w:t xml:space="preserve"> choses égales par ailleurs -- avoir</w:t>
      </w:r>
      <w:r w:rsidR="00AE37B0" w:rsidRPr="001E2B0C">
        <w:rPr>
          <w:rFonts w:cs="Segoe UI"/>
          <w:szCs w:val="21"/>
          <w:lang w:val="fr-CA"/>
        </w:rPr>
        <w:t xml:space="preserve"> le même traitement fiscal. Faute de quoi</w:t>
      </w:r>
      <w:r w:rsidR="00F32494" w:rsidRPr="001E2B0C">
        <w:rPr>
          <w:rFonts w:cs="Segoe UI"/>
          <w:szCs w:val="21"/>
          <w:lang w:val="fr-CA"/>
        </w:rPr>
        <w:t>,</w:t>
      </w:r>
      <w:r w:rsidR="00AE37B0" w:rsidRPr="001E2B0C">
        <w:rPr>
          <w:rFonts w:cs="Segoe UI"/>
          <w:szCs w:val="21"/>
          <w:lang w:val="fr-CA"/>
        </w:rPr>
        <w:t xml:space="preserve"> les entreprises s</w:t>
      </w:r>
      <w:r w:rsidR="00FD7089" w:rsidRPr="001E2B0C">
        <w:rPr>
          <w:rFonts w:cs="Segoe UI"/>
          <w:szCs w:val="21"/>
          <w:lang w:val="fr-CA"/>
        </w:rPr>
        <w:t>o</w:t>
      </w:r>
      <w:r w:rsidR="00AE37B0" w:rsidRPr="001E2B0C">
        <w:rPr>
          <w:rFonts w:cs="Segoe UI"/>
          <w:szCs w:val="21"/>
          <w:lang w:val="fr-CA"/>
        </w:rPr>
        <w:t>nt incitées à structurer artificiellement les cessions afin d'utiliser la méthode fiscale la plus favorable -- comme on le voit en pratique</w:t>
      </w:r>
      <w:r w:rsidR="005E1731" w:rsidRPr="001E2B0C">
        <w:rPr>
          <w:rFonts w:cs="Segoe UI"/>
          <w:szCs w:val="21"/>
          <w:lang w:val="fr-CA"/>
        </w:rPr>
        <w:t>.</w:t>
      </w:r>
    </w:p>
    <w:p w:rsidR="00DB09B2" w:rsidRPr="001E2B0C" w:rsidRDefault="002102D9" w:rsidP="00685CF0">
      <w:pPr>
        <w:jc w:val="both"/>
        <w:rPr>
          <w:rFonts w:cs="Segoe UI"/>
          <w:szCs w:val="21"/>
          <w:lang w:val="fr-CA"/>
        </w:rPr>
      </w:pPr>
      <w:r w:rsidRPr="001E2B0C">
        <w:rPr>
          <w:rFonts w:cs="Segoe UI"/>
          <w:b/>
          <w:szCs w:val="21"/>
          <w:lang w:val="fr-CA"/>
        </w:rPr>
        <w:t>La</w:t>
      </w:r>
      <w:r w:rsidR="009E45D6" w:rsidRPr="001E2B0C">
        <w:rPr>
          <w:rFonts w:cs="Segoe UI"/>
          <w:b/>
          <w:szCs w:val="21"/>
          <w:lang w:val="fr-CA"/>
        </w:rPr>
        <w:t xml:space="preserve"> norme actuelle étant que le pay</w:t>
      </w:r>
      <w:r w:rsidRPr="001E2B0C">
        <w:rPr>
          <w:rFonts w:cs="Segoe UI"/>
          <w:b/>
          <w:szCs w:val="21"/>
          <w:lang w:val="fr-CA"/>
        </w:rPr>
        <w:t>s</w:t>
      </w:r>
      <w:r w:rsidR="00F32494" w:rsidRPr="001E2B0C">
        <w:rPr>
          <w:rFonts w:cs="Segoe UI"/>
          <w:b/>
          <w:szCs w:val="21"/>
          <w:lang w:val="fr-CA"/>
        </w:rPr>
        <w:t xml:space="preserve"> </w:t>
      </w:r>
      <w:r w:rsidR="00C330BE" w:rsidRPr="001E2B0C">
        <w:rPr>
          <w:rFonts w:cs="Segoe UI"/>
          <w:b/>
          <w:i/>
          <w:szCs w:val="21"/>
          <w:lang w:val="fr-CA"/>
        </w:rPr>
        <w:t>L</w:t>
      </w:r>
      <w:r w:rsidR="001925BD" w:rsidRPr="001E2B0C">
        <w:rPr>
          <w:rFonts w:cs="Segoe UI"/>
          <w:b/>
          <w:i/>
          <w:szCs w:val="21"/>
          <w:lang w:val="fr-CA"/>
        </w:rPr>
        <w:t>,</w:t>
      </w:r>
      <w:r w:rsidR="00C330BE" w:rsidRPr="001E2B0C">
        <w:rPr>
          <w:rFonts w:cs="Segoe UI"/>
          <w:b/>
          <w:i/>
          <w:szCs w:val="21"/>
          <w:lang w:val="fr-CA"/>
        </w:rPr>
        <w:t xml:space="preserve"> </w:t>
      </w:r>
      <w:r w:rsidR="00F32494" w:rsidRPr="001E2B0C">
        <w:rPr>
          <w:rFonts w:cs="Segoe UI"/>
          <w:b/>
          <w:szCs w:val="21"/>
          <w:lang w:val="fr-CA"/>
        </w:rPr>
        <w:t>dans lequel les actifs imm</w:t>
      </w:r>
      <w:r w:rsidR="000934A5">
        <w:rPr>
          <w:rFonts w:cs="Segoe UI"/>
          <w:b/>
          <w:szCs w:val="21"/>
          <w:lang w:val="fr-CA"/>
        </w:rPr>
        <w:t>obiliers</w:t>
      </w:r>
      <w:r w:rsidRPr="001E2B0C">
        <w:rPr>
          <w:rFonts w:cs="Segoe UI"/>
          <w:b/>
          <w:szCs w:val="21"/>
          <w:lang w:val="fr-CA"/>
        </w:rPr>
        <w:t xml:space="preserve"> se situent</w:t>
      </w:r>
      <w:r w:rsidR="001925BD" w:rsidRPr="001E2B0C">
        <w:rPr>
          <w:rFonts w:cs="Segoe UI"/>
          <w:b/>
          <w:szCs w:val="21"/>
          <w:lang w:val="fr-CA"/>
        </w:rPr>
        <w:t>, a</w:t>
      </w:r>
      <w:r w:rsidRPr="001E2B0C">
        <w:rPr>
          <w:rFonts w:cs="Segoe UI"/>
          <w:b/>
          <w:szCs w:val="21"/>
          <w:lang w:val="fr-CA"/>
        </w:rPr>
        <w:t xml:space="preserve"> le droit d'i</w:t>
      </w:r>
      <w:r w:rsidR="009E45D6" w:rsidRPr="001E2B0C">
        <w:rPr>
          <w:rFonts w:cs="Segoe UI"/>
          <w:b/>
          <w:szCs w:val="21"/>
          <w:lang w:val="fr-CA"/>
        </w:rPr>
        <w:t>mposer les transferts direct</w:t>
      </w:r>
      <w:r w:rsidR="00A1052F" w:rsidRPr="001E2B0C">
        <w:rPr>
          <w:rFonts w:cs="Segoe UI"/>
          <w:b/>
          <w:szCs w:val="21"/>
          <w:lang w:val="fr-CA"/>
        </w:rPr>
        <w:t>s</w:t>
      </w:r>
      <w:r w:rsidR="009E45D6" w:rsidRPr="001E2B0C">
        <w:rPr>
          <w:rFonts w:cs="Segoe UI"/>
          <w:b/>
          <w:szCs w:val="21"/>
          <w:lang w:val="fr-CA"/>
        </w:rPr>
        <w:t xml:space="preserve">, </w:t>
      </w:r>
      <w:r w:rsidR="00FD7089" w:rsidRPr="001E2B0C">
        <w:rPr>
          <w:rFonts w:cs="Segoe UI"/>
          <w:b/>
          <w:szCs w:val="21"/>
          <w:lang w:val="fr-CA"/>
        </w:rPr>
        <w:t>cette neutralité</w:t>
      </w:r>
      <w:r w:rsidR="000934A5">
        <w:rPr>
          <w:rFonts w:cs="Segoe UI"/>
          <w:b/>
          <w:szCs w:val="21"/>
          <w:lang w:val="fr-CA"/>
        </w:rPr>
        <w:t xml:space="preserve"> sera plus facilement atteinte </w:t>
      </w:r>
      <w:r w:rsidR="00FD7089" w:rsidRPr="001E2B0C">
        <w:rPr>
          <w:rFonts w:cs="Segoe UI"/>
          <w:b/>
          <w:szCs w:val="21"/>
          <w:lang w:val="fr-CA"/>
        </w:rPr>
        <w:t xml:space="preserve">en imposant </w:t>
      </w:r>
      <w:r w:rsidR="009E45D6" w:rsidRPr="001E2B0C">
        <w:rPr>
          <w:rFonts w:cs="Segoe UI"/>
          <w:b/>
          <w:szCs w:val="21"/>
          <w:lang w:val="fr-CA"/>
        </w:rPr>
        <w:t xml:space="preserve">les transferts indirects dans </w:t>
      </w:r>
      <w:r w:rsidR="00A63066" w:rsidRPr="001E2B0C">
        <w:rPr>
          <w:rFonts w:cs="Segoe UI"/>
          <w:b/>
          <w:i/>
          <w:szCs w:val="21"/>
          <w:lang w:val="fr-CA"/>
        </w:rPr>
        <w:t>L</w:t>
      </w:r>
      <w:r w:rsidR="00A63066" w:rsidRPr="001E2B0C">
        <w:rPr>
          <w:rFonts w:cs="Segoe UI"/>
          <w:b/>
          <w:szCs w:val="21"/>
          <w:lang w:val="fr-CA"/>
        </w:rPr>
        <w:t>.</w:t>
      </w:r>
      <w:r w:rsidR="00F32494" w:rsidRPr="001E2B0C">
        <w:rPr>
          <w:rFonts w:cs="Segoe UI"/>
          <w:b/>
          <w:szCs w:val="21"/>
          <w:lang w:val="fr-CA"/>
        </w:rPr>
        <w:t xml:space="preserve"> </w:t>
      </w:r>
      <w:r w:rsidR="001925BD" w:rsidRPr="001E2B0C">
        <w:rPr>
          <w:rFonts w:cs="Segoe UI"/>
          <w:szCs w:val="21"/>
          <w:lang w:val="fr-CA"/>
        </w:rPr>
        <w:t>En principe, cet aspect de l</w:t>
      </w:r>
      <w:r w:rsidR="009E45D6" w:rsidRPr="001E2B0C">
        <w:rPr>
          <w:rFonts w:cs="Segoe UI"/>
          <w:szCs w:val="21"/>
          <w:lang w:val="fr-CA"/>
        </w:rPr>
        <w:t>a neutralité pourrait</w:t>
      </w:r>
      <w:r w:rsidR="001925BD" w:rsidRPr="001E2B0C">
        <w:rPr>
          <w:rFonts w:cs="Segoe UI"/>
          <w:szCs w:val="21"/>
          <w:lang w:val="fr-CA"/>
        </w:rPr>
        <w:t xml:space="preserve"> être réalisé autrement</w:t>
      </w:r>
      <w:r w:rsidR="00F32494" w:rsidRPr="001E2B0C">
        <w:rPr>
          <w:rFonts w:cs="Segoe UI"/>
          <w:szCs w:val="21"/>
          <w:lang w:val="fr-CA"/>
        </w:rPr>
        <w:t xml:space="preserve"> si le pays « source</w:t>
      </w:r>
      <w:r w:rsidR="009E45D6" w:rsidRPr="001E2B0C">
        <w:rPr>
          <w:rFonts w:cs="Segoe UI"/>
          <w:szCs w:val="21"/>
          <w:lang w:val="fr-CA"/>
        </w:rPr>
        <w:t xml:space="preserve"> » renonçait à revendiquer l'imposition des transferts directs et indirects </w:t>
      </w:r>
      <w:r w:rsidR="001925BD" w:rsidRPr="001E2B0C">
        <w:rPr>
          <w:rFonts w:cs="Segoe UI"/>
          <w:szCs w:val="21"/>
          <w:lang w:val="fr-CA"/>
        </w:rPr>
        <w:t>au profit</w:t>
      </w:r>
      <w:r w:rsidR="00C11CC4" w:rsidRPr="001E2B0C">
        <w:rPr>
          <w:rFonts w:cs="Segoe UI"/>
          <w:szCs w:val="21"/>
          <w:lang w:val="fr-CA"/>
        </w:rPr>
        <w:t xml:space="preserve"> du</w:t>
      </w:r>
      <w:r w:rsidR="009E45D6" w:rsidRPr="001E2B0C">
        <w:rPr>
          <w:rFonts w:cs="Segoe UI"/>
          <w:szCs w:val="21"/>
          <w:lang w:val="fr-CA"/>
        </w:rPr>
        <w:t xml:space="preserve"> pays dans lequel le cédant est résident. Toutefois, cela semble improbable -- </w:t>
      </w:r>
      <w:r w:rsidR="001925BD" w:rsidRPr="001E2B0C">
        <w:rPr>
          <w:rFonts w:cs="Segoe UI"/>
          <w:szCs w:val="21"/>
          <w:lang w:val="fr-CA"/>
        </w:rPr>
        <w:t xml:space="preserve">et </w:t>
      </w:r>
      <w:r w:rsidR="00F32494" w:rsidRPr="001E2B0C">
        <w:rPr>
          <w:rFonts w:cs="Segoe UI"/>
          <w:szCs w:val="21"/>
          <w:lang w:val="fr-CA"/>
        </w:rPr>
        <w:t xml:space="preserve">pourrait ne pas être </w:t>
      </w:r>
      <w:r w:rsidR="009E45D6" w:rsidRPr="001E2B0C">
        <w:rPr>
          <w:rFonts w:cs="Segoe UI"/>
          <w:szCs w:val="21"/>
          <w:lang w:val="fr-CA"/>
        </w:rPr>
        <w:t>souhaitable</w:t>
      </w:r>
      <w:r w:rsidR="001925BD" w:rsidRPr="001E2B0C">
        <w:rPr>
          <w:rFonts w:cs="Segoe UI"/>
          <w:szCs w:val="21"/>
          <w:lang w:val="fr-CA"/>
        </w:rPr>
        <w:t>,</w:t>
      </w:r>
      <w:r w:rsidR="009E45D6" w:rsidRPr="001E2B0C">
        <w:rPr>
          <w:rFonts w:cs="Segoe UI"/>
          <w:szCs w:val="21"/>
          <w:lang w:val="fr-CA"/>
        </w:rPr>
        <w:t xml:space="preserve"> s'il s'agit d'une source de recettes</w:t>
      </w:r>
      <w:r w:rsidR="001925BD" w:rsidRPr="001E2B0C">
        <w:rPr>
          <w:rFonts w:cs="Segoe UI"/>
          <w:szCs w:val="21"/>
          <w:lang w:val="fr-CA"/>
        </w:rPr>
        <w:t xml:space="preserve"> pour </w:t>
      </w:r>
      <w:r w:rsidR="001925BD" w:rsidRPr="001E2B0C">
        <w:rPr>
          <w:rFonts w:cs="Segoe UI"/>
          <w:i/>
          <w:szCs w:val="21"/>
          <w:lang w:val="fr-CA"/>
        </w:rPr>
        <w:t>L</w:t>
      </w:r>
      <w:r w:rsidR="009E45D6" w:rsidRPr="001E2B0C">
        <w:rPr>
          <w:rFonts w:cs="Segoe UI"/>
          <w:szCs w:val="21"/>
          <w:lang w:val="fr-CA"/>
        </w:rPr>
        <w:t xml:space="preserve"> entraînant moins de distorsions que les autres possibilités </w:t>
      </w:r>
      <w:r w:rsidR="001925BD" w:rsidRPr="001E2B0C">
        <w:rPr>
          <w:rFonts w:cs="Segoe UI"/>
          <w:szCs w:val="21"/>
          <w:lang w:val="fr-CA"/>
        </w:rPr>
        <w:t>envisageables</w:t>
      </w:r>
      <w:r w:rsidR="009E45D6" w:rsidRPr="001E2B0C">
        <w:rPr>
          <w:rFonts w:cs="Segoe UI"/>
          <w:szCs w:val="21"/>
          <w:lang w:val="fr-CA"/>
        </w:rPr>
        <w:t>. Le moyen le plus simple d'atteindre la neutralité est donc l'imposition des transferts indirects par le pays où se situe l'actif</w:t>
      </w:r>
      <w:r w:rsidR="00DB09B2" w:rsidRPr="001E2B0C">
        <w:rPr>
          <w:rFonts w:cs="Segoe UI"/>
          <w:szCs w:val="21"/>
          <w:lang w:val="fr-CA"/>
        </w:rPr>
        <w:t>.</w:t>
      </w:r>
    </w:p>
    <w:p w:rsidR="00DB09B2" w:rsidRPr="001E2B0C" w:rsidRDefault="00A1052F" w:rsidP="00685CF0">
      <w:pPr>
        <w:pStyle w:val="Heading4"/>
        <w:snapToGrid/>
        <w:spacing w:after="240"/>
        <w:jc w:val="both"/>
        <w:rPr>
          <w:rFonts w:cs="Segoe UI"/>
          <w:i w:val="0"/>
          <w:color w:val="0070C0"/>
          <w:sz w:val="21"/>
          <w:szCs w:val="21"/>
          <w:lang w:val="fr-CA"/>
        </w:rPr>
      </w:pPr>
      <w:r w:rsidRPr="001E2B0C">
        <w:rPr>
          <w:rFonts w:cs="Segoe UI"/>
          <w:i w:val="0"/>
          <w:color w:val="0070C0"/>
          <w:sz w:val="21"/>
          <w:szCs w:val="21"/>
          <w:lang w:val="fr-CA"/>
        </w:rPr>
        <w:t>Économie politique</w:t>
      </w:r>
    </w:p>
    <w:p w:rsidR="00DB09B2" w:rsidRPr="001E2B0C" w:rsidRDefault="001925BD" w:rsidP="00685CF0">
      <w:pPr>
        <w:jc w:val="both"/>
        <w:rPr>
          <w:rFonts w:cs="Segoe UI"/>
          <w:szCs w:val="21"/>
          <w:lang w:val="fr-CA"/>
        </w:rPr>
      </w:pPr>
      <w:r w:rsidRPr="001E2B0C">
        <w:rPr>
          <w:rFonts w:cs="Segoe UI"/>
          <w:b/>
          <w:szCs w:val="21"/>
          <w:lang w:val="fr-CA"/>
        </w:rPr>
        <w:t>L</w:t>
      </w:r>
      <w:r w:rsidR="00C11CC4" w:rsidRPr="001E2B0C">
        <w:rPr>
          <w:rFonts w:cs="Segoe UI"/>
          <w:b/>
          <w:szCs w:val="21"/>
          <w:lang w:val="fr-CA"/>
        </w:rPr>
        <w:t xml:space="preserve">'expérience, illustrée par les </w:t>
      </w:r>
      <w:r w:rsidRPr="001E2B0C">
        <w:rPr>
          <w:rFonts w:cs="Segoe UI"/>
          <w:b/>
          <w:szCs w:val="21"/>
          <w:lang w:val="fr-CA"/>
        </w:rPr>
        <w:t xml:space="preserve">exemples présentés </w:t>
      </w:r>
      <w:r w:rsidR="00FD7089" w:rsidRPr="001E2B0C">
        <w:rPr>
          <w:rFonts w:cs="Segoe UI"/>
          <w:b/>
          <w:szCs w:val="21"/>
          <w:lang w:val="fr-CA"/>
        </w:rPr>
        <w:t>à</w:t>
      </w:r>
      <w:r w:rsidR="00C11CC4" w:rsidRPr="001E2B0C">
        <w:rPr>
          <w:rFonts w:cs="Segoe UI"/>
          <w:b/>
          <w:szCs w:val="21"/>
          <w:lang w:val="fr-CA"/>
        </w:rPr>
        <w:t xml:space="preserve"> la section suivante</w:t>
      </w:r>
      <w:r w:rsidR="00FD7089" w:rsidRPr="001E2B0C">
        <w:rPr>
          <w:rFonts w:cs="Segoe UI"/>
          <w:b/>
          <w:szCs w:val="21"/>
          <w:lang w:val="fr-CA"/>
        </w:rPr>
        <w:t>,</w:t>
      </w:r>
      <w:r w:rsidRPr="001E2B0C">
        <w:rPr>
          <w:rFonts w:cs="Segoe UI"/>
          <w:b/>
          <w:szCs w:val="21"/>
          <w:lang w:val="fr-CA"/>
        </w:rPr>
        <w:t xml:space="preserve"> montre </w:t>
      </w:r>
      <w:r w:rsidR="00FD7089" w:rsidRPr="001E2B0C">
        <w:rPr>
          <w:rFonts w:cs="Segoe UI"/>
          <w:b/>
          <w:szCs w:val="21"/>
          <w:lang w:val="fr-CA"/>
        </w:rPr>
        <w:t xml:space="preserve">que </w:t>
      </w:r>
      <w:r w:rsidR="00C11CC4" w:rsidRPr="001E2B0C">
        <w:rPr>
          <w:rFonts w:cs="Segoe UI"/>
          <w:b/>
          <w:szCs w:val="21"/>
          <w:lang w:val="fr-CA"/>
        </w:rPr>
        <w:t>l'incapacité d</w:t>
      </w:r>
      <w:r w:rsidRPr="001E2B0C">
        <w:rPr>
          <w:rFonts w:cs="Segoe UI"/>
          <w:b/>
          <w:szCs w:val="21"/>
          <w:lang w:val="fr-CA"/>
        </w:rPr>
        <w:t>u</w:t>
      </w:r>
      <w:r w:rsidR="00C11CC4" w:rsidRPr="001E2B0C">
        <w:rPr>
          <w:rFonts w:cs="Segoe UI"/>
          <w:b/>
          <w:szCs w:val="21"/>
          <w:lang w:val="fr-CA"/>
        </w:rPr>
        <w:t xml:space="preserve"> pays où se situe l'actif sous-jacent à imposer les transferts indirects peut provoquer </w:t>
      </w:r>
      <w:r w:rsidRPr="001E2B0C">
        <w:rPr>
          <w:rFonts w:cs="Segoe UI"/>
          <w:b/>
          <w:szCs w:val="21"/>
          <w:lang w:val="fr-CA"/>
        </w:rPr>
        <w:t>un vif mécontentement</w:t>
      </w:r>
      <w:r w:rsidR="00C11CC4" w:rsidRPr="001E2B0C">
        <w:rPr>
          <w:rFonts w:cs="Segoe UI"/>
          <w:b/>
          <w:szCs w:val="21"/>
          <w:lang w:val="fr-CA"/>
        </w:rPr>
        <w:t xml:space="preserve"> interne et</w:t>
      </w:r>
      <w:r w:rsidRPr="001E2B0C">
        <w:rPr>
          <w:rFonts w:cs="Segoe UI"/>
          <w:b/>
          <w:szCs w:val="21"/>
          <w:lang w:val="fr-CA"/>
        </w:rPr>
        <w:t xml:space="preserve"> nuire à l'effort de création</w:t>
      </w:r>
      <w:r w:rsidR="00C11CC4" w:rsidRPr="001E2B0C">
        <w:rPr>
          <w:rFonts w:cs="Segoe UI"/>
          <w:b/>
          <w:szCs w:val="21"/>
          <w:lang w:val="fr-CA"/>
        </w:rPr>
        <w:t xml:space="preserve"> d'une culture d</w:t>
      </w:r>
      <w:r w:rsidRPr="001E2B0C">
        <w:rPr>
          <w:rFonts w:cs="Segoe UI"/>
          <w:b/>
          <w:szCs w:val="21"/>
          <w:lang w:val="fr-CA"/>
        </w:rPr>
        <w:t>u</w:t>
      </w:r>
      <w:r w:rsidR="00C11CC4" w:rsidRPr="001E2B0C">
        <w:rPr>
          <w:rFonts w:cs="Segoe UI"/>
          <w:b/>
          <w:szCs w:val="21"/>
          <w:lang w:val="fr-CA"/>
        </w:rPr>
        <w:t xml:space="preserve"> </w:t>
      </w:r>
      <w:r w:rsidR="00C11CC4" w:rsidRPr="001E2B0C">
        <w:rPr>
          <w:rFonts w:cs="Segoe UI"/>
          <w:b/>
          <w:szCs w:val="21"/>
          <w:lang w:val="fr-CA"/>
        </w:rPr>
        <w:lastRenderedPageBreak/>
        <w:t xml:space="preserve">paiement de l'impôt </w:t>
      </w:r>
      <w:r w:rsidRPr="001E2B0C">
        <w:rPr>
          <w:rFonts w:cs="Segoe UI"/>
          <w:b/>
          <w:szCs w:val="21"/>
          <w:lang w:val="fr-CA"/>
        </w:rPr>
        <w:t>dans la population</w:t>
      </w:r>
      <w:r w:rsidR="00C11CC4" w:rsidRPr="001E2B0C">
        <w:rPr>
          <w:rFonts w:cs="Segoe UI"/>
          <w:b/>
          <w:szCs w:val="21"/>
          <w:lang w:val="fr-CA"/>
        </w:rPr>
        <w:t xml:space="preserve"> et les entreprises</w:t>
      </w:r>
      <w:r w:rsidR="00DB09B2" w:rsidRPr="001E2B0C">
        <w:rPr>
          <w:rFonts w:cs="Segoe UI"/>
          <w:szCs w:val="21"/>
          <w:lang w:val="fr-CA"/>
        </w:rPr>
        <w:t xml:space="preserve">. </w:t>
      </w:r>
      <w:r w:rsidRPr="001E2B0C">
        <w:rPr>
          <w:rFonts w:cs="Segoe UI"/>
          <w:szCs w:val="21"/>
          <w:lang w:val="fr-CA"/>
        </w:rPr>
        <w:t>Ces actifs sont en général</w:t>
      </w:r>
      <w:r w:rsidR="00C11CC4" w:rsidRPr="001E2B0C">
        <w:rPr>
          <w:rFonts w:cs="Segoe UI"/>
          <w:szCs w:val="21"/>
          <w:lang w:val="fr-CA"/>
        </w:rPr>
        <w:t xml:space="preserve"> très visibles et ont une grande importance pour la population -- peut-être</w:t>
      </w:r>
      <w:r w:rsidR="00A93E56" w:rsidRPr="001E2B0C">
        <w:rPr>
          <w:rFonts w:cs="Segoe UI"/>
          <w:szCs w:val="21"/>
          <w:lang w:val="fr-CA"/>
        </w:rPr>
        <w:t>,</w:t>
      </w:r>
      <w:r w:rsidR="00C11CC4" w:rsidRPr="001E2B0C">
        <w:rPr>
          <w:rFonts w:cs="Segoe UI"/>
          <w:szCs w:val="21"/>
          <w:lang w:val="fr-CA"/>
        </w:rPr>
        <w:t xml:space="preserve"> par exemple</w:t>
      </w:r>
      <w:r w:rsidR="00A93E56" w:rsidRPr="001E2B0C">
        <w:rPr>
          <w:rFonts w:cs="Segoe UI"/>
          <w:szCs w:val="21"/>
          <w:lang w:val="fr-CA"/>
        </w:rPr>
        <w:t>,</w:t>
      </w:r>
      <w:r w:rsidR="00C11CC4" w:rsidRPr="001E2B0C">
        <w:rPr>
          <w:rFonts w:cs="Segoe UI"/>
          <w:szCs w:val="21"/>
          <w:lang w:val="fr-CA"/>
        </w:rPr>
        <w:t xml:space="preserve"> du fait d</w:t>
      </w:r>
      <w:r w:rsidRPr="001E2B0C">
        <w:rPr>
          <w:rFonts w:cs="Segoe UI"/>
          <w:szCs w:val="21"/>
          <w:lang w:val="fr-CA"/>
        </w:rPr>
        <w:t xml:space="preserve">e la </w:t>
      </w:r>
      <w:r w:rsidR="00C11CC4" w:rsidRPr="001E2B0C">
        <w:rPr>
          <w:rFonts w:cs="Segoe UI"/>
          <w:szCs w:val="21"/>
          <w:lang w:val="fr-CA"/>
        </w:rPr>
        <w:t>découverte</w:t>
      </w:r>
      <w:r w:rsidRPr="001E2B0C">
        <w:rPr>
          <w:rFonts w:cs="Segoe UI"/>
          <w:szCs w:val="21"/>
          <w:lang w:val="fr-CA"/>
        </w:rPr>
        <w:t xml:space="preserve"> très médiatisée</w:t>
      </w:r>
      <w:r w:rsidR="00C11CC4" w:rsidRPr="001E2B0C">
        <w:rPr>
          <w:rFonts w:cs="Segoe UI"/>
          <w:szCs w:val="21"/>
          <w:lang w:val="fr-CA"/>
        </w:rPr>
        <w:t xml:space="preserve"> de ressources naturelles -- et </w:t>
      </w:r>
      <w:r w:rsidRPr="001E2B0C">
        <w:rPr>
          <w:rFonts w:cs="Segoe UI"/>
          <w:szCs w:val="21"/>
          <w:lang w:val="fr-CA"/>
        </w:rPr>
        <w:t>il s'agit</w:t>
      </w:r>
      <w:r w:rsidR="00C11CC4" w:rsidRPr="001E2B0C">
        <w:rPr>
          <w:rFonts w:cs="Segoe UI"/>
          <w:szCs w:val="21"/>
          <w:lang w:val="fr-CA"/>
        </w:rPr>
        <w:t xml:space="preserve"> souvent de ressources épuisables propriété de la nation (dans le cas de ressources </w:t>
      </w:r>
      <w:r w:rsidRPr="001E2B0C">
        <w:rPr>
          <w:rFonts w:cs="Segoe UI"/>
          <w:szCs w:val="21"/>
          <w:lang w:val="fr-CA"/>
        </w:rPr>
        <w:t>à extraire</w:t>
      </w:r>
      <w:r w:rsidR="00C11CC4" w:rsidRPr="001E2B0C">
        <w:rPr>
          <w:rFonts w:cs="Segoe UI"/>
          <w:szCs w:val="21"/>
          <w:lang w:val="fr-CA"/>
        </w:rPr>
        <w:t xml:space="preserve">) et/ou créées par l'État (sous forme de </w:t>
      </w:r>
      <w:r w:rsidRPr="001E2B0C">
        <w:rPr>
          <w:rFonts w:cs="Segoe UI"/>
          <w:szCs w:val="21"/>
          <w:lang w:val="fr-CA"/>
        </w:rPr>
        <w:t>licences</w:t>
      </w:r>
      <w:r w:rsidR="00C11CC4" w:rsidRPr="001E2B0C">
        <w:rPr>
          <w:rFonts w:cs="Segoe UI"/>
          <w:szCs w:val="21"/>
          <w:lang w:val="fr-CA"/>
        </w:rPr>
        <w:t xml:space="preserve"> ou d'autres droits). Et, comme </w:t>
      </w:r>
      <w:r w:rsidR="00AC1AE3" w:rsidRPr="001E2B0C">
        <w:rPr>
          <w:rFonts w:cs="Segoe UI"/>
          <w:szCs w:val="21"/>
          <w:lang w:val="fr-CA"/>
        </w:rPr>
        <w:t>on va le voir</w:t>
      </w:r>
      <w:r w:rsidR="00C11CC4" w:rsidRPr="001E2B0C">
        <w:rPr>
          <w:rFonts w:cs="Segoe UI"/>
          <w:szCs w:val="21"/>
          <w:lang w:val="fr-CA"/>
        </w:rPr>
        <w:t>, les sommes en jeu peuvent être élevées</w:t>
      </w:r>
      <w:r w:rsidR="00DB09B2" w:rsidRPr="001E2B0C">
        <w:rPr>
          <w:rFonts w:cs="Segoe UI"/>
          <w:szCs w:val="21"/>
          <w:lang w:val="fr-CA"/>
        </w:rPr>
        <w:t xml:space="preserve">. </w:t>
      </w:r>
    </w:p>
    <w:p w:rsidR="00DB09B2" w:rsidRPr="001E2B0C" w:rsidRDefault="00C11CC4" w:rsidP="00685CF0">
      <w:pPr>
        <w:jc w:val="both"/>
        <w:rPr>
          <w:rFonts w:cs="Segoe UI"/>
          <w:i/>
          <w:szCs w:val="21"/>
          <w:lang w:val="fr-CA"/>
        </w:rPr>
      </w:pPr>
      <w:r w:rsidRPr="001E2B0C">
        <w:rPr>
          <w:rFonts w:cs="Segoe UI"/>
          <w:b/>
          <w:szCs w:val="21"/>
          <w:lang w:val="fr-CA"/>
        </w:rPr>
        <w:t>Comme le montre</w:t>
      </w:r>
      <w:r w:rsidR="00AC1AE3" w:rsidRPr="001E2B0C">
        <w:rPr>
          <w:rFonts w:cs="Segoe UI"/>
          <w:b/>
          <w:szCs w:val="21"/>
          <w:lang w:val="fr-CA"/>
        </w:rPr>
        <w:t>nt</w:t>
      </w:r>
      <w:r w:rsidRPr="001E2B0C">
        <w:rPr>
          <w:rFonts w:cs="Segoe UI"/>
          <w:b/>
          <w:szCs w:val="21"/>
          <w:lang w:val="fr-CA"/>
        </w:rPr>
        <w:t xml:space="preserve"> également </w:t>
      </w:r>
      <w:r w:rsidR="000D59CC" w:rsidRPr="001E2B0C">
        <w:rPr>
          <w:rFonts w:cs="Segoe UI"/>
          <w:b/>
          <w:szCs w:val="21"/>
          <w:lang w:val="fr-CA"/>
        </w:rPr>
        <w:t xml:space="preserve">ces </w:t>
      </w:r>
      <w:r w:rsidR="00AC1AE3" w:rsidRPr="001E2B0C">
        <w:rPr>
          <w:rFonts w:cs="Segoe UI"/>
          <w:b/>
          <w:szCs w:val="21"/>
          <w:lang w:val="fr-CA"/>
        </w:rPr>
        <w:t>exemples</w:t>
      </w:r>
      <w:r w:rsidR="000934A5">
        <w:rPr>
          <w:rFonts w:cs="Segoe UI"/>
          <w:b/>
          <w:szCs w:val="21"/>
          <w:lang w:val="fr-CA"/>
        </w:rPr>
        <w:t xml:space="preserve">, cette </w:t>
      </w:r>
      <w:r w:rsidR="000D59CC" w:rsidRPr="001E2B0C">
        <w:rPr>
          <w:rFonts w:cs="Segoe UI"/>
          <w:b/>
          <w:szCs w:val="21"/>
          <w:lang w:val="fr-CA"/>
        </w:rPr>
        <w:t>insatisfaction peu</w:t>
      </w:r>
      <w:r w:rsidRPr="001E2B0C">
        <w:rPr>
          <w:rFonts w:cs="Segoe UI"/>
          <w:b/>
          <w:szCs w:val="21"/>
          <w:lang w:val="fr-CA"/>
        </w:rPr>
        <w:t xml:space="preserve">t entraîner </w:t>
      </w:r>
      <w:r w:rsidR="000934A5">
        <w:rPr>
          <w:rFonts w:cs="Segoe UI"/>
          <w:b/>
          <w:szCs w:val="21"/>
          <w:lang w:val="fr-CA"/>
        </w:rPr>
        <w:t>des</w:t>
      </w:r>
      <w:r w:rsidR="00AC1AE3" w:rsidRPr="001E2B0C">
        <w:rPr>
          <w:rFonts w:cs="Segoe UI"/>
          <w:b/>
          <w:szCs w:val="21"/>
          <w:lang w:val="fr-CA"/>
        </w:rPr>
        <w:t xml:space="preserve"> actions</w:t>
      </w:r>
      <w:r w:rsidRPr="001E2B0C">
        <w:rPr>
          <w:rFonts w:cs="Segoe UI"/>
          <w:b/>
          <w:szCs w:val="21"/>
          <w:lang w:val="fr-CA"/>
        </w:rPr>
        <w:t xml:space="preserve"> législatives </w:t>
      </w:r>
      <w:r w:rsidR="000934A5">
        <w:rPr>
          <w:rFonts w:cs="Segoe UI"/>
          <w:b/>
          <w:szCs w:val="21"/>
          <w:lang w:val="fr-CA"/>
        </w:rPr>
        <w:t xml:space="preserve">fortes et </w:t>
      </w:r>
      <w:r w:rsidRPr="001E2B0C">
        <w:rPr>
          <w:rFonts w:cs="Segoe UI"/>
          <w:b/>
          <w:szCs w:val="21"/>
          <w:lang w:val="fr-CA"/>
        </w:rPr>
        <w:t>unilatérales -- qui peuvent être différentes selon les pays</w:t>
      </w:r>
      <w:r w:rsidR="00AC1AE3" w:rsidRPr="001E2B0C">
        <w:rPr>
          <w:rFonts w:cs="Segoe UI"/>
          <w:b/>
          <w:szCs w:val="21"/>
          <w:lang w:val="fr-CA"/>
        </w:rPr>
        <w:t xml:space="preserve"> (et le sont en fait)</w:t>
      </w:r>
      <w:r w:rsidR="00DB09B2" w:rsidRPr="001E2B0C">
        <w:rPr>
          <w:rFonts w:cs="Segoe UI"/>
          <w:szCs w:val="21"/>
          <w:lang w:val="fr-CA"/>
        </w:rPr>
        <w:t xml:space="preserve">. </w:t>
      </w:r>
      <w:r w:rsidRPr="001E2B0C">
        <w:rPr>
          <w:rFonts w:cs="Segoe UI"/>
          <w:szCs w:val="21"/>
          <w:lang w:val="fr-CA"/>
        </w:rPr>
        <w:t>Les ré</w:t>
      </w:r>
      <w:r w:rsidR="00AC1AE3" w:rsidRPr="001E2B0C">
        <w:rPr>
          <w:rFonts w:cs="Segoe UI"/>
          <w:szCs w:val="21"/>
          <w:lang w:val="fr-CA"/>
        </w:rPr>
        <w:t>actions</w:t>
      </w:r>
      <w:r w:rsidRPr="001E2B0C">
        <w:rPr>
          <w:rFonts w:cs="Segoe UI"/>
          <w:szCs w:val="21"/>
          <w:lang w:val="fr-CA"/>
        </w:rPr>
        <w:t xml:space="preserve"> nationales </w:t>
      </w:r>
      <w:r w:rsidR="00FD7089" w:rsidRPr="001E2B0C">
        <w:rPr>
          <w:rFonts w:cs="Segoe UI"/>
          <w:szCs w:val="21"/>
          <w:lang w:val="fr-CA"/>
        </w:rPr>
        <w:t>n'étant</w:t>
      </w:r>
      <w:r w:rsidRPr="001E2B0C">
        <w:rPr>
          <w:rFonts w:cs="Segoe UI"/>
          <w:szCs w:val="21"/>
          <w:lang w:val="fr-CA"/>
        </w:rPr>
        <w:t xml:space="preserve"> pas basées sur un </w:t>
      </w:r>
      <w:r w:rsidR="00FD7089" w:rsidRPr="001E2B0C">
        <w:rPr>
          <w:rFonts w:cs="Segoe UI"/>
          <w:szCs w:val="21"/>
          <w:lang w:val="fr-CA"/>
        </w:rPr>
        <w:t>ensemble de principes communs,</w:t>
      </w:r>
      <w:r w:rsidRPr="001E2B0C">
        <w:rPr>
          <w:rFonts w:cs="Segoe UI"/>
          <w:szCs w:val="21"/>
          <w:lang w:val="fr-CA"/>
        </w:rPr>
        <w:t xml:space="preserve"> </w:t>
      </w:r>
      <w:r w:rsidR="00FD7089" w:rsidRPr="001E2B0C">
        <w:rPr>
          <w:rFonts w:cs="Segoe UI"/>
          <w:szCs w:val="21"/>
          <w:lang w:val="fr-CA"/>
        </w:rPr>
        <w:t xml:space="preserve">elles </w:t>
      </w:r>
      <w:r w:rsidRPr="001E2B0C">
        <w:rPr>
          <w:rFonts w:cs="Segoe UI"/>
          <w:szCs w:val="21"/>
          <w:lang w:val="fr-CA"/>
        </w:rPr>
        <w:t xml:space="preserve">risquent de </w:t>
      </w:r>
      <w:r w:rsidR="00AC1AE3" w:rsidRPr="001E2B0C">
        <w:rPr>
          <w:rFonts w:cs="Segoe UI"/>
          <w:szCs w:val="21"/>
          <w:lang w:val="fr-CA"/>
        </w:rPr>
        <w:t>suscite</w:t>
      </w:r>
      <w:r w:rsidRPr="001E2B0C">
        <w:rPr>
          <w:rFonts w:cs="Segoe UI"/>
          <w:szCs w:val="21"/>
          <w:lang w:val="fr-CA"/>
        </w:rPr>
        <w:t>r leurs propres distorsions et</w:t>
      </w:r>
      <w:r w:rsidR="00AC1AE3" w:rsidRPr="001E2B0C">
        <w:rPr>
          <w:rFonts w:cs="Segoe UI"/>
          <w:szCs w:val="21"/>
          <w:lang w:val="fr-CA"/>
        </w:rPr>
        <w:t xml:space="preserve"> d'avoir des répercussions sur d'</w:t>
      </w:r>
      <w:r w:rsidRPr="001E2B0C">
        <w:rPr>
          <w:rFonts w:cs="Segoe UI"/>
          <w:szCs w:val="21"/>
          <w:lang w:val="fr-CA"/>
        </w:rPr>
        <w:t xml:space="preserve">autres pays, aggravant ainsi l'incertitude </w:t>
      </w:r>
      <w:r w:rsidR="00AC1AE3" w:rsidRPr="001E2B0C">
        <w:rPr>
          <w:rFonts w:cs="Segoe UI"/>
          <w:szCs w:val="21"/>
          <w:lang w:val="fr-CA"/>
        </w:rPr>
        <w:t>à laquelle</w:t>
      </w:r>
      <w:r w:rsidR="000D59CC" w:rsidRPr="001E2B0C">
        <w:rPr>
          <w:rFonts w:cs="Segoe UI"/>
          <w:szCs w:val="21"/>
          <w:lang w:val="fr-CA"/>
        </w:rPr>
        <w:t xml:space="preserve"> font face les contribuables dans la gestion de leurs affaires</w:t>
      </w:r>
      <w:r w:rsidR="001C5469" w:rsidRPr="001E2B0C">
        <w:rPr>
          <w:rFonts w:cs="Segoe UI"/>
          <w:szCs w:val="21"/>
          <w:lang w:val="fr-CA"/>
        </w:rPr>
        <w:t>.</w:t>
      </w:r>
    </w:p>
    <w:p w:rsidR="00253C76" w:rsidRPr="001E2B0C" w:rsidRDefault="00253C76" w:rsidP="00685CF0">
      <w:pPr>
        <w:spacing w:after="0" w:line="240" w:lineRule="auto"/>
        <w:jc w:val="both"/>
        <w:rPr>
          <w:rFonts w:cs="Segoe UI"/>
          <w:b/>
          <w:color w:val="0070C0"/>
          <w:szCs w:val="21"/>
          <w:lang w:val="fr-CA"/>
        </w:rPr>
      </w:pPr>
      <w:r w:rsidRPr="001E2B0C">
        <w:rPr>
          <w:rFonts w:cs="Segoe UI"/>
          <w:i/>
          <w:color w:val="0070C0"/>
          <w:szCs w:val="21"/>
          <w:lang w:val="fr-CA"/>
        </w:rPr>
        <w:br w:type="page"/>
      </w:r>
    </w:p>
    <w:p w:rsidR="00DB09B2" w:rsidRPr="001E2B0C" w:rsidRDefault="000D59CC" w:rsidP="00685CF0">
      <w:pPr>
        <w:pStyle w:val="Heading4"/>
        <w:snapToGrid/>
        <w:spacing w:after="240"/>
        <w:jc w:val="both"/>
        <w:rPr>
          <w:rFonts w:cs="Segoe UI"/>
          <w:i w:val="0"/>
          <w:color w:val="0070C0"/>
          <w:sz w:val="21"/>
          <w:szCs w:val="21"/>
          <w:lang w:val="fr-CA"/>
        </w:rPr>
      </w:pPr>
      <w:r w:rsidRPr="001E2B0C">
        <w:rPr>
          <w:rFonts w:cs="Segoe UI"/>
          <w:i w:val="0"/>
          <w:color w:val="0070C0"/>
          <w:sz w:val="21"/>
          <w:szCs w:val="21"/>
          <w:lang w:val="fr-CA"/>
        </w:rPr>
        <w:lastRenderedPageBreak/>
        <w:t>Évaluation</w:t>
      </w:r>
    </w:p>
    <w:p w:rsidR="00B73C22" w:rsidRPr="001E2B0C" w:rsidRDefault="00AC1AE3" w:rsidP="00685CF0">
      <w:pPr>
        <w:jc w:val="both"/>
        <w:rPr>
          <w:rFonts w:cs="Segoe UI"/>
          <w:szCs w:val="21"/>
          <w:lang w:val="fr-CA"/>
        </w:rPr>
      </w:pPr>
      <w:r w:rsidRPr="001E2B0C">
        <w:rPr>
          <w:rFonts w:cs="Segoe UI"/>
          <w:b/>
          <w:szCs w:val="21"/>
          <w:lang w:val="fr-CA"/>
        </w:rPr>
        <w:t>Les arguments ne vont pas tous dans le même sens</w:t>
      </w:r>
      <w:r w:rsidR="00FD7089" w:rsidRPr="001E2B0C">
        <w:rPr>
          <w:rFonts w:cs="Segoe UI"/>
          <w:b/>
          <w:szCs w:val="21"/>
          <w:lang w:val="fr-CA"/>
        </w:rPr>
        <w:t>,</w:t>
      </w:r>
      <w:r w:rsidR="000777BC" w:rsidRPr="001E2B0C">
        <w:rPr>
          <w:rFonts w:cs="Segoe UI"/>
          <w:b/>
          <w:szCs w:val="21"/>
          <w:lang w:val="fr-CA"/>
        </w:rPr>
        <w:t xml:space="preserve"> mais</w:t>
      </w:r>
      <w:r w:rsidR="000934A5">
        <w:rPr>
          <w:rFonts w:cs="Segoe UI"/>
          <w:b/>
          <w:szCs w:val="21"/>
          <w:lang w:val="fr-CA"/>
        </w:rPr>
        <w:t xml:space="preserve">, au total, </w:t>
      </w:r>
      <w:r w:rsidRPr="001E2B0C">
        <w:rPr>
          <w:rFonts w:cs="Segoe UI"/>
          <w:b/>
          <w:szCs w:val="21"/>
          <w:lang w:val="fr-CA"/>
        </w:rPr>
        <w:t>donne</w:t>
      </w:r>
      <w:r w:rsidR="000934A5">
        <w:rPr>
          <w:rFonts w:cs="Segoe UI"/>
          <w:b/>
          <w:szCs w:val="21"/>
          <w:lang w:val="fr-CA"/>
        </w:rPr>
        <w:t>nt</w:t>
      </w:r>
      <w:r w:rsidRPr="001E2B0C">
        <w:rPr>
          <w:rFonts w:cs="Segoe UI"/>
          <w:b/>
          <w:szCs w:val="21"/>
          <w:lang w:val="fr-CA"/>
        </w:rPr>
        <w:t xml:space="preserve"> la préférence à l'attribution d</w:t>
      </w:r>
      <w:r w:rsidR="000777BC" w:rsidRPr="001E2B0C">
        <w:rPr>
          <w:rFonts w:cs="Segoe UI"/>
          <w:b/>
          <w:szCs w:val="21"/>
          <w:lang w:val="fr-CA"/>
        </w:rPr>
        <w:t xml:space="preserve">es droits d'imposition </w:t>
      </w:r>
      <w:r w:rsidRPr="001E2B0C">
        <w:rPr>
          <w:rFonts w:cs="Segoe UI"/>
          <w:b/>
          <w:szCs w:val="21"/>
          <w:lang w:val="fr-CA"/>
        </w:rPr>
        <w:t>des plus-values liées</w:t>
      </w:r>
      <w:r w:rsidR="000777BC" w:rsidRPr="001E2B0C">
        <w:rPr>
          <w:rFonts w:cs="Segoe UI"/>
          <w:b/>
          <w:szCs w:val="21"/>
          <w:lang w:val="fr-CA"/>
        </w:rPr>
        <w:t xml:space="preserve"> à </w:t>
      </w:r>
      <w:r w:rsidR="00F32494" w:rsidRPr="001E2B0C">
        <w:rPr>
          <w:rFonts w:cs="Segoe UI"/>
          <w:b/>
          <w:szCs w:val="21"/>
          <w:lang w:val="fr-CA"/>
        </w:rPr>
        <w:t xml:space="preserve">des transferts </w:t>
      </w:r>
      <w:r w:rsidR="000934A5">
        <w:rPr>
          <w:rFonts w:cs="Segoe UI"/>
          <w:b/>
          <w:szCs w:val="21"/>
          <w:lang w:val="fr-CA"/>
        </w:rPr>
        <w:t>de biens immobiliers</w:t>
      </w:r>
      <w:r w:rsidR="00F32494" w:rsidRPr="001E2B0C">
        <w:rPr>
          <w:rFonts w:cs="Segoe UI"/>
          <w:b/>
          <w:szCs w:val="21"/>
          <w:lang w:val="fr-CA"/>
        </w:rPr>
        <w:t xml:space="preserve"> au</w:t>
      </w:r>
      <w:r w:rsidR="000D4978" w:rsidRPr="001E2B0C">
        <w:rPr>
          <w:rFonts w:cs="Segoe UI"/>
          <w:b/>
          <w:szCs w:val="21"/>
          <w:lang w:val="fr-CA"/>
        </w:rPr>
        <w:t xml:space="preserve"> pays où</w:t>
      </w:r>
      <w:r w:rsidR="000777BC" w:rsidRPr="001E2B0C">
        <w:rPr>
          <w:rFonts w:cs="Segoe UI"/>
          <w:b/>
          <w:szCs w:val="21"/>
          <w:lang w:val="fr-CA"/>
        </w:rPr>
        <w:t xml:space="preserve"> se situe</w:t>
      </w:r>
      <w:r w:rsidRPr="001E2B0C">
        <w:rPr>
          <w:rFonts w:cs="Segoe UI"/>
          <w:b/>
          <w:szCs w:val="21"/>
          <w:lang w:val="fr-CA"/>
        </w:rPr>
        <w:t>nt</w:t>
      </w:r>
      <w:r w:rsidR="00FD7089" w:rsidRPr="001E2B0C">
        <w:rPr>
          <w:rFonts w:cs="Segoe UI"/>
          <w:b/>
          <w:szCs w:val="21"/>
          <w:lang w:val="fr-CA"/>
        </w:rPr>
        <w:t xml:space="preserve"> c</w:t>
      </w:r>
      <w:r w:rsidR="000777BC" w:rsidRPr="001E2B0C">
        <w:rPr>
          <w:rFonts w:cs="Segoe UI"/>
          <w:b/>
          <w:szCs w:val="21"/>
          <w:lang w:val="fr-CA"/>
        </w:rPr>
        <w:t>es actifs</w:t>
      </w:r>
      <w:r w:rsidRPr="001E2B0C">
        <w:rPr>
          <w:rFonts w:cs="Segoe UI"/>
          <w:b/>
          <w:szCs w:val="21"/>
          <w:lang w:val="fr-CA"/>
        </w:rPr>
        <w:t>, que le cédant soit résident de</w:t>
      </w:r>
      <w:r w:rsidR="000777BC" w:rsidRPr="001E2B0C">
        <w:rPr>
          <w:rFonts w:cs="Segoe UI"/>
          <w:b/>
          <w:szCs w:val="21"/>
          <w:lang w:val="fr-CA"/>
        </w:rPr>
        <w:t xml:space="preserve"> ce pays ou qu'il y ait une présence imposable</w:t>
      </w:r>
      <w:r w:rsidR="00DB09B2" w:rsidRPr="001E2B0C">
        <w:rPr>
          <w:rFonts w:cs="Segoe UI"/>
          <w:szCs w:val="21"/>
          <w:lang w:val="fr-CA"/>
        </w:rPr>
        <w:t>.</w:t>
      </w:r>
      <w:r w:rsidR="00DB09B2" w:rsidRPr="001E2B0C">
        <w:rPr>
          <w:rStyle w:val="FootnoteReference"/>
          <w:rFonts w:cs="Segoe UI"/>
          <w:szCs w:val="21"/>
          <w:lang w:val="fr-CA"/>
        </w:rPr>
        <w:footnoteReference w:id="33"/>
      </w:r>
      <w:r w:rsidR="000777BC" w:rsidRPr="001E2B0C">
        <w:rPr>
          <w:rFonts w:cs="Segoe UI"/>
          <w:szCs w:val="21"/>
          <w:lang w:val="fr-CA"/>
        </w:rPr>
        <w:t xml:space="preserve">En termes d'équité, </w:t>
      </w:r>
      <w:r w:rsidRPr="001E2B0C">
        <w:rPr>
          <w:rFonts w:cs="Segoe UI"/>
          <w:szCs w:val="21"/>
          <w:lang w:val="fr-CA"/>
        </w:rPr>
        <w:t>cela découle du</w:t>
      </w:r>
      <w:r w:rsidR="000777BC" w:rsidRPr="001E2B0C">
        <w:rPr>
          <w:rFonts w:cs="Segoe UI"/>
          <w:szCs w:val="21"/>
          <w:lang w:val="fr-CA"/>
        </w:rPr>
        <w:t xml:space="preserve"> droit généralement reconnu</w:t>
      </w:r>
      <w:r w:rsidRPr="001E2B0C">
        <w:rPr>
          <w:rFonts w:cs="Segoe UI"/>
          <w:szCs w:val="21"/>
          <w:lang w:val="fr-CA"/>
        </w:rPr>
        <w:t xml:space="preserve"> à l'égard d</w:t>
      </w:r>
      <w:r w:rsidR="000D4978" w:rsidRPr="001E2B0C">
        <w:rPr>
          <w:rFonts w:cs="Segoe UI"/>
          <w:szCs w:val="21"/>
          <w:lang w:val="fr-CA"/>
        </w:rPr>
        <w:t>es</w:t>
      </w:r>
      <w:r w:rsidR="000777BC" w:rsidRPr="001E2B0C">
        <w:rPr>
          <w:rFonts w:cs="Segoe UI"/>
          <w:szCs w:val="21"/>
          <w:lang w:val="fr-CA"/>
        </w:rPr>
        <w:t xml:space="preserve"> transferts dire</w:t>
      </w:r>
      <w:r w:rsidR="000934A5">
        <w:rPr>
          <w:rFonts w:cs="Segoe UI"/>
          <w:szCs w:val="21"/>
          <w:lang w:val="fr-CA"/>
        </w:rPr>
        <w:t>cts; du point de vue de l'efficacité</w:t>
      </w:r>
      <w:r w:rsidR="000777BC" w:rsidRPr="001E2B0C">
        <w:rPr>
          <w:rFonts w:cs="Segoe UI"/>
          <w:szCs w:val="21"/>
          <w:lang w:val="fr-CA"/>
        </w:rPr>
        <w:t xml:space="preserve">, cela ouvre </w:t>
      </w:r>
      <w:r w:rsidRPr="001E2B0C">
        <w:rPr>
          <w:rFonts w:cs="Segoe UI"/>
          <w:szCs w:val="21"/>
          <w:lang w:val="fr-CA"/>
        </w:rPr>
        <w:t>une</w:t>
      </w:r>
      <w:r w:rsidR="000777BC" w:rsidRPr="001E2B0C">
        <w:rPr>
          <w:rFonts w:cs="Segoe UI"/>
          <w:szCs w:val="21"/>
          <w:lang w:val="fr-CA"/>
        </w:rPr>
        <w:t xml:space="preserve"> voie à l'imposition </w:t>
      </w:r>
      <w:r w:rsidRPr="001E2B0C">
        <w:rPr>
          <w:rFonts w:cs="Segoe UI"/>
          <w:szCs w:val="21"/>
          <w:lang w:val="fr-CA"/>
        </w:rPr>
        <w:t>des</w:t>
      </w:r>
      <w:r w:rsidR="000777BC" w:rsidRPr="001E2B0C">
        <w:rPr>
          <w:rFonts w:cs="Segoe UI"/>
          <w:szCs w:val="21"/>
          <w:lang w:val="fr-CA"/>
        </w:rPr>
        <w:t xml:space="preserve"> rentes spécifiques à un </w:t>
      </w:r>
      <w:r w:rsidR="000934A5">
        <w:rPr>
          <w:rFonts w:cs="Segoe UI"/>
          <w:szCs w:val="21"/>
          <w:lang w:val="fr-CA"/>
        </w:rPr>
        <w:t>emplacement</w:t>
      </w:r>
      <w:r w:rsidR="000777BC" w:rsidRPr="001E2B0C">
        <w:rPr>
          <w:rFonts w:cs="Segoe UI"/>
          <w:szCs w:val="21"/>
          <w:lang w:val="fr-CA"/>
        </w:rPr>
        <w:t xml:space="preserve"> -- très imparfaite</w:t>
      </w:r>
      <w:r w:rsidRPr="001E2B0C">
        <w:rPr>
          <w:rFonts w:cs="Segoe UI"/>
          <w:szCs w:val="21"/>
          <w:lang w:val="fr-CA"/>
        </w:rPr>
        <w:t>,</w:t>
      </w:r>
      <w:r w:rsidR="000777BC" w:rsidRPr="001E2B0C">
        <w:rPr>
          <w:rFonts w:cs="Segoe UI"/>
          <w:szCs w:val="21"/>
          <w:lang w:val="fr-CA"/>
        </w:rPr>
        <w:t xml:space="preserve"> mais éventuellement </w:t>
      </w:r>
      <w:r w:rsidR="002E354D" w:rsidRPr="001E2B0C">
        <w:rPr>
          <w:rFonts w:cs="Segoe UI"/>
          <w:szCs w:val="21"/>
          <w:lang w:val="fr-CA"/>
        </w:rPr>
        <w:t xml:space="preserve">utile </w:t>
      </w:r>
      <w:r w:rsidRPr="001E2B0C">
        <w:rPr>
          <w:rFonts w:cs="Segoe UI"/>
          <w:szCs w:val="21"/>
          <w:lang w:val="fr-CA"/>
        </w:rPr>
        <w:t>quand</w:t>
      </w:r>
      <w:r w:rsidR="000777BC" w:rsidRPr="001E2B0C">
        <w:rPr>
          <w:rFonts w:cs="Segoe UI"/>
          <w:szCs w:val="21"/>
          <w:lang w:val="fr-CA"/>
        </w:rPr>
        <w:t xml:space="preserve"> les instruments </w:t>
      </w:r>
      <w:r w:rsidR="00F32494" w:rsidRPr="001E2B0C">
        <w:rPr>
          <w:rFonts w:cs="Segoe UI"/>
          <w:szCs w:val="21"/>
          <w:lang w:val="fr-CA"/>
        </w:rPr>
        <w:t>pr</w:t>
      </w:r>
      <w:r w:rsidRPr="001E2B0C">
        <w:rPr>
          <w:rFonts w:cs="Segoe UI"/>
          <w:szCs w:val="21"/>
          <w:lang w:val="fr-CA"/>
        </w:rPr>
        <w:t>éférés</w:t>
      </w:r>
      <w:r w:rsidR="000777BC" w:rsidRPr="001E2B0C">
        <w:rPr>
          <w:rFonts w:cs="Segoe UI"/>
          <w:szCs w:val="21"/>
          <w:lang w:val="fr-CA"/>
        </w:rPr>
        <w:t xml:space="preserve"> ne sont pas disponibles ou </w:t>
      </w:r>
      <w:r w:rsidRPr="001E2B0C">
        <w:rPr>
          <w:rFonts w:cs="Segoe UI"/>
          <w:szCs w:val="21"/>
          <w:lang w:val="fr-CA"/>
        </w:rPr>
        <w:t xml:space="preserve">sont </w:t>
      </w:r>
      <w:r w:rsidR="000777BC" w:rsidRPr="001E2B0C">
        <w:rPr>
          <w:rFonts w:cs="Segoe UI"/>
          <w:szCs w:val="21"/>
          <w:lang w:val="fr-CA"/>
        </w:rPr>
        <w:t xml:space="preserve">déficients -- et </w:t>
      </w:r>
      <w:r w:rsidRPr="001E2B0C">
        <w:rPr>
          <w:rFonts w:cs="Segoe UI"/>
          <w:szCs w:val="21"/>
          <w:lang w:val="fr-CA"/>
        </w:rPr>
        <w:t>favorise</w:t>
      </w:r>
      <w:r w:rsidR="000777BC" w:rsidRPr="001E2B0C">
        <w:rPr>
          <w:rFonts w:cs="Segoe UI"/>
          <w:szCs w:val="21"/>
          <w:lang w:val="fr-CA"/>
        </w:rPr>
        <w:t xml:space="preserve"> la neutralité entre les transferts directs et indirects</w:t>
      </w:r>
      <w:r w:rsidR="00DB09B2" w:rsidRPr="001E2B0C">
        <w:rPr>
          <w:rFonts w:cs="Segoe UI"/>
          <w:szCs w:val="21"/>
          <w:lang w:val="fr-CA"/>
        </w:rPr>
        <w:t xml:space="preserve">. </w:t>
      </w:r>
      <w:r w:rsidRPr="001E2B0C">
        <w:rPr>
          <w:rFonts w:cs="Segoe UI"/>
          <w:szCs w:val="21"/>
          <w:lang w:val="fr-CA"/>
        </w:rPr>
        <w:t>Autre avantage important: cela peut être</w:t>
      </w:r>
      <w:r w:rsidR="000D4978" w:rsidRPr="001E2B0C">
        <w:rPr>
          <w:rFonts w:cs="Segoe UI"/>
          <w:szCs w:val="21"/>
          <w:lang w:val="fr-CA"/>
        </w:rPr>
        <w:t xml:space="preserve"> un moyen de prévenir le risque évident de pressions politiques internes </w:t>
      </w:r>
      <w:r w:rsidRPr="001E2B0C">
        <w:rPr>
          <w:rFonts w:cs="Segoe UI"/>
          <w:szCs w:val="21"/>
          <w:lang w:val="fr-CA"/>
        </w:rPr>
        <w:t>entraînant</w:t>
      </w:r>
      <w:r w:rsidR="000D4978" w:rsidRPr="001E2B0C">
        <w:rPr>
          <w:rFonts w:cs="Segoe UI"/>
          <w:szCs w:val="21"/>
          <w:lang w:val="fr-CA"/>
        </w:rPr>
        <w:t xml:space="preserve"> des mesures non coordonnées qui compromettent le fonctionnement fluide et consensuel du système fiscal international et créent une incertitude </w:t>
      </w:r>
      <w:r w:rsidR="002E354D" w:rsidRPr="001E2B0C">
        <w:rPr>
          <w:rFonts w:cs="Segoe UI"/>
          <w:szCs w:val="21"/>
          <w:lang w:val="fr-CA"/>
        </w:rPr>
        <w:t>fiscale</w:t>
      </w:r>
      <w:r w:rsidR="000D4978" w:rsidRPr="001E2B0C">
        <w:rPr>
          <w:rFonts w:cs="Segoe UI"/>
          <w:szCs w:val="21"/>
          <w:lang w:val="fr-CA"/>
        </w:rPr>
        <w:t>.</w:t>
      </w:r>
    </w:p>
    <w:p w:rsidR="00B73C22" w:rsidRPr="001E2B0C" w:rsidRDefault="002E354D" w:rsidP="00685CF0">
      <w:pPr>
        <w:pStyle w:val="FootnoteText"/>
        <w:spacing w:after="240" w:line="264" w:lineRule="auto"/>
        <w:jc w:val="both"/>
        <w:rPr>
          <w:rFonts w:cs="Segoe UI"/>
          <w:sz w:val="21"/>
          <w:szCs w:val="21"/>
          <w:lang w:val="fr-CA"/>
        </w:rPr>
      </w:pPr>
      <w:r w:rsidRPr="001E2B0C">
        <w:rPr>
          <w:rFonts w:cs="Segoe UI"/>
          <w:b/>
          <w:sz w:val="21"/>
          <w:szCs w:val="21"/>
          <w:lang w:val="fr-CA"/>
        </w:rPr>
        <w:t xml:space="preserve">Du </w:t>
      </w:r>
      <w:r w:rsidR="00C64B16" w:rsidRPr="001E2B0C">
        <w:rPr>
          <w:rFonts w:cs="Segoe UI"/>
          <w:b/>
          <w:sz w:val="21"/>
          <w:szCs w:val="21"/>
          <w:lang w:val="fr-CA"/>
        </w:rPr>
        <w:t xml:space="preserve">point de vue </w:t>
      </w:r>
      <w:r w:rsidR="005C63A6" w:rsidRPr="001E2B0C">
        <w:rPr>
          <w:rFonts w:cs="Segoe UI"/>
          <w:b/>
          <w:sz w:val="21"/>
          <w:szCs w:val="21"/>
          <w:lang w:val="fr-CA"/>
        </w:rPr>
        <w:t xml:space="preserve">des principes </w:t>
      </w:r>
      <w:r w:rsidR="00C64B16" w:rsidRPr="001E2B0C">
        <w:rPr>
          <w:rFonts w:cs="Segoe UI"/>
          <w:b/>
          <w:sz w:val="21"/>
          <w:szCs w:val="21"/>
          <w:lang w:val="fr-CA"/>
        </w:rPr>
        <w:t>économique</w:t>
      </w:r>
      <w:r w:rsidR="005C63A6" w:rsidRPr="001E2B0C">
        <w:rPr>
          <w:rFonts w:cs="Segoe UI"/>
          <w:b/>
          <w:sz w:val="21"/>
          <w:szCs w:val="21"/>
          <w:lang w:val="fr-CA"/>
        </w:rPr>
        <w:t>s</w:t>
      </w:r>
      <w:r w:rsidR="00C64B16" w:rsidRPr="001E2B0C">
        <w:rPr>
          <w:rFonts w:cs="Segoe UI"/>
          <w:b/>
          <w:sz w:val="21"/>
          <w:szCs w:val="21"/>
          <w:lang w:val="fr-CA"/>
        </w:rPr>
        <w:t>, la justification de la limitation de ce traitement fiscal aux actif</w:t>
      </w:r>
      <w:r w:rsidR="005C63A6" w:rsidRPr="001E2B0C">
        <w:rPr>
          <w:rFonts w:cs="Segoe UI"/>
          <w:b/>
          <w:sz w:val="21"/>
          <w:szCs w:val="21"/>
          <w:lang w:val="fr-CA"/>
        </w:rPr>
        <w:t xml:space="preserve">s </w:t>
      </w:r>
      <w:r w:rsidR="000934A5">
        <w:rPr>
          <w:rFonts w:cs="Segoe UI"/>
          <w:b/>
          <w:sz w:val="21"/>
          <w:szCs w:val="21"/>
          <w:lang w:val="fr-CA"/>
        </w:rPr>
        <w:t>immobiliers</w:t>
      </w:r>
      <w:r w:rsidR="00C64B16" w:rsidRPr="001E2B0C">
        <w:rPr>
          <w:rFonts w:cs="Segoe UI"/>
          <w:b/>
          <w:sz w:val="21"/>
          <w:szCs w:val="21"/>
          <w:lang w:val="fr-CA"/>
        </w:rPr>
        <w:t xml:space="preserve"> est floue</w:t>
      </w:r>
      <w:r w:rsidR="00B73C22" w:rsidRPr="001E2B0C">
        <w:rPr>
          <w:rFonts w:cs="Segoe UI"/>
          <w:sz w:val="21"/>
          <w:szCs w:val="21"/>
          <w:lang w:val="fr-CA"/>
        </w:rPr>
        <w:t xml:space="preserve">. </w:t>
      </w:r>
      <w:r w:rsidR="005C63A6" w:rsidRPr="001E2B0C">
        <w:rPr>
          <w:rFonts w:cs="Segoe UI"/>
          <w:sz w:val="21"/>
          <w:szCs w:val="21"/>
          <w:lang w:val="fr-CA"/>
        </w:rPr>
        <w:t>De nombreuses</w:t>
      </w:r>
      <w:r w:rsidR="00C64B16" w:rsidRPr="001E2B0C">
        <w:rPr>
          <w:rFonts w:cs="Segoe UI"/>
          <w:sz w:val="21"/>
          <w:szCs w:val="21"/>
          <w:lang w:val="fr-CA"/>
        </w:rPr>
        <w:t xml:space="preserve"> pratiques actuelles</w:t>
      </w:r>
      <w:r w:rsidR="005C63A6" w:rsidRPr="001E2B0C">
        <w:rPr>
          <w:rFonts w:cs="Segoe UI"/>
          <w:sz w:val="21"/>
          <w:szCs w:val="21"/>
          <w:lang w:val="fr-CA"/>
        </w:rPr>
        <w:t xml:space="preserve"> s'en écartent déjà nettement</w:t>
      </w:r>
      <w:r w:rsidR="000934A5">
        <w:rPr>
          <w:rFonts w:cs="Segoe UI"/>
          <w:sz w:val="21"/>
          <w:szCs w:val="21"/>
          <w:lang w:val="fr-CA"/>
        </w:rPr>
        <w:t xml:space="preserve">; bien que le droit primaire d’imposition </w:t>
      </w:r>
      <w:r w:rsidR="00E205C2" w:rsidRPr="001E2B0C">
        <w:rPr>
          <w:rFonts w:cs="Segoe UI"/>
          <w:sz w:val="21"/>
          <w:szCs w:val="21"/>
          <w:lang w:val="fr-CA"/>
        </w:rPr>
        <w:t>so</w:t>
      </w:r>
      <w:r w:rsidRPr="001E2B0C">
        <w:rPr>
          <w:rFonts w:cs="Segoe UI"/>
          <w:sz w:val="21"/>
          <w:szCs w:val="21"/>
          <w:lang w:val="fr-CA"/>
        </w:rPr>
        <w:t>i</w:t>
      </w:r>
      <w:r w:rsidR="00E205C2" w:rsidRPr="001E2B0C">
        <w:rPr>
          <w:rFonts w:cs="Segoe UI"/>
          <w:sz w:val="21"/>
          <w:szCs w:val="21"/>
          <w:lang w:val="fr-CA"/>
        </w:rPr>
        <w:t xml:space="preserve">t fréquemment </w:t>
      </w:r>
      <w:r w:rsidR="000934A5">
        <w:rPr>
          <w:rFonts w:cs="Segoe UI"/>
          <w:sz w:val="21"/>
          <w:szCs w:val="21"/>
          <w:lang w:val="fr-CA"/>
        </w:rPr>
        <w:t>donné</w:t>
      </w:r>
      <w:r w:rsidRPr="001E2B0C">
        <w:rPr>
          <w:rFonts w:cs="Segoe UI"/>
          <w:sz w:val="21"/>
          <w:szCs w:val="21"/>
          <w:lang w:val="fr-CA"/>
        </w:rPr>
        <w:t xml:space="preserve"> </w:t>
      </w:r>
      <w:r w:rsidR="00E205C2" w:rsidRPr="001E2B0C">
        <w:rPr>
          <w:rFonts w:cs="Segoe UI"/>
          <w:sz w:val="21"/>
          <w:szCs w:val="21"/>
          <w:lang w:val="fr-CA"/>
        </w:rPr>
        <w:t xml:space="preserve">au pays </w:t>
      </w:r>
      <w:r w:rsidR="00CE3BA4" w:rsidRPr="001E2B0C">
        <w:rPr>
          <w:rFonts w:cs="Segoe UI"/>
          <w:sz w:val="21"/>
          <w:szCs w:val="21"/>
          <w:lang w:val="fr-CA"/>
        </w:rPr>
        <w:t>« source » où s</w:t>
      </w:r>
      <w:r w:rsidR="005C63A6" w:rsidRPr="001E2B0C">
        <w:rPr>
          <w:rFonts w:cs="Segoe UI"/>
          <w:sz w:val="21"/>
          <w:szCs w:val="21"/>
          <w:lang w:val="fr-CA"/>
        </w:rPr>
        <w:t xml:space="preserve">e situe l'actif </w:t>
      </w:r>
      <w:r w:rsidR="00DB47A7">
        <w:rPr>
          <w:rFonts w:cs="Segoe UI"/>
          <w:sz w:val="21"/>
          <w:szCs w:val="21"/>
          <w:lang w:val="fr-CA"/>
        </w:rPr>
        <w:t>immobilier</w:t>
      </w:r>
      <w:r w:rsidR="00E205C2" w:rsidRPr="001E2B0C">
        <w:rPr>
          <w:rFonts w:cs="Segoe UI"/>
          <w:sz w:val="21"/>
          <w:szCs w:val="21"/>
          <w:lang w:val="fr-CA"/>
        </w:rPr>
        <w:t>, mais au p</w:t>
      </w:r>
      <w:r w:rsidR="00A93E56" w:rsidRPr="001E2B0C">
        <w:rPr>
          <w:rFonts w:cs="Segoe UI"/>
          <w:sz w:val="21"/>
          <w:szCs w:val="21"/>
          <w:lang w:val="fr-CA"/>
        </w:rPr>
        <w:t>ays de résidence dans le cas de</w:t>
      </w:r>
      <w:r w:rsidR="00E205C2" w:rsidRPr="001E2B0C">
        <w:rPr>
          <w:rFonts w:cs="Segoe UI"/>
          <w:sz w:val="21"/>
          <w:szCs w:val="21"/>
          <w:lang w:val="fr-CA"/>
        </w:rPr>
        <w:t xml:space="preserve"> participations </w:t>
      </w:r>
      <w:r w:rsidR="005C63A6" w:rsidRPr="001E2B0C">
        <w:rPr>
          <w:rFonts w:cs="Segoe UI"/>
          <w:sz w:val="21"/>
          <w:szCs w:val="21"/>
          <w:lang w:val="fr-CA"/>
        </w:rPr>
        <w:t>au capital</w:t>
      </w:r>
      <w:r w:rsidR="00E205C2" w:rsidRPr="001E2B0C">
        <w:rPr>
          <w:rFonts w:cs="Segoe UI"/>
          <w:sz w:val="21"/>
          <w:szCs w:val="21"/>
          <w:lang w:val="fr-CA"/>
        </w:rPr>
        <w:t xml:space="preserve"> d'autres entreprises, il existe de</w:t>
      </w:r>
      <w:r w:rsidR="00CE3BA4" w:rsidRPr="001E2B0C">
        <w:rPr>
          <w:rFonts w:cs="Segoe UI"/>
          <w:sz w:val="21"/>
          <w:szCs w:val="21"/>
          <w:lang w:val="fr-CA"/>
        </w:rPr>
        <w:t>s</w:t>
      </w:r>
      <w:r w:rsidR="00E205C2" w:rsidRPr="001E2B0C">
        <w:rPr>
          <w:rFonts w:cs="Segoe UI"/>
          <w:sz w:val="21"/>
          <w:szCs w:val="21"/>
          <w:lang w:val="fr-CA"/>
        </w:rPr>
        <w:t xml:space="preserve"> exceptions notables comme les </w:t>
      </w:r>
      <w:r w:rsidR="005C63A6" w:rsidRPr="001E2B0C">
        <w:rPr>
          <w:rFonts w:cs="Segoe UI"/>
          <w:sz w:val="21"/>
          <w:szCs w:val="21"/>
          <w:lang w:val="fr-CA"/>
        </w:rPr>
        <w:t>exemple</w:t>
      </w:r>
      <w:r w:rsidR="00E205C2" w:rsidRPr="001E2B0C">
        <w:rPr>
          <w:rFonts w:cs="Segoe UI"/>
          <w:sz w:val="21"/>
          <w:szCs w:val="21"/>
          <w:lang w:val="fr-CA"/>
        </w:rPr>
        <w:t>s du Pérou et de l'Ind</w:t>
      </w:r>
      <w:r w:rsidR="005C63A6" w:rsidRPr="001E2B0C">
        <w:rPr>
          <w:rFonts w:cs="Segoe UI"/>
          <w:sz w:val="21"/>
          <w:szCs w:val="21"/>
          <w:lang w:val="fr-CA"/>
        </w:rPr>
        <w:t>e que l'on évoquera plus tard. Au demeurant, l</w:t>
      </w:r>
      <w:r w:rsidR="00E205C2" w:rsidRPr="001E2B0C">
        <w:rPr>
          <w:rFonts w:cs="Segoe UI"/>
          <w:sz w:val="21"/>
          <w:szCs w:val="21"/>
          <w:lang w:val="fr-CA"/>
        </w:rPr>
        <w:t xml:space="preserve">'article 13(5) du Modèle de convention fiscale de l'ONU, </w:t>
      </w:r>
      <w:r w:rsidR="005C63A6" w:rsidRPr="001E2B0C">
        <w:rPr>
          <w:rFonts w:cs="Segoe UI"/>
          <w:sz w:val="21"/>
          <w:szCs w:val="21"/>
          <w:lang w:val="fr-CA"/>
        </w:rPr>
        <w:t>commenté à la section IV ci-dessous, applique un</w:t>
      </w:r>
      <w:r w:rsidR="00E205C2" w:rsidRPr="001E2B0C">
        <w:rPr>
          <w:rFonts w:cs="Segoe UI"/>
          <w:sz w:val="21"/>
          <w:szCs w:val="21"/>
          <w:lang w:val="fr-CA"/>
        </w:rPr>
        <w:t xml:space="preserve"> traitement </w:t>
      </w:r>
      <w:r w:rsidR="005C63A6" w:rsidRPr="001E2B0C">
        <w:rPr>
          <w:rFonts w:cs="Segoe UI"/>
          <w:sz w:val="21"/>
          <w:szCs w:val="21"/>
          <w:lang w:val="fr-CA"/>
        </w:rPr>
        <w:t>similaire aux plus-values sur les actions de sociétés</w:t>
      </w:r>
      <w:r w:rsidR="00C330BE" w:rsidRPr="001E2B0C">
        <w:rPr>
          <w:rFonts w:cs="Segoe UI"/>
          <w:sz w:val="21"/>
          <w:szCs w:val="21"/>
          <w:lang w:val="fr-CA"/>
        </w:rPr>
        <w:t>.</w:t>
      </w:r>
      <w:r w:rsidR="00DE040C" w:rsidRPr="001E2B0C">
        <w:rPr>
          <w:rStyle w:val="FootnoteReference"/>
          <w:rFonts w:cs="Segoe UI"/>
          <w:sz w:val="21"/>
          <w:szCs w:val="21"/>
          <w:lang w:val="fr-CA"/>
        </w:rPr>
        <w:footnoteReference w:id="34"/>
      </w:r>
      <w:r w:rsidR="00C330BE" w:rsidRPr="001E2B0C">
        <w:rPr>
          <w:rFonts w:cs="Segoe UI"/>
          <w:sz w:val="21"/>
          <w:szCs w:val="21"/>
          <w:lang w:val="fr-CA"/>
        </w:rPr>
        <w:t>(</w:t>
      </w:r>
      <w:r w:rsidR="00E205C2" w:rsidRPr="001E2B0C">
        <w:rPr>
          <w:rFonts w:cs="Segoe UI"/>
          <w:sz w:val="21"/>
          <w:szCs w:val="21"/>
          <w:lang w:val="fr-CA"/>
        </w:rPr>
        <w:t xml:space="preserve">Plus précisément, il permet à un État </w:t>
      </w:r>
      <w:r w:rsidR="00E23585" w:rsidRPr="001E2B0C">
        <w:rPr>
          <w:rFonts w:cs="Segoe UI"/>
          <w:i/>
          <w:sz w:val="21"/>
          <w:szCs w:val="21"/>
          <w:lang w:val="fr-CA"/>
        </w:rPr>
        <w:t>L</w:t>
      </w:r>
      <w:r w:rsidR="00E205C2" w:rsidRPr="001E2B0C">
        <w:rPr>
          <w:rFonts w:cs="Segoe UI"/>
          <w:sz w:val="21"/>
          <w:szCs w:val="21"/>
          <w:lang w:val="fr-CA"/>
        </w:rPr>
        <w:t xml:space="preserve"> d'imposer les cession</w:t>
      </w:r>
      <w:r w:rsidR="00CE3BA4" w:rsidRPr="001E2B0C">
        <w:rPr>
          <w:rFonts w:cs="Segoe UI"/>
          <w:sz w:val="21"/>
          <w:szCs w:val="21"/>
          <w:lang w:val="fr-CA"/>
        </w:rPr>
        <w:t xml:space="preserve">s par </w:t>
      </w:r>
      <w:r w:rsidR="005C63A6" w:rsidRPr="001E2B0C">
        <w:rPr>
          <w:rFonts w:cs="Segoe UI"/>
          <w:sz w:val="21"/>
          <w:szCs w:val="21"/>
          <w:lang w:val="fr-CA"/>
        </w:rPr>
        <w:t>d</w:t>
      </w:r>
      <w:r w:rsidR="00CE3BA4" w:rsidRPr="001E2B0C">
        <w:rPr>
          <w:rFonts w:cs="Segoe UI"/>
          <w:sz w:val="21"/>
          <w:szCs w:val="21"/>
          <w:lang w:val="fr-CA"/>
        </w:rPr>
        <w:t xml:space="preserve">es </w:t>
      </w:r>
      <w:r w:rsidR="00A274EF" w:rsidRPr="001E2B0C">
        <w:rPr>
          <w:rFonts w:cs="Segoe UI"/>
          <w:sz w:val="21"/>
          <w:szCs w:val="21"/>
          <w:lang w:val="fr-CA"/>
        </w:rPr>
        <w:t>non-résidents</w:t>
      </w:r>
      <w:r w:rsidR="00CE3BA4" w:rsidRPr="001E2B0C">
        <w:rPr>
          <w:rFonts w:cs="Segoe UI"/>
          <w:sz w:val="21"/>
          <w:szCs w:val="21"/>
          <w:lang w:val="fr-CA"/>
        </w:rPr>
        <w:t xml:space="preserve"> </w:t>
      </w:r>
      <w:r w:rsidR="005C63A6" w:rsidRPr="001E2B0C">
        <w:rPr>
          <w:rFonts w:cs="Segoe UI"/>
          <w:sz w:val="21"/>
          <w:szCs w:val="21"/>
          <w:lang w:val="fr-CA"/>
        </w:rPr>
        <w:t>d'actions</w:t>
      </w:r>
      <w:r w:rsidRPr="001E2B0C">
        <w:rPr>
          <w:rFonts w:cs="Segoe UI"/>
          <w:sz w:val="21"/>
          <w:szCs w:val="21"/>
          <w:lang w:val="fr-CA"/>
        </w:rPr>
        <w:t xml:space="preserve"> de</w:t>
      </w:r>
      <w:r w:rsidR="00E205C2" w:rsidRPr="001E2B0C">
        <w:rPr>
          <w:rFonts w:cs="Segoe UI"/>
          <w:sz w:val="21"/>
          <w:szCs w:val="21"/>
          <w:lang w:val="fr-CA"/>
        </w:rPr>
        <w:t xml:space="preserve"> sociétés résid</w:t>
      </w:r>
      <w:r w:rsidR="005C63A6" w:rsidRPr="001E2B0C">
        <w:rPr>
          <w:rFonts w:cs="Segoe UI"/>
          <w:sz w:val="21"/>
          <w:szCs w:val="21"/>
          <w:lang w:val="fr-CA"/>
        </w:rPr>
        <w:t>e</w:t>
      </w:r>
      <w:r w:rsidR="00E205C2" w:rsidRPr="001E2B0C">
        <w:rPr>
          <w:rFonts w:cs="Segoe UI"/>
          <w:sz w:val="21"/>
          <w:szCs w:val="21"/>
          <w:lang w:val="fr-CA"/>
        </w:rPr>
        <w:t>nt</w:t>
      </w:r>
      <w:r w:rsidR="005C63A6" w:rsidRPr="001E2B0C">
        <w:rPr>
          <w:rFonts w:cs="Segoe UI"/>
          <w:sz w:val="21"/>
          <w:szCs w:val="21"/>
          <w:lang w:val="fr-CA"/>
        </w:rPr>
        <w:t>es</w:t>
      </w:r>
      <w:r w:rsidR="00E205C2" w:rsidRPr="001E2B0C">
        <w:rPr>
          <w:rFonts w:cs="Segoe UI"/>
          <w:sz w:val="21"/>
          <w:szCs w:val="21"/>
          <w:lang w:val="fr-CA"/>
        </w:rPr>
        <w:t xml:space="preserve"> d</w:t>
      </w:r>
      <w:r w:rsidR="005C63A6" w:rsidRPr="001E2B0C">
        <w:rPr>
          <w:rFonts w:cs="Segoe UI"/>
          <w:sz w:val="21"/>
          <w:szCs w:val="21"/>
          <w:lang w:val="fr-CA"/>
        </w:rPr>
        <w:t>e</w:t>
      </w:r>
      <w:r w:rsidR="00E205C2" w:rsidRPr="001E2B0C">
        <w:rPr>
          <w:rFonts w:cs="Segoe UI"/>
          <w:sz w:val="21"/>
          <w:szCs w:val="21"/>
          <w:lang w:val="fr-CA"/>
        </w:rPr>
        <w:t xml:space="preserve"> L). Toutefois, les contribuables pourraient y échapper en interposant une </w:t>
      </w:r>
      <w:r w:rsidR="005C63A6" w:rsidRPr="001E2B0C">
        <w:rPr>
          <w:rFonts w:cs="Segoe UI"/>
          <w:sz w:val="21"/>
          <w:szCs w:val="21"/>
          <w:lang w:val="fr-CA"/>
        </w:rPr>
        <w:t>société de portefeuill</w:t>
      </w:r>
      <w:r w:rsidR="00CE3BA4" w:rsidRPr="001E2B0C">
        <w:rPr>
          <w:rFonts w:cs="Segoe UI"/>
          <w:sz w:val="21"/>
          <w:szCs w:val="21"/>
          <w:lang w:val="fr-CA"/>
        </w:rPr>
        <w:t>e</w:t>
      </w:r>
      <w:r w:rsidR="00E205C2" w:rsidRPr="001E2B0C">
        <w:rPr>
          <w:rFonts w:cs="Segoe UI"/>
          <w:sz w:val="21"/>
          <w:szCs w:val="21"/>
          <w:lang w:val="fr-CA"/>
        </w:rPr>
        <w:t xml:space="preserve"> non résidente dans </w:t>
      </w:r>
      <w:r w:rsidR="00753F32" w:rsidRPr="001E2B0C">
        <w:rPr>
          <w:rFonts w:cs="Segoe UI"/>
          <w:i/>
          <w:sz w:val="21"/>
          <w:szCs w:val="21"/>
          <w:lang w:val="fr-CA"/>
        </w:rPr>
        <w:t xml:space="preserve">Y, </w:t>
      </w:r>
      <w:r w:rsidR="005C63A6" w:rsidRPr="001E2B0C">
        <w:rPr>
          <w:rFonts w:cs="Segoe UI"/>
          <w:iCs/>
          <w:sz w:val="21"/>
          <w:szCs w:val="21"/>
          <w:lang w:val="fr-CA"/>
        </w:rPr>
        <w:t>sous réserve de l'application d'éventuelles</w:t>
      </w:r>
      <w:r w:rsidR="00CE3BA4" w:rsidRPr="001E2B0C">
        <w:rPr>
          <w:rFonts w:cs="Segoe UI"/>
          <w:iCs/>
          <w:sz w:val="21"/>
          <w:szCs w:val="21"/>
          <w:lang w:val="fr-CA"/>
        </w:rPr>
        <w:t xml:space="preserve"> dispositions internes de lutte contre l'</w:t>
      </w:r>
      <w:r w:rsidR="00E205C2" w:rsidRPr="001E2B0C">
        <w:rPr>
          <w:rFonts w:cs="Segoe UI"/>
          <w:iCs/>
          <w:sz w:val="21"/>
          <w:szCs w:val="21"/>
          <w:lang w:val="fr-CA"/>
        </w:rPr>
        <w:t xml:space="preserve">évasion </w:t>
      </w:r>
      <w:r w:rsidR="005C63A6" w:rsidRPr="001E2B0C">
        <w:rPr>
          <w:rFonts w:cs="Segoe UI"/>
          <w:iCs/>
          <w:sz w:val="21"/>
          <w:szCs w:val="21"/>
          <w:lang w:val="fr-CA"/>
        </w:rPr>
        <w:t>préservées par une</w:t>
      </w:r>
      <w:r w:rsidR="00CE3BA4" w:rsidRPr="001E2B0C">
        <w:rPr>
          <w:rFonts w:cs="Segoe UI"/>
          <w:iCs/>
          <w:sz w:val="21"/>
          <w:szCs w:val="21"/>
          <w:lang w:val="fr-CA"/>
        </w:rPr>
        <w:t xml:space="preserve"> convention</w:t>
      </w:r>
      <w:r w:rsidR="00E205C2" w:rsidRPr="001E2B0C">
        <w:rPr>
          <w:rFonts w:cs="Segoe UI"/>
          <w:iCs/>
          <w:sz w:val="21"/>
          <w:szCs w:val="21"/>
          <w:lang w:val="fr-CA"/>
        </w:rPr>
        <w:t>. Il semblerait que l'a</w:t>
      </w:r>
      <w:r w:rsidR="00E205C2" w:rsidRPr="001E2B0C">
        <w:rPr>
          <w:rFonts w:cs="Segoe UI"/>
          <w:sz w:val="21"/>
          <w:szCs w:val="21"/>
          <w:lang w:val="fr-CA"/>
        </w:rPr>
        <w:t>rticle 13(5)</w:t>
      </w:r>
      <w:r w:rsidR="005C63A6" w:rsidRPr="001E2B0C">
        <w:rPr>
          <w:rFonts w:cs="Segoe UI"/>
          <w:sz w:val="21"/>
          <w:szCs w:val="21"/>
          <w:lang w:val="fr-CA"/>
        </w:rPr>
        <w:t xml:space="preserve"> ne soit</w:t>
      </w:r>
      <w:r w:rsidR="00E205C2" w:rsidRPr="001E2B0C">
        <w:rPr>
          <w:rFonts w:cs="Segoe UI"/>
          <w:sz w:val="21"/>
          <w:szCs w:val="21"/>
          <w:lang w:val="fr-CA"/>
        </w:rPr>
        <w:t xml:space="preserve"> généralement pas nécessaire tant que la définition de</w:t>
      </w:r>
      <w:r w:rsidR="005C63A6" w:rsidRPr="001E2B0C">
        <w:rPr>
          <w:rFonts w:cs="Segoe UI"/>
          <w:sz w:val="21"/>
          <w:szCs w:val="21"/>
          <w:lang w:val="fr-CA"/>
        </w:rPr>
        <w:t>s</w:t>
      </w:r>
      <w:r w:rsidR="00E205C2" w:rsidRPr="001E2B0C">
        <w:rPr>
          <w:rFonts w:cs="Segoe UI"/>
          <w:sz w:val="21"/>
          <w:szCs w:val="21"/>
          <w:lang w:val="fr-CA"/>
        </w:rPr>
        <w:t xml:space="preserve"> «</w:t>
      </w:r>
      <w:r w:rsidR="00CE3BA4" w:rsidRPr="001E2B0C">
        <w:rPr>
          <w:rFonts w:cs="Segoe UI"/>
          <w:sz w:val="21"/>
          <w:szCs w:val="21"/>
          <w:lang w:val="fr-CA"/>
        </w:rPr>
        <w:t xml:space="preserve"> </w:t>
      </w:r>
      <w:r w:rsidR="005C63A6" w:rsidRPr="001E2B0C">
        <w:rPr>
          <w:rFonts w:cs="Segoe UI"/>
          <w:sz w:val="21"/>
          <w:szCs w:val="21"/>
          <w:lang w:val="fr-CA"/>
        </w:rPr>
        <w:t xml:space="preserve">biens </w:t>
      </w:r>
      <w:r w:rsidR="000934A5">
        <w:rPr>
          <w:rFonts w:cs="Segoe UI"/>
          <w:sz w:val="21"/>
          <w:szCs w:val="21"/>
          <w:lang w:val="fr-CA"/>
        </w:rPr>
        <w:t>immobilier</w:t>
      </w:r>
      <w:r w:rsidRPr="001E2B0C">
        <w:rPr>
          <w:rFonts w:cs="Segoe UI"/>
          <w:sz w:val="21"/>
          <w:szCs w:val="21"/>
          <w:lang w:val="fr-CA"/>
        </w:rPr>
        <w:t>s</w:t>
      </w:r>
      <w:r w:rsidR="00E205C2" w:rsidRPr="001E2B0C">
        <w:rPr>
          <w:rFonts w:cs="Segoe UI"/>
          <w:sz w:val="21"/>
          <w:szCs w:val="21"/>
          <w:lang w:val="fr-CA"/>
        </w:rPr>
        <w:t xml:space="preserve"> » </w:t>
      </w:r>
      <w:r w:rsidR="00CE3BA4" w:rsidRPr="001E2B0C">
        <w:rPr>
          <w:rFonts w:cs="Segoe UI"/>
          <w:sz w:val="21"/>
          <w:szCs w:val="21"/>
          <w:lang w:val="fr-CA"/>
        </w:rPr>
        <w:t xml:space="preserve">est suffisamment large </w:t>
      </w:r>
      <w:r w:rsidR="00E205C2" w:rsidRPr="001E2B0C">
        <w:rPr>
          <w:rFonts w:cs="Segoe UI"/>
          <w:sz w:val="21"/>
          <w:szCs w:val="21"/>
          <w:lang w:val="fr-CA"/>
        </w:rPr>
        <w:t>dans tout</w:t>
      </w:r>
      <w:r w:rsidR="00CE3BA4" w:rsidRPr="001E2B0C">
        <w:rPr>
          <w:rFonts w:cs="Segoe UI"/>
          <w:sz w:val="21"/>
          <w:szCs w:val="21"/>
          <w:lang w:val="fr-CA"/>
        </w:rPr>
        <w:t>e convention</w:t>
      </w:r>
      <w:r w:rsidR="00E205C2" w:rsidRPr="001E2B0C">
        <w:rPr>
          <w:rFonts w:cs="Segoe UI"/>
          <w:sz w:val="21"/>
          <w:szCs w:val="21"/>
          <w:lang w:val="fr-CA"/>
        </w:rPr>
        <w:t xml:space="preserve"> applicable dans le cadre de l'article 13(4) et en particulier dans la </w:t>
      </w:r>
      <w:r w:rsidR="005C63A6" w:rsidRPr="001E2B0C">
        <w:rPr>
          <w:rFonts w:cs="Segoe UI"/>
          <w:sz w:val="21"/>
          <w:szCs w:val="21"/>
          <w:lang w:val="fr-CA"/>
        </w:rPr>
        <w:t xml:space="preserve">législation </w:t>
      </w:r>
      <w:r w:rsidR="00E205C2" w:rsidRPr="001E2B0C">
        <w:rPr>
          <w:rFonts w:cs="Segoe UI"/>
          <w:sz w:val="21"/>
          <w:szCs w:val="21"/>
          <w:lang w:val="fr-CA"/>
        </w:rPr>
        <w:t>interne</w:t>
      </w:r>
      <w:r w:rsidR="00E23585" w:rsidRPr="001E2B0C">
        <w:rPr>
          <w:rFonts w:cs="Segoe UI"/>
          <w:sz w:val="21"/>
          <w:szCs w:val="21"/>
          <w:lang w:val="fr-CA"/>
        </w:rPr>
        <w:t>.</w:t>
      </w:r>
    </w:p>
    <w:p w:rsidR="00B73C22" w:rsidRPr="001E2B0C" w:rsidRDefault="002E354D" w:rsidP="00685CF0">
      <w:pPr>
        <w:pStyle w:val="FootnoteText"/>
        <w:spacing w:after="240" w:line="264" w:lineRule="auto"/>
        <w:jc w:val="both"/>
        <w:rPr>
          <w:rFonts w:cs="Arial"/>
          <w:b/>
          <w:bCs/>
          <w:caps/>
          <w:sz w:val="36"/>
          <w:szCs w:val="36"/>
          <w:lang w:val="fr-CA"/>
        </w:rPr>
      </w:pPr>
      <w:r w:rsidRPr="001E2B0C">
        <w:rPr>
          <w:rFonts w:cs="Segoe UI"/>
          <w:b/>
          <w:sz w:val="21"/>
          <w:szCs w:val="21"/>
          <w:lang w:val="fr-CA"/>
        </w:rPr>
        <w:t>En définitive, i</w:t>
      </w:r>
      <w:r w:rsidR="005C63A6" w:rsidRPr="001E2B0C">
        <w:rPr>
          <w:rFonts w:cs="Segoe UI"/>
          <w:b/>
          <w:sz w:val="21"/>
          <w:szCs w:val="21"/>
          <w:lang w:val="fr-CA"/>
        </w:rPr>
        <w:t>l</w:t>
      </w:r>
      <w:r w:rsidR="009B4EC3" w:rsidRPr="001E2B0C">
        <w:rPr>
          <w:rFonts w:cs="Segoe UI"/>
          <w:b/>
          <w:sz w:val="21"/>
          <w:szCs w:val="21"/>
          <w:lang w:val="fr-CA"/>
        </w:rPr>
        <w:t xml:space="preserve"> </w:t>
      </w:r>
      <w:r w:rsidR="005D1837" w:rsidRPr="001E2B0C">
        <w:rPr>
          <w:rFonts w:cs="Segoe UI"/>
          <w:b/>
          <w:sz w:val="21"/>
          <w:szCs w:val="21"/>
          <w:lang w:val="fr-CA"/>
        </w:rPr>
        <w:t>apparaît vraiment</w:t>
      </w:r>
      <w:r w:rsidR="009B4EC3" w:rsidRPr="001E2B0C">
        <w:rPr>
          <w:rFonts w:cs="Segoe UI"/>
          <w:b/>
          <w:sz w:val="21"/>
          <w:szCs w:val="21"/>
          <w:lang w:val="fr-CA"/>
        </w:rPr>
        <w:t xml:space="preserve"> important que le pays </w:t>
      </w:r>
      <w:r w:rsidR="005C63A6" w:rsidRPr="001E2B0C">
        <w:rPr>
          <w:rFonts w:cs="Segoe UI"/>
          <w:b/>
          <w:sz w:val="21"/>
          <w:szCs w:val="21"/>
          <w:lang w:val="fr-CA"/>
        </w:rPr>
        <w:t>source</w:t>
      </w:r>
      <w:r w:rsidR="005D1837" w:rsidRPr="001E2B0C">
        <w:rPr>
          <w:rFonts w:cs="Segoe UI"/>
          <w:b/>
          <w:sz w:val="21"/>
          <w:szCs w:val="21"/>
          <w:lang w:val="fr-CA"/>
        </w:rPr>
        <w:t xml:space="preserve"> définisse </w:t>
      </w:r>
      <w:r w:rsidR="005C63A6" w:rsidRPr="001E2B0C">
        <w:rPr>
          <w:rFonts w:cs="Segoe UI"/>
          <w:b/>
          <w:sz w:val="21"/>
          <w:szCs w:val="21"/>
          <w:lang w:val="fr-CA"/>
        </w:rPr>
        <w:t xml:space="preserve">les </w:t>
      </w:r>
      <w:r w:rsidR="005D1837" w:rsidRPr="001E2B0C">
        <w:rPr>
          <w:rFonts w:cs="Segoe UI"/>
          <w:b/>
          <w:sz w:val="21"/>
          <w:szCs w:val="21"/>
          <w:lang w:val="fr-CA"/>
        </w:rPr>
        <w:t xml:space="preserve">« actifs </w:t>
      </w:r>
      <w:r w:rsidR="00DB47A7">
        <w:rPr>
          <w:rFonts w:cs="Segoe UI"/>
          <w:b/>
          <w:sz w:val="21"/>
          <w:szCs w:val="21"/>
          <w:lang w:val="fr-CA"/>
        </w:rPr>
        <w:t>immobiliers</w:t>
      </w:r>
      <w:r w:rsidR="009B4EC3" w:rsidRPr="001E2B0C">
        <w:rPr>
          <w:rFonts w:cs="Segoe UI"/>
          <w:b/>
          <w:sz w:val="21"/>
          <w:szCs w:val="21"/>
          <w:lang w:val="fr-CA"/>
        </w:rPr>
        <w:t> » de façon suffisamment large</w:t>
      </w:r>
      <w:r w:rsidR="009B02E5" w:rsidRPr="001E2B0C">
        <w:rPr>
          <w:rFonts w:cs="Segoe UI"/>
          <w:b/>
          <w:sz w:val="21"/>
          <w:szCs w:val="21"/>
          <w:lang w:val="fr-CA"/>
        </w:rPr>
        <w:t xml:space="preserve">. </w:t>
      </w:r>
      <w:r w:rsidR="009B4EC3" w:rsidRPr="001E2B0C">
        <w:rPr>
          <w:rFonts w:cs="Segoe UI"/>
          <w:sz w:val="21"/>
          <w:szCs w:val="21"/>
          <w:lang w:val="fr-CA"/>
        </w:rPr>
        <w:t xml:space="preserve">Les </w:t>
      </w:r>
      <w:r w:rsidR="005C63A6" w:rsidRPr="001E2B0C">
        <w:rPr>
          <w:rFonts w:cs="Segoe UI"/>
          <w:sz w:val="21"/>
          <w:szCs w:val="21"/>
          <w:lang w:val="fr-CA"/>
        </w:rPr>
        <w:t>considérations d</w:t>
      </w:r>
      <w:r w:rsidR="009B4EC3" w:rsidRPr="001E2B0C">
        <w:rPr>
          <w:rFonts w:cs="Segoe UI"/>
          <w:sz w:val="21"/>
          <w:szCs w:val="21"/>
          <w:lang w:val="fr-CA"/>
        </w:rPr>
        <w:t xml:space="preserve">'équité entre les nations, </w:t>
      </w:r>
      <w:r w:rsidR="005C63A6" w:rsidRPr="001E2B0C">
        <w:rPr>
          <w:rFonts w:cs="Segoe UI"/>
          <w:sz w:val="21"/>
          <w:szCs w:val="21"/>
          <w:lang w:val="fr-CA"/>
        </w:rPr>
        <w:t>d</w:t>
      </w:r>
      <w:r w:rsidR="000934A5">
        <w:rPr>
          <w:rFonts w:cs="Segoe UI"/>
          <w:sz w:val="21"/>
          <w:szCs w:val="21"/>
          <w:lang w:val="fr-CA"/>
        </w:rPr>
        <w:t>'efficacité</w:t>
      </w:r>
      <w:r w:rsidR="009B4EC3" w:rsidRPr="001E2B0C">
        <w:rPr>
          <w:rFonts w:cs="Segoe UI"/>
          <w:sz w:val="21"/>
          <w:szCs w:val="21"/>
          <w:lang w:val="fr-CA"/>
        </w:rPr>
        <w:t xml:space="preserve"> et </w:t>
      </w:r>
      <w:r w:rsidR="005C63A6" w:rsidRPr="001E2B0C">
        <w:rPr>
          <w:rFonts w:cs="Segoe UI"/>
          <w:sz w:val="21"/>
          <w:szCs w:val="21"/>
          <w:lang w:val="fr-CA"/>
        </w:rPr>
        <w:t>de</w:t>
      </w:r>
      <w:r w:rsidR="009B4EC3" w:rsidRPr="001E2B0C">
        <w:rPr>
          <w:rFonts w:cs="Segoe UI"/>
          <w:sz w:val="21"/>
          <w:szCs w:val="21"/>
          <w:lang w:val="fr-CA"/>
        </w:rPr>
        <w:t xml:space="preserve"> praticabilité convergent </w:t>
      </w:r>
      <w:r w:rsidR="005C63A6" w:rsidRPr="001E2B0C">
        <w:rPr>
          <w:rFonts w:cs="Segoe UI"/>
          <w:sz w:val="21"/>
          <w:szCs w:val="21"/>
          <w:lang w:val="fr-CA"/>
        </w:rPr>
        <w:t xml:space="preserve">pour </w:t>
      </w:r>
      <w:r w:rsidR="009B4EC3" w:rsidRPr="001E2B0C">
        <w:rPr>
          <w:rFonts w:cs="Segoe UI"/>
          <w:sz w:val="21"/>
          <w:szCs w:val="21"/>
          <w:lang w:val="fr-CA"/>
        </w:rPr>
        <w:t xml:space="preserve">inclure tous les actifs </w:t>
      </w:r>
      <w:r w:rsidR="005C63A6" w:rsidRPr="001E2B0C">
        <w:rPr>
          <w:rFonts w:cs="Segoe UI"/>
          <w:sz w:val="21"/>
          <w:szCs w:val="21"/>
          <w:lang w:val="fr-CA"/>
        </w:rPr>
        <w:t xml:space="preserve">pouvant </w:t>
      </w:r>
      <w:r w:rsidR="009B4EC3" w:rsidRPr="001E2B0C">
        <w:rPr>
          <w:rFonts w:cs="Segoe UI"/>
          <w:sz w:val="21"/>
          <w:szCs w:val="21"/>
          <w:lang w:val="fr-CA"/>
        </w:rPr>
        <w:t xml:space="preserve">générer des rentes </w:t>
      </w:r>
      <w:r w:rsidR="005C63A6" w:rsidRPr="001E2B0C">
        <w:rPr>
          <w:rFonts w:cs="Segoe UI"/>
          <w:sz w:val="21"/>
          <w:szCs w:val="21"/>
          <w:lang w:val="fr-CA"/>
        </w:rPr>
        <w:t xml:space="preserve">significatives </w:t>
      </w:r>
      <w:r w:rsidR="009B4EC3" w:rsidRPr="001E2B0C">
        <w:rPr>
          <w:rFonts w:cs="Segoe UI"/>
          <w:sz w:val="21"/>
          <w:szCs w:val="21"/>
          <w:lang w:val="fr-CA"/>
        </w:rPr>
        <w:t xml:space="preserve">spécifiques à un </w:t>
      </w:r>
      <w:r w:rsidR="000934A5">
        <w:rPr>
          <w:rFonts w:cs="Segoe UI"/>
          <w:sz w:val="21"/>
          <w:szCs w:val="21"/>
          <w:lang w:val="fr-CA"/>
        </w:rPr>
        <w:t>emplacement</w:t>
      </w:r>
      <w:r w:rsidR="009B4EC3" w:rsidRPr="001E2B0C">
        <w:rPr>
          <w:rFonts w:cs="Segoe UI"/>
          <w:sz w:val="21"/>
          <w:szCs w:val="21"/>
          <w:lang w:val="fr-CA"/>
        </w:rPr>
        <w:t xml:space="preserve"> et </w:t>
      </w:r>
      <w:r w:rsidR="005C63A6" w:rsidRPr="001E2B0C">
        <w:rPr>
          <w:rFonts w:cs="Segoe UI"/>
          <w:sz w:val="21"/>
          <w:szCs w:val="21"/>
          <w:lang w:val="fr-CA"/>
        </w:rPr>
        <w:t>sur lesquels</w:t>
      </w:r>
      <w:r w:rsidR="00262C5E" w:rsidRPr="001E2B0C">
        <w:rPr>
          <w:rFonts w:cs="Segoe UI"/>
          <w:sz w:val="21"/>
          <w:szCs w:val="21"/>
          <w:lang w:val="fr-CA"/>
        </w:rPr>
        <w:t xml:space="preserve"> l'État p</w:t>
      </w:r>
      <w:r w:rsidR="00AA7437" w:rsidRPr="001E2B0C">
        <w:rPr>
          <w:rFonts w:cs="Segoe UI"/>
          <w:sz w:val="21"/>
          <w:szCs w:val="21"/>
          <w:lang w:val="fr-CA"/>
        </w:rPr>
        <w:t>eut</w:t>
      </w:r>
      <w:r w:rsidR="009B4EC3" w:rsidRPr="001E2B0C">
        <w:rPr>
          <w:rFonts w:cs="Segoe UI"/>
          <w:sz w:val="21"/>
          <w:szCs w:val="21"/>
          <w:lang w:val="fr-CA"/>
        </w:rPr>
        <w:t xml:space="preserve"> exercer un contrôle suffisant pour assurer le re</w:t>
      </w:r>
      <w:r w:rsidR="00AA7437" w:rsidRPr="001E2B0C">
        <w:rPr>
          <w:rFonts w:cs="Segoe UI"/>
          <w:sz w:val="21"/>
          <w:szCs w:val="21"/>
          <w:lang w:val="fr-CA"/>
        </w:rPr>
        <w:t>couvrement</w:t>
      </w:r>
      <w:r w:rsidR="009B4EC3" w:rsidRPr="001E2B0C">
        <w:rPr>
          <w:rFonts w:cs="Segoe UI"/>
          <w:sz w:val="21"/>
          <w:szCs w:val="21"/>
          <w:lang w:val="fr-CA"/>
        </w:rPr>
        <w:t xml:space="preserve"> des recettes</w:t>
      </w:r>
      <w:r w:rsidR="009B02E5" w:rsidRPr="001E2B0C">
        <w:rPr>
          <w:rFonts w:cs="Segoe UI"/>
          <w:sz w:val="21"/>
          <w:szCs w:val="21"/>
          <w:lang w:val="fr-CA"/>
        </w:rPr>
        <w:t xml:space="preserve">.  </w:t>
      </w:r>
      <w:r w:rsidR="00B73C22" w:rsidRPr="001E2B0C">
        <w:rPr>
          <w:lang w:val="fr-CA"/>
        </w:rPr>
        <w:br w:type="page"/>
      </w:r>
    </w:p>
    <w:p w:rsidR="00CA38AA" w:rsidRPr="001E2B0C" w:rsidRDefault="00382D39" w:rsidP="00685CF0">
      <w:pPr>
        <w:pStyle w:val="Heading1"/>
        <w:rPr>
          <w:lang w:val="fr-CA"/>
        </w:rPr>
      </w:pPr>
      <w:r w:rsidRPr="001E2B0C">
        <w:rPr>
          <w:noProof/>
        </w:rPr>
        <w:lastRenderedPageBreak/>
        <mc:AlternateContent>
          <mc:Choice Requires="wps">
            <w:drawing>
              <wp:anchor distT="0" distB="0" distL="0" distR="0" simplePos="0" relativeHeight="251718656" behindDoc="0" locked="0" layoutInCell="1" allowOverlap="1">
                <wp:simplePos x="0" y="0"/>
                <wp:positionH relativeFrom="column">
                  <wp:posOffset>-1136650</wp:posOffset>
                </wp:positionH>
                <wp:positionV relativeFrom="line">
                  <wp:posOffset>50800</wp:posOffset>
                </wp:positionV>
                <wp:extent cx="882650" cy="222885"/>
                <wp:effectExtent l="0" t="0" r="0" b="0"/>
                <wp:wrapNone/>
                <wp:docPr id="24"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6E9398" id="officeArt object" o:spid="_x0000_s1026" style="position:absolute;margin-left:-89.5pt;margin-top:4pt;width:69.5pt;height:17.55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eukwIAACAFAAAOAAAAZHJzL2Uyb0RvYy54bWysVNuO0zAQfUfiHyy/t7ko6SbRpqtetghp&#10;gZUWPsBNnMbg2MZ2my6If2dst0sLLwjRh9TjGR/PnDnj27vjwNGBasOkqHEyjTGiopEtE7saf/q4&#10;mRQYGUtES7gUtMbP1OC7+etXt6OqaCp7yVuqEYAIU42qxr21qooi0/R0IGYqFRXg7KQeiAVT76JW&#10;kxHQBx6lcTyLRqlbpWVDjYHddXDiucfvOtrYD11nqEW8xpCb9V/tv1v3jea3pNpponrWnNIg/5DF&#10;QJiAS1+g1sQStNfsD6iBNVoa2dlpI4dIdh1rqK8Bqkni36p56omivhYgx6gXmsz/g23eHx41Ym2N&#10;0wwjQQboUchqoS2S28/AoCNpVKaC2Cf1qF2ZRj3I5otBQq56InZ0YRQEggBcbHQV7AwDx9B2fCdb&#10;gCd7Kz1Xx04PDgzuQ0ffkueXltCjRQ1sFkU6y6FxDbjSNC2K3N9AqvNhpY19Q+WA3KLG2uXrQMnh&#10;wViXDKnOIT5xyVm7YZx7Q++2K67RgYA6suVitZqd0M1lGBcuWEh3LCCGHcgR7nA+l63v9vcySbN4&#10;mZaTzay4mWSbLJ+UN3ExiZNyWc7irMzWmx8uwSSreta2VDwwQc/KS7K/6+xpBoJmvPbQWOMyT3Ng&#10;isAYdZwEGq4KMZf15nlxvz6zeRXm+FoT0wdevMvRQqqBWRhWzgboS+x+YbunpL0XrQ+xhPGwjq5L&#10;9J0Ans7/njmvFCeOILCtbJ9BKFpCI6Hn8KzAopf6G0YjjGiNzdc90RQj/lbADJRJlrmZ9kaW36Rg&#10;6EvP9tJDRANQNbYYheXKhndgrzTb9XBT4oUj5AIE2jEvHifekNVJ1jCGvoLTk+Hm/NL2Ub8etvlP&#10;AAAA//8DAFBLAwQUAAYACAAAACEAM63PWOEAAAAJAQAADwAAAGRycy9kb3ducmV2LnhtbEyPQUvE&#10;MBCF74L/IYzgRbpJ16WutekigoiCC7uKesw2Y1NsktKk2/jvHU96mhne4833qk2yPTviGDrvJOQL&#10;AQxd43XnWgmvL/fZGliIymnVe4cSvjHApj49qVSp/ex2eNzHllGIC6WSYGIcSs5DY9CqsPADOtI+&#10;/WhVpHNsuR7VTOG250shCm5V5+iDUQPeGWy+9pOV8Lw1j1OxfJ9T2n6Ih50qLvDtScrzs3R7Ayxi&#10;in9m+MUndKiJ6eAnpwPrJWT51TWViRLWNMiQrQQtBwmryxx4XfH/DeofAAAA//8DAFBLAQItABQA&#10;BgAIAAAAIQC2gziS/gAAAOEBAAATAAAAAAAAAAAAAAAAAAAAAABbQ29udGVudF9UeXBlc10ueG1s&#10;UEsBAi0AFAAGAAgAAAAhADj9If/WAAAAlAEAAAsAAAAAAAAAAAAAAAAALwEAAF9yZWxzLy5yZWxz&#10;UEsBAi0AFAAGAAgAAAAhAFKQh66TAgAAIAUAAA4AAAAAAAAAAAAAAAAALgIAAGRycy9lMm9Eb2Mu&#10;eG1sUEsBAi0AFAAGAAgAAAAhADOtz1jhAAAACQEAAA8AAAAAAAAAAAAAAAAA7QQAAGRycy9kb3du&#10;cmV2LnhtbFBLBQYAAAAABAAEAPMAAAD7BQAAAAA=&#10;" fillcolor="#4bacc6" stroked="f" strokecolor="#558ed5">
                <v:path arrowok="t"/>
                <o:lock v:ext="edit" aspectratio="t"/>
                <w10:wrap anchory="line"/>
              </v:rect>
            </w:pict>
          </mc:Fallback>
        </mc:AlternateContent>
      </w:r>
      <w:bookmarkStart w:id="18" w:name="_Toc491259925"/>
      <w:r w:rsidR="00262C5E" w:rsidRPr="001E2B0C">
        <w:rPr>
          <w:lang w:val="fr-CA" w:eastAsia="zh-TW"/>
        </w:rPr>
        <w:t>Trois exemples illustratifs</w:t>
      </w:r>
      <w:bookmarkEnd w:id="18"/>
    </w:p>
    <w:tbl>
      <w:tblPr>
        <w:tblStyle w:val="TableGrid"/>
        <w:tblpPr w:leftFromText="180" w:rightFromText="180" w:vertAnchor="text" w:horzAnchor="margin" w:tblpY="3075"/>
        <w:tblW w:w="0" w:type="auto"/>
        <w:tblLook w:val="04A0" w:firstRow="1" w:lastRow="0" w:firstColumn="1" w:lastColumn="0" w:noHBand="0" w:noVBand="1"/>
      </w:tblPr>
      <w:tblGrid>
        <w:gridCol w:w="8990"/>
      </w:tblGrid>
      <w:tr w:rsidR="0074205F" w:rsidRPr="00802F3C" w:rsidTr="0074205F">
        <w:tc>
          <w:tcPr>
            <w:tcW w:w="8990" w:type="dxa"/>
          </w:tcPr>
          <w:p w:rsidR="0074205F" w:rsidRPr="001E2B0C" w:rsidRDefault="004836BE" w:rsidP="00685CF0">
            <w:pPr>
              <w:keepNext/>
              <w:spacing w:after="120"/>
              <w:jc w:val="both"/>
              <w:rPr>
                <w:rFonts w:cs="Segoe UI"/>
                <w:b/>
                <w:color w:val="0070C0"/>
                <w:szCs w:val="21"/>
                <w:lang w:val="fr-CA"/>
              </w:rPr>
            </w:pPr>
            <w:r w:rsidRPr="001E2B0C">
              <w:rPr>
                <w:rFonts w:cs="Segoe UI"/>
                <w:color w:val="0070C0"/>
                <w:szCs w:val="21"/>
                <w:lang w:val="fr-CA"/>
              </w:rPr>
              <w:fldChar w:fldCharType="begin"/>
            </w:r>
            <w:r w:rsidR="0074205F" w:rsidRPr="001E2B0C">
              <w:rPr>
                <w:rFonts w:cs="Segoe UI"/>
                <w:color w:val="0070C0"/>
                <w:szCs w:val="21"/>
                <w:lang w:val="fr-CA"/>
              </w:rPr>
              <w:instrText xml:space="preserve"> TC "</w:instrText>
            </w:r>
            <w:bookmarkStart w:id="19" w:name="_Toc486577806"/>
            <w:r w:rsidR="0074205F" w:rsidRPr="001E2B0C">
              <w:rPr>
                <w:rFonts w:cs="Segoe UI"/>
                <w:color w:val="0070C0"/>
                <w:szCs w:val="21"/>
                <w:lang w:val="fr-CA"/>
              </w:rPr>
              <w:instrText>1. India—The Vodafone Case</w:instrText>
            </w:r>
            <w:bookmarkEnd w:id="19"/>
            <w:r w:rsidR="0074205F" w:rsidRPr="001E2B0C">
              <w:rPr>
                <w:rFonts w:cs="Segoe UI"/>
                <w:color w:val="0070C0"/>
                <w:szCs w:val="21"/>
                <w:lang w:val="fr-CA"/>
              </w:rPr>
              <w:instrText xml:space="preserve">"\f D </w:instrText>
            </w:r>
            <w:r w:rsidRPr="001E2B0C">
              <w:rPr>
                <w:rFonts w:cs="Segoe UI"/>
                <w:color w:val="0070C0"/>
                <w:szCs w:val="21"/>
                <w:lang w:val="fr-CA"/>
              </w:rPr>
              <w:fldChar w:fldCharType="end"/>
            </w:r>
            <w:r w:rsidR="00F31DCD" w:rsidRPr="001E2B0C">
              <w:rPr>
                <w:rFonts w:cs="Segoe UI"/>
                <w:b/>
                <w:color w:val="0070C0"/>
                <w:szCs w:val="21"/>
                <w:lang w:val="fr-CA"/>
              </w:rPr>
              <w:t xml:space="preserve">Encadré 1. Inde – l’exemple de </w:t>
            </w:r>
            <w:r w:rsidR="0074205F" w:rsidRPr="001E2B0C">
              <w:rPr>
                <w:rFonts w:cs="Segoe UI"/>
                <w:b/>
                <w:i/>
                <w:color w:val="0070C0"/>
                <w:szCs w:val="21"/>
                <w:lang w:val="fr-CA"/>
              </w:rPr>
              <w:t>Vodafone</w:t>
            </w:r>
          </w:p>
          <w:p w:rsidR="0074205F" w:rsidRPr="001E2B0C" w:rsidRDefault="00F31DCD" w:rsidP="00685CF0">
            <w:pPr>
              <w:keepNext/>
              <w:jc w:val="both"/>
              <w:rPr>
                <w:rFonts w:cs="Segoe UI"/>
                <w:sz w:val="19"/>
                <w:szCs w:val="19"/>
                <w:lang w:val="fr-CA"/>
              </w:rPr>
            </w:pPr>
            <w:r w:rsidRPr="001E2B0C">
              <w:rPr>
                <w:rFonts w:cs="Segoe UI"/>
                <w:sz w:val="19"/>
                <w:szCs w:val="19"/>
                <w:lang w:val="fr-CA"/>
              </w:rPr>
              <w:t>E</w:t>
            </w:r>
            <w:r w:rsidR="0074205F" w:rsidRPr="001E2B0C">
              <w:rPr>
                <w:rFonts w:cs="Segoe UI"/>
                <w:sz w:val="19"/>
                <w:szCs w:val="19"/>
                <w:lang w:val="fr-CA"/>
              </w:rPr>
              <w:t xml:space="preserve">n 2006, </w:t>
            </w:r>
            <w:r w:rsidR="0074205F" w:rsidRPr="001E2B0C">
              <w:rPr>
                <w:rFonts w:cs="Segoe UI"/>
                <w:i/>
                <w:sz w:val="19"/>
                <w:szCs w:val="19"/>
                <w:lang w:val="fr-CA"/>
              </w:rPr>
              <w:t>Vodafone</w:t>
            </w:r>
            <w:r w:rsidR="009E4035" w:rsidRPr="001E2B0C">
              <w:rPr>
                <w:rFonts w:cs="Segoe UI"/>
                <w:i/>
                <w:sz w:val="19"/>
                <w:szCs w:val="19"/>
                <w:lang w:val="fr-CA"/>
              </w:rPr>
              <w:t xml:space="preserve"> </w:t>
            </w:r>
            <w:r w:rsidR="002E354D" w:rsidRPr="001E2B0C">
              <w:rPr>
                <w:rFonts w:cs="Segoe UI"/>
                <w:sz w:val="19"/>
                <w:szCs w:val="19"/>
                <w:lang w:val="fr-CA"/>
              </w:rPr>
              <w:t>a acquis pour prè</w:t>
            </w:r>
            <w:r w:rsidR="000934A5">
              <w:rPr>
                <w:rFonts w:cs="Segoe UI"/>
                <w:sz w:val="19"/>
                <w:szCs w:val="19"/>
                <w:lang w:val="fr-CA"/>
              </w:rPr>
              <w:t xml:space="preserve">s de 11 milliards de dollars </w:t>
            </w:r>
            <w:r w:rsidRPr="001E2B0C">
              <w:rPr>
                <w:rFonts w:cs="Segoe UI"/>
                <w:sz w:val="19"/>
                <w:szCs w:val="19"/>
                <w:lang w:val="fr-CA"/>
              </w:rPr>
              <w:t>les parts d’</w:t>
            </w:r>
            <w:r w:rsidR="0074205F" w:rsidRPr="001E2B0C">
              <w:rPr>
                <w:rFonts w:cs="Segoe UI"/>
                <w:i/>
                <w:sz w:val="19"/>
                <w:szCs w:val="19"/>
                <w:lang w:val="fr-CA"/>
              </w:rPr>
              <w:t>Hutchison</w:t>
            </w:r>
            <w:r w:rsidRPr="001E2B0C">
              <w:rPr>
                <w:rFonts w:cs="Segoe UI"/>
                <w:sz w:val="19"/>
                <w:szCs w:val="19"/>
                <w:lang w:val="fr-CA"/>
              </w:rPr>
              <w:t xml:space="preserve"> dans une coentreprise </w:t>
            </w:r>
            <w:r w:rsidR="00572533" w:rsidRPr="001E2B0C">
              <w:rPr>
                <w:rFonts w:cs="Segoe UI"/>
                <w:sz w:val="19"/>
                <w:szCs w:val="19"/>
                <w:lang w:val="fr-CA"/>
              </w:rPr>
              <w:t>(</w:t>
            </w:r>
            <w:r w:rsidR="009E4035" w:rsidRPr="001E2B0C">
              <w:rPr>
                <w:rFonts w:cs="Segoe UI"/>
                <w:sz w:val="19"/>
                <w:szCs w:val="19"/>
                <w:lang w:val="fr-CA"/>
              </w:rPr>
              <w:t>propriétaire d’un</w:t>
            </w:r>
            <w:r w:rsidR="00572533" w:rsidRPr="001E2B0C">
              <w:rPr>
                <w:rFonts w:cs="Segoe UI"/>
                <w:sz w:val="19"/>
                <w:szCs w:val="19"/>
                <w:lang w:val="fr-CA"/>
              </w:rPr>
              <w:t>e licence</w:t>
            </w:r>
            <w:r w:rsidR="009E4035" w:rsidRPr="001E2B0C">
              <w:rPr>
                <w:rFonts w:cs="Segoe UI"/>
                <w:sz w:val="19"/>
                <w:szCs w:val="19"/>
                <w:lang w:val="fr-CA"/>
              </w:rPr>
              <w:t xml:space="preserve"> d’exploitation) </w:t>
            </w:r>
            <w:r w:rsidR="002E354D" w:rsidRPr="001E2B0C">
              <w:rPr>
                <w:rFonts w:cs="Segoe UI"/>
                <w:sz w:val="19"/>
                <w:szCs w:val="19"/>
                <w:lang w:val="fr-CA"/>
              </w:rPr>
              <w:t>afin d</w:t>
            </w:r>
            <w:r w:rsidR="00A93E56" w:rsidRPr="001E2B0C">
              <w:rPr>
                <w:rFonts w:cs="Segoe UI"/>
                <w:sz w:val="19"/>
                <w:szCs w:val="19"/>
                <w:lang w:val="fr-CA"/>
              </w:rPr>
              <w:t>e gére</w:t>
            </w:r>
            <w:r w:rsidRPr="001E2B0C">
              <w:rPr>
                <w:rFonts w:cs="Segoe UI"/>
                <w:sz w:val="19"/>
                <w:szCs w:val="19"/>
                <w:lang w:val="fr-CA"/>
              </w:rPr>
              <w:t>r une soci</w:t>
            </w:r>
            <w:r w:rsidR="009E4035" w:rsidRPr="001E2B0C">
              <w:rPr>
                <w:rFonts w:cs="Segoe UI"/>
                <w:sz w:val="19"/>
                <w:szCs w:val="19"/>
                <w:lang w:val="fr-CA"/>
              </w:rPr>
              <w:t>été de téléphon</w:t>
            </w:r>
            <w:r w:rsidR="002E354D" w:rsidRPr="001E2B0C">
              <w:rPr>
                <w:rFonts w:cs="Segoe UI"/>
                <w:sz w:val="19"/>
                <w:szCs w:val="19"/>
                <w:lang w:val="fr-CA"/>
              </w:rPr>
              <w:t>i</w:t>
            </w:r>
            <w:r w:rsidR="009E4035" w:rsidRPr="001E2B0C">
              <w:rPr>
                <w:rFonts w:cs="Segoe UI"/>
                <w:sz w:val="19"/>
                <w:szCs w:val="19"/>
                <w:lang w:val="fr-CA"/>
              </w:rPr>
              <w:t>e mobile en Inde</w:t>
            </w:r>
            <w:r w:rsidRPr="001E2B0C">
              <w:rPr>
                <w:rFonts w:cs="Segoe UI"/>
                <w:sz w:val="19"/>
                <w:szCs w:val="19"/>
                <w:lang w:val="fr-CA"/>
              </w:rPr>
              <w:t xml:space="preserve">. Ce transfert a été effectué par </w:t>
            </w:r>
            <w:r w:rsidR="0074205F" w:rsidRPr="001E2B0C">
              <w:rPr>
                <w:rFonts w:cs="Segoe UI"/>
                <w:i/>
                <w:sz w:val="19"/>
                <w:szCs w:val="19"/>
                <w:lang w:val="fr-CA"/>
              </w:rPr>
              <w:t>Hutchison</w:t>
            </w:r>
            <w:r w:rsidRPr="001E2B0C">
              <w:rPr>
                <w:rFonts w:cs="Segoe UI"/>
                <w:sz w:val="19"/>
                <w:szCs w:val="19"/>
                <w:lang w:val="fr-CA"/>
              </w:rPr>
              <w:t>, multinationale basée à Hong Kong</w:t>
            </w:r>
            <w:r w:rsidR="006A7E00" w:rsidRPr="001E2B0C">
              <w:rPr>
                <w:rFonts w:cs="Segoe UI"/>
                <w:sz w:val="19"/>
                <w:szCs w:val="19"/>
                <w:lang w:val="fr-CA"/>
              </w:rPr>
              <w:t xml:space="preserve">, qui a </w:t>
            </w:r>
            <w:r w:rsidR="009E4035" w:rsidRPr="001E2B0C">
              <w:rPr>
                <w:rFonts w:cs="Segoe UI"/>
                <w:sz w:val="19"/>
                <w:szCs w:val="19"/>
                <w:lang w:val="fr-CA"/>
              </w:rPr>
              <w:t>cédé une filiale</w:t>
            </w:r>
            <w:r w:rsidR="00572533" w:rsidRPr="001E2B0C">
              <w:rPr>
                <w:rFonts w:cs="Segoe UI"/>
                <w:sz w:val="19"/>
                <w:szCs w:val="19"/>
                <w:lang w:val="fr-CA"/>
              </w:rPr>
              <w:t xml:space="preserve"> située dans les iles Caïmans</w:t>
            </w:r>
            <w:r w:rsidR="002E354D" w:rsidRPr="001E2B0C">
              <w:rPr>
                <w:rFonts w:cs="Segoe UI"/>
                <w:sz w:val="19"/>
                <w:szCs w:val="19"/>
                <w:lang w:val="fr-CA"/>
              </w:rPr>
              <w:t>,</w:t>
            </w:r>
            <w:r w:rsidR="00572533" w:rsidRPr="001E2B0C">
              <w:rPr>
                <w:rFonts w:cs="Segoe UI"/>
                <w:sz w:val="19"/>
                <w:szCs w:val="19"/>
                <w:lang w:val="fr-CA"/>
              </w:rPr>
              <w:t xml:space="preserve"> qu'elle possédait en totalité et qui dé</w:t>
            </w:r>
            <w:r w:rsidR="002E354D" w:rsidRPr="001E2B0C">
              <w:rPr>
                <w:rFonts w:cs="Segoe UI"/>
                <w:sz w:val="19"/>
                <w:szCs w:val="19"/>
                <w:lang w:val="fr-CA"/>
              </w:rPr>
              <w:t>tenait</w:t>
            </w:r>
            <w:r w:rsidR="001F39FA" w:rsidRPr="001E2B0C">
              <w:rPr>
                <w:rFonts w:cs="Segoe UI"/>
                <w:sz w:val="19"/>
                <w:szCs w:val="19"/>
                <w:lang w:val="fr-CA"/>
              </w:rPr>
              <w:t xml:space="preserve"> ses participations dans l’</w:t>
            </w:r>
            <w:r w:rsidR="001E25F8" w:rsidRPr="001E2B0C">
              <w:rPr>
                <w:rFonts w:cs="Segoe UI"/>
                <w:sz w:val="19"/>
                <w:szCs w:val="19"/>
                <w:lang w:val="fr-CA"/>
              </w:rPr>
              <w:t>entreprise</w:t>
            </w:r>
            <w:r w:rsidR="001F39FA" w:rsidRPr="001E2B0C">
              <w:rPr>
                <w:rFonts w:cs="Segoe UI"/>
                <w:sz w:val="19"/>
                <w:szCs w:val="19"/>
                <w:lang w:val="fr-CA"/>
              </w:rPr>
              <w:t xml:space="preserve"> indienne</w:t>
            </w:r>
            <w:r w:rsidR="002E354D" w:rsidRPr="001E2B0C">
              <w:rPr>
                <w:rFonts w:cs="Segoe UI"/>
                <w:sz w:val="19"/>
                <w:szCs w:val="19"/>
                <w:lang w:val="fr-CA"/>
              </w:rPr>
              <w:t>,</w:t>
            </w:r>
            <w:r w:rsidR="001F39FA" w:rsidRPr="001E2B0C">
              <w:rPr>
                <w:rFonts w:cs="Segoe UI"/>
                <w:sz w:val="19"/>
                <w:szCs w:val="19"/>
                <w:lang w:val="fr-CA"/>
              </w:rPr>
              <w:t xml:space="preserve"> </w:t>
            </w:r>
            <w:r w:rsidRPr="001E2B0C">
              <w:rPr>
                <w:rFonts w:cs="Segoe UI"/>
                <w:sz w:val="19"/>
                <w:szCs w:val="19"/>
                <w:lang w:val="fr-CA"/>
              </w:rPr>
              <w:t>à u</w:t>
            </w:r>
            <w:r w:rsidR="001E25F8" w:rsidRPr="001E2B0C">
              <w:rPr>
                <w:rFonts w:cs="Segoe UI"/>
                <w:sz w:val="19"/>
                <w:szCs w:val="19"/>
                <w:lang w:val="fr-CA"/>
              </w:rPr>
              <w:t>ne filiale intégralement contrôlée</w:t>
            </w:r>
            <w:r w:rsidRPr="001E2B0C">
              <w:rPr>
                <w:rFonts w:cs="Segoe UI"/>
                <w:sz w:val="19"/>
                <w:szCs w:val="19"/>
                <w:lang w:val="fr-CA"/>
              </w:rPr>
              <w:t xml:space="preserve"> par la société </w:t>
            </w:r>
            <w:r w:rsidR="0074205F" w:rsidRPr="001E2B0C">
              <w:rPr>
                <w:rFonts w:cs="Segoe UI"/>
                <w:i/>
                <w:sz w:val="19"/>
                <w:szCs w:val="19"/>
                <w:lang w:val="fr-CA"/>
              </w:rPr>
              <w:t>Vodafone</w:t>
            </w:r>
            <w:r w:rsidR="008F6706" w:rsidRPr="001E2B0C">
              <w:rPr>
                <w:rFonts w:cs="Segoe UI"/>
                <w:i/>
                <w:sz w:val="19"/>
                <w:szCs w:val="19"/>
                <w:lang w:val="fr-CA"/>
              </w:rPr>
              <w:t xml:space="preserve"> </w:t>
            </w:r>
            <w:r w:rsidR="000440DC" w:rsidRPr="001E2B0C">
              <w:rPr>
                <w:rFonts w:cs="Segoe UI"/>
                <w:sz w:val="19"/>
                <w:szCs w:val="19"/>
                <w:lang w:val="fr-CA"/>
              </w:rPr>
              <w:t xml:space="preserve">enregistrée </w:t>
            </w:r>
            <w:r w:rsidRPr="001E2B0C">
              <w:rPr>
                <w:rFonts w:cs="Segoe UI"/>
                <w:sz w:val="19"/>
                <w:szCs w:val="19"/>
                <w:lang w:val="fr-CA"/>
              </w:rPr>
              <w:t>et résidente</w:t>
            </w:r>
            <w:r w:rsidR="002E354D" w:rsidRPr="001E2B0C">
              <w:rPr>
                <w:rFonts w:cs="Segoe UI"/>
                <w:sz w:val="19"/>
                <w:szCs w:val="19"/>
                <w:lang w:val="fr-CA"/>
              </w:rPr>
              <w:t xml:space="preserve"> fiscale </w:t>
            </w:r>
            <w:r w:rsidRPr="001E2B0C">
              <w:rPr>
                <w:rFonts w:cs="Segoe UI"/>
                <w:sz w:val="19"/>
                <w:szCs w:val="19"/>
                <w:lang w:val="fr-CA"/>
              </w:rPr>
              <w:t>aux Pays-Bas. L’opération a donc eu lieu entièrement en dehors d</w:t>
            </w:r>
            <w:r w:rsidR="009E4035" w:rsidRPr="001E2B0C">
              <w:rPr>
                <w:rFonts w:cs="Segoe UI"/>
                <w:sz w:val="19"/>
                <w:szCs w:val="19"/>
                <w:lang w:val="fr-CA"/>
              </w:rPr>
              <w:t>u territoire indien</w:t>
            </w:r>
            <w:r w:rsidRPr="001E2B0C">
              <w:rPr>
                <w:rFonts w:cs="Segoe UI"/>
                <w:sz w:val="19"/>
                <w:szCs w:val="19"/>
                <w:lang w:val="fr-CA"/>
              </w:rPr>
              <w:t>, entre deux sociétés non résidentes</w:t>
            </w:r>
            <w:r w:rsidR="0074205F" w:rsidRPr="001E2B0C">
              <w:rPr>
                <w:rFonts w:cs="Segoe UI"/>
                <w:sz w:val="19"/>
                <w:szCs w:val="19"/>
                <w:lang w:val="fr-CA"/>
              </w:rPr>
              <w:t>.</w:t>
            </w:r>
            <w:r w:rsidR="0074205F" w:rsidRPr="001E2B0C">
              <w:rPr>
                <w:rStyle w:val="FootnoteReference"/>
                <w:rFonts w:cs="Segoe UI"/>
                <w:sz w:val="19"/>
                <w:szCs w:val="19"/>
                <w:lang w:val="fr-CA"/>
              </w:rPr>
              <w:footnoteReference w:id="35"/>
            </w:r>
          </w:p>
          <w:p w:rsidR="0074205F" w:rsidRPr="001E2B0C" w:rsidRDefault="006A7E00" w:rsidP="00685CF0">
            <w:pPr>
              <w:keepNext/>
              <w:jc w:val="both"/>
              <w:rPr>
                <w:rFonts w:cs="Segoe UI"/>
                <w:sz w:val="19"/>
                <w:szCs w:val="19"/>
                <w:lang w:val="fr-CA"/>
              </w:rPr>
            </w:pPr>
            <w:r w:rsidRPr="001E2B0C">
              <w:rPr>
                <w:rFonts w:cs="Segoe UI"/>
                <w:sz w:val="19"/>
                <w:szCs w:val="19"/>
                <w:lang w:val="fr-CA"/>
              </w:rPr>
              <w:t>L’</w:t>
            </w:r>
            <w:r w:rsidR="001E25F8" w:rsidRPr="001E2B0C">
              <w:rPr>
                <w:rFonts w:cs="Segoe UI"/>
                <w:sz w:val="19"/>
                <w:szCs w:val="19"/>
                <w:lang w:val="fr-CA"/>
              </w:rPr>
              <w:t>administration fiscale indienne (ITA</w:t>
            </w:r>
            <w:r w:rsidR="00F31DCD" w:rsidRPr="001E2B0C">
              <w:rPr>
                <w:rFonts w:cs="Segoe UI"/>
                <w:sz w:val="19"/>
                <w:szCs w:val="19"/>
                <w:lang w:val="fr-CA"/>
              </w:rPr>
              <w:t xml:space="preserve">) </w:t>
            </w:r>
            <w:r w:rsidR="001E25F8" w:rsidRPr="001E2B0C">
              <w:rPr>
                <w:rFonts w:cs="Segoe UI"/>
                <w:sz w:val="19"/>
                <w:szCs w:val="19"/>
                <w:lang w:val="fr-CA"/>
              </w:rPr>
              <w:t>a cherché à recouvrer</w:t>
            </w:r>
            <w:r w:rsidR="000934A5">
              <w:rPr>
                <w:rFonts w:cs="Segoe UI"/>
                <w:sz w:val="19"/>
                <w:szCs w:val="19"/>
                <w:lang w:val="fr-CA"/>
              </w:rPr>
              <w:t xml:space="preserve"> 2,6 milliards de dollars </w:t>
            </w:r>
            <w:r w:rsidRPr="001E2B0C">
              <w:rPr>
                <w:rFonts w:cs="Segoe UI"/>
                <w:sz w:val="19"/>
                <w:szCs w:val="19"/>
                <w:lang w:val="fr-CA"/>
              </w:rPr>
              <w:t>d’impôt</w:t>
            </w:r>
            <w:r w:rsidR="001E25F8" w:rsidRPr="001E2B0C">
              <w:rPr>
                <w:rFonts w:cs="Segoe UI"/>
                <w:sz w:val="19"/>
                <w:szCs w:val="19"/>
                <w:lang w:val="fr-CA"/>
              </w:rPr>
              <w:t>s</w:t>
            </w:r>
            <w:r w:rsidRPr="001E2B0C">
              <w:rPr>
                <w:rFonts w:cs="Segoe UI"/>
                <w:sz w:val="19"/>
                <w:szCs w:val="19"/>
                <w:lang w:val="fr-CA"/>
              </w:rPr>
              <w:t xml:space="preserve"> sur la plus-value réalisée par Hu</w:t>
            </w:r>
            <w:r w:rsidR="001F39FA" w:rsidRPr="001E2B0C">
              <w:rPr>
                <w:rFonts w:cs="Segoe UI"/>
                <w:sz w:val="19"/>
                <w:szCs w:val="19"/>
                <w:lang w:val="fr-CA"/>
              </w:rPr>
              <w:t xml:space="preserve">tchison </w:t>
            </w:r>
            <w:r w:rsidR="002E354D" w:rsidRPr="001E2B0C">
              <w:rPr>
                <w:rFonts w:cs="Segoe UI"/>
                <w:sz w:val="19"/>
                <w:szCs w:val="19"/>
                <w:lang w:val="fr-CA"/>
              </w:rPr>
              <w:t>au titre de l</w:t>
            </w:r>
            <w:r w:rsidR="001F39FA" w:rsidRPr="001E2B0C">
              <w:rPr>
                <w:rFonts w:cs="Segoe UI"/>
                <w:sz w:val="19"/>
                <w:szCs w:val="19"/>
                <w:lang w:val="fr-CA"/>
              </w:rPr>
              <w:t xml:space="preserve">a vente de </w:t>
            </w:r>
            <w:r w:rsidR="001E25F8" w:rsidRPr="001E2B0C">
              <w:rPr>
                <w:rFonts w:cs="Segoe UI"/>
                <w:sz w:val="19"/>
                <w:szCs w:val="19"/>
                <w:lang w:val="fr-CA"/>
              </w:rPr>
              <w:t>la société de portefeuille</w:t>
            </w:r>
            <w:r w:rsidR="001F39FA" w:rsidRPr="001E2B0C">
              <w:rPr>
                <w:rFonts w:cs="Segoe UI"/>
                <w:sz w:val="19"/>
                <w:szCs w:val="19"/>
                <w:lang w:val="fr-CA"/>
              </w:rPr>
              <w:t xml:space="preserve"> située dans les îles </w:t>
            </w:r>
            <w:r w:rsidRPr="001E2B0C">
              <w:rPr>
                <w:rFonts w:cs="Segoe UI"/>
                <w:sz w:val="19"/>
                <w:szCs w:val="19"/>
                <w:lang w:val="fr-CA"/>
              </w:rPr>
              <w:t xml:space="preserve">Caïmans. </w:t>
            </w:r>
            <w:r w:rsidR="0074205F" w:rsidRPr="001E2B0C">
              <w:rPr>
                <w:rFonts w:cs="Segoe UI"/>
                <w:i/>
                <w:sz w:val="19"/>
                <w:szCs w:val="19"/>
                <w:lang w:val="fr-CA"/>
              </w:rPr>
              <w:t>Hutchison</w:t>
            </w:r>
            <w:r w:rsidRPr="001E2B0C">
              <w:rPr>
                <w:rFonts w:cs="Segoe UI"/>
                <w:sz w:val="19"/>
                <w:szCs w:val="19"/>
                <w:lang w:val="fr-CA"/>
              </w:rPr>
              <w:t xml:space="preserve"> n</w:t>
            </w:r>
            <w:r w:rsidR="001F39FA" w:rsidRPr="001E2B0C">
              <w:rPr>
                <w:rFonts w:cs="Segoe UI"/>
                <w:sz w:val="19"/>
                <w:szCs w:val="19"/>
                <w:lang w:val="fr-CA"/>
              </w:rPr>
              <w:t>e possédant</w:t>
            </w:r>
            <w:r w:rsidRPr="001E2B0C">
              <w:rPr>
                <w:rFonts w:cs="Segoe UI"/>
                <w:sz w:val="19"/>
                <w:szCs w:val="19"/>
                <w:lang w:val="fr-CA"/>
              </w:rPr>
              <w:t xml:space="preserve"> plus</w:t>
            </w:r>
            <w:r w:rsidR="001E25F8" w:rsidRPr="001E2B0C">
              <w:rPr>
                <w:rFonts w:cs="Segoe UI"/>
                <w:sz w:val="19"/>
                <w:szCs w:val="19"/>
                <w:lang w:val="fr-CA"/>
              </w:rPr>
              <w:t xml:space="preserve"> d’actifs en </w:t>
            </w:r>
            <w:r w:rsidR="000934A5" w:rsidRPr="001E2B0C">
              <w:rPr>
                <w:rFonts w:cs="Segoe UI"/>
                <w:sz w:val="19"/>
                <w:szCs w:val="19"/>
                <w:lang w:val="fr-CA"/>
              </w:rPr>
              <w:t>Inde après</w:t>
            </w:r>
            <w:r w:rsidR="001F39FA" w:rsidRPr="001E2B0C">
              <w:rPr>
                <w:rFonts w:cs="Segoe UI"/>
                <w:sz w:val="19"/>
                <w:szCs w:val="19"/>
                <w:lang w:val="fr-CA"/>
              </w:rPr>
              <w:t xml:space="preserve"> cette transaction</w:t>
            </w:r>
            <w:r w:rsidR="002E354D" w:rsidRPr="001E2B0C">
              <w:rPr>
                <w:rFonts w:cs="Segoe UI"/>
                <w:sz w:val="19"/>
                <w:szCs w:val="19"/>
                <w:lang w:val="fr-CA"/>
              </w:rPr>
              <w:t xml:space="preserve">, </w:t>
            </w:r>
            <w:r w:rsidR="001E25F8" w:rsidRPr="001E2B0C">
              <w:rPr>
                <w:rFonts w:cs="Segoe UI"/>
                <w:sz w:val="19"/>
                <w:szCs w:val="19"/>
                <w:lang w:val="fr-CA"/>
              </w:rPr>
              <w:t>ITA</w:t>
            </w:r>
            <w:r w:rsidRPr="001E2B0C">
              <w:rPr>
                <w:rFonts w:cs="Segoe UI"/>
                <w:sz w:val="19"/>
                <w:szCs w:val="19"/>
                <w:lang w:val="fr-CA"/>
              </w:rPr>
              <w:t xml:space="preserve"> a tenté d’imposer l’a</w:t>
            </w:r>
            <w:r w:rsidR="001E25F8" w:rsidRPr="001E2B0C">
              <w:rPr>
                <w:rFonts w:cs="Segoe UI"/>
                <w:sz w:val="19"/>
                <w:szCs w:val="19"/>
                <w:lang w:val="fr-CA"/>
              </w:rPr>
              <w:t>cquéreur, la filiale néerlandaise</w:t>
            </w:r>
            <w:r w:rsidRPr="001E2B0C">
              <w:rPr>
                <w:rFonts w:cs="Segoe UI"/>
                <w:sz w:val="19"/>
                <w:szCs w:val="19"/>
                <w:lang w:val="fr-CA"/>
              </w:rPr>
              <w:t xml:space="preserve"> de </w:t>
            </w:r>
            <w:r w:rsidR="0074205F" w:rsidRPr="001E2B0C">
              <w:rPr>
                <w:rFonts w:cs="Segoe UI"/>
                <w:i/>
                <w:sz w:val="19"/>
                <w:szCs w:val="19"/>
                <w:lang w:val="fr-CA"/>
              </w:rPr>
              <w:t>Vodafone</w:t>
            </w:r>
            <w:r w:rsidR="001E25F8" w:rsidRPr="001E2B0C">
              <w:rPr>
                <w:rFonts w:cs="Segoe UI"/>
                <w:sz w:val="19"/>
                <w:szCs w:val="19"/>
                <w:lang w:val="fr-CA"/>
              </w:rPr>
              <w:t xml:space="preserve">, en soutenant </w:t>
            </w:r>
            <w:r w:rsidRPr="001E2B0C">
              <w:rPr>
                <w:rFonts w:cs="Segoe UI"/>
                <w:sz w:val="19"/>
                <w:szCs w:val="19"/>
                <w:lang w:val="fr-CA"/>
              </w:rPr>
              <w:t xml:space="preserve">qu’elle avait l’obligation </w:t>
            </w:r>
            <w:r w:rsidR="001E25F8" w:rsidRPr="001E2B0C">
              <w:rPr>
                <w:rFonts w:cs="Segoe UI"/>
                <w:sz w:val="19"/>
                <w:szCs w:val="19"/>
                <w:lang w:val="fr-CA"/>
              </w:rPr>
              <w:t>de retenir</w:t>
            </w:r>
            <w:r w:rsidR="001F39FA" w:rsidRPr="001E2B0C">
              <w:rPr>
                <w:rFonts w:cs="Segoe UI"/>
                <w:sz w:val="19"/>
                <w:szCs w:val="19"/>
                <w:lang w:val="fr-CA"/>
              </w:rPr>
              <w:t xml:space="preserve"> à</w:t>
            </w:r>
            <w:r w:rsidRPr="001E2B0C">
              <w:rPr>
                <w:rFonts w:cs="Segoe UI"/>
                <w:sz w:val="19"/>
                <w:szCs w:val="19"/>
                <w:lang w:val="fr-CA"/>
              </w:rPr>
              <w:t xml:space="preserve"> la source </w:t>
            </w:r>
            <w:r w:rsidR="001E25F8" w:rsidRPr="001E2B0C">
              <w:rPr>
                <w:rFonts w:cs="Segoe UI"/>
                <w:sz w:val="19"/>
                <w:szCs w:val="19"/>
                <w:lang w:val="fr-CA"/>
              </w:rPr>
              <w:t xml:space="preserve">l'impôt sur </w:t>
            </w:r>
            <w:r w:rsidRPr="001E2B0C">
              <w:rPr>
                <w:rFonts w:cs="Segoe UI"/>
                <w:sz w:val="19"/>
                <w:szCs w:val="19"/>
                <w:lang w:val="fr-CA"/>
              </w:rPr>
              <w:t>le prix payable par le cédant. Cel</w:t>
            </w:r>
            <w:r w:rsidR="001F39FA" w:rsidRPr="001E2B0C">
              <w:rPr>
                <w:rFonts w:cs="Segoe UI"/>
                <w:sz w:val="19"/>
                <w:szCs w:val="19"/>
                <w:lang w:val="fr-CA"/>
              </w:rPr>
              <w:t xml:space="preserve">a a entraîné </w:t>
            </w:r>
            <w:r w:rsidR="001E25F8" w:rsidRPr="001E2B0C">
              <w:rPr>
                <w:rFonts w:cs="Segoe UI"/>
                <w:sz w:val="19"/>
                <w:szCs w:val="19"/>
                <w:lang w:val="fr-CA"/>
              </w:rPr>
              <w:t>un long contentieux, la Cour</w:t>
            </w:r>
            <w:r w:rsidRPr="001E2B0C">
              <w:rPr>
                <w:rFonts w:cs="Segoe UI"/>
                <w:sz w:val="19"/>
                <w:szCs w:val="19"/>
                <w:lang w:val="fr-CA"/>
              </w:rPr>
              <w:t xml:space="preserve"> suprême indienne se prononçant en 2012 en faveur du contribuable. </w:t>
            </w:r>
            <w:r w:rsidR="001E25F8" w:rsidRPr="001E2B0C">
              <w:rPr>
                <w:rFonts w:cs="Segoe UI"/>
                <w:sz w:val="19"/>
                <w:szCs w:val="19"/>
                <w:lang w:val="fr-CA"/>
              </w:rPr>
              <w:t>Elle a rejeté l'interprétation large</w:t>
            </w:r>
            <w:r w:rsidR="002E354D" w:rsidRPr="001E2B0C">
              <w:rPr>
                <w:rFonts w:cs="Segoe UI"/>
                <w:sz w:val="19"/>
                <w:szCs w:val="19"/>
                <w:lang w:val="fr-CA"/>
              </w:rPr>
              <w:t xml:space="preserve"> de la </w:t>
            </w:r>
            <w:r w:rsidR="000934A5" w:rsidRPr="001E2B0C">
              <w:rPr>
                <w:rFonts w:cs="Segoe UI"/>
                <w:sz w:val="19"/>
                <w:szCs w:val="19"/>
                <w:lang w:val="fr-CA"/>
              </w:rPr>
              <w:t>loi faite</w:t>
            </w:r>
            <w:r w:rsidR="002E354D" w:rsidRPr="001E2B0C">
              <w:rPr>
                <w:rFonts w:cs="Segoe UI"/>
                <w:sz w:val="19"/>
                <w:szCs w:val="19"/>
                <w:lang w:val="fr-CA"/>
              </w:rPr>
              <w:t xml:space="preserve"> par </w:t>
            </w:r>
            <w:r w:rsidR="001E25F8" w:rsidRPr="001E2B0C">
              <w:rPr>
                <w:rFonts w:cs="Segoe UI"/>
                <w:sz w:val="19"/>
                <w:szCs w:val="19"/>
                <w:lang w:val="fr-CA"/>
              </w:rPr>
              <w:t>ITA</w:t>
            </w:r>
            <w:r w:rsidRPr="001E2B0C">
              <w:rPr>
                <w:rFonts w:cs="Segoe UI"/>
                <w:sz w:val="19"/>
                <w:szCs w:val="19"/>
                <w:lang w:val="fr-CA"/>
              </w:rPr>
              <w:t xml:space="preserve"> </w:t>
            </w:r>
            <w:r w:rsidR="001E25F8" w:rsidRPr="001E2B0C">
              <w:rPr>
                <w:rFonts w:cs="Segoe UI"/>
                <w:sz w:val="19"/>
                <w:szCs w:val="19"/>
                <w:lang w:val="fr-CA"/>
              </w:rPr>
              <w:t>pour</w:t>
            </w:r>
            <w:r w:rsidRPr="001E2B0C">
              <w:rPr>
                <w:rFonts w:cs="Segoe UI"/>
                <w:sz w:val="19"/>
                <w:szCs w:val="19"/>
                <w:lang w:val="fr-CA"/>
              </w:rPr>
              <w:t xml:space="preserve"> étendre </w:t>
            </w:r>
            <w:r w:rsidR="00FF6FDC" w:rsidRPr="001E2B0C">
              <w:rPr>
                <w:rFonts w:cs="Segoe UI"/>
                <w:sz w:val="19"/>
                <w:szCs w:val="19"/>
                <w:lang w:val="fr-CA"/>
              </w:rPr>
              <w:t>sa juridiction fiscale</w:t>
            </w:r>
            <w:r w:rsidR="001E25F8" w:rsidRPr="001E2B0C">
              <w:rPr>
                <w:rFonts w:cs="Segoe UI"/>
                <w:sz w:val="19"/>
                <w:szCs w:val="19"/>
                <w:lang w:val="fr-CA"/>
              </w:rPr>
              <w:t xml:space="preserve"> et </w:t>
            </w:r>
            <w:r w:rsidR="001F39FA" w:rsidRPr="001E2B0C">
              <w:rPr>
                <w:rFonts w:cs="Segoe UI"/>
                <w:sz w:val="19"/>
                <w:szCs w:val="19"/>
                <w:lang w:val="fr-CA"/>
              </w:rPr>
              <w:t>inclure les ventes indirectes opérées à l’étranger, même si elle a considéré que l’opération était</w:t>
            </w:r>
            <w:r w:rsidR="001E25F8" w:rsidRPr="001E2B0C">
              <w:rPr>
                <w:rFonts w:cs="Segoe UI"/>
                <w:sz w:val="19"/>
                <w:szCs w:val="19"/>
                <w:lang w:val="fr-CA"/>
              </w:rPr>
              <w:t xml:space="preserve"> en fait</w:t>
            </w:r>
            <w:r w:rsidR="00FF6FDC" w:rsidRPr="001E2B0C">
              <w:rPr>
                <w:rFonts w:cs="Segoe UI"/>
                <w:sz w:val="19"/>
                <w:szCs w:val="19"/>
                <w:lang w:val="fr-CA"/>
              </w:rPr>
              <w:t xml:space="preserve"> une acq</w:t>
            </w:r>
            <w:r w:rsidR="001E25F8" w:rsidRPr="001E2B0C">
              <w:rPr>
                <w:rFonts w:cs="Segoe UI"/>
                <w:sz w:val="19"/>
                <w:szCs w:val="19"/>
                <w:lang w:val="fr-CA"/>
              </w:rPr>
              <w:t>uisition de droits de propriété</w:t>
            </w:r>
            <w:r w:rsidR="00FF6FDC" w:rsidRPr="001E2B0C">
              <w:rPr>
                <w:rFonts w:cs="Segoe UI"/>
                <w:sz w:val="19"/>
                <w:szCs w:val="19"/>
                <w:lang w:val="fr-CA"/>
              </w:rPr>
              <w:t xml:space="preserve"> situés en Inde</w:t>
            </w:r>
            <w:r w:rsidR="0074205F" w:rsidRPr="001E2B0C">
              <w:rPr>
                <w:rFonts w:cs="Segoe UI"/>
                <w:sz w:val="19"/>
                <w:szCs w:val="19"/>
                <w:lang w:val="fr-CA"/>
              </w:rPr>
              <w:t xml:space="preserve">. </w:t>
            </w:r>
          </w:p>
          <w:p w:rsidR="0074205F" w:rsidRPr="001E2B0C" w:rsidRDefault="001F39FA" w:rsidP="00552939">
            <w:pPr>
              <w:widowControl w:val="0"/>
              <w:jc w:val="both"/>
              <w:rPr>
                <w:rFonts w:cs="Segoe UI"/>
                <w:szCs w:val="21"/>
                <w:lang w:val="fr-CA"/>
              </w:rPr>
            </w:pPr>
            <w:r w:rsidRPr="001E2B0C">
              <w:rPr>
                <w:rFonts w:cs="Segoe UI"/>
                <w:sz w:val="19"/>
                <w:szCs w:val="19"/>
                <w:lang w:val="fr-CA"/>
              </w:rPr>
              <w:t>Par la suite, l</w:t>
            </w:r>
            <w:r w:rsidR="00FF6FDC" w:rsidRPr="001E2B0C">
              <w:rPr>
                <w:rFonts w:cs="Segoe UI"/>
                <w:sz w:val="19"/>
                <w:szCs w:val="19"/>
                <w:lang w:val="fr-CA"/>
              </w:rPr>
              <w:t xml:space="preserve">e gouvernement indien a </w:t>
            </w:r>
            <w:r w:rsidRPr="001E2B0C">
              <w:rPr>
                <w:rFonts w:cs="Segoe UI"/>
                <w:sz w:val="19"/>
                <w:szCs w:val="19"/>
                <w:lang w:val="fr-CA"/>
              </w:rPr>
              <w:t>modifié la loi pour permettre</w:t>
            </w:r>
            <w:r w:rsidR="00FF6FDC" w:rsidRPr="001E2B0C">
              <w:rPr>
                <w:rFonts w:cs="Segoe UI"/>
                <w:sz w:val="19"/>
                <w:szCs w:val="19"/>
                <w:lang w:val="fr-CA"/>
              </w:rPr>
              <w:t xml:space="preserve"> l’imposition des cessio</w:t>
            </w:r>
            <w:r w:rsidR="001E25F8" w:rsidRPr="001E2B0C">
              <w:rPr>
                <w:rFonts w:cs="Segoe UI"/>
                <w:sz w:val="19"/>
                <w:szCs w:val="19"/>
                <w:lang w:val="fr-CA"/>
              </w:rPr>
              <w:t xml:space="preserve">ns indirectes à l’étranger et </w:t>
            </w:r>
            <w:r w:rsidR="00FF6FDC" w:rsidRPr="001E2B0C">
              <w:rPr>
                <w:rFonts w:cs="Segoe UI"/>
                <w:sz w:val="19"/>
                <w:szCs w:val="19"/>
                <w:lang w:val="fr-CA"/>
              </w:rPr>
              <w:t>essayé d’appliquer la nouvelle disposition rétroactive</w:t>
            </w:r>
            <w:r w:rsidR="001E25F8" w:rsidRPr="001E2B0C">
              <w:rPr>
                <w:rFonts w:cs="Segoe UI"/>
                <w:sz w:val="19"/>
                <w:szCs w:val="19"/>
                <w:lang w:val="fr-CA"/>
              </w:rPr>
              <w:t>ment</w:t>
            </w:r>
            <w:r w:rsidR="00FF6FDC" w:rsidRPr="001E2B0C">
              <w:rPr>
                <w:rFonts w:cs="Segoe UI"/>
                <w:sz w:val="19"/>
                <w:szCs w:val="19"/>
                <w:lang w:val="fr-CA"/>
              </w:rPr>
              <w:t xml:space="preserve"> </w:t>
            </w:r>
            <w:r w:rsidR="001E25F8" w:rsidRPr="001E2B0C">
              <w:rPr>
                <w:rFonts w:cs="Segoe UI"/>
                <w:sz w:val="19"/>
                <w:szCs w:val="19"/>
                <w:lang w:val="fr-CA"/>
              </w:rPr>
              <w:t xml:space="preserve">dans une </w:t>
            </w:r>
            <w:r w:rsidR="00FF6FDC" w:rsidRPr="001E2B0C">
              <w:rPr>
                <w:rFonts w:cs="Segoe UI"/>
                <w:sz w:val="19"/>
                <w:szCs w:val="19"/>
                <w:lang w:val="fr-CA"/>
              </w:rPr>
              <w:t xml:space="preserve">seconde </w:t>
            </w:r>
            <w:r w:rsidR="001E25F8" w:rsidRPr="001E2B0C">
              <w:rPr>
                <w:rFonts w:cs="Segoe UI"/>
                <w:sz w:val="19"/>
                <w:szCs w:val="19"/>
                <w:lang w:val="fr-CA"/>
              </w:rPr>
              <w:t>tentative pour imposer</w:t>
            </w:r>
            <w:r w:rsidR="00FF6FDC" w:rsidRPr="001E2B0C">
              <w:rPr>
                <w:rFonts w:cs="Segoe UI"/>
                <w:sz w:val="19"/>
                <w:szCs w:val="19"/>
                <w:lang w:val="fr-CA"/>
              </w:rPr>
              <w:t xml:space="preserve"> la filiale </w:t>
            </w:r>
            <w:r w:rsidR="001E25F8" w:rsidRPr="001E2B0C">
              <w:rPr>
                <w:rFonts w:cs="Segoe UI"/>
                <w:sz w:val="19"/>
                <w:szCs w:val="19"/>
                <w:lang w:val="fr-CA"/>
              </w:rPr>
              <w:t>néerlandaise</w:t>
            </w:r>
            <w:r w:rsidR="00FF6FDC" w:rsidRPr="001E2B0C">
              <w:rPr>
                <w:rFonts w:cs="Segoe UI"/>
                <w:sz w:val="19"/>
                <w:szCs w:val="19"/>
                <w:lang w:val="fr-CA"/>
              </w:rPr>
              <w:t xml:space="preserve"> de </w:t>
            </w:r>
            <w:r w:rsidR="00FF6FDC" w:rsidRPr="001E2B0C">
              <w:rPr>
                <w:rFonts w:cs="Segoe UI"/>
                <w:i/>
                <w:sz w:val="19"/>
                <w:szCs w:val="19"/>
                <w:lang w:val="fr-CA"/>
              </w:rPr>
              <w:t>Vodafone.</w:t>
            </w:r>
            <w:r w:rsidRPr="001E2B0C">
              <w:rPr>
                <w:rFonts w:cs="Segoe UI"/>
                <w:i/>
                <w:sz w:val="19"/>
                <w:szCs w:val="19"/>
                <w:lang w:val="fr-CA"/>
              </w:rPr>
              <w:t xml:space="preserve"> </w:t>
            </w:r>
            <w:r w:rsidR="00FF6FDC" w:rsidRPr="001E2B0C">
              <w:rPr>
                <w:rFonts w:cs="Segoe UI"/>
                <w:sz w:val="19"/>
                <w:szCs w:val="19"/>
                <w:lang w:val="fr-CA"/>
              </w:rPr>
              <w:t xml:space="preserve">La légalité de l’effet rétroactif de la loi a </w:t>
            </w:r>
            <w:r w:rsidRPr="001E2B0C">
              <w:rPr>
                <w:rFonts w:cs="Segoe UI"/>
                <w:sz w:val="19"/>
                <w:szCs w:val="19"/>
                <w:lang w:val="fr-CA"/>
              </w:rPr>
              <w:t xml:space="preserve">ensuite </w:t>
            </w:r>
            <w:r w:rsidR="00FF6FDC" w:rsidRPr="001E2B0C">
              <w:rPr>
                <w:rFonts w:cs="Segoe UI"/>
                <w:sz w:val="19"/>
                <w:szCs w:val="19"/>
                <w:lang w:val="fr-CA"/>
              </w:rPr>
              <w:t>été soumis</w:t>
            </w:r>
            <w:r w:rsidR="001E25F8" w:rsidRPr="001E2B0C">
              <w:rPr>
                <w:rFonts w:cs="Segoe UI"/>
                <w:sz w:val="19"/>
                <w:szCs w:val="19"/>
                <w:lang w:val="fr-CA"/>
              </w:rPr>
              <w:t>e</w:t>
            </w:r>
            <w:r w:rsidR="00FF6FDC" w:rsidRPr="001E2B0C">
              <w:rPr>
                <w:rFonts w:cs="Segoe UI"/>
                <w:sz w:val="19"/>
                <w:szCs w:val="19"/>
                <w:lang w:val="fr-CA"/>
              </w:rPr>
              <w:t xml:space="preserve"> à l’arbitrage dans le cadre </w:t>
            </w:r>
            <w:r w:rsidR="001E25F8" w:rsidRPr="001E2B0C">
              <w:rPr>
                <w:rFonts w:cs="Segoe UI"/>
                <w:sz w:val="19"/>
                <w:szCs w:val="19"/>
                <w:lang w:val="fr-CA"/>
              </w:rPr>
              <w:t>de la convention bilatérale</w:t>
            </w:r>
            <w:r w:rsidR="00FF6FDC" w:rsidRPr="001E2B0C">
              <w:rPr>
                <w:rFonts w:cs="Segoe UI"/>
                <w:sz w:val="19"/>
                <w:szCs w:val="19"/>
                <w:lang w:val="fr-CA"/>
              </w:rPr>
              <w:t xml:space="preserve"> d’investissement entre l’Inde et les Pays-Bas</w:t>
            </w:r>
            <w:r w:rsidR="0074205F" w:rsidRPr="001E2B0C">
              <w:rPr>
                <w:rStyle w:val="FootnoteReference"/>
                <w:rFonts w:cs="Segoe UI"/>
                <w:sz w:val="19"/>
                <w:szCs w:val="19"/>
                <w:lang w:val="fr-CA"/>
              </w:rPr>
              <w:footnoteReference w:id="36"/>
            </w:r>
            <w:r w:rsidR="0074205F" w:rsidRPr="001E2B0C">
              <w:rPr>
                <w:rFonts w:cs="Segoe UI"/>
                <w:sz w:val="19"/>
                <w:szCs w:val="19"/>
                <w:lang w:val="fr-CA"/>
              </w:rPr>
              <w:t>. (</w:t>
            </w:r>
            <w:r w:rsidR="00FF6FDC" w:rsidRPr="001E2B0C">
              <w:rPr>
                <w:rFonts w:cs="Segoe UI"/>
                <w:sz w:val="19"/>
                <w:szCs w:val="19"/>
                <w:lang w:val="fr-CA"/>
              </w:rPr>
              <w:t xml:space="preserve">L’Inde </w:t>
            </w:r>
            <w:r w:rsidR="001E25F8" w:rsidRPr="001E2B0C">
              <w:rPr>
                <w:rFonts w:cs="Segoe UI"/>
                <w:sz w:val="19"/>
                <w:szCs w:val="19"/>
                <w:lang w:val="fr-CA"/>
              </w:rPr>
              <w:t xml:space="preserve">y </w:t>
            </w:r>
            <w:r w:rsidR="00FF6FDC" w:rsidRPr="001E2B0C">
              <w:rPr>
                <w:rFonts w:cs="Segoe UI"/>
                <w:sz w:val="19"/>
                <w:szCs w:val="19"/>
                <w:lang w:val="fr-CA"/>
              </w:rPr>
              <w:t>a mis fin de façon unilatérale en décembre 2016, ma</w:t>
            </w:r>
            <w:r w:rsidR="002E354D" w:rsidRPr="001E2B0C">
              <w:rPr>
                <w:rFonts w:cs="Segoe UI"/>
                <w:sz w:val="19"/>
                <w:szCs w:val="19"/>
                <w:lang w:val="fr-CA"/>
              </w:rPr>
              <w:t>i</w:t>
            </w:r>
            <w:r w:rsidR="00FF6FDC" w:rsidRPr="001E2B0C">
              <w:rPr>
                <w:rFonts w:cs="Segoe UI"/>
                <w:sz w:val="19"/>
                <w:szCs w:val="19"/>
                <w:lang w:val="fr-CA"/>
              </w:rPr>
              <w:t>s cela n’a pa</w:t>
            </w:r>
            <w:r w:rsidRPr="001E2B0C">
              <w:rPr>
                <w:rFonts w:cs="Segoe UI"/>
                <w:sz w:val="19"/>
                <w:szCs w:val="19"/>
                <w:lang w:val="fr-CA"/>
              </w:rPr>
              <w:t>s</w:t>
            </w:r>
            <w:r w:rsidR="00FF6FDC" w:rsidRPr="001E2B0C">
              <w:rPr>
                <w:rFonts w:cs="Segoe UI"/>
                <w:sz w:val="19"/>
                <w:szCs w:val="19"/>
                <w:lang w:val="fr-CA"/>
              </w:rPr>
              <w:t xml:space="preserve"> eu </w:t>
            </w:r>
            <w:r w:rsidR="001E25F8" w:rsidRPr="001E2B0C">
              <w:rPr>
                <w:rFonts w:cs="Segoe UI"/>
                <w:sz w:val="19"/>
                <w:szCs w:val="19"/>
                <w:lang w:val="fr-CA"/>
              </w:rPr>
              <w:t>d'incidence</w:t>
            </w:r>
            <w:r w:rsidR="00FF6FDC" w:rsidRPr="001E2B0C">
              <w:rPr>
                <w:rFonts w:cs="Segoe UI"/>
                <w:sz w:val="19"/>
                <w:szCs w:val="19"/>
                <w:lang w:val="fr-CA"/>
              </w:rPr>
              <w:t xml:space="preserve"> sur les litiges en cours). Plusieurs années après leur nomination, les arbitres choisis par les parties ont finalement convenu de choisir un président pour le tribunal</w:t>
            </w:r>
            <w:r w:rsidR="0074205F" w:rsidRPr="001E2B0C">
              <w:rPr>
                <w:rFonts w:cs="Segoe UI"/>
                <w:sz w:val="19"/>
                <w:szCs w:val="19"/>
                <w:lang w:val="fr-CA"/>
              </w:rPr>
              <w:t xml:space="preserve">. </w:t>
            </w:r>
            <w:r w:rsidR="0074205F" w:rsidRPr="001E2B0C">
              <w:rPr>
                <w:rStyle w:val="FootnoteReference"/>
                <w:rFonts w:cs="Segoe UI"/>
                <w:sz w:val="19"/>
                <w:szCs w:val="19"/>
                <w:lang w:val="fr-CA"/>
              </w:rPr>
              <w:footnoteReference w:id="37"/>
            </w:r>
            <w:r w:rsidR="00FF6FDC" w:rsidRPr="001E2B0C">
              <w:rPr>
                <w:rFonts w:cs="Segoe UI"/>
                <w:sz w:val="19"/>
                <w:szCs w:val="19"/>
                <w:lang w:val="fr-CA"/>
              </w:rPr>
              <w:t xml:space="preserve"> La c</w:t>
            </w:r>
            <w:r w:rsidR="00552939" w:rsidRPr="001E2B0C">
              <w:rPr>
                <w:rFonts w:cs="Segoe UI"/>
                <w:sz w:val="19"/>
                <w:szCs w:val="19"/>
                <w:lang w:val="fr-CA"/>
              </w:rPr>
              <w:t>ompétence de ce tribunal en matière fiscal</w:t>
            </w:r>
            <w:r w:rsidR="002E354D" w:rsidRPr="001E2B0C">
              <w:rPr>
                <w:rFonts w:cs="Segoe UI"/>
                <w:sz w:val="19"/>
                <w:szCs w:val="19"/>
                <w:lang w:val="fr-CA"/>
              </w:rPr>
              <w:t>e</w:t>
            </w:r>
            <w:r w:rsidR="00FF6FDC" w:rsidRPr="001E2B0C">
              <w:rPr>
                <w:rFonts w:cs="Segoe UI"/>
                <w:sz w:val="19"/>
                <w:szCs w:val="19"/>
                <w:lang w:val="fr-CA"/>
              </w:rPr>
              <w:t xml:space="preserve"> fait encore l’objet de contestations</w:t>
            </w:r>
            <w:r w:rsidR="0074205F" w:rsidRPr="001E2B0C">
              <w:rPr>
                <w:rFonts w:cs="Segoe UI"/>
                <w:sz w:val="19"/>
                <w:szCs w:val="19"/>
                <w:lang w:val="fr-CA"/>
              </w:rPr>
              <w:t xml:space="preserve">. </w:t>
            </w:r>
          </w:p>
        </w:tc>
      </w:tr>
    </w:tbl>
    <w:p w:rsidR="000934A5" w:rsidRPr="000934A5" w:rsidRDefault="000934A5" w:rsidP="000934A5">
      <w:pPr>
        <w:rPr>
          <w:rFonts w:cs="Segoe UI"/>
          <w:szCs w:val="21"/>
          <w:lang w:val="fr-CA"/>
        </w:rPr>
      </w:pPr>
      <w:r w:rsidRPr="000934A5">
        <w:rPr>
          <w:rFonts w:cs="Segoe UI"/>
          <w:szCs w:val="21"/>
          <w:lang w:val="fr-CA"/>
        </w:rPr>
        <w:t>Trois TIE très médiatisés sont décrits aux encadrés 1 à 3: l’acquisition par Vodafone d'une participation substantielle dans une société de téléphonie mobile opérant en Inde, la vente indirecte de la compagnie pétrolière péruvienne Petrotech Peruana et la vente indirecte par Zain de divers actifs situés en Afrique, notamment une société de téléphonie mobile opérant en Ouganda.  Toutes ces opérations ont (au moins jusqu’à maintenant, des procédures d’appel étant en cours) posé la question de savoir si les groupes multinationaux peuvent en définitive échapper à la fiscalité du pays où se trouvent les actifs sous-jacents et s’assurer que les plus-values soient peu ou pas imposées, en s’arrangeant pour que le transfert soit effectué sous la forme d’une cession par une entité non résidente dans le pays où la filiale qui détient l’actif sous-jacent est située.</w:t>
      </w:r>
    </w:p>
    <w:p w:rsidR="00037E9F" w:rsidRPr="001E2B0C" w:rsidRDefault="00037E9F" w:rsidP="00685CF0">
      <w:pPr>
        <w:widowControl w:val="0"/>
        <w:jc w:val="both"/>
        <w:rPr>
          <w:rFonts w:cs="Segoe UI"/>
          <w:szCs w:val="21"/>
          <w:lang w:val="fr-CA"/>
        </w:rPr>
      </w:pPr>
    </w:p>
    <w:tbl>
      <w:tblPr>
        <w:tblStyle w:val="TableGrid"/>
        <w:tblW w:w="0" w:type="auto"/>
        <w:tblLook w:val="04A0" w:firstRow="1" w:lastRow="0" w:firstColumn="1" w:lastColumn="0" w:noHBand="0" w:noVBand="1"/>
      </w:tblPr>
      <w:tblGrid>
        <w:gridCol w:w="8990"/>
      </w:tblGrid>
      <w:tr w:rsidR="00CA38AA" w:rsidRPr="00802F3C" w:rsidTr="0078635C">
        <w:tc>
          <w:tcPr>
            <w:tcW w:w="8990" w:type="dxa"/>
          </w:tcPr>
          <w:p w:rsidR="00CA38AA" w:rsidRPr="001E2B0C" w:rsidRDefault="004836BE" w:rsidP="00685CF0">
            <w:pPr>
              <w:keepNext/>
              <w:spacing w:after="120"/>
              <w:jc w:val="both"/>
              <w:rPr>
                <w:rFonts w:cs="Segoe UI"/>
                <w:b/>
                <w:color w:val="0070C0"/>
                <w:szCs w:val="21"/>
                <w:lang w:val="fr-CA"/>
              </w:rPr>
            </w:pPr>
            <w:r w:rsidRPr="001E2B0C">
              <w:rPr>
                <w:rFonts w:cs="Segoe UI"/>
                <w:color w:val="0070C0"/>
                <w:szCs w:val="21"/>
                <w:lang w:val="fr-CA"/>
              </w:rPr>
              <w:fldChar w:fldCharType="begin"/>
            </w:r>
            <w:r w:rsidR="00880B14" w:rsidRPr="001E2B0C">
              <w:rPr>
                <w:rFonts w:cs="Segoe UI"/>
                <w:color w:val="0070C0"/>
                <w:szCs w:val="21"/>
                <w:lang w:val="fr-CA"/>
              </w:rPr>
              <w:instrText xml:space="preserve"> TC "</w:instrText>
            </w:r>
            <w:bookmarkStart w:id="20" w:name="_Toc458440806"/>
            <w:bookmarkStart w:id="21" w:name="_Toc486577807"/>
            <w:r w:rsidR="00880B14" w:rsidRPr="001E2B0C">
              <w:rPr>
                <w:rFonts w:cs="Segoe UI"/>
                <w:color w:val="0070C0"/>
                <w:szCs w:val="21"/>
                <w:lang w:val="fr-CA"/>
              </w:rPr>
              <w:instrText>2. Peru—The Acquisition of Petrotech</w:instrText>
            </w:r>
            <w:bookmarkEnd w:id="20"/>
            <w:bookmarkEnd w:id="21"/>
            <w:r w:rsidR="00880B14" w:rsidRPr="001E2B0C">
              <w:rPr>
                <w:rFonts w:cs="Segoe UI"/>
                <w:color w:val="0070C0"/>
                <w:szCs w:val="21"/>
                <w:lang w:val="fr-CA"/>
              </w:rPr>
              <w:instrText xml:space="preserve">"\f D </w:instrText>
            </w:r>
            <w:r w:rsidRPr="001E2B0C">
              <w:rPr>
                <w:rFonts w:cs="Segoe UI"/>
                <w:color w:val="0070C0"/>
                <w:szCs w:val="21"/>
                <w:lang w:val="fr-CA"/>
              </w:rPr>
              <w:fldChar w:fldCharType="end"/>
            </w:r>
            <w:r w:rsidR="00981EDA" w:rsidRPr="001E2B0C">
              <w:rPr>
                <w:rFonts w:cs="Segoe UI"/>
                <w:b/>
                <w:color w:val="0070C0"/>
                <w:szCs w:val="21"/>
                <w:lang w:val="fr-CA"/>
              </w:rPr>
              <w:t>Encadré</w:t>
            </w:r>
            <w:r w:rsidR="00880B14" w:rsidRPr="001E2B0C">
              <w:rPr>
                <w:rFonts w:cs="Segoe UI"/>
                <w:b/>
                <w:color w:val="0070C0"/>
                <w:szCs w:val="21"/>
                <w:lang w:val="fr-CA"/>
              </w:rPr>
              <w:t xml:space="preserve"> 2.</w:t>
            </w:r>
            <w:r w:rsidR="00981EDA" w:rsidRPr="001E2B0C">
              <w:rPr>
                <w:rFonts w:cs="Segoe UI"/>
                <w:b/>
                <w:color w:val="0070C0"/>
                <w:szCs w:val="21"/>
                <w:lang w:val="fr-CA"/>
              </w:rPr>
              <w:t xml:space="preserve"> Pérou – l’acquisition de </w:t>
            </w:r>
            <w:r w:rsidR="00CA38AA" w:rsidRPr="001E2B0C">
              <w:rPr>
                <w:rFonts w:cs="Segoe UI"/>
                <w:b/>
                <w:i/>
                <w:color w:val="0070C0"/>
                <w:szCs w:val="21"/>
                <w:lang w:val="fr-CA"/>
              </w:rPr>
              <w:t>Petrotech</w:t>
            </w:r>
          </w:p>
          <w:p w:rsidR="003563A2" w:rsidRPr="001E2B0C" w:rsidRDefault="00981EDA" w:rsidP="00685CF0">
            <w:pPr>
              <w:keepNext/>
              <w:jc w:val="both"/>
              <w:rPr>
                <w:rFonts w:cs="Segoe UI"/>
                <w:sz w:val="19"/>
                <w:szCs w:val="19"/>
                <w:lang w:val="fr-CA"/>
              </w:rPr>
            </w:pPr>
            <w:r w:rsidRPr="001E2B0C">
              <w:rPr>
                <w:rFonts w:cs="Segoe UI"/>
                <w:sz w:val="19"/>
                <w:szCs w:val="19"/>
                <w:lang w:val="fr-CA"/>
              </w:rPr>
              <w:t>E</w:t>
            </w:r>
            <w:r w:rsidR="00CA38AA" w:rsidRPr="001E2B0C">
              <w:rPr>
                <w:rFonts w:cs="Segoe UI"/>
                <w:sz w:val="19"/>
                <w:szCs w:val="19"/>
                <w:lang w:val="fr-CA"/>
              </w:rPr>
              <w:t xml:space="preserve">n 2009, </w:t>
            </w:r>
            <w:r w:rsidR="00CA38AA" w:rsidRPr="001E2B0C">
              <w:rPr>
                <w:rFonts w:cs="Segoe UI"/>
                <w:i/>
                <w:sz w:val="19"/>
                <w:szCs w:val="19"/>
                <w:lang w:val="fr-CA"/>
              </w:rPr>
              <w:t>Ecopetrol Colombia</w:t>
            </w:r>
            <w:r w:rsidR="008F6706" w:rsidRPr="001E2B0C">
              <w:rPr>
                <w:rFonts w:cs="Segoe UI"/>
                <w:i/>
                <w:sz w:val="19"/>
                <w:szCs w:val="19"/>
                <w:lang w:val="fr-CA"/>
              </w:rPr>
              <w:t xml:space="preserve"> </w:t>
            </w:r>
            <w:r w:rsidRPr="001E2B0C">
              <w:rPr>
                <w:rFonts w:cs="Segoe UI"/>
                <w:sz w:val="19"/>
                <w:szCs w:val="19"/>
                <w:lang w:val="fr-CA"/>
              </w:rPr>
              <w:t>et</w:t>
            </w:r>
            <w:r w:rsidR="008F6706" w:rsidRPr="001E2B0C">
              <w:rPr>
                <w:rFonts w:cs="Segoe UI"/>
                <w:sz w:val="19"/>
                <w:szCs w:val="19"/>
                <w:lang w:val="fr-CA"/>
              </w:rPr>
              <w:t xml:space="preserve"> </w:t>
            </w:r>
            <w:r w:rsidR="00CA38AA" w:rsidRPr="001E2B0C">
              <w:rPr>
                <w:rFonts w:cs="Segoe UI"/>
                <w:i/>
                <w:sz w:val="19"/>
                <w:szCs w:val="19"/>
                <w:lang w:val="fr-CA"/>
              </w:rPr>
              <w:t>Korea National Oil Corp</w:t>
            </w:r>
            <w:r w:rsidRPr="001E2B0C">
              <w:rPr>
                <w:rFonts w:cs="Segoe UI"/>
                <w:sz w:val="19"/>
                <w:szCs w:val="19"/>
                <w:lang w:val="fr-CA"/>
              </w:rPr>
              <w:t xml:space="preserve"> ont acquis </w:t>
            </w:r>
            <w:r w:rsidR="000440DC" w:rsidRPr="001E2B0C">
              <w:rPr>
                <w:rFonts w:cs="Segoe UI"/>
                <w:sz w:val="19"/>
                <w:szCs w:val="19"/>
                <w:lang w:val="fr-CA"/>
              </w:rPr>
              <w:t>une société basée</w:t>
            </w:r>
            <w:r w:rsidRPr="001E2B0C">
              <w:rPr>
                <w:rFonts w:cs="Segoe UI"/>
                <w:sz w:val="19"/>
                <w:szCs w:val="19"/>
                <w:lang w:val="fr-CA"/>
              </w:rPr>
              <w:t xml:space="preserve"> à </w:t>
            </w:r>
            <w:r w:rsidR="00933E9D" w:rsidRPr="001E2B0C">
              <w:rPr>
                <w:rFonts w:cs="Segoe UI"/>
                <w:sz w:val="19"/>
                <w:szCs w:val="19"/>
                <w:lang w:val="fr-CA"/>
              </w:rPr>
              <w:t>Houston</w:t>
            </w:r>
            <w:r w:rsidRPr="001E2B0C">
              <w:rPr>
                <w:rFonts w:cs="Segoe UI"/>
                <w:sz w:val="19"/>
                <w:szCs w:val="19"/>
                <w:lang w:val="fr-CA"/>
              </w:rPr>
              <w:t xml:space="preserve"> (</w:t>
            </w:r>
            <w:r w:rsidR="00933E9D" w:rsidRPr="001E2B0C">
              <w:rPr>
                <w:rFonts w:cs="Segoe UI"/>
                <w:i/>
                <w:sz w:val="19"/>
                <w:szCs w:val="19"/>
                <w:lang w:val="fr-CA"/>
              </w:rPr>
              <w:t>Offshore International Group Inc</w:t>
            </w:r>
            <w:r w:rsidR="00933E9D" w:rsidRPr="001E2B0C">
              <w:rPr>
                <w:rFonts w:cs="Segoe UI"/>
                <w:sz w:val="19"/>
                <w:szCs w:val="19"/>
                <w:lang w:val="fr-CA"/>
              </w:rPr>
              <w:t xml:space="preserve">.) </w:t>
            </w:r>
            <w:r w:rsidRPr="001E2B0C">
              <w:rPr>
                <w:rFonts w:cs="Segoe UI"/>
                <w:sz w:val="19"/>
                <w:szCs w:val="19"/>
                <w:lang w:val="fr-CA"/>
              </w:rPr>
              <w:t>dont le principal actif était</w:t>
            </w:r>
            <w:r w:rsidR="008F6706" w:rsidRPr="001E2B0C">
              <w:rPr>
                <w:rFonts w:cs="Segoe UI"/>
                <w:sz w:val="19"/>
                <w:szCs w:val="19"/>
                <w:lang w:val="fr-CA"/>
              </w:rPr>
              <w:t xml:space="preserve"> </w:t>
            </w:r>
            <w:r w:rsidR="00933E9D" w:rsidRPr="001E2B0C">
              <w:rPr>
                <w:rFonts w:cs="Segoe UI"/>
                <w:i/>
                <w:sz w:val="19"/>
                <w:szCs w:val="19"/>
                <w:lang w:val="fr-CA"/>
              </w:rPr>
              <w:t>Petrotech</w:t>
            </w:r>
            <w:r w:rsidR="008F6706" w:rsidRPr="001E2B0C">
              <w:rPr>
                <w:rFonts w:cs="Segoe UI"/>
                <w:i/>
                <w:sz w:val="19"/>
                <w:szCs w:val="19"/>
                <w:lang w:val="fr-CA"/>
              </w:rPr>
              <w:t xml:space="preserve"> </w:t>
            </w:r>
            <w:r w:rsidR="00933E9D" w:rsidRPr="001E2B0C">
              <w:rPr>
                <w:rFonts w:cs="Segoe UI"/>
                <w:i/>
                <w:sz w:val="19"/>
                <w:szCs w:val="19"/>
                <w:lang w:val="fr-CA"/>
              </w:rPr>
              <w:t>Peruana</w:t>
            </w:r>
            <w:r w:rsidR="008B0B30" w:rsidRPr="001E2B0C">
              <w:rPr>
                <w:rFonts w:cs="Segoe UI"/>
                <w:sz w:val="19"/>
                <w:szCs w:val="19"/>
                <w:lang w:val="fr-CA"/>
              </w:rPr>
              <w:t xml:space="preserve"> (</w:t>
            </w:r>
            <w:r w:rsidRPr="001E2B0C">
              <w:rPr>
                <w:rFonts w:cs="Segoe UI"/>
                <w:sz w:val="19"/>
                <w:szCs w:val="19"/>
                <w:lang w:val="fr-CA"/>
              </w:rPr>
              <w:t xml:space="preserve">détentrice </w:t>
            </w:r>
            <w:r w:rsidR="008B0B30" w:rsidRPr="001E2B0C">
              <w:rPr>
                <w:rFonts w:cs="Segoe UI"/>
                <w:sz w:val="19"/>
                <w:szCs w:val="19"/>
                <w:lang w:val="fr-CA"/>
              </w:rPr>
              <w:t>d'une licence</w:t>
            </w:r>
            <w:r w:rsidRPr="001E2B0C">
              <w:rPr>
                <w:rFonts w:cs="Segoe UI"/>
                <w:sz w:val="19"/>
                <w:szCs w:val="19"/>
                <w:lang w:val="fr-CA"/>
              </w:rPr>
              <w:t xml:space="preserve">), </w:t>
            </w:r>
            <w:r w:rsidR="008B0B30" w:rsidRPr="001E2B0C">
              <w:rPr>
                <w:rFonts w:cs="Segoe UI"/>
                <w:sz w:val="19"/>
                <w:szCs w:val="19"/>
                <w:lang w:val="fr-CA"/>
              </w:rPr>
              <w:t>s</w:t>
            </w:r>
            <w:r w:rsidRPr="001E2B0C">
              <w:rPr>
                <w:rFonts w:cs="Segoe UI"/>
                <w:sz w:val="19"/>
                <w:szCs w:val="19"/>
                <w:lang w:val="fr-CA"/>
              </w:rPr>
              <w:t xml:space="preserve">ociété </w:t>
            </w:r>
            <w:r w:rsidR="001863D7" w:rsidRPr="001E2B0C">
              <w:rPr>
                <w:rFonts w:cs="Segoe UI"/>
                <w:sz w:val="19"/>
                <w:szCs w:val="19"/>
                <w:lang w:val="fr-CA"/>
              </w:rPr>
              <w:t>enregistrée et résidente au Pérou qui était l</w:t>
            </w:r>
            <w:r w:rsidR="000440DC" w:rsidRPr="001E2B0C">
              <w:rPr>
                <w:rFonts w:cs="Segoe UI"/>
                <w:sz w:val="19"/>
                <w:szCs w:val="19"/>
                <w:lang w:val="fr-CA"/>
              </w:rPr>
              <w:t>e troisième plus grand producteur de pétrole d</w:t>
            </w:r>
            <w:r w:rsidR="008B0B30" w:rsidRPr="001E2B0C">
              <w:rPr>
                <w:rFonts w:cs="Segoe UI"/>
                <w:sz w:val="19"/>
                <w:szCs w:val="19"/>
                <w:lang w:val="fr-CA"/>
              </w:rPr>
              <w:t>e</w:t>
            </w:r>
            <w:r w:rsidR="000440DC" w:rsidRPr="001E2B0C">
              <w:rPr>
                <w:rFonts w:cs="Segoe UI"/>
                <w:sz w:val="19"/>
                <w:szCs w:val="19"/>
                <w:lang w:val="fr-CA"/>
              </w:rPr>
              <w:t xml:space="preserve"> ce pays,</w:t>
            </w:r>
            <w:r w:rsidR="0090435A" w:rsidRPr="001E2B0C">
              <w:rPr>
                <w:rFonts w:cs="Segoe UI"/>
                <w:sz w:val="19"/>
                <w:szCs w:val="19"/>
                <w:lang w:val="fr-CA"/>
              </w:rPr>
              <w:t xml:space="preserve"> pour un montant d'</w:t>
            </w:r>
            <w:r w:rsidR="00595A84" w:rsidRPr="001E2B0C">
              <w:rPr>
                <w:rFonts w:cs="Segoe UI"/>
                <w:sz w:val="19"/>
                <w:szCs w:val="19"/>
                <w:lang w:val="fr-CA"/>
              </w:rPr>
              <w:t>approximativement 900 millions de dollars EU</w:t>
            </w:r>
            <w:r w:rsidR="008B0B30" w:rsidRPr="001E2B0C">
              <w:rPr>
                <w:rFonts w:cs="Segoe UI"/>
                <w:sz w:val="19"/>
                <w:szCs w:val="19"/>
                <w:lang w:val="fr-CA"/>
              </w:rPr>
              <w:t>;</w:t>
            </w:r>
            <w:r w:rsidR="000440DC" w:rsidRPr="001E2B0C">
              <w:rPr>
                <w:rFonts w:cs="Segoe UI"/>
                <w:sz w:val="19"/>
                <w:szCs w:val="19"/>
                <w:lang w:val="fr-CA"/>
              </w:rPr>
              <w:t xml:space="preserve"> </w:t>
            </w:r>
            <w:r w:rsidR="008B0B30" w:rsidRPr="001E2B0C">
              <w:rPr>
                <w:rFonts w:cs="Segoe UI"/>
                <w:sz w:val="19"/>
                <w:szCs w:val="19"/>
                <w:lang w:val="fr-CA"/>
              </w:rPr>
              <w:t>le vendeur était</w:t>
            </w:r>
            <w:r w:rsidR="000440DC" w:rsidRPr="001E2B0C">
              <w:rPr>
                <w:rFonts w:cs="Segoe UI"/>
                <w:sz w:val="19"/>
                <w:szCs w:val="19"/>
                <w:lang w:val="fr-CA"/>
              </w:rPr>
              <w:t xml:space="preserve"> </w:t>
            </w:r>
            <w:r w:rsidR="00CA38AA" w:rsidRPr="001E2B0C">
              <w:rPr>
                <w:rFonts w:cs="Segoe UI"/>
                <w:i/>
                <w:sz w:val="19"/>
                <w:szCs w:val="19"/>
                <w:lang w:val="fr-CA"/>
              </w:rPr>
              <w:t>Petrotech International</w:t>
            </w:r>
            <w:r w:rsidR="000440DC" w:rsidRPr="001E2B0C">
              <w:rPr>
                <w:rFonts w:cs="Segoe UI"/>
                <w:sz w:val="19"/>
                <w:szCs w:val="19"/>
                <w:lang w:val="fr-CA"/>
              </w:rPr>
              <w:t xml:space="preserve">, société enregistrée </w:t>
            </w:r>
            <w:r w:rsidR="0090435A" w:rsidRPr="001E2B0C">
              <w:rPr>
                <w:rFonts w:cs="Segoe UI"/>
                <w:sz w:val="19"/>
                <w:szCs w:val="19"/>
                <w:lang w:val="fr-CA"/>
              </w:rPr>
              <w:t xml:space="preserve">aux États-Unis </w:t>
            </w:r>
            <w:r w:rsidR="000440DC" w:rsidRPr="001E2B0C">
              <w:rPr>
                <w:rFonts w:cs="Segoe UI"/>
                <w:sz w:val="19"/>
                <w:szCs w:val="19"/>
                <w:lang w:val="fr-CA"/>
              </w:rPr>
              <w:t>dans l’</w:t>
            </w:r>
            <w:r w:rsidR="000440DC" w:rsidRPr="001E2B0C">
              <w:rPr>
                <w:rFonts w:ascii="Calibri" w:hAnsi="Calibri" w:cs="Segoe UI"/>
                <w:sz w:val="19"/>
                <w:szCs w:val="19"/>
                <w:lang w:val="fr-CA"/>
              </w:rPr>
              <w:t>É</w:t>
            </w:r>
            <w:r w:rsidR="000440DC" w:rsidRPr="001E2B0C">
              <w:rPr>
                <w:rFonts w:cs="Segoe UI"/>
                <w:sz w:val="19"/>
                <w:szCs w:val="19"/>
                <w:lang w:val="fr-CA"/>
              </w:rPr>
              <w:t xml:space="preserve">tat du Delaware. La loi fiscale péruvienne relative à l’impôt sur les sociétés ne prévoyant pas à l’époque de disposition particulière </w:t>
            </w:r>
            <w:r w:rsidR="008B0B30" w:rsidRPr="001E2B0C">
              <w:rPr>
                <w:rFonts w:cs="Segoe UI"/>
                <w:sz w:val="19"/>
                <w:szCs w:val="19"/>
                <w:lang w:val="fr-CA"/>
              </w:rPr>
              <w:t>pour les</w:t>
            </w:r>
            <w:r w:rsidR="000440DC" w:rsidRPr="001E2B0C">
              <w:rPr>
                <w:rFonts w:cs="Segoe UI"/>
                <w:sz w:val="19"/>
                <w:szCs w:val="19"/>
                <w:lang w:val="fr-CA"/>
              </w:rPr>
              <w:t xml:space="preserve"> cessions indirectes </w:t>
            </w:r>
            <w:r w:rsidR="00595A84" w:rsidRPr="001E2B0C">
              <w:rPr>
                <w:rFonts w:cs="Segoe UI"/>
                <w:sz w:val="19"/>
                <w:szCs w:val="19"/>
                <w:lang w:val="fr-CA"/>
              </w:rPr>
              <w:t>opérées à l’étranger, la transaction</w:t>
            </w:r>
            <w:r w:rsidR="000440DC" w:rsidRPr="001E2B0C">
              <w:rPr>
                <w:rFonts w:cs="Segoe UI"/>
                <w:sz w:val="19"/>
                <w:szCs w:val="19"/>
                <w:lang w:val="fr-CA"/>
              </w:rPr>
              <w:t xml:space="preserve"> n’a pas été imposée dans le pays. La </w:t>
            </w:r>
            <w:r w:rsidR="00F4377B" w:rsidRPr="001E2B0C">
              <w:rPr>
                <w:rFonts w:cs="Segoe UI"/>
                <w:sz w:val="19"/>
                <w:szCs w:val="19"/>
                <w:lang w:val="fr-CA"/>
              </w:rPr>
              <w:t>perte</w:t>
            </w:r>
            <w:r w:rsidR="000440DC" w:rsidRPr="001E2B0C">
              <w:rPr>
                <w:rFonts w:cs="Segoe UI"/>
                <w:sz w:val="19"/>
                <w:szCs w:val="19"/>
                <w:lang w:val="fr-CA"/>
              </w:rPr>
              <w:t xml:space="preserve"> fiscale potentielle </w:t>
            </w:r>
            <w:r w:rsidR="00F4377B" w:rsidRPr="001E2B0C">
              <w:rPr>
                <w:rFonts w:cs="Segoe UI"/>
                <w:sz w:val="19"/>
                <w:szCs w:val="19"/>
                <w:lang w:val="fr-CA"/>
              </w:rPr>
              <w:t>pour le Pérou a été</w:t>
            </w:r>
            <w:r w:rsidR="000440DC" w:rsidRPr="001E2B0C">
              <w:rPr>
                <w:rFonts w:cs="Segoe UI"/>
                <w:sz w:val="19"/>
                <w:szCs w:val="19"/>
                <w:lang w:val="fr-CA"/>
              </w:rPr>
              <w:t xml:space="preserve"> estimée à </w:t>
            </w:r>
            <w:r w:rsidR="00DD3294" w:rsidRPr="001E2B0C">
              <w:rPr>
                <w:rFonts w:cs="Segoe UI"/>
                <w:sz w:val="19"/>
                <w:szCs w:val="19"/>
                <w:lang w:val="fr-CA"/>
              </w:rPr>
              <w:t>482 million</w:t>
            </w:r>
            <w:r w:rsidR="000440DC" w:rsidRPr="001E2B0C">
              <w:rPr>
                <w:rFonts w:cs="Segoe UI"/>
                <w:sz w:val="19"/>
                <w:szCs w:val="19"/>
                <w:lang w:val="fr-CA"/>
              </w:rPr>
              <w:t xml:space="preserve">s de dollars EU. </w:t>
            </w:r>
            <w:r w:rsidR="00CA38AA" w:rsidRPr="001E2B0C">
              <w:rPr>
                <w:rFonts w:cs="Segoe UI"/>
                <w:i/>
                <w:sz w:val="19"/>
                <w:szCs w:val="19"/>
                <w:lang w:val="fr-CA"/>
              </w:rPr>
              <w:t xml:space="preserve">Petrotech international, </w:t>
            </w:r>
            <w:r w:rsidR="00F4377B" w:rsidRPr="001E2B0C">
              <w:rPr>
                <w:rFonts w:cs="Segoe UI"/>
                <w:sz w:val="19"/>
                <w:szCs w:val="19"/>
                <w:lang w:val="fr-CA"/>
              </w:rPr>
              <w:t xml:space="preserve">société </w:t>
            </w:r>
            <w:r w:rsidR="000440DC" w:rsidRPr="001E2B0C">
              <w:rPr>
                <w:rFonts w:cs="Segoe UI"/>
                <w:sz w:val="19"/>
                <w:szCs w:val="19"/>
                <w:lang w:val="fr-CA"/>
              </w:rPr>
              <w:t xml:space="preserve">résidente aux </w:t>
            </w:r>
            <w:r w:rsidR="000440DC" w:rsidRPr="001E2B0C">
              <w:rPr>
                <w:rFonts w:ascii="Calibri" w:hAnsi="Calibri" w:cs="Segoe UI"/>
                <w:sz w:val="19"/>
                <w:szCs w:val="19"/>
                <w:lang w:val="fr-CA"/>
              </w:rPr>
              <w:t>É</w:t>
            </w:r>
            <w:r w:rsidR="000440DC" w:rsidRPr="001E2B0C">
              <w:rPr>
                <w:rFonts w:cs="Segoe UI"/>
                <w:sz w:val="19"/>
                <w:szCs w:val="19"/>
                <w:lang w:val="fr-CA"/>
              </w:rPr>
              <w:t>tats-Uni</w:t>
            </w:r>
            <w:r w:rsidR="00595A84" w:rsidRPr="001E2B0C">
              <w:rPr>
                <w:rFonts w:cs="Segoe UI"/>
                <w:sz w:val="19"/>
                <w:szCs w:val="19"/>
                <w:lang w:val="fr-CA"/>
              </w:rPr>
              <w:t xml:space="preserve">s, </w:t>
            </w:r>
            <w:r w:rsidR="00F4377B" w:rsidRPr="001E2B0C">
              <w:rPr>
                <w:rFonts w:cs="Segoe UI"/>
                <w:sz w:val="19"/>
                <w:szCs w:val="19"/>
                <w:lang w:val="fr-CA"/>
              </w:rPr>
              <w:t>a été imposée</w:t>
            </w:r>
            <w:r w:rsidR="0090435A" w:rsidRPr="001E2B0C">
              <w:rPr>
                <w:rFonts w:cs="Segoe UI"/>
                <w:sz w:val="19"/>
                <w:szCs w:val="19"/>
                <w:lang w:val="fr-CA"/>
              </w:rPr>
              <w:t xml:space="preserve"> dans ce pays sur la</w:t>
            </w:r>
            <w:r w:rsidR="000440DC" w:rsidRPr="001E2B0C">
              <w:rPr>
                <w:rFonts w:cs="Segoe UI"/>
                <w:sz w:val="19"/>
                <w:szCs w:val="19"/>
                <w:lang w:val="fr-CA"/>
              </w:rPr>
              <w:t xml:space="preserve"> plus-value</w:t>
            </w:r>
            <w:r w:rsidR="0090435A" w:rsidRPr="001E2B0C">
              <w:rPr>
                <w:rFonts w:cs="Segoe UI"/>
                <w:sz w:val="19"/>
                <w:szCs w:val="19"/>
                <w:lang w:val="fr-CA"/>
              </w:rPr>
              <w:t xml:space="preserve"> correspondante</w:t>
            </w:r>
            <w:r w:rsidR="00CA38AA" w:rsidRPr="001E2B0C">
              <w:rPr>
                <w:rFonts w:cs="Segoe UI"/>
                <w:sz w:val="19"/>
                <w:szCs w:val="19"/>
                <w:lang w:val="fr-CA"/>
              </w:rPr>
              <w:t xml:space="preserve">. </w:t>
            </w:r>
          </w:p>
          <w:p w:rsidR="00CA38AA" w:rsidRPr="001E2B0C" w:rsidRDefault="000440DC" w:rsidP="0090435A">
            <w:pPr>
              <w:keepNext/>
              <w:jc w:val="both"/>
              <w:rPr>
                <w:rFonts w:cs="Segoe UI"/>
                <w:szCs w:val="21"/>
                <w:highlight w:val="yellow"/>
                <w:lang w:val="fr-CA"/>
              </w:rPr>
            </w:pPr>
            <w:r w:rsidRPr="001E2B0C">
              <w:rPr>
                <w:rFonts w:cs="Segoe UI"/>
                <w:sz w:val="19"/>
                <w:szCs w:val="19"/>
                <w:lang w:val="fr-CA"/>
              </w:rPr>
              <w:t>L’affaire a déclenché une enquête du Congrès péruvien qui a finalement entraîné une modification de la loi</w:t>
            </w:r>
            <w:r w:rsidR="00CA38AA" w:rsidRPr="001E2B0C">
              <w:rPr>
                <w:rFonts w:cs="Segoe UI"/>
                <w:sz w:val="19"/>
                <w:szCs w:val="19"/>
                <w:lang w:val="fr-CA"/>
              </w:rPr>
              <w:t>.</w:t>
            </w:r>
            <w:r w:rsidR="00CA38AA" w:rsidRPr="001E2B0C">
              <w:rPr>
                <w:rStyle w:val="FootnoteReference"/>
                <w:rFonts w:cs="Segoe UI"/>
                <w:sz w:val="19"/>
                <w:szCs w:val="19"/>
                <w:lang w:val="fr-CA"/>
              </w:rPr>
              <w:footnoteReference w:id="38"/>
            </w:r>
            <w:r w:rsidRPr="001E2B0C">
              <w:rPr>
                <w:rFonts w:cs="Segoe UI"/>
                <w:sz w:val="19"/>
                <w:szCs w:val="19"/>
                <w:lang w:val="fr-CA"/>
              </w:rPr>
              <w:t xml:space="preserve"> Actuellement, </w:t>
            </w:r>
            <w:r w:rsidR="00595A84" w:rsidRPr="001E2B0C">
              <w:rPr>
                <w:rFonts w:cs="Segoe UI"/>
                <w:sz w:val="19"/>
                <w:szCs w:val="19"/>
                <w:lang w:val="fr-CA"/>
              </w:rPr>
              <w:t xml:space="preserve">toutes les cessions indirectes opérées à </w:t>
            </w:r>
            <w:r w:rsidRPr="001E2B0C">
              <w:rPr>
                <w:rFonts w:cs="Segoe UI"/>
                <w:sz w:val="19"/>
                <w:szCs w:val="19"/>
                <w:lang w:val="fr-CA"/>
              </w:rPr>
              <w:t>l’étranger</w:t>
            </w:r>
            <w:r w:rsidR="00F4377B" w:rsidRPr="001E2B0C">
              <w:rPr>
                <w:rFonts w:cs="Segoe UI"/>
                <w:sz w:val="19"/>
                <w:szCs w:val="19"/>
                <w:lang w:val="fr-CA"/>
              </w:rPr>
              <w:t xml:space="preserve"> de</w:t>
            </w:r>
            <w:r w:rsidR="00595A84" w:rsidRPr="001E2B0C">
              <w:rPr>
                <w:rFonts w:cs="Segoe UI"/>
                <w:sz w:val="19"/>
                <w:szCs w:val="19"/>
                <w:lang w:val="fr-CA"/>
              </w:rPr>
              <w:t xml:space="preserve"> </w:t>
            </w:r>
            <w:r w:rsidRPr="001E2B0C">
              <w:rPr>
                <w:rFonts w:cs="Segoe UI"/>
                <w:sz w:val="19"/>
                <w:szCs w:val="19"/>
                <w:lang w:val="fr-CA"/>
              </w:rPr>
              <w:t>sociétés résidentes sont imposées au Pérou,</w:t>
            </w:r>
            <w:r w:rsidR="00A97274" w:rsidRPr="001E2B0C">
              <w:rPr>
                <w:rFonts w:cs="Segoe UI"/>
                <w:sz w:val="19"/>
                <w:szCs w:val="19"/>
                <w:lang w:val="fr-CA"/>
              </w:rPr>
              <w:t xml:space="preserve"> quelle que soit la proportion que les</w:t>
            </w:r>
            <w:r w:rsidR="00595A84" w:rsidRPr="001E2B0C">
              <w:rPr>
                <w:rFonts w:cs="Segoe UI"/>
                <w:sz w:val="19"/>
                <w:szCs w:val="19"/>
                <w:lang w:val="fr-CA"/>
              </w:rPr>
              <w:t xml:space="preserve"> biens </w:t>
            </w:r>
            <w:r w:rsidR="0090435A" w:rsidRPr="001E2B0C">
              <w:rPr>
                <w:rFonts w:cs="Segoe UI"/>
                <w:sz w:val="19"/>
                <w:szCs w:val="19"/>
                <w:lang w:val="fr-CA"/>
              </w:rPr>
              <w:t>imm</w:t>
            </w:r>
            <w:r w:rsidR="000934A5">
              <w:rPr>
                <w:rFonts w:cs="Segoe UI"/>
                <w:sz w:val="19"/>
                <w:szCs w:val="19"/>
                <w:lang w:val="fr-CA"/>
              </w:rPr>
              <w:t>obilier</w:t>
            </w:r>
            <w:r w:rsidR="0090435A" w:rsidRPr="001E2B0C">
              <w:rPr>
                <w:rFonts w:cs="Segoe UI"/>
                <w:sz w:val="19"/>
                <w:szCs w:val="19"/>
                <w:lang w:val="fr-CA"/>
              </w:rPr>
              <w:t>s</w:t>
            </w:r>
            <w:r w:rsidR="00595A84" w:rsidRPr="001E2B0C">
              <w:rPr>
                <w:rFonts w:cs="Segoe UI"/>
                <w:sz w:val="19"/>
                <w:szCs w:val="19"/>
                <w:lang w:val="fr-CA"/>
              </w:rPr>
              <w:t xml:space="preserve"> </w:t>
            </w:r>
            <w:r w:rsidR="00F4377B" w:rsidRPr="001E2B0C">
              <w:rPr>
                <w:rFonts w:cs="Segoe UI"/>
                <w:sz w:val="19"/>
                <w:szCs w:val="19"/>
                <w:lang w:val="fr-CA"/>
              </w:rPr>
              <w:t>appartenant à la</w:t>
            </w:r>
            <w:r w:rsidR="00A97274" w:rsidRPr="001E2B0C">
              <w:rPr>
                <w:rFonts w:cs="Segoe UI"/>
                <w:sz w:val="19"/>
                <w:szCs w:val="19"/>
                <w:lang w:val="fr-CA"/>
              </w:rPr>
              <w:t xml:space="preserve"> filiale péruvienne </w:t>
            </w:r>
            <w:r w:rsidR="00595A84" w:rsidRPr="001E2B0C">
              <w:rPr>
                <w:rFonts w:cs="Segoe UI"/>
                <w:sz w:val="19"/>
                <w:szCs w:val="19"/>
                <w:lang w:val="fr-CA"/>
              </w:rPr>
              <w:t>représentent</w:t>
            </w:r>
            <w:r w:rsidR="00A97274" w:rsidRPr="001E2B0C">
              <w:rPr>
                <w:rFonts w:cs="Segoe UI"/>
                <w:sz w:val="19"/>
                <w:szCs w:val="19"/>
                <w:lang w:val="fr-CA"/>
              </w:rPr>
              <w:t xml:space="preserve"> dans la valeur totale de la maison mère </w:t>
            </w:r>
            <w:r w:rsidR="00595A84" w:rsidRPr="001E2B0C">
              <w:rPr>
                <w:rFonts w:cs="Segoe UI"/>
                <w:sz w:val="19"/>
                <w:szCs w:val="19"/>
                <w:lang w:val="fr-CA"/>
              </w:rPr>
              <w:t>(a</w:t>
            </w:r>
            <w:r w:rsidR="00F4377B" w:rsidRPr="001E2B0C">
              <w:rPr>
                <w:rFonts w:cs="Segoe UI"/>
                <w:sz w:val="19"/>
                <w:szCs w:val="19"/>
                <w:lang w:val="fr-CA"/>
              </w:rPr>
              <w:t>rticle 10 de</w:t>
            </w:r>
            <w:r w:rsidR="00DD3294" w:rsidRPr="001E2B0C">
              <w:rPr>
                <w:rFonts w:cs="Segoe UI"/>
                <w:sz w:val="19"/>
                <w:szCs w:val="19"/>
                <w:lang w:val="fr-CA"/>
              </w:rPr>
              <w:t xml:space="preserve"> </w:t>
            </w:r>
            <w:r w:rsidR="00F4377B" w:rsidRPr="001E2B0C">
              <w:rPr>
                <w:rFonts w:cs="Segoe UI"/>
                <w:sz w:val="19"/>
                <w:szCs w:val="19"/>
                <w:lang w:val="fr-CA"/>
              </w:rPr>
              <w:t xml:space="preserve">la </w:t>
            </w:r>
            <w:r w:rsidR="00A97274" w:rsidRPr="001E2B0C">
              <w:rPr>
                <w:rFonts w:cs="Segoe UI"/>
                <w:sz w:val="19"/>
                <w:szCs w:val="19"/>
                <w:lang w:val="fr-CA"/>
              </w:rPr>
              <w:t>loi</w:t>
            </w:r>
            <w:r w:rsidR="00F4377B" w:rsidRPr="001E2B0C">
              <w:rPr>
                <w:rFonts w:cs="Segoe UI"/>
                <w:sz w:val="19"/>
                <w:szCs w:val="19"/>
                <w:lang w:val="fr-CA"/>
              </w:rPr>
              <w:t xml:space="preserve"> péruvienne</w:t>
            </w:r>
            <w:r w:rsidR="00A97274" w:rsidRPr="001E2B0C">
              <w:rPr>
                <w:rFonts w:cs="Segoe UI"/>
                <w:sz w:val="19"/>
                <w:szCs w:val="19"/>
                <w:lang w:val="fr-CA"/>
              </w:rPr>
              <w:t xml:space="preserve"> sur la fiscalité </w:t>
            </w:r>
            <w:r w:rsidR="00F4377B" w:rsidRPr="001E2B0C">
              <w:rPr>
                <w:rFonts w:cs="Segoe UI"/>
                <w:sz w:val="19"/>
                <w:szCs w:val="19"/>
                <w:lang w:val="fr-CA"/>
              </w:rPr>
              <w:t>directe</w:t>
            </w:r>
            <w:r w:rsidR="00A97274" w:rsidRPr="001E2B0C">
              <w:rPr>
                <w:rFonts w:cs="Segoe UI"/>
                <w:sz w:val="19"/>
                <w:szCs w:val="19"/>
                <w:lang w:val="fr-CA"/>
              </w:rPr>
              <w:t>; voir encadré A.1, annexe B</w:t>
            </w:r>
            <w:r w:rsidR="00DD3294" w:rsidRPr="001E2B0C">
              <w:rPr>
                <w:rFonts w:cs="Segoe UI"/>
                <w:sz w:val="19"/>
                <w:szCs w:val="19"/>
                <w:lang w:val="fr-CA"/>
              </w:rPr>
              <w:t>)</w:t>
            </w:r>
            <w:r w:rsidR="00CA38AA" w:rsidRPr="001E2B0C">
              <w:rPr>
                <w:rFonts w:cs="Segoe UI"/>
                <w:sz w:val="19"/>
                <w:szCs w:val="19"/>
                <w:lang w:val="fr-CA"/>
              </w:rPr>
              <w:t>.</w:t>
            </w:r>
            <w:r w:rsidR="00F4377B" w:rsidRPr="001E2B0C">
              <w:rPr>
                <w:rFonts w:cs="Segoe UI"/>
                <w:sz w:val="19"/>
                <w:szCs w:val="19"/>
                <w:lang w:val="fr-CA"/>
              </w:rPr>
              <w:t xml:space="preserve"> C</w:t>
            </w:r>
            <w:r w:rsidR="00A97274" w:rsidRPr="001E2B0C">
              <w:rPr>
                <w:rFonts w:cs="Segoe UI"/>
                <w:sz w:val="19"/>
                <w:szCs w:val="19"/>
                <w:lang w:val="fr-CA"/>
              </w:rPr>
              <w:t>ertaines li</w:t>
            </w:r>
            <w:r w:rsidR="00F4377B" w:rsidRPr="001E2B0C">
              <w:rPr>
                <w:rFonts w:cs="Segoe UI"/>
                <w:sz w:val="19"/>
                <w:szCs w:val="19"/>
                <w:lang w:val="fr-CA"/>
              </w:rPr>
              <w:t>mites sont prévues</w:t>
            </w:r>
            <w:r w:rsidR="0090435A" w:rsidRPr="001E2B0C">
              <w:rPr>
                <w:rFonts w:cs="Segoe UI"/>
                <w:sz w:val="19"/>
                <w:szCs w:val="19"/>
                <w:lang w:val="fr-CA"/>
              </w:rPr>
              <w:t>:</w:t>
            </w:r>
            <w:r w:rsidR="00F4377B" w:rsidRPr="001E2B0C">
              <w:rPr>
                <w:rFonts w:cs="Segoe UI"/>
                <w:sz w:val="19"/>
                <w:szCs w:val="19"/>
                <w:lang w:val="fr-CA"/>
              </w:rPr>
              <w:t xml:space="preserve"> pour que l’opération soit imposable au Pérou</w:t>
            </w:r>
            <w:r w:rsidR="0090435A" w:rsidRPr="001E2B0C">
              <w:rPr>
                <w:rFonts w:cs="Segoe UI"/>
                <w:sz w:val="19"/>
                <w:szCs w:val="19"/>
                <w:lang w:val="fr-CA"/>
              </w:rPr>
              <w:t>,</w:t>
            </w:r>
            <w:r w:rsidR="00A97274" w:rsidRPr="001E2B0C">
              <w:rPr>
                <w:rFonts w:cs="Segoe UI"/>
                <w:sz w:val="19"/>
                <w:szCs w:val="19"/>
                <w:lang w:val="fr-CA"/>
              </w:rPr>
              <w:t xml:space="preserve"> il faut </w:t>
            </w:r>
            <w:r w:rsidR="0090435A" w:rsidRPr="001E2B0C">
              <w:rPr>
                <w:rFonts w:cs="Segoe UI"/>
                <w:sz w:val="19"/>
                <w:szCs w:val="19"/>
                <w:lang w:val="fr-CA"/>
              </w:rPr>
              <w:t>que la partie</w:t>
            </w:r>
            <w:r w:rsidR="00A97274" w:rsidRPr="001E2B0C">
              <w:rPr>
                <w:rFonts w:cs="Segoe UI"/>
                <w:sz w:val="19"/>
                <w:szCs w:val="19"/>
                <w:lang w:val="fr-CA"/>
              </w:rPr>
              <w:t xml:space="preserve"> de la maison mère </w:t>
            </w:r>
            <w:r w:rsidR="00552939" w:rsidRPr="001E2B0C">
              <w:rPr>
                <w:rFonts w:cs="Segoe UI"/>
                <w:sz w:val="19"/>
                <w:szCs w:val="19"/>
                <w:lang w:val="fr-CA"/>
              </w:rPr>
              <w:t>faisant l'objet de la cession tire au moins la moitié de sa valeur</w:t>
            </w:r>
            <w:r w:rsidR="00A97274" w:rsidRPr="001E2B0C">
              <w:rPr>
                <w:rFonts w:cs="Segoe UI"/>
                <w:sz w:val="19"/>
                <w:szCs w:val="19"/>
                <w:lang w:val="fr-CA"/>
              </w:rPr>
              <w:t xml:space="preserve"> d’actifs péruviens et </w:t>
            </w:r>
            <w:r w:rsidR="00552939" w:rsidRPr="001E2B0C">
              <w:rPr>
                <w:rFonts w:cs="Segoe UI"/>
                <w:sz w:val="19"/>
                <w:szCs w:val="19"/>
                <w:lang w:val="fr-CA"/>
              </w:rPr>
              <w:t>qu'</w:t>
            </w:r>
            <w:r w:rsidR="00A97274" w:rsidRPr="001E2B0C">
              <w:rPr>
                <w:rFonts w:cs="Segoe UI"/>
                <w:sz w:val="19"/>
                <w:szCs w:val="19"/>
                <w:lang w:val="fr-CA"/>
              </w:rPr>
              <w:t xml:space="preserve">au moins 20 % des actifs péruviens </w:t>
            </w:r>
            <w:r w:rsidR="00552939" w:rsidRPr="001E2B0C">
              <w:rPr>
                <w:rFonts w:cs="Segoe UI"/>
                <w:sz w:val="19"/>
                <w:szCs w:val="19"/>
                <w:lang w:val="fr-CA"/>
              </w:rPr>
              <w:t>soient</w:t>
            </w:r>
            <w:r w:rsidR="00A97274" w:rsidRPr="001E2B0C">
              <w:rPr>
                <w:rFonts w:cs="Segoe UI"/>
                <w:sz w:val="19"/>
                <w:szCs w:val="19"/>
                <w:lang w:val="fr-CA"/>
              </w:rPr>
              <w:t xml:space="preserve"> transférés</w:t>
            </w:r>
            <w:r w:rsidR="00CA38AA" w:rsidRPr="001E2B0C">
              <w:rPr>
                <w:rFonts w:cs="Segoe UI"/>
                <w:sz w:val="19"/>
                <w:szCs w:val="19"/>
                <w:lang w:val="fr-CA"/>
              </w:rPr>
              <w:t xml:space="preserve">. </w:t>
            </w:r>
          </w:p>
        </w:tc>
      </w:tr>
    </w:tbl>
    <w:p w:rsidR="00CA38AA" w:rsidRPr="001E2B0C" w:rsidRDefault="00CA38AA" w:rsidP="00685CF0">
      <w:pPr>
        <w:keepNext/>
        <w:jc w:val="both"/>
        <w:rPr>
          <w:rFonts w:cs="Segoe UI"/>
          <w:szCs w:val="21"/>
          <w:highlight w:val="yellow"/>
          <w:lang w:val="fr-CA"/>
        </w:rPr>
      </w:pPr>
    </w:p>
    <w:tbl>
      <w:tblPr>
        <w:tblStyle w:val="TableGrid"/>
        <w:tblW w:w="0" w:type="auto"/>
        <w:tblLook w:val="04A0" w:firstRow="1" w:lastRow="0" w:firstColumn="1" w:lastColumn="0" w:noHBand="0" w:noVBand="1"/>
      </w:tblPr>
      <w:tblGrid>
        <w:gridCol w:w="8990"/>
      </w:tblGrid>
      <w:tr w:rsidR="00CA38AA" w:rsidRPr="001E2B0C" w:rsidTr="0078635C">
        <w:tc>
          <w:tcPr>
            <w:tcW w:w="8990" w:type="dxa"/>
          </w:tcPr>
          <w:p w:rsidR="00CA38AA" w:rsidRPr="001E2B0C" w:rsidRDefault="004836BE" w:rsidP="00685CF0">
            <w:pPr>
              <w:pStyle w:val="Boxfiguretabletitle"/>
              <w:spacing w:after="120"/>
              <w:jc w:val="both"/>
              <w:rPr>
                <w:lang w:val="fr-CA"/>
              </w:rPr>
            </w:pPr>
            <w:r w:rsidRPr="001E2B0C">
              <w:rPr>
                <w:b w:val="0"/>
                <w:color w:val="0070C0"/>
                <w:lang w:val="fr-CA"/>
              </w:rPr>
              <w:fldChar w:fldCharType="begin"/>
            </w:r>
            <w:r w:rsidR="00880B14" w:rsidRPr="001E2B0C">
              <w:rPr>
                <w:b w:val="0"/>
                <w:color w:val="0070C0"/>
                <w:lang w:val="fr-CA"/>
              </w:rPr>
              <w:instrText xml:space="preserve"> TC "</w:instrText>
            </w:r>
            <w:bookmarkStart w:id="22" w:name="_Toc458440807"/>
            <w:bookmarkStart w:id="23" w:name="_Toc486577808"/>
            <w:r w:rsidR="00880B14" w:rsidRPr="001E2B0C">
              <w:rPr>
                <w:b w:val="0"/>
                <w:color w:val="0070C0"/>
                <w:lang w:val="fr-CA"/>
              </w:rPr>
              <w:instrText>3. Uganda—The Zain Case</w:instrText>
            </w:r>
            <w:bookmarkEnd w:id="22"/>
            <w:bookmarkEnd w:id="23"/>
            <w:r w:rsidR="00880B14" w:rsidRPr="001E2B0C">
              <w:rPr>
                <w:b w:val="0"/>
                <w:color w:val="0070C0"/>
                <w:lang w:val="fr-CA"/>
              </w:rPr>
              <w:instrText xml:space="preserve"> "\f D </w:instrText>
            </w:r>
            <w:r w:rsidRPr="001E2B0C">
              <w:rPr>
                <w:b w:val="0"/>
                <w:color w:val="0070C0"/>
                <w:lang w:val="fr-CA"/>
              </w:rPr>
              <w:fldChar w:fldCharType="end"/>
            </w:r>
            <w:r w:rsidR="00A97274" w:rsidRPr="001E2B0C">
              <w:rPr>
                <w:color w:val="0070C0"/>
                <w:lang w:val="fr-CA"/>
              </w:rPr>
              <w:t>Encadré</w:t>
            </w:r>
            <w:r w:rsidR="00CA38AA" w:rsidRPr="001E2B0C">
              <w:rPr>
                <w:color w:val="0070C0"/>
                <w:lang w:val="fr-CA"/>
              </w:rPr>
              <w:t xml:space="preserve"> 3</w:t>
            </w:r>
            <w:r w:rsidR="00880B14" w:rsidRPr="001E2B0C">
              <w:rPr>
                <w:color w:val="0070C0"/>
                <w:lang w:val="fr-CA"/>
              </w:rPr>
              <w:t>.</w:t>
            </w:r>
            <w:r w:rsidR="00A97274" w:rsidRPr="001E2B0C">
              <w:rPr>
                <w:color w:val="0070C0"/>
                <w:lang w:val="fr-CA"/>
              </w:rPr>
              <w:t xml:space="preserve"> Ouganda – l’</w:t>
            </w:r>
            <w:r w:rsidR="00F4377B" w:rsidRPr="001E2B0C">
              <w:rPr>
                <w:color w:val="0070C0"/>
                <w:lang w:val="fr-CA"/>
              </w:rPr>
              <w:t>affaire</w:t>
            </w:r>
            <w:r w:rsidR="00A97274" w:rsidRPr="001E2B0C">
              <w:rPr>
                <w:color w:val="0070C0"/>
                <w:lang w:val="fr-CA"/>
              </w:rPr>
              <w:t xml:space="preserve"> </w:t>
            </w:r>
            <w:r w:rsidR="00CA38AA" w:rsidRPr="001E2B0C">
              <w:rPr>
                <w:i/>
                <w:color w:val="0070C0"/>
                <w:lang w:val="fr-CA"/>
              </w:rPr>
              <w:t>Zain</w:t>
            </w:r>
          </w:p>
          <w:p w:rsidR="00CA38AA" w:rsidRPr="001E2B0C" w:rsidRDefault="0090435A" w:rsidP="0090435A">
            <w:pPr>
              <w:keepNext/>
              <w:tabs>
                <w:tab w:val="left" w:pos="5370"/>
              </w:tabs>
              <w:jc w:val="both"/>
              <w:rPr>
                <w:rFonts w:cs="Segoe UI"/>
                <w:sz w:val="20"/>
                <w:lang w:val="fr-CA"/>
              </w:rPr>
            </w:pPr>
            <w:r w:rsidRPr="001E2B0C">
              <w:rPr>
                <w:rFonts w:cs="Segoe UI"/>
                <w:sz w:val="19"/>
                <w:szCs w:val="19"/>
                <w:lang w:val="fr-CA"/>
              </w:rPr>
              <w:t>En 2010, u</w:t>
            </w:r>
            <w:r w:rsidR="008D393B" w:rsidRPr="001E2B0C">
              <w:rPr>
                <w:rFonts w:cs="Segoe UI"/>
                <w:sz w:val="19"/>
                <w:szCs w:val="19"/>
                <w:lang w:val="fr-CA"/>
              </w:rPr>
              <w:t xml:space="preserve">ne filiale </w:t>
            </w:r>
            <w:r w:rsidR="00F4377B" w:rsidRPr="001E2B0C">
              <w:rPr>
                <w:rFonts w:cs="Segoe UI"/>
                <w:sz w:val="19"/>
                <w:szCs w:val="19"/>
                <w:lang w:val="fr-CA"/>
              </w:rPr>
              <w:t>néerlandaise</w:t>
            </w:r>
            <w:r w:rsidR="008D393B" w:rsidRPr="001E2B0C">
              <w:rPr>
                <w:rFonts w:cs="Segoe UI"/>
                <w:sz w:val="19"/>
                <w:szCs w:val="19"/>
                <w:lang w:val="fr-CA"/>
              </w:rPr>
              <w:t xml:space="preserve"> de la multinationale</w:t>
            </w:r>
            <w:r w:rsidR="00F4377B" w:rsidRPr="001E2B0C">
              <w:rPr>
                <w:rFonts w:cs="Segoe UI"/>
                <w:sz w:val="19"/>
                <w:szCs w:val="19"/>
                <w:lang w:val="fr-CA"/>
              </w:rPr>
              <w:t xml:space="preserve"> indienne</w:t>
            </w:r>
            <w:r w:rsidR="008D393B" w:rsidRPr="001E2B0C">
              <w:rPr>
                <w:rFonts w:cs="Segoe UI"/>
                <w:sz w:val="19"/>
                <w:szCs w:val="19"/>
                <w:lang w:val="fr-CA"/>
              </w:rPr>
              <w:t xml:space="preserve"> </w:t>
            </w:r>
            <w:r w:rsidR="00CA38AA" w:rsidRPr="001E2B0C">
              <w:rPr>
                <w:rFonts w:cs="Segoe UI"/>
                <w:i/>
                <w:sz w:val="19"/>
                <w:szCs w:val="19"/>
                <w:lang w:val="fr-CA"/>
              </w:rPr>
              <w:t>Barthi Airtel International</w:t>
            </w:r>
            <w:r w:rsidR="00595A84" w:rsidRPr="001E2B0C">
              <w:rPr>
                <w:rFonts w:cs="Segoe UI"/>
                <w:i/>
                <w:sz w:val="19"/>
                <w:szCs w:val="19"/>
                <w:lang w:val="fr-CA"/>
              </w:rPr>
              <w:t xml:space="preserve"> </w:t>
            </w:r>
            <w:r w:rsidR="00CA38AA" w:rsidRPr="001E2B0C">
              <w:rPr>
                <w:rFonts w:cs="Segoe UI"/>
                <w:i/>
                <w:sz w:val="19"/>
                <w:szCs w:val="19"/>
                <w:lang w:val="fr-CA"/>
              </w:rPr>
              <w:t>BV</w:t>
            </w:r>
            <w:r w:rsidR="008D393B" w:rsidRPr="001E2B0C">
              <w:rPr>
                <w:rFonts w:cs="Segoe UI"/>
                <w:sz w:val="19"/>
                <w:szCs w:val="19"/>
                <w:lang w:val="fr-CA"/>
              </w:rPr>
              <w:t xml:space="preserve"> a acheté à </w:t>
            </w:r>
            <w:r w:rsidR="003F295E" w:rsidRPr="001E2B0C">
              <w:rPr>
                <w:rFonts w:cs="Segoe UI"/>
                <w:i/>
                <w:sz w:val="19"/>
                <w:szCs w:val="19"/>
                <w:lang w:val="fr-CA"/>
              </w:rPr>
              <w:t xml:space="preserve">Zain International BV, </w:t>
            </w:r>
            <w:r w:rsidR="00F4377B" w:rsidRPr="001E2B0C">
              <w:rPr>
                <w:rFonts w:cs="Segoe UI"/>
                <w:sz w:val="19"/>
                <w:szCs w:val="19"/>
                <w:lang w:val="fr-CA"/>
              </w:rPr>
              <w:t>société néerlandaise</w:t>
            </w:r>
            <w:r w:rsidR="008D393B" w:rsidRPr="001E2B0C">
              <w:rPr>
                <w:rFonts w:cs="Segoe UI"/>
                <w:sz w:val="19"/>
                <w:szCs w:val="19"/>
                <w:lang w:val="fr-CA"/>
              </w:rPr>
              <w:t>, les parts de</w:t>
            </w:r>
            <w:r w:rsidR="00CA38AA" w:rsidRPr="001E2B0C">
              <w:rPr>
                <w:rFonts w:cs="Segoe UI"/>
                <w:i/>
                <w:sz w:val="19"/>
                <w:szCs w:val="19"/>
                <w:lang w:val="fr-CA"/>
              </w:rPr>
              <w:t xml:space="preserve"> Zain Africa BV</w:t>
            </w:r>
            <w:r w:rsidR="00CA38AA" w:rsidRPr="001E2B0C">
              <w:rPr>
                <w:rFonts w:cs="Segoe UI"/>
                <w:sz w:val="19"/>
                <w:szCs w:val="19"/>
                <w:lang w:val="fr-CA"/>
              </w:rPr>
              <w:t xml:space="preserve"> (</w:t>
            </w:r>
            <w:r w:rsidR="00F4377B" w:rsidRPr="001E2B0C">
              <w:rPr>
                <w:rFonts w:cs="Segoe UI"/>
                <w:sz w:val="19"/>
                <w:szCs w:val="19"/>
                <w:lang w:val="fr-CA"/>
              </w:rPr>
              <w:t>également une société néerlandaise</w:t>
            </w:r>
            <w:r w:rsidR="008D393B" w:rsidRPr="001E2B0C">
              <w:rPr>
                <w:rFonts w:cs="Segoe UI"/>
                <w:sz w:val="19"/>
                <w:szCs w:val="19"/>
                <w:lang w:val="fr-CA"/>
              </w:rPr>
              <w:t xml:space="preserve">) pour un montant de </w:t>
            </w:r>
            <w:r w:rsidR="00CA38AA" w:rsidRPr="001E2B0C">
              <w:rPr>
                <w:rFonts w:cs="Segoe UI"/>
                <w:sz w:val="19"/>
                <w:szCs w:val="19"/>
                <w:lang w:val="fr-CA"/>
              </w:rPr>
              <w:t>1</w:t>
            </w:r>
            <w:r w:rsidR="008D393B" w:rsidRPr="001E2B0C">
              <w:rPr>
                <w:rFonts w:cs="Segoe UI"/>
                <w:sz w:val="19"/>
                <w:szCs w:val="19"/>
                <w:lang w:val="fr-CA"/>
              </w:rPr>
              <w:t xml:space="preserve">0,7 milliards </w:t>
            </w:r>
            <w:r w:rsidR="000934A5">
              <w:rPr>
                <w:rFonts w:cs="Segoe UI"/>
                <w:sz w:val="19"/>
                <w:szCs w:val="19"/>
                <w:lang w:val="fr-CA"/>
              </w:rPr>
              <w:t>de dollars</w:t>
            </w:r>
            <w:r w:rsidR="00F4377B" w:rsidRPr="001E2B0C">
              <w:rPr>
                <w:rFonts w:cs="Segoe UI"/>
                <w:sz w:val="19"/>
                <w:szCs w:val="19"/>
                <w:lang w:val="fr-CA"/>
              </w:rPr>
              <w:t>;</w:t>
            </w:r>
            <w:r w:rsidR="00595A84" w:rsidRPr="001E2B0C">
              <w:rPr>
                <w:rFonts w:cs="Segoe UI"/>
                <w:sz w:val="19"/>
                <w:szCs w:val="19"/>
                <w:lang w:val="fr-CA"/>
              </w:rPr>
              <w:t xml:space="preserve"> </w:t>
            </w:r>
            <w:r w:rsidR="00F4377B" w:rsidRPr="001E2B0C">
              <w:rPr>
                <w:rFonts w:cs="Segoe UI"/>
                <w:i/>
                <w:sz w:val="19"/>
                <w:szCs w:val="19"/>
                <w:lang w:val="fr-CA"/>
              </w:rPr>
              <w:t>Zain Africa BV</w:t>
            </w:r>
            <w:r w:rsidR="00F4377B" w:rsidRPr="001E2B0C">
              <w:rPr>
                <w:rFonts w:cs="Segoe UI"/>
                <w:sz w:val="19"/>
                <w:szCs w:val="19"/>
                <w:lang w:val="fr-CA"/>
              </w:rPr>
              <w:t xml:space="preserve"> détenai</w:t>
            </w:r>
            <w:r w:rsidR="00595A84" w:rsidRPr="001E2B0C">
              <w:rPr>
                <w:rFonts w:cs="Segoe UI"/>
                <w:sz w:val="19"/>
                <w:szCs w:val="19"/>
                <w:lang w:val="fr-CA"/>
              </w:rPr>
              <w:t>t</w:t>
            </w:r>
            <w:r w:rsidR="00020126" w:rsidRPr="001E2B0C">
              <w:rPr>
                <w:rFonts w:cs="Segoe UI"/>
                <w:sz w:val="19"/>
                <w:szCs w:val="19"/>
                <w:lang w:val="fr-CA"/>
              </w:rPr>
              <w:t xml:space="preserve"> </w:t>
            </w:r>
            <w:r w:rsidR="00F4377B" w:rsidRPr="001E2B0C">
              <w:rPr>
                <w:rFonts w:cs="Segoe UI"/>
                <w:sz w:val="19"/>
                <w:szCs w:val="19"/>
                <w:lang w:val="fr-CA"/>
              </w:rPr>
              <w:t>l</w:t>
            </w:r>
            <w:r w:rsidR="00020126" w:rsidRPr="001E2B0C">
              <w:rPr>
                <w:rFonts w:cs="Segoe UI"/>
                <w:sz w:val="19"/>
                <w:szCs w:val="19"/>
                <w:lang w:val="fr-CA"/>
              </w:rPr>
              <w:t xml:space="preserve">’opérateur de téléphonie mobile </w:t>
            </w:r>
            <w:r w:rsidR="00CA38AA" w:rsidRPr="001E2B0C">
              <w:rPr>
                <w:rFonts w:cs="Segoe UI"/>
                <w:i/>
                <w:sz w:val="19"/>
                <w:szCs w:val="19"/>
                <w:lang w:val="fr-CA"/>
              </w:rPr>
              <w:t xml:space="preserve">Celtel Uganda Ltd. </w:t>
            </w:r>
            <w:r w:rsidR="00595A84" w:rsidRPr="001E2B0C">
              <w:rPr>
                <w:rFonts w:cs="Segoe UI"/>
                <w:sz w:val="19"/>
                <w:szCs w:val="19"/>
                <w:lang w:val="fr-CA"/>
              </w:rPr>
              <w:t>e</w:t>
            </w:r>
            <w:r w:rsidR="00020126" w:rsidRPr="001E2B0C">
              <w:rPr>
                <w:rFonts w:cs="Segoe UI"/>
                <w:sz w:val="19"/>
                <w:szCs w:val="19"/>
                <w:lang w:val="fr-CA"/>
              </w:rPr>
              <w:t>nregistré à Kampala (parmi d’autres investissements en Afrique</w:t>
            </w:r>
            <w:r w:rsidR="00CA38AA" w:rsidRPr="001E2B0C">
              <w:rPr>
                <w:rFonts w:cs="Segoe UI"/>
                <w:sz w:val="19"/>
                <w:szCs w:val="19"/>
                <w:lang w:val="fr-CA"/>
              </w:rPr>
              <w:t>).</w:t>
            </w:r>
            <w:r w:rsidR="00CA38AA" w:rsidRPr="001E2B0C">
              <w:rPr>
                <w:rStyle w:val="FootnoteReference"/>
                <w:rFonts w:cs="Segoe UI"/>
                <w:sz w:val="19"/>
                <w:szCs w:val="19"/>
                <w:lang w:val="fr-CA"/>
              </w:rPr>
              <w:footnoteReference w:id="39"/>
            </w:r>
            <w:r w:rsidR="00020126" w:rsidRPr="001E2B0C">
              <w:rPr>
                <w:rFonts w:cs="Segoe UI"/>
                <w:sz w:val="19"/>
                <w:szCs w:val="19"/>
                <w:lang w:val="fr-CA"/>
              </w:rPr>
              <w:t xml:space="preserve"> L’administration fiscale ougandaise (</w:t>
            </w:r>
            <w:r w:rsidR="00F4377B" w:rsidRPr="001E2B0C">
              <w:rPr>
                <w:rFonts w:cs="Segoe UI"/>
                <w:sz w:val="19"/>
                <w:szCs w:val="19"/>
                <w:lang w:val="fr-CA"/>
              </w:rPr>
              <w:t xml:space="preserve">URA) a soutenu </w:t>
            </w:r>
            <w:r w:rsidR="00020126" w:rsidRPr="001E2B0C">
              <w:rPr>
                <w:rFonts w:cs="Segoe UI"/>
                <w:sz w:val="19"/>
                <w:szCs w:val="19"/>
                <w:lang w:val="fr-CA"/>
              </w:rPr>
              <w:t xml:space="preserve">que </w:t>
            </w:r>
            <w:r w:rsidR="00CA38AA" w:rsidRPr="001E2B0C">
              <w:rPr>
                <w:rFonts w:cs="Segoe UI"/>
                <w:i/>
                <w:sz w:val="19"/>
                <w:szCs w:val="19"/>
                <w:lang w:val="fr-CA"/>
              </w:rPr>
              <w:t>Zain</w:t>
            </w:r>
            <w:r w:rsidR="003F295E" w:rsidRPr="001E2B0C">
              <w:rPr>
                <w:rFonts w:cs="Segoe UI"/>
                <w:i/>
                <w:sz w:val="19"/>
                <w:szCs w:val="19"/>
                <w:lang w:val="fr-CA"/>
              </w:rPr>
              <w:t xml:space="preserve"> International BV</w:t>
            </w:r>
            <w:r w:rsidR="00020126" w:rsidRPr="001E2B0C">
              <w:rPr>
                <w:rFonts w:cs="Segoe UI"/>
                <w:sz w:val="19"/>
                <w:szCs w:val="19"/>
                <w:lang w:val="fr-CA"/>
              </w:rPr>
              <w:t xml:space="preserve"> était redevable de l’impôt sur l</w:t>
            </w:r>
            <w:r w:rsidR="00F4377B" w:rsidRPr="001E2B0C">
              <w:rPr>
                <w:rFonts w:cs="Segoe UI"/>
                <w:sz w:val="19"/>
                <w:szCs w:val="19"/>
                <w:lang w:val="fr-CA"/>
              </w:rPr>
              <w:t>a plus-value correspondante</w:t>
            </w:r>
            <w:r w:rsidR="00020126" w:rsidRPr="001E2B0C">
              <w:rPr>
                <w:rFonts w:cs="Segoe UI"/>
                <w:sz w:val="19"/>
                <w:szCs w:val="19"/>
                <w:lang w:val="fr-CA"/>
              </w:rPr>
              <w:t xml:space="preserve">, soit </w:t>
            </w:r>
            <w:r w:rsidR="00CA38AA" w:rsidRPr="001E2B0C">
              <w:rPr>
                <w:rFonts w:cs="Segoe UI"/>
                <w:sz w:val="19"/>
                <w:szCs w:val="19"/>
                <w:lang w:val="fr-CA"/>
              </w:rPr>
              <w:t>85</w:t>
            </w:r>
            <w:r w:rsidR="000934A5">
              <w:rPr>
                <w:rFonts w:cs="Segoe UI"/>
                <w:sz w:val="19"/>
                <w:szCs w:val="19"/>
                <w:lang w:val="fr-CA"/>
              </w:rPr>
              <w:t xml:space="preserve"> millions de dollars</w:t>
            </w:r>
            <w:r w:rsidR="00F4377B" w:rsidRPr="001E2B0C">
              <w:rPr>
                <w:rFonts w:cs="Segoe UI"/>
                <w:sz w:val="19"/>
                <w:szCs w:val="19"/>
                <w:lang w:val="fr-CA"/>
              </w:rPr>
              <w:t>. La Cour d’appel ougandaise a estim</w:t>
            </w:r>
            <w:r w:rsidR="00020126" w:rsidRPr="001E2B0C">
              <w:rPr>
                <w:rFonts w:cs="Segoe UI"/>
                <w:sz w:val="19"/>
                <w:szCs w:val="19"/>
                <w:lang w:val="fr-CA"/>
              </w:rPr>
              <w:t xml:space="preserve">é – contrairement à la décision de la Cour suprême indienne au sujet de </w:t>
            </w:r>
            <w:r w:rsidR="00CA38AA" w:rsidRPr="001E2B0C">
              <w:rPr>
                <w:rFonts w:cs="Segoe UI"/>
                <w:i/>
                <w:sz w:val="19"/>
                <w:szCs w:val="19"/>
                <w:lang w:val="fr-CA"/>
              </w:rPr>
              <w:t>Vodafone</w:t>
            </w:r>
            <w:r w:rsidR="00020126" w:rsidRPr="001E2B0C">
              <w:rPr>
                <w:rFonts w:cs="Segoe UI"/>
                <w:sz w:val="19"/>
                <w:szCs w:val="19"/>
                <w:lang w:val="fr-CA"/>
              </w:rPr>
              <w:t xml:space="preserve"> – </w:t>
            </w:r>
            <w:r w:rsidR="00F4377B" w:rsidRPr="001E2B0C">
              <w:rPr>
                <w:rFonts w:cs="Segoe UI"/>
                <w:sz w:val="19"/>
                <w:szCs w:val="19"/>
                <w:lang w:val="fr-CA"/>
              </w:rPr>
              <w:t>qu'URA a</w:t>
            </w:r>
            <w:r w:rsidRPr="001E2B0C">
              <w:rPr>
                <w:rFonts w:cs="Segoe UI"/>
                <w:sz w:val="19"/>
                <w:szCs w:val="19"/>
                <w:lang w:val="fr-CA"/>
              </w:rPr>
              <w:t>vait</w:t>
            </w:r>
            <w:r w:rsidR="00F4377B" w:rsidRPr="001E2B0C">
              <w:rPr>
                <w:rFonts w:cs="Segoe UI"/>
                <w:sz w:val="19"/>
                <w:szCs w:val="19"/>
                <w:lang w:val="fr-CA"/>
              </w:rPr>
              <w:t xml:space="preserve"> le droit </w:t>
            </w:r>
            <w:r w:rsidR="00020126" w:rsidRPr="001E2B0C">
              <w:rPr>
                <w:rFonts w:cs="Segoe UI"/>
                <w:sz w:val="19"/>
                <w:szCs w:val="19"/>
                <w:lang w:val="fr-CA"/>
              </w:rPr>
              <w:t>d’imposer le cédan</w:t>
            </w:r>
            <w:r w:rsidR="00F4377B" w:rsidRPr="001E2B0C">
              <w:rPr>
                <w:rFonts w:cs="Segoe UI"/>
                <w:sz w:val="19"/>
                <w:szCs w:val="19"/>
                <w:lang w:val="fr-CA"/>
              </w:rPr>
              <w:t>t étranger d’une participation indirecte dans des actifs locaux</w:t>
            </w:r>
            <w:r w:rsidR="00020126" w:rsidRPr="001E2B0C">
              <w:rPr>
                <w:rFonts w:cs="Segoe UI"/>
                <w:sz w:val="19"/>
                <w:szCs w:val="19"/>
                <w:lang w:val="fr-CA"/>
              </w:rPr>
              <w:t xml:space="preserve"> (infirmant un jugement antérieur de la Haute cour de Kampala</w:t>
            </w:r>
            <w:r w:rsidR="00CA38AA" w:rsidRPr="001E2B0C">
              <w:rPr>
                <w:rFonts w:cs="Segoe UI"/>
                <w:sz w:val="19"/>
                <w:szCs w:val="19"/>
                <w:lang w:val="fr-CA"/>
              </w:rPr>
              <w:t>)</w:t>
            </w:r>
            <w:r w:rsidR="00020126" w:rsidRPr="001E2B0C">
              <w:rPr>
                <w:rFonts w:cs="Segoe UI"/>
                <w:sz w:val="19"/>
                <w:szCs w:val="19"/>
                <w:lang w:val="fr-CA"/>
              </w:rPr>
              <w:t>.</w:t>
            </w:r>
            <w:r w:rsidR="00CA38AA" w:rsidRPr="001E2B0C">
              <w:rPr>
                <w:rStyle w:val="FootnoteReference"/>
                <w:rFonts w:cs="Segoe UI"/>
                <w:sz w:val="19"/>
                <w:szCs w:val="19"/>
                <w:lang w:val="fr-CA"/>
              </w:rPr>
              <w:footnoteReference w:id="40"/>
            </w:r>
            <w:r w:rsidR="00020126" w:rsidRPr="001E2B0C">
              <w:rPr>
                <w:rFonts w:cs="Segoe UI"/>
                <w:sz w:val="19"/>
                <w:szCs w:val="19"/>
                <w:lang w:val="fr-CA"/>
              </w:rPr>
              <w:t xml:space="preserve">Toutefois, </w:t>
            </w:r>
            <w:r w:rsidR="00595A84" w:rsidRPr="001E2B0C">
              <w:rPr>
                <w:rFonts w:cs="Segoe UI"/>
                <w:sz w:val="19"/>
                <w:szCs w:val="19"/>
                <w:lang w:val="fr-CA"/>
              </w:rPr>
              <w:t>selon l'interprétation que le contribuable fait d</w:t>
            </w:r>
            <w:r w:rsidR="00020126" w:rsidRPr="001E2B0C">
              <w:rPr>
                <w:rFonts w:cs="Segoe UI"/>
                <w:sz w:val="19"/>
                <w:szCs w:val="19"/>
                <w:lang w:val="fr-CA"/>
              </w:rPr>
              <w:t>e la convention fiscale entre l’Ouganda et les Pays</w:t>
            </w:r>
            <w:r w:rsidRPr="001E2B0C">
              <w:rPr>
                <w:rFonts w:cs="Segoe UI"/>
                <w:sz w:val="19"/>
                <w:szCs w:val="19"/>
                <w:lang w:val="fr-CA"/>
              </w:rPr>
              <w:t>-Bas</w:t>
            </w:r>
            <w:r w:rsidR="00595A84" w:rsidRPr="001E2B0C">
              <w:rPr>
                <w:rFonts w:cs="Segoe UI"/>
                <w:sz w:val="19"/>
                <w:szCs w:val="19"/>
                <w:lang w:val="fr-CA"/>
              </w:rPr>
              <w:t>, celle-ci protège</w:t>
            </w:r>
            <w:r w:rsidR="00020126" w:rsidRPr="001E2B0C">
              <w:rPr>
                <w:rFonts w:cs="Segoe UI"/>
                <w:sz w:val="19"/>
                <w:szCs w:val="19"/>
                <w:lang w:val="fr-CA"/>
              </w:rPr>
              <w:t xml:space="preserve"> </w:t>
            </w:r>
            <w:r w:rsidR="00F4377B" w:rsidRPr="001E2B0C">
              <w:rPr>
                <w:rFonts w:cs="Segoe UI"/>
                <w:sz w:val="19"/>
                <w:szCs w:val="19"/>
                <w:lang w:val="fr-CA"/>
              </w:rPr>
              <w:t>le droit exclusif des Pays-Bas d'</w:t>
            </w:r>
            <w:r w:rsidR="00020126" w:rsidRPr="001E2B0C">
              <w:rPr>
                <w:rFonts w:cs="Segoe UI"/>
                <w:sz w:val="19"/>
                <w:szCs w:val="19"/>
                <w:lang w:val="fr-CA"/>
              </w:rPr>
              <w:t xml:space="preserve">imposer </w:t>
            </w:r>
            <w:r w:rsidR="00020126" w:rsidRPr="001E2B0C">
              <w:rPr>
                <w:rFonts w:cs="Segoe UI"/>
                <w:sz w:val="19"/>
                <w:szCs w:val="19"/>
                <w:lang w:val="fr-CA"/>
              </w:rPr>
              <w:lastRenderedPageBreak/>
              <w:t>ce type d’opération</w:t>
            </w:r>
            <w:r w:rsidR="00595A84" w:rsidRPr="001E2B0C">
              <w:rPr>
                <w:rFonts w:cs="Segoe UI"/>
                <w:sz w:val="19"/>
                <w:szCs w:val="19"/>
                <w:lang w:val="fr-CA"/>
              </w:rPr>
              <w:t>s</w:t>
            </w:r>
            <w:r w:rsidR="00020126" w:rsidRPr="001E2B0C">
              <w:rPr>
                <w:rFonts w:cs="Segoe UI"/>
                <w:sz w:val="19"/>
                <w:szCs w:val="19"/>
                <w:lang w:val="fr-CA"/>
              </w:rPr>
              <w:t xml:space="preserve">. Il s’agit </w:t>
            </w:r>
            <w:r w:rsidR="00F4377B" w:rsidRPr="001E2B0C">
              <w:rPr>
                <w:rFonts w:cs="Segoe UI"/>
                <w:sz w:val="19"/>
                <w:szCs w:val="19"/>
                <w:lang w:val="fr-CA"/>
              </w:rPr>
              <w:t>d'un point</w:t>
            </w:r>
            <w:r w:rsidR="00020126" w:rsidRPr="001E2B0C">
              <w:rPr>
                <w:rFonts w:cs="Segoe UI"/>
                <w:sz w:val="19"/>
                <w:szCs w:val="19"/>
                <w:lang w:val="fr-CA"/>
              </w:rPr>
              <w:t xml:space="preserve"> </w:t>
            </w:r>
            <w:r w:rsidR="0038641D" w:rsidRPr="001E2B0C">
              <w:rPr>
                <w:rFonts w:cs="Segoe UI"/>
                <w:sz w:val="19"/>
                <w:szCs w:val="19"/>
                <w:lang w:val="fr-CA"/>
              </w:rPr>
              <w:t xml:space="preserve">susceptible </w:t>
            </w:r>
            <w:r w:rsidR="00F4377B" w:rsidRPr="001E2B0C">
              <w:rPr>
                <w:rFonts w:cs="Segoe UI"/>
                <w:sz w:val="19"/>
                <w:szCs w:val="19"/>
                <w:lang w:val="fr-CA"/>
              </w:rPr>
              <w:t xml:space="preserve">de s'avérer important </w:t>
            </w:r>
            <w:r w:rsidR="00020126" w:rsidRPr="001E2B0C">
              <w:rPr>
                <w:rFonts w:cs="Segoe UI"/>
                <w:sz w:val="19"/>
                <w:szCs w:val="19"/>
                <w:lang w:val="fr-CA"/>
              </w:rPr>
              <w:t>car</w:t>
            </w:r>
            <w:r w:rsidR="0038641D" w:rsidRPr="001E2B0C">
              <w:rPr>
                <w:rFonts w:cs="Segoe UI"/>
                <w:sz w:val="19"/>
                <w:szCs w:val="19"/>
                <w:lang w:val="fr-CA"/>
              </w:rPr>
              <w:t xml:space="preserve"> </w:t>
            </w:r>
            <w:r w:rsidR="00595A84" w:rsidRPr="001E2B0C">
              <w:rPr>
                <w:rFonts w:cs="Segoe UI"/>
                <w:sz w:val="19"/>
                <w:szCs w:val="19"/>
                <w:lang w:val="fr-CA"/>
              </w:rPr>
              <w:t>on pourrait considérer que</w:t>
            </w:r>
            <w:r w:rsidR="00020126" w:rsidRPr="001E2B0C">
              <w:rPr>
                <w:rFonts w:cs="Segoe UI"/>
                <w:sz w:val="19"/>
                <w:szCs w:val="19"/>
                <w:lang w:val="fr-CA"/>
              </w:rPr>
              <w:t xml:space="preserve"> certaines règles </w:t>
            </w:r>
            <w:r w:rsidR="004645C2" w:rsidRPr="001E2B0C">
              <w:rPr>
                <w:rFonts w:cs="Segoe UI"/>
                <w:sz w:val="19"/>
                <w:szCs w:val="19"/>
                <w:lang w:val="fr-CA"/>
              </w:rPr>
              <w:t>prévues par la législation interne relative à</w:t>
            </w:r>
            <w:r w:rsidR="00020126" w:rsidRPr="001E2B0C">
              <w:rPr>
                <w:rFonts w:cs="Segoe UI"/>
                <w:sz w:val="19"/>
                <w:szCs w:val="19"/>
                <w:lang w:val="fr-CA"/>
              </w:rPr>
              <w:t xml:space="preserve"> la lutte contre l’évasion</w:t>
            </w:r>
            <w:r w:rsidR="00595A84" w:rsidRPr="001E2B0C">
              <w:rPr>
                <w:rFonts w:cs="Segoe UI"/>
                <w:sz w:val="19"/>
                <w:szCs w:val="19"/>
                <w:lang w:val="fr-CA"/>
              </w:rPr>
              <w:t xml:space="preserve"> </w:t>
            </w:r>
            <w:r w:rsidR="0038641D" w:rsidRPr="001E2B0C">
              <w:rPr>
                <w:rFonts w:cs="Segoe UI"/>
                <w:sz w:val="19"/>
                <w:szCs w:val="19"/>
                <w:lang w:val="fr-CA"/>
              </w:rPr>
              <w:t xml:space="preserve">ne </w:t>
            </w:r>
            <w:r w:rsidRPr="001E2B0C">
              <w:rPr>
                <w:rFonts w:cs="Segoe UI"/>
                <w:sz w:val="19"/>
                <w:szCs w:val="19"/>
                <w:lang w:val="fr-CA"/>
              </w:rPr>
              <w:t>déroge</w:t>
            </w:r>
            <w:r w:rsidR="00A93E56" w:rsidRPr="001E2B0C">
              <w:rPr>
                <w:rFonts w:cs="Segoe UI"/>
                <w:sz w:val="19"/>
                <w:szCs w:val="19"/>
                <w:lang w:val="fr-CA"/>
              </w:rPr>
              <w:t>nt</w:t>
            </w:r>
            <w:r w:rsidR="004645C2" w:rsidRPr="001E2B0C">
              <w:rPr>
                <w:rFonts w:cs="Segoe UI"/>
                <w:sz w:val="19"/>
                <w:szCs w:val="19"/>
                <w:lang w:val="fr-CA"/>
              </w:rPr>
              <w:t xml:space="preserve"> pas </w:t>
            </w:r>
            <w:r w:rsidRPr="001E2B0C">
              <w:rPr>
                <w:rFonts w:cs="Segoe UI"/>
                <w:sz w:val="19"/>
                <w:szCs w:val="19"/>
                <w:lang w:val="fr-CA"/>
              </w:rPr>
              <w:t xml:space="preserve">à </w:t>
            </w:r>
            <w:r w:rsidR="004645C2" w:rsidRPr="001E2B0C">
              <w:rPr>
                <w:rFonts w:cs="Segoe UI"/>
                <w:sz w:val="19"/>
                <w:szCs w:val="19"/>
                <w:lang w:val="fr-CA"/>
              </w:rPr>
              <w:t>la convention</w:t>
            </w:r>
            <w:r w:rsidRPr="001E2B0C">
              <w:rPr>
                <w:rFonts w:cs="Segoe UI"/>
                <w:sz w:val="19"/>
                <w:szCs w:val="19"/>
                <w:lang w:val="fr-CA"/>
              </w:rPr>
              <w:t>,</w:t>
            </w:r>
            <w:r w:rsidR="004645C2" w:rsidRPr="001E2B0C">
              <w:rPr>
                <w:rFonts w:cs="Segoe UI"/>
                <w:sz w:val="19"/>
                <w:szCs w:val="19"/>
                <w:lang w:val="fr-CA"/>
              </w:rPr>
              <w:t xml:space="preserve"> mais la</w:t>
            </w:r>
            <w:r w:rsidR="00595A84" w:rsidRPr="001E2B0C">
              <w:rPr>
                <w:rFonts w:cs="Segoe UI"/>
                <w:sz w:val="19"/>
                <w:szCs w:val="19"/>
                <w:lang w:val="fr-CA"/>
              </w:rPr>
              <w:t xml:space="preserve"> complète</w:t>
            </w:r>
            <w:r w:rsidR="004645C2" w:rsidRPr="001E2B0C">
              <w:rPr>
                <w:rFonts w:cs="Segoe UI"/>
                <w:sz w:val="19"/>
                <w:szCs w:val="19"/>
                <w:lang w:val="fr-CA"/>
              </w:rPr>
              <w:t>nt</w:t>
            </w:r>
            <w:r w:rsidR="003F6FA9" w:rsidRPr="001E2B0C">
              <w:rPr>
                <w:rFonts w:cs="Segoe UI"/>
                <w:sz w:val="19"/>
                <w:szCs w:val="19"/>
                <w:lang w:val="fr-CA"/>
              </w:rPr>
              <w:t xml:space="preserve">. Cette question </w:t>
            </w:r>
            <w:r w:rsidR="004645C2" w:rsidRPr="001E2B0C">
              <w:rPr>
                <w:rFonts w:cs="Segoe UI"/>
                <w:sz w:val="19"/>
                <w:szCs w:val="19"/>
                <w:lang w:val="fr-CA"/>
              </w:rPr>
              <w:t xml:space="preserve">n'est pas encore tranchée </w:t>
            </w:r>
            <w:r w:rsidR="003F6FA9" w:rsidRPr="001E2B0C">
              <w:rPr>
                <w:rFonts w:cs="Segoe UI"/>
                <w:sz w:val="19"/>
                <w:szCs w:val="19"/>
                <w:lang w:val="fr-CA"/>
              </w:rPr>
              <w:t xml:space="preserve">dans le litige relatif à </w:t>
            </w:r>
            <w:r w:rsidR="008F6706" w:rsidRPr="001E2B0C">
              <w:rPr>
                <w:rFonts w:cs="Segoe UI"/>
                <w:sz w:val="19"/>
                <w:szCs w:val="19"/>
                <w:lang w:val="fr-CA"/>
              </w:rPr>
              <w:t>Zain</w:t>
            </w:r>
            <w:r w:rsidR="00753F32" w:rsidRPr="001E2B0C">
              <w:rPr>
                <w:rFonts w:cs="Segoe UI"/>
                <w:sz w:val="19"/>
                <w:szCs w:val="19"/>
                <w:lang w:val="fr-CA"/>
              </w:rPr>
              <w:t>.</w:t>
            </w:r>
          </w:p>
        </w:tc>
      </w:tr>
    </w:tbl>
    <w:p w:rsidR="009E3923" w:rsidRPr="001E2B0C" w:rsidRDefault="009E3923" w:rsidP="00685CF0">
      <w:pPr>
        <w:jc w:val="both"/>
        <w:rPr>
          <w:b/>
          <w:lang w:val="fr-CA" w:eastAsia="zh-TW"/>
        </w:rPr>
      </w:pPr>
    </w:p>
    <w:p w:rsidR="00CA38AA" w:rsidRPr="001E2B0C" w:rsidRDefault="0090435A" w:rsidP="00685CF0">
      <w:pPr>
        <w:jc w:val="both"/>
        <w:rPr>
          <w:lang w:val="fr-CA" w:eastAsia="zh-TW"/>
        </w:rPr>
      </w:pPr>
      <w:r w:rsidRPr="001E2B0C">
        <w:rPr>
          <w:b/>
          <w:lang w:val="fr-CA" w:eastAsia="zh-TW"/>
        </w:rPr>
        <w:t>Dans les trois cas, les</w:t>
      </w:r>
      <w:r w:rsidR="008F6706" w:rsidRPr="001E2B0C">
        <w:rPr>
          <w:b/>
          <w:lang w:val="fr-CA" w:eastAsia="zh-TW"/>
        </w:rPr>
        <w:t xml:space="preserve"> montants en jeu sont très élevés: </w:t>
      </w:r>
      <w:r w:rsidR="004645C2" w:rsidRPr="001E2B0C">
        <w:rPr>
          <w:lang w:val="fr-CA" w:eastAsia="zh-TW"/>
        </w:rPr>
        <w:t>pour</w:t>
      </w:r>
      <w:r w:rsidR="00CA38AA" w:rsidRPr="001E2B0C">
        <w:rPr>
          <w:lang w:val="fr-CA" w:eastAsia="zh-TW"/>
        </w:rPr>
        <w:t xml:space="preserve"> </w:t>
      </w:r>
      <w:r w:rsidR="00CA38AA" w:rsidRPr="001E2B0C">
        <w:rPr>
          <w:i/>
          <w:lang w:val="fr-CA" w:eastAsia="zh-TW"/>
        </w:rPr>
        <w:t>Zain</w:t>
      </w:r>
      <w:r w:rsidR="004645C2" w:rsidRPr="001E2B0C">
        <w:rPr>
          <w:lang w:val="fr-CA" w:eastAsia="zh-TW"/>
        </w:rPr>
        <w:t>, il s'agit d'environ</w:t>
      </w:r>
      <w:r w:rsidR="008F6706" w:rsidRPr="001E2B0C">
        <w:rPr>
          <w:lang w:val="fr-CA" w:eastAsia="zh-TW"/>
        </w:rPr>
        <w:t xml:space="preserve"> 5 % </w:t>
      </w:r>
      <w:r w:rsidR="006F7BB4" w:rsidRPr="001E2B0C">
        <w:rPr>
          <w:lang w:val="fr-CA" w:eastAsia="zh-TW"/>
        </w:rPr>
        <w:t>des recettes publiques (et</w:t>
      </w:r>
      <w:r w:rsidR="008F6706" w:rsidRPr="001E2B0C">
        <w:rPr>
          <w:lang w:val="fr-CA" w:eastAsia="zh-TW"/>
        </w:rPr>
        <w:t xml:space="preserve"> </w:t>
      </w:r>
      <w:r w:rsidR="004645C2" w:rsidRPr="001E2B0C">
        <w:rPr>
          <w:lang w:val="fr-CA" w:eastAsia="zh-TW"/>
        </w:rPr>
        <w:t xml:space="preserve">de </w:t>
      </w:r>
      <w:r w:rsidR="008F6706" w:rsidRPr="001E2B0C">
        <w:rPr>
          <w:lang w:val="fr-CA" w:eastAsia="zh-TW"/>
        </w:rPr>
        <w:t>près de 50 % des dépenses publiques de santé) et</w:t>
      </w:r>
      <w:r w:rsidRPr="001E2B0C">
        <w:rPr>
          <w:lang w:val="fr-CA" w:eastAsia="zh-TW"/>
        </w:rPr>
        <w:t>,</w:t>
      </w:r>
      <w:r w:rsidR="008F6706" w:rsidRPr="001E2B0C">
        <w:rPr>
          <w:lang w:val="fr-CA" w:eastAsia="zh-TW"/>
        </w:rPr>
        <w:t xml:space="preserve"> pour </w:t>
      </w:r>
      <w:r w:rsidR="00CA38AA" w:rsidRPr="001E2B0C">
        <w:rPr>
          <w:i/>
          <w:lang w:val="fr-CA" w:eastAsia="zh-TW"/>
        </w:rPr>
        <w:t>Vodafone</w:t>
      </w:r>
      <w:r w:rsidR="008F6706" w:rsidRPr="001E2B0C">
        <w:rPr>
          <w:i/>
          <w:lang w:val="fr-CA" w:eastAsia="zh-TW"/>
        </w:rPr>
        <w:t xml:space="preserve">, </w:t>
      </w:r>
      <w:r w:rsidR="004645C2" w:rsidRPr="001E2B0C">
        <w:rPr>
          <w:lang w:val="fr-CA" w:eastAsia="zh-TW"/>
        </w:rPr>
        <w:t>de quelque 2</w:t>
      </w:r>
      <w:r w:rsidR="008F6706" w:rsidRPr="001E2B0C">
        <w:rPr>
          <w:lang w:val="fr-CA" w:eastAsia="zh-TW"/>
        </w:rPr>
        <w:t> %</w:t>
      </w:r>
      <w:r w:rsidR="00CA38AA" w:rsidRPr="001E2B0C">
        <w:rPr>
          <w:lang w:val="fr-CA" w:eastAsia="zh-TW"/>
        </w:rPr>
        <w:t xml:space="preserve"> </w:t>
      </w:r>
      <w:r w:rsidR="008F6706" w:rsidRPr="001E2B0C">
        <w:rPr>
          <w:lang w:val="fr-CA" w:eastAsia="zh-TW"/>
        </w:rPr>
        <w:t xml:space="preserve">des recettes des administrations centrales (et </w:t>
      </w:r>
      <w:r w:rsidRPr="001E2B0C">
        <w:rPr>
          <w:lang w:val="fr-CA" w:eastAsia="zh-TW"/>
        </w:rPr>
        <w:t xml:space="preserve">de </w:t>
      </w:r>
      <w:r w:rsidR="008F6706" w:rsidRPr="001E2B0C">
        <w:rPr>
          <w:lang w:val="fr-CA" w:eastAsia="zh-TW"/>
        </w:rPr>
        <w:t xml:space="preserve">près de 8 % </w:t>
      </w:r>
      <w:r w:rsidR="004645C2" w:rsidRPr="001E2B0C">
        <w:rPr>
          <w:lang w:val="fr-CA" w:eastAsia="zh-TW"/>
        </w:rPr>
        <w:t xml:space="preserve">du produit annuel des </w:t>
      </w:r>
      <w:r w:rsidR="0038641D" w:rsidRPr="001E2B0C">
        <w:rPr>
          <w:lang w:val="fr-CA" w:eastAsia="zh-TW"/>
        </w:rPr>
        <w:t>impôt</w:t>
      </w:r>
      <w:r w:rsidR="004645C2" w:rsidRPr="001E2B0C">
        <w:rPr>
          <w:lang w:val="fr-CA" w:eastAsia="zh-TW"/>
        </w:rPr>
        <w:t>s directs</w:t>
      </w:r>
      <w:r w:rsidR="00DB35C6" w:rsidRPr="001E2B0C">
        <w:rPr>
          <w:lang w:val="fr-CA" w:eastAsia="zh-TW"/>
        </w:rPr>
        <w:t>)</w:t>
      </w:r>
      <w:r w:rsidR="00CA38AA" w:rsidRPr="001E2B0C">
        <w:rPr>
          <w:lang w:val="fr-CA" w:eastAsia="zh-TW"/>
        </w:rPr>
        <w:t>.</w:t>
      </w:r>
      <w:r w:rsidR="00CA38AA" w:rsidRPr="001E2B0C">
        <w:rPr>
          <w:rStyle w:val="FootnoteReference"/>
          <w:rFonts w:cs="Segoe UI"/>
          <w:szCs w:val="21"/>
          <w:lang w:val="fr-CA" w:eastAsia="zh-TW"/>
        </w:rPr>
        <w:footnoteReference w:id="41"/>
      </w:r>
    </w:p>
    <w:p w:rsidR="00CA38AA" w:rsidRPr="001E2B0C" w:rsidRDefault="00783471" w:rsidP="00685CF0">
      <w:pPr>
        <w:jc w:val="both"/>
        <w:rPr>
          <w:lang w:val="fr-CA"/>
        </w:rPr>
      </w:pPr>
      <w:r w:rsidRPr="001E2B0C">
        <w:rPr>
          <w:b/>
          <w:lang w:val="fr-CA"/>
        </w:rPr>
        <w:t>L'autre caractéristique commune est que l'actif</w:t>
      </w:r>
      <w:r w:rsidR="006F7BB4" w:rsidRPr="001E2B0C">
        <w:rPr>
          <w:b/>
          <w:lang w:val="fr-CA"/>
        </w:rPr>
        <w:t xml:space="preserve"> </w:t>
      </w:r>
      <w:r w:rsidRPr="001E2B0C">
        <w:rPr>
          <w:b/>
          <w:lang w:val="fr-CA"/>
        </w:rPr>
        <w:t xml:space="preserve">indirectement transféré était une entreprise dont la valeur provenait d'une concession accordée par le gouvernement du pays dans lequel l'actif sous-jacent </w:t>
      </w:r>
      <w:r w:rsidR="0090435A" w:rsidRPr="001E2B0C">
        <w:rPr>
          <w:b/>
          <w:lang w:val="fr-CA"/>
        </w:rPr>
        <w:t>es</w:t>
      </w:r>
      <w:r w:rsidRPr="001E2B0C">
        <w:rPr>
          <w:b/>
          <w:lang w:val="fr-CA"/>
        </w:rPr>
        <w:t>t situé</w:t>
      </w:r>
      <w:r w:rsidR="00CA38AA" w:rsidRPr="001E2B0C">
        <w:rPr>
          <w:b/>
          <w:lang w:val="fr-CA"/>
        </w:rPr>
        <w:t>.</w:t>
      </w:r>
      <w:r w:rsidRPr="001E2B0C">
        <w:rPr>
          <w:lang w:val="fr-CA"/>
        </w:rPr>
        <w:t xml:space="preserve"> La valeur est donc manifestement liée à des juridict</w:t>
      </w:r>
      <w:r w:rsidR="0090435A" w:rsidRPr="001E2B0C">
        <w:rPr>
          <w:lang w:val="fr-CA"/>
        </w:rPr>
        <w:t>ions particulières et consiste</w:t>
      </w:r>
      <w:r w:rsidRPr="001E2B0C">
        <w:rPr>
          <w:lang w:val="fr-CA"/>
        </w:rPr>
        <w:t xml:space="preserve"> surtout en des rentes spécifiques liées</w:t>
      </w:r>
      <w:r w:rsidR="004645C2" w:rsidRPr="001E2B0C">
        <w:rPr>
          <w:lang w:val="fr-CA"/>
        </w:rPr>
        <w:t xml:space="preserve"> </w:t>
      </w:r>
      <w:r w:rsidR="000934A5">
        <w:rPr>
          <w:lang w:val="fr-CA"/>
        </w:rPr>
        <w:t>à l’emplacement</w:t>
      </w:r>
      <w:r w:rsidR="004645C2" w:rsidRPr="001E2B0C">
        <w:rPr>
          <w:lang w:val="fr-CA"/>
        </w:rPr>
        <w:t xml:space="preserve"> résultant d'une licence attribuée </w:t>
      </w:r>
      <w:r w:rsidRPr="001E2B0C">
        <w:rPr>
          <w:lang w:val="fr-CA"/>
        </w:rPr>
        <w:t>par l'État</w:t>
      </w:r>
      <w:r w:rsidR="00C66660" w:rsidRPr="001E2B0C">
        <w:rPr>
          <w:lang w:val="fr-CA"/>
        </w:rPr>
        <w:t xml:space="preserve">. </w:t>
      </w:r>
    </w:p>
    <w:p w:rsidR="00CA38AA" w:rsidRPr="001E2B0C" w:rsidRDefault="00783471" w:rsidP="00685CF0">
      <w:pPr>
        <w:jc w:val="both"/>
        <w:rPr>
          <w:lang w:val="fr-CA"/>
        </w:rPr>
      </w:pPr>
      <w:r w:rsidRPr="001E2B0C">
        <w:rPr>
          <w:b/>
          <w:lang w:val="fr-CA"/>
        </w:rPr>
        <w:t>Dans les trois cas</w:t>
      </w:r>
      <w:r w:rsidR="00C66660" w:rsidRPr="001E2B0C">
        <w:rPr>
          <w:b/>
          <w:lang w:val="fr-CA"/>
        </w:rPr>
        <w:t>,</w:t>
      </w:r>
      <w:r w:rsidR="00CA38AA" w:rsidRPr="001E2B0C">
        <w:rPr>
          <w:rStyle w:val="FootnoteReference"/>
          <w:rFonts w:cs="Segoe UI"/>
          <w:b/>
          <w:szCs w:val="21"/>
          <w:lang w:val="fr-CA"/>
        </w:rPr>
        <w:footnoteReference w:id="42"/>
      </w:r>
      <w:r w:rsidR="00CA38AA" w:rsidRPr="001E2B0C">
        <w:rPr>
          <w:b/>
          <w:lang w:val="fr-CA"/>
        </w:rPr>
        <w:t xml:space="preserve"> </w:t>
      </w:r>
      <w:r w:rsidRPr="001E2B0C">
        <w:rPr>
          <w:b/>
          <w:lang w:val="fr-CA"/>
        </w:rPr>
        <w:t>le</w:t>
      </w:r>
      <w:r w:rsidR="006E4958" w:rsidRPr="001E2B0C">
        <w:rPr>
          <w:b/>
          <w:lang w:val="fr-CA"/>
        </w:rPr>
        <w:t>s</w:t>
      </w:r>
      <w:r w:rsidRPr="001E2B0C">
        <w:rPr>
          <w:b/>
          <w:lang w:val="fr-CA"/>
        </w:rPr>
        <w:t xml:space="preserve"> pays où </w:t>
      </w:r>
      <w:r w:rsidR="004645C2" w:rsidRPr="001E2B0C">
        <w:rPr>
          <w:b/>
          <w:lang w:val="fr-CA"/>
        </w:rPr>
        <w:t>se trouvait</w:t>
      </w:r>
      <w:r w:rsidRPr="001E2B0C">
        <w:rPr>
          <w:b/>
          <w:lang w:val="fr-CA"/>
        </w:rPr>
        <w:t xml:space="preserve"> l'actif sous-jacent </w:t>
      </w:r>
      <w:r w:rsidR="006E4958" w:rsidRPr="001E2B0C">
        <w:rPr>
          <w:b/>
          <w:lang w:val="fr-CA"/>
        </w:rPr>
        <w:t xml:space="preserve">ont </w:t>
      </w:r>
      <w:r w:rsidRPr="001E2B0C">
        <w:rPr>
          <w:b/>
          <w:lang w:val="fr-CA"/>
        </w:rPr>
        <w:t xml:space="preserve">perdu </w:t>
      </w:r>
      <w:r w:rsidR="006E4958" w:rsidRPr="001E2B0C">
        <w:rPr>
          <w:b/>
          <w:lang w:val="fr-CA"/>
        </w:rPr>
        <w:t>leurs</w:t>
      </w:r>
      <w:r w:rsidR="000934A5">
        <w:rPr>
          <w:b/>
          <w:lang w:val="fr-CA"/>
        </w:rPr>
        <w:t xml:space="preserve"> litige</w:t>
      </w:r>
      <w:r w:rsidRPr="001E2B0C">
        <w:rPr>
          <w:b/>
          <w:lang w:val="fr-CA"/>
        </w:rPr>
        <w:t>s -- ou leur victoire</w:t>
      </w:r>
      <w:r w:rsidR="004645C2" w:rsidRPr="001E2B0C">
        <w:rPr>
          <w:b/>
          <w:lang w:val="fr-CA"/>
        </w:rPr>
        <w:t xml:space="preserve"> n'a</w:t>
      </w:r>
      <w:r w:rsidRPr="001E2B0C">
        <w:rPr>
          <w:b/>
          <w:lang w:val="fr-CA"/>
        </w:rPr>
        <w:t xml:space="preserve"> pas été </w:t>
      </w:r>
      <w:r w:rsidR="006F7BB4" w:rsidRPr="001E2B0C">
        <w:rPr>
          <w:b/>
          <w:lang w:val="fr-CA"/>
        </w:rPr>
        <w:t>évidente</w:t>
      </w:r>
      <w:r w:rsidR="00CA38AA" w:rsidRPr="001E2B0C">
        <w:rPr>
          <w:b/>
          <w:lang w:val="fr-CA"/>
        </w:rPr>
        <w:t>.</w:t>
      </w:r>
      <w:r w:rsidR="00CA38AA" w:rsidRPr="001E2B0C">
        <w:rPr>
          <w:lang w:val="fr-CA"/>
        </w:rPr>
        <w:t xml:space="preserve"> </w:t>
      </w:r>
      <w:r w:rsidRPr="001E2B0C">
        <w:rPr>
          <w:lang w:val="fr-CA"/>
        </w:rPr>
        <w:t xml:space="preserve">Toutefois, les raisons sont différentes: en Inde et au Pérou, </w:t>
      </w:r>
      <w:r w:rsidR="004645C2" w:rsidRPr="001E2B0C">
        <w:rPr>
          <w:lang w:val="fr-CA"/>
        </w:rPr>
        <w:t>la législation</w:t>
      </w:r>
      <w:r w:rsidR="00684398" w:rsidRPr="001E2B0C">
        <w:rPr>
          <w:lang w:val="fr-CA"/>
        </w:rPr>
        <w:t xml:space="preserve"> fiscale interne ne couvrait pas ce type de transfer</w:t>
      </w:r>
      <w:r w:rsidR="0090435A" w:rsidRPr="001E2B0C">
        <w:rPr>
          <w:lang w:val="fr-CA"/>
        </w:rPr>
        <w:t>t, tandis qu'</w:t>
      </w:r>
      <w:r w:rsidR="00A93E56" w:rsidRPr="001E2B0C">
        <w:rPr>
          <w:lang w:val="fr-CA"/>
        </w:rPr>
        <w:t>en Ouganda</w:t>
      </w:r>
      <w:r w:rsidR="00684398" w:rsidRPr="001E2B0C">
        <w:rPr>
          <w:lang w:val="fr-CA"/>
        </w:rPr>
        <w:t xml:space="preserve"> </w:t>
      </w:r>
      <w:r w:rsidR="0090435A" w:rsidRPr="001E2B0C">
        <w:rPr>
          <w:lang w:val="fr-CA"/>
        </w:rPr>
        <w:t xml:space="preserve">il y avait </w:t>
      </w:r>
      <w:r w:rsidR="004645C2" w:rsidRPr="001E2B0C">
        <w:rPr>
          <w:lang w:val="fr-CA"/>
        </w:rPr>
        <w:t>l'éventualité d</w:t>
      </w:r>
      <w:r w:rsidR="0090435A" w:rsidRPr="001E2B0C">
        <w:rPr>
          <w:lang w:val="fr-CA"/>
        </w:rPr>
        <w:t>e déroger à</w:t>
      </w:r>
      <w:r w:rsidR="004645C2" w:rsidRPr="001E2B0C">
        <w:rPr>
          <w:lang w:val="fr-CA"/>
        </w:rPr>
        <w:t xml:space="preserve"> une convention (celle</w:t>
      </w:r>
      <w:r w:rsidR="00684398" w:rsidRPr="001E2B0C">
        <w:rPr>
          <w:lang w:val="fr-CA"/>
        </w:rPr>
        <w:t xml:space="preserve">-ci ne contenait pas de dispositions </w:t>
      </w:r>
      <w:r w:rsidR="004645C2" w:rsidRPr="001E2B0C">
        <w:rPr>
          <w:lang w:val="fr-CA"/>
        </w:rPr>
        <w:t>analogues à</w:t>
      </w:r>
      <w:r w:rsidR="00684398" w:rsidRPr="001E2B0C">
        <w:rPr>
          <w:lang w:val="fr-CA"/>
        </w:rPr>
        <w:t xml:space="preserve"> celles prévues par l'a</w:t>
      </w:r>
      <w:r w:rsidR="00CA38AA" w:rsidRPr="001E2B0C">
        <w:rPr>
          <w:lang w:val="fr-CA"/>
        </w:rPr>
        <w:t>rticle 13.4</w:t>
      </w:r>
      <w:r w:rsidR="0090435A" w:rsidRPr="001E2B0C">
        <w:rPr>
          <w:lang w:val="fr-CA"/>
        </w:rPr>
        <w:t>,</w:t>
      </w:r>
      <w:r w:rsidR="00684398" w:rsidRPr="001E2B0C">
        <w:rPr>
          <w:lang w:val="fr-CA"/>
        </w:rPr>
        <w:t xml:space="preserve"> évoqué</w:t>
      </w:r>
      <w:r w:rsidR="0090435A" w:rsidRPr="001E2B0C">
        <w:rPr>
          <w:lang w:val="fr-CA"/>
        </w:rPr>
        <w:t>e</w:t>
      </w:r>
      <w:r w:rsidR="004645C2" w:rsidRPr="001E2B0C">
        <w:rPr>
          <w:lang w:val="fr-CA"/>
        </w:rPr>
        <w:t>s à</w:t>
      </w:r>
      <w:r w:rsidR="00684398" w:rsidRPr="001E2B0C">
        <w:rPr>
          <w:lang w:val="fr-CA"/>
        </w:rPr>
        <w:t xml:space="preserve"> la section IV ci-dessous)</w:t>
      </w:r>
      <w:r w:rsidR="00CA38AA" w:rsidRPr="001E2B0C">
        <w:rPr>
          <w:lang w:val="fr-CA"/>
        </w:rPr>
        <w:t xml:space="preserve">. </w:t>
      </w:r>
      <w:r w:rsidR="00684398" w:rsidRPr="001E2B0C">
        <w:rPr>
          <w:lang w:val="fr-CA"/>
        </w:rPr>
        <w:t>Dans toutes ces affaires, les gouvernements et de nombreuses organisations de la société civile ont soutenu qu'on avait soustrait</w:t>
      </w:r>
      <w:r w:rsidR="006F7BB4" w:rsidRPr="001E2B0C">
        <w:rPr>
          <w:lang w:val="fr-CA"/>
        </w:rPr>
        <w:t xml:space="preserve"> à des pays en développement</w:t>
      </w:r>
      <w:r w:rsidR="00684398" w:rsidRPr="001E2B0C">
        <w:rPr>
          <w:lang w:val="fr-CA"/>
        </w:rPr>
        <w:t xml:space="preserve"> </w:t>
      </w:r>
      <w:r w:rsidR="0023202A" w:rsidRPr="001E2B0C">
        <w:rPr>
          <w:lang w:val="fr-CA"/>
        </w:rPr>
        <w:t xml:space="preserve">(ou qu'ils </w:t>
      </w:r>
      <w:r w:rsidR="004645C2" w:rsidRPr="001E2B0C">
        <w:rPr>
          <w:lang w:val="fr-CA"/>
        </w:rPr>
        <w:t>s'en étaient privés</w:t>
      </w:r>
      <w:r w:rsidR="0023202A" w:rsidRPr="001E2B0C">
        <w:rPr>
          <w:lang w:val="fr-CA"/>
        </w:rPr>
        <w:t xml:space="preserve"> eux-mêmes par inadvertance) une source</w:t>
      </w:r>
      <w:r w:rsidR="0038641D" w:rsidRPr="001E2B0C">
        <w:rPr>
          <w:lang w:val="fr-CA"/>
        </w:rPr>
        <w:t xml:space="preserve"> fondamentale</w:t>
      </w:r>
      <w:r w:rsidR="0023202A" w:rsidRPr="001E2B0C">
        <w:rPr>
          <w:lang w:val="fr-CA"/>
        </w:rPr>
        <w:t xml:space="preserve"> </w:t>
      </w:r>
      <w:r w:rsidR="0038641D" w:rsidRPr="001E2B0C">
        <w:rPr>
          <w:lang w:val="fr-CA"/>
        </w:rPr>
        <w:t xml:space="preserve">(et substantielle) </w:t>
      </w:r>
      <w:r w:rsidR="0023202A" w:rsidRPr="001E2B0C">
        <w:rPr>
          <w:lang w:val="fr-CA"/>
        </w:rPr>
        <w:t>de recettes</w:t>
      </w:r>
      <w:r w:rsidR="004645C2" w:rsidRPr="001E2B0C">
        <w:rPr>
          <w:lang w:val="fr-CA"/>
        </w:rPr>
        <w:t xml:space="preserve"> fiscales. Cela a posé un problème</w:t>
      </w:r>
      <w:r w:rsidR="0038641D" w:rsidRPr="001E2B0C">
        <w:rPr>
          <w:lang w:val="fr-CA"/>
        </w:rPr>
        <w:t xml:space="preserve"> politique</w:t>
      </w:r>
      <w:r w:rsidR="004645C2" w:rsidRPr="001E2B0C">
        <w:rPr>
          <w:lang w:val="fr-CA"/>
        </w:rPr>
        <w:t xml:space="preserve"> très délicat</w:t>
      </w:r>
      <w:r w:rsidR="00B0208F" w:rsidRPr="001E2B0C">
        <w:rPr>
          <w:lang w:val="fr-CA"/>
        </w:rPr>
        <w:t>,</w:t>
      </w:r>
      <w:r w:rsidR="0038641D" w:rsidRPr="001E2B0C">
        <w:rPr>
          <w:lang w:val="fr-CA"/>
        </w:rPr>
        <w:t xml:space="preserve"> notamment lorsqu'on a</w:t>
      </w:r>
      <w:r w:rsidR="0023202A" w:rsidRPr="001E2B0C">
        <w:rPr>
          <w:lang w:val="fr-CA"/>
        </w:rPr>
        <w:t xml:space="preserve"> pu </w:t>
      </w:r>
      <w:r w:rsidR="0038641D" w:rsidRPr="001E2B0C">
        <w:rPr>
          <w:lang w:val="fr-CA"/>
        </w:rPr>
        <w:t>démontrer</w:t>
      </w:r>
      <w:r w:rsidR="0023202A" w:rsidRPr="001E2B0C">
        <w:rPr>
          <w:lang w:val="fr-CA"/>
        </w:rPr>
        <w:t xml:space="preserve"> que la filiale indirectement cédé</w:t>
      </w:r>
      <w:r w:rsidR="006F7BB4" w:rsidRPr="001E2B0C">
        <w:rPr>
          <w:lang w:val="fr-CA"/>
        </w:rPr>
        <w:t>e</w:t>
      </w:r>
      <w:r w:rsidR="0023202A" w:rsidRPr="001E2B0C">
        <w:rPr>
          <w:lang w:val="fr-CA"/>
        </w:rPr>
        <w:t xml:space="preserve"> n'avait </w:t>
      </w:r>
      <w:r w:rsidR="004645C2" w:rsidRPr="001E2B0C">
        <w:rPr>
          <w:lang w:val="fr-CA"/>
        </w:rPr>
        <w:t xml:space="preserve">antérieurement </w:t>
      </w:r>
      <w:r w:rsidR="0023202A" w:rsidRPr="001E2B0C">
        <w:rPr>
          <w:lang w:val="fr-CA"/>
        </w:rPr>
        <w:t>payé que peu d'impôt</w:t>
      </w:r>
      <w:r w:rsidR="006F7BB4" w:rsidRPr="001E2B0C">
        <w:rPr>
          <w:lang w:val="fr-CA"/>
        </w:rPr>
        <w:t>s</w:t>
      </w:r>
      <w:r w:rsidR="0023202A" w:rsidRPr="001E2B0C">
        <w:rPr>
          <w:lang w:val="fr-CA"/>
        </w:rPr>
        <w:t xml:space="preserve"> sur ses bénéfices (voire aucun), comme l'a indiqué </w:t>
      </w:r>
      <w:r w:rsidR="0090435A" w:rsidRPr="001E2B0C">
        <w:rPr>
          <w:lang w:val="fr-CA"/>
        </w:rPr>
        <w:t xml:space="preserve">au Pérou </w:t>
      </w:r>
      <w:r w:rsidR="0023202A" w:rsidRPr="001E2B0C">
        <w:rPr>
          <w:lang w:val="fr-CA"/>
        </w:rPr>
        <w:t xml:space="preserve">une enquête du Congrès sur </w:t>
      </w:r>
      <w:r w:rsidR="00CA38AA" w:rsidRPr="001E2B0C">
        <w:rPr>
          <w:i/>
          <w:lang w:val="fr-CA"/>
        </w:rPr>
        <w:t>Petrotech</w:t>
      </w:r>
      <w:r w:rsidR="00CA38AA" w:rsidRPr="001E2B0C">
        <w:rPr>
          <w:lang w:val="fr-CA"/>
        </w:rPr>
        <w:t xml:space="preserve">. </w:t>
      </w:r>
      <w:r w:rsidR="0023202A" w:rsidRPr="001E2B0C">
        <w:rPr>
          <w:lang w:val="fr-CA"/>
        </w:rPr>
        <w:t>Plusieurs de ces affaires ont suscité une indignation considérable au sein de la popula</w:t>
      </w:r>
      <w:r w:rsidR="004645C2" w:rsidRPr="001E2B0C">
        <w:rPr>
          <w:lang w:val="fr-CA"/>
        </w:rPr>
        <w:t>tion. Ainsi, au Pérou, on a lié l'o</w:t>
      </w:r>
      <w:r w:rsidR="0023202A" w:rsidRPr="001E2B0C">
        <w:rPr>
          <w:lang w:val="fr-CA"/>
        </w:rPr>
        <w:t>pération à des scandales de corruption</w:t>
      </w:r>
      <w:r w:rsidR="004645C2" w:rsidRPr="001E2B0C">
        <w:rPr>
          <w:lang w:val="fr-CA"/>
        </w:rPr>
        <w:t>, ce qui a entraîné la</w:t>
      </w:r>
      <w:r w:rsidR="0038641D" w:rsidRPr="001E2B0C">
        <w:rPr>
          <w:lang w:val="fr-CA"/>
        </w:rPr>
        <w:t xml:space="preserve"> démission</w:t>
      </w:r>
      <w:r w:rsidR="0023202A" w:rsidRPr="001E2B0C">
        <w:rPr>
          <w:lang w:val="fr-CA"/>
        </w:rPr>
        <w:t xml:space="preserve"> du Premier ministre et de son Cabinet</w:t>
      </w:r>
      <w:r w:rsidR="00CA38AA" w:rsidRPr="001E2B0C">
        <w:rPr>
          <w:lang w:val="fr-CA"/>
        </w:rPr>
        <w:t>.</w:t>
      </w:r>
    </w:p>
    <w:p w:rsidR="00CA38AA" w:rsidRPr="001E2B0C" w:rsidRDefault="0063479A" w:rsidP="00685CF0">
      <w:pPr>
        <w:widowControl w:val="0"/>
        <w:jc w:val="both"/>
        <w:rPr>
          <w:rFonts w:cs="Segoe UI"/>
          <w:szCs w:val="21"/>
          <w:lang w:val="fr-CA"/>
        </w:rPr>
      </w:pPr>
      <w:r w:rsidRPr="001E2B0C">
        <w:rPr>
          <w:rFonts w:cs="Segoe UI"/>
          <w:b/>
          <w:szCs w:val="21"/>
          <w:lang w:val="fr-CA"/>
        </w:rPr>
        <w:t>Ces affa</w:t>
      </w:r>
      <w:r w:rsidR="0021622F" w:rsidRPr="001E2B0C">
        <w:rPr>
          <w:rFonts w:cs="Segoe UI"/>
          <w:b/>
          <w:szCs w:val="21"/>
          <w:lang w:val="fr-CA"/>
        </w:rPr>
        <w:t>ires montrent que le pays « source</w:t>
      </w:r>
      <w:r w:rsidRPr="001E2B0C">
        <w:rPr>
          <w:rFonts w:cs="Segoe UI"/>
          <w:b/>
          <w:szCs w:val="21"/>
          <w:lang w:val="fr-CA"/>
        </w:rPr>
        <w:t> »</w:t>
      </w:r>
      <w:r w:rsidR="006E4958" w:rsidRPr="001E2B0C">
        <w:rPr>
          <w:rFonts w:cs="Segoe UI"/>
          <w:b/>
          <w:szCs w:val="21"/>
          <w:lang w:val="fr-CA"/>
        </w:rPr>
        <w:t xml:space="preserve"> peu</w:t>
      </w:r>
      <w:r w:rsidR="0021622F" w:rsidRPr="001E2B0C">
        <w:rPr>
          <w:rFonts w:cs="Segoe UI"/>
          <w:b/>
          <w:szCs w:val="21"/>
          <w:lang w:val="fr-CA"/>
        </w:rPr>
        <w:t xml:space="preserve">t </w:t>
      </w:r>
      <w:r w:rsidR="004645C2" w:rsidRPr="001E2B0C">
        <w:rPr>
          <w:rFonts w:cs="Segoe UI"/>
          <w:b/>
          <w:szCs w:val="21"/>
          <w:lang w:val="fr-CA"/>
        </w:rPr>
        <w:t>réagir à un échec</w:t>
      </w:r>
      <w:r w:rsidR="0021622F" w:rsidRPr="001E2B0C">
        <w:rPr>
          <w:rFonts w:cs="Segoe UI"/>
          <w:b/>
          <w:szCs w:val="21"/>
          <w:lang w:val="fr-CA"/>
        </w:rPr>
        <w:t xml:space="preserve"> devant les tribunaux en modifiant </w:t>
      </w:r>
      <w:r w:rsidR="004645C2" w:rsidRPr="001E2B0C">
        <w:rPr>
          <w:rFonts w:cs="Segoe UI"/>
          <w:b/>
          <w:szCs w:val="21"/>
          <w:lang w:val="fr-CA"/>
        </w:rPr>
        <w:t>radicalement</w:t>
      </w:r>
      <w:r w:rsidR="0021622F" w:rsidRPr="001E2B0C">
        <w:rPr>
          <w:rFonts w:cs="Segoe UI"/>
          <w:b/>
          <w:szCs w:val="21"/>
          <w:lang w:val="fr-CA"/>
        </w:rPr>
        <w:t xml:space="preserve"> la législation</w:t>
      </w:r>
      <w:r w:rsidRPr="001E2B0C">
        <w:rPr>
          <w:rFonts w:cs="Segoe UI"/>
          <w:szCs w:val="21"/>
          <w:lang w:val="fr-CA"/>
        </w:rPr>
        <w:t xml:space="preserve">. </w:t>
      </w:r>
      <w:r w:rsidR="0090435A" w:rsidRPr="001E2B0C">
        <w:rPr>
          <w:rFonts w:cs="Segoe UI"/>
          <w:szCs w:val="21"/>
          <w:lang w:val="fr-CA"/>
        </w:rPr>
        <w:t>Ainsi, l'</w:t>
      </w:r>
      <w:r w:rsidR="004645C2" w:rsidRPr="001E2B0C">
        <w:rPr>
          <w:rFonts w:cs="Segoe UI"/>
          <w:szCs w:val="21"/>
          <w:lang w:val="fr-CA"/>
        </w:rPr>
        <w:t>Inde ne l'a pas seulement changée</w:t>
      </w:r>
      <w:r w:rsidRPr="001E2B0C">
        <w:rPr>
          <w:rFonts w:cs="Segoe UI"/>
          <w:szCs w:val="21"/>
          <w:lang w:val="fr-CA"/>
        </w:rPr>
        <w:t xml:space="preserve"> pour per</w:t>
      </w:r>
      <w:r w:rsidR="00082586" w:rsidRPr="001E2B0C">
        <w:rPr>
          <w:rFonts w:cs="Segoe UI"/>
          <w:szCs w:val="21"/>
          <w:lang w:val="fr-CA"/>
        </w:rPr>
        <w:t>mettre d'imposer les</w:t>
      </w:r>
      <w:r w:rsidRPr="001E2B0C">
        <w:rPr>
          <w:rFonts w:cs="Segoe UI"/>
          <w:szCs w:val="21"/>
          <w:lang w:val="fr-CA"/>
        </w:rPr>
        <w:t xml:space="preserve"> TIE</w:t>
      </w:r>
      <w:r w:rsidR="00CA38AA" w:rsidRPr="001E2B0C">
        <w:rPr>
          <w:rStyle w:val="FootnoteReference"/>
          <w:rFonts w:cs="Segoe UI"/>
          <w:szCs w:val="21"/>
          <w:lang w:val="fr-CA"/>
        </w:rPr>
        <w:footnoteReference w:id="43"/>
      </w:r>
      <w:r w:rsidRPr="001E2B0C">
        <w:rPr>
          <w:rFonts w:cs="Segoe UI"/>
          <w:szCs w:val="21"/>
          <w:lang w:val="fr-CA"/>
        </w:rPr>
        <w:t>, mais a</w:t>
      </w:r>
      <w:r w:rsidR="0021622F" w:rsidRPr="001E2B0C">
        <w:rPr>
          <w:rFonts w:cs="Segoe UI"/>
          <w:szCs w:val="21"/>
          <w:lang w:val="fr-CA"/>
        </w:rPr>
        <w:t xml:space="preserve"> également</w:t>
      </w:r>
      <w:r w:rsidRPr="001E2B0C">
        <w:rPr>
          <w:rFonts w:cs="Segoe UI"/>
          <w:szCs w:val="21"/>
          <w:lang w:val="fr-CA"/>
        </w:rPr>
        <w:t xml:space="preserve"> cherché à </w:t>
      </w:r>
      <w:r w:rsidR="0090435A" w:rsidRPr="001E2B0C">
        <w:rPr>
          <w:rFonts w:cs="Segoe UI"/>
          <w:szCs w:val="21"/>
          <w:lang w:val="fr-CA"/>
        </w:rPr>
        <w:t>l'</w:t>
      </w:r>
      <w:r w:rsidRPr="001E2B0C">
        <w:rPr>
          <w:rFonts w:cs="Segoe UI"/>
          <w:szCs w:val="21"/>
          <w:lang w:val="fr-CA"/>
        </w:rPr>
        <w:t>appliquer</w:t>
      </w:r>
      <w:r w:rsidR="0090435A" w:rsidRPr="001E2B0C">
        <w:rPr>
          <w:rFonts w:cs="Segoe UI"/>
          <w:szCs w:val="21"/>
          <w:lang w:val="fr-CA"/>
        </w:rPr>
        <w:t xml:space="preserve"> </w:t>
      </w:r>
      <w:r w:rsidRPr="001E2B0C">
        <w:rPr>
          <w:rFonts w:cs="Segoe UI"/>
          <w:szCs w:val="21"/>
          <w:lang w:val="fr-CA"/>
        </w:rPr>
        <w:t xml:space="preserve">rétroactivement </w:t>
      </w:r>
      <w:r w:rsidR="0021622F" w:rsidRPr="001E2B0C">
        <w:rPr>
          <w:rFonts w:cs="Segoe UI"/>
          <w:szCs w:val="21"/>
          <w:lang w:val="fr-CA"/>
        </w:rPr>
        <w:t xml:space="preserve">à </w:t>
      </w:r>
      <w:r w:rsidR="00082586" w:rsidRPr="001E2B0C">
        <w:rPr>
          <w:rFonts w:cs="Segoe UI"/>
          <w:szCs w:val="21"/>
          <w:lang w:val="fr-CA"/>
        </w:rPr>
        <w:t xml:space="preserve">partir de </w:t>
      </w:r>
      <w:r w:rsidR="0021622F" w:rsidRPr="001E2B0C">
        <w:rPr>
          <w:rFonts w:cs="Segoe UI"/>
          <w:szCs w:val="21"/>
          <w:lang w:val="fr-CA"/>
        </w:rPr>
        <w:t>1962 (</w:t>
      </w:r>
      <w:r w:rsidRPr="001E2B0C">
        <w:rPr>
          <w:rFonts w:cs="Segoe UI"/>
          <w:szCs w:val="21"/>
          <w:lang w:val="fr-CA"/>
        </w:rPr>
        <w:t xml:space="preserve">date de l'entrée en </w:t>
      </w:r>
      <w:r w:rsidR="0021622F" w:rsidRPr="001E2B0C">
        <w:rPr>
          <w:rFonts w:cs="Segoe UI"/>
          <w:szCs w:val="21"/>
          <w:lang w:val="fr-CA"/>
        </w:rPr>
        <w:t>vigueur de loi actuelle sur l'imposition des sociétés</w:t>
      </w:r>
      <w:r w:rsidRPr="001E2B0C">
        <w:rPr>
          <w:rFonts w:cs="Segoe UI"/>
          <w:szCs w:val="21"/>
          <w:lang w:val="fr-CA"/>
        </w:rPr>
        <w:t>)</w:t>
      </w:r>
      <w:r w:rsidR="00CA38AA" w:rsidRPr="001E2B0C">
        <w:rPr>
          <w:rFonts w:cs="Segoe UI"/>
          <w:szCs w:val="21"/>
          <w:lang w:val="fr-CA"/>
        </w:rPr>
        <w:t xml:space="preserve">. </w:t>
      </w:r>
      <w:r w:rsidR="0021622F" w:rsidRPr="001E2B0C">
        <w:rPr>
          <w:rFonts w:cs="Segoe UI"/>
          <w:szCs w:val="21"/>
          <w:lang w:val="fr-CA"/>
        </w:rPr>
        <w:t>Le Pérou et le Chili ont amendé</w:t>
      </w:r>
      <w:r w:rsidRPr="001E2B0C">
        <w:rPr>
          <w:rFonts w:cs="Segoe UI"/>
          <w:szCs w:val="21"/>
          <w:lang w:val="fr-CA"/>
        </w:rPr>
        <w:t xml:space="preserve"> leurs lois internes afin </w:t>
      </w:r>
      <w:r w:rsidR="0090435A" w:rsidRPr="001E2B0C">
        <w:rPr>
          <w:rFonts w:cs="Segoe UI"/>
          <w:szCs w:val="21"/>
          <w:lang w:val="fr-CA"/>
        </w:rPr>
        <w:t>d'imposer</w:t>
      </w:r>
      <w:r w:rsidRPr="001E2B0C">
        <w:rPr>
          <w:rFonts w:cs="Segoe UI"/>
          <w:szCs w:val="21"/>
          <w:lang w:val="fr-CA"/>
        </w:rPr>
        <w:t xml:space="preserve"> les transferts </w:t>
      </w:r>
      <w:r w:rsidR="0021622F" w:rsidRPr="001E2B0C">
        <w:rPr>
          <w:rFonts w:cs="Segoe UI"/>
          <w:szCs w:val="21"/>
          <w:lang w:val="fr-CA"/>
        </w:rPr>
        <w:t>opérés à</w:t>
      </w:r>
      <w:r w:rsidRPr="001E2B0C">
        <w:rPr>
          <w:rFonts w:cs="Segoe UI"/>
          <w:szCs w:val="21"/>
          <w:lang w:val="fr-CA"/>
        </w:rPr>
        <w:t xml:space="preserve"> l'étranger</w:t>
      </w:r>
      <w:r w:rsidR="0021622F" w:rsidRPr="001E2B0C">
        <w:rPr>
          <w:rFonts w:cs="Segoe UI"/>
          <w:szCs w:val="21"/>
          <w:lang w:val="fr-CA"/>
        </w:rPr>
        <w:t xml:space="preserve"> concernant</w:t>
      </w:r>
      <w:r w:rsidR="00C266D9" w:rsidRPr="001E2B0C">
        <w:rPr>
          <w:rFonts w:cs="Segoe UI"/>
          <w:szCs w:val="21"/>
          <w:lang w:val="fr-CA"/>
        </w:rPr>
        <w:t xml:space="preserve"> </w:t>
      </w:r>
      <w:r w:rsidR="00C266D9" w:rsidRPr="001E2B0C">
        <w:rPr>
          <w:rFonts w:cs="Segoe UI"/>
          <w:szCs w:val="21"/>
          <w:u w:val="single"/>
          <w:lang w:val="fr-CA"/>
        </w:rPr>
        <w:t>tous</w:t>
      </w:r>
      <w:r w:rsidR="00C266D9" w:rsidRPr="001E2B0C">
        <w:rPr>
          <w:rFonts w:cs="Segoe UI"/>
          <w:szCs w:val="21"/>
          <w:lang w:val="fr-CA"/>
        </w:rPr>
        <w:t xml:space="preserve"> les actifs situés </w:t>
      </w:r>
      <w:r w:rsidR="00C266D9" w:rsidRPr="001E2B0C">
        <w:rPr>
          <w:rFonts w:cs="Segoe UI"/>
          <w:szCs w:val="21"/>
          <w:lang w:val="fr-CA"/>
        </w:rPr>
        <w:lastRenderedPageBreak/>
        <w:t xml:space="preserve">dans </w:t>
      </w:r>
      <w:r w:rsidR="00082586" w:rsidRPr="001E2B0C">
        <w:rPr>
          <w:rFonts w:cs="Segoe UI"/>
          <w:szCs w:val="21"/>
          <w:lang w:val="fr-CA"/>
        </w:rPr>
        <w:t>ce</w:t>
      </w:r>
      <w:r w:rsidR="00C266D9" w:rsidRPr="001E2B0C">
        <w:rPr>
          <w:rFonts w:cs="Segoe UI"/>
          <w:szCs w:val="21"/>
          <w:lang w:val="fr-CA"/>
        </w:rPr>
        <w:t>s pays -- et pas seulement ceu</w:t>
      </w:r>
      <w:r w:rsidR="006F7BB4" w:rsidRPr="001E2B0C">
        <w:rPr>
          <w:rFonts w:cs="Segoe UI"/>
          <w:szCs w:val="21"/>
          <w:lang w:val="fr-CA"/>
        </w:rPr>
        <w:t>x dont la valeur provient</w:t>
      </w:r>
      <w:r w:rsidR="0021622F" w:rsidRPr="001E2B0C">
        <w:rPr>
          <w:rFonts w:cs="Segoe UI"/>
          <w:szCs w:val="21"/>
          <w:lang w:val="fr-CA"/>
        </w:rPr>
        <w:t xml:space="preserve"> de biens imm</w:t>
      </w:r>
      <w:r w:rsidR="000934A5">
        <w:rPr>
          <w:rFonts w:cs="Segoe UI"/>
          <w:szCs w:val="21"/>
          <w:lang w:val="fr-CA"/>
        </w:rPr>
        <w:t xml:space="preserve">obiliers </w:t>
      </w:r>
      <w:r w:rsidR="0090435A" w:rsidRPr="001E2B0C">
        <w:rPr>
          <w:rFonts w:cs="Segoe UI"/>
          <w:szCs w:val="21"/>
          <w:lang w:val="fr-CA"/>
        </w:rPr>
        <w:t>se trouvant sur le</w:t>
      </w:r>
      <w:r w:rsidR="006A10D4" w:rsidRPr="001E2B0C">
        <w:rPr>
          <w:rFonts w:cs="Segoe UI"/>
          <w:szCs w:val="21"/>
          <w:lang w:val="fr-CA"/>
        </w:rPr>
        <w:t xml:space="preserve"> territoire national</w:t>
      </w:r>
      <w:r w:rsidR="00CA38AA" w:rsidRPr="001E2B0C">
        <w:rPr>
          <w:rFonts w:cs="Segoe UI"/>
          <w:szCs w:val="21"/>
          <w:lang w:val="fr-CA"/>
        </w:rPr>
        <w:t>.</w:t>
      </w:r>
      <w:r w:rsidR="00C266D9" w:rsidRPr="001E2B0C">
        <w:rPr>
          <w:rFonts w:cs="Segoe UI"/>
          <w:szCs w:val="21"/>
          <w:lang w:val="fr-CA"/>
        </w:rPr>
        <w:t xml:space="preserve"> Ces </w:t>
      </w:r>
      <w:r w:rsidR="00082586" w:rsidRPr="001E2B0C">
        <w:rPr>
          <w:rFonts w:cs="Segoe UI"/>
          <w:szCs w:val="21"/>
          <w:lang w:val="fr-CA"/>
        </w:rPr>
        <w:t>réaction</w:t>
      </w:r>
      <w:r w:rsidR="00C266D9" w:rsidRPr="001E2B0C">
        <w:rPr>
          <w:rFonts w:cs="Segoe UI"/>
          <w:szCs w:val="21"/>
          <w:lang w:val="fr-CA"/>
        </w:rPr>
        <w:t xml:space="preserve">s unilatérales sont compréhensibles et </w:t>
      </w:r>
      <w:r w:rsidR="006E4958" w:rsidRPr="001E2B0C">
        <w:rPr>
          <w:rFonts w:cs="Segoe UI"/>
          <w:szCs w:val="21"/>
          <w:lang w:val="fr-CA"/>
        </w:rPr>
        <w:t xml:space="preserve">peuvent </w:t>
      </w:r>
      <w:r w:rsidR="00082586" w:rsidRPr="001E2B0C">
        <w:rPr>
          <w:rFonts w:cs="Segoe UI"/>
          <w:szCs w:val="21"/>
          <w:lang w:val="fr-CA"/>
        </w:rPr>
        <w:t>refléter la diversité</w:t>
      </w:r>
      <w:r w:rsidR="006E4958" w:rsidRPr="001E2B0C">
        <w:rPr>
          <w:rFonts w:cs="Segoe UI"/>
          <w:szCs w:val="21"/>
          <w:lang w:val="fr-CA"/>
        </w:rPr>
        <w:t xml:space="preserve"> des systèmes j</w:t>
      </w:r>
      <w:r w:rsidR="000934A5">
        <w:rPr>
          <w:rFonts w:cs="Segoe UI"/>
          <w:szCs w:val="21"/>
          <w:lang w:val="fr-CA"/>
        </w:rPr>
        <w:t>uridiques</w:t>
      </w:r>
      <w:r w:rsidR="006E4958" w:rsidRPr="001E2B0C">
        <w:rPr>
          <w:rFonts w:cs="Segoe UI"/>
          <w:szCs w:val="21"/>
          <w:lang w:val="fr-CA"/>
        </w:rPr>
        <w:t xml:space="preserve"> </w:t>
      </w:r>
      <w:r w:rsidR="006F7BB4" w:rsidRPr="001E2B0C">
        <w:rPr>
          <w:rFonts w:cs="Segoe UI"/>
          <w:szCs w:val="21"/>
          <w:lang w:val="fr-CA"/>
        </w:rPr>
        <w:t>nationaux</w:t>
      </w:r>
      <w:r w:rsidR="006E4958" w:rsidRPr="001E2B0C">
        <w:rPr>
          <w:rFonts w:cs="Segoe UI"/>
          <w:szCs w:val="21"/>
          <w:lang w:val="fr-CA"/>
        </w:rPr>
        <w:t xml:space="preserve">. Toutefois, c'est notamment en raison de cette diversité </w:t>
      </w:r>
      <w:r w:rsidR="006A10D4" w:rsidRPr="001E2B0C">
        <w:rPr>
          <w:rFonts w:cs="Segoe UI"/>
          <w:szCs w:val="21"/>
          <w:lang w:val="fr-CA"/>
        </w:rPr>
        <w:t xml:space="preserve">que les </w:t>
      </w:r>
      <w:r w:rsidR="00082586" w:rsidRPr="001E2B0C">
        <w:rPr>
          <w:rFonts w:cs="Segoe UI"/>
          <w:szCs w:val="21"/>
          <w:lang w:val="fr-CA"/>
        </w:rPr>
        <w:t>incohérences et l</w:t>
      </w:r>
      <w:r w:rsidR="006E4958" w:rsidRPr="001E2B0C">
        <w:rPr>
          <w:rFonts w:cs="Segoe UI"/>
          <w:szCs w:val="21"/>
          <w:lang w:val="fr-CA"/>
        </w:rPr>
        <w:t xml:space="preserve">es incertitudes </w:t>
      </w:r>
      <w:r w:rsidR="00082586" w:rsidRPr="001E2B0C">
        <w:rPr>
          <w:rFonts w:cs="Segoe UI"/>
          <w:szCs w:val="21"/>
          <w:lang w:val="fr-CA"/>
        </w:rPr>
        <w:t xml:space="preserve">qui </w:t>
      </w:r>
      <w:r w:rsidR="006A10D4" w:rsidRPr="001E2B0C">
        <w:rPr>
          <w:rFonts w:cs="Segoe UI"/>
          <w:szCs w:val="21"/>
          <w:lang w:val="fr-CA"/>
        </w:rPr>
        <w:t>exist</w:t>
      </w:r>
      <w:r w:rsidR="00082586" w:rsidRPr="001E2B0C">
        <w:rPr>
          <w:rFonts w:cs="Segoe UI"/>
          <w:szCs w:val="21"/>
          <w:lang w:val="fr-CA"/>
        </w:rPr>
        <w:t>e</w:t>
      </w:r>
      <w:r w:rsidR="006A10D4" w:rsidRPr="001E2B0C">
        <w:rPr>
          <w:rFonts w:cs="Segoe UI"/>
          <w:szCs w:val="21"/>
          <w:lang w:val="fr-CA"/>
        </w:rPr>
        <w:t>nt déjà</w:t>
      </w:r>
      <w:r w:rsidR="006E4958" w:rsidRPr="001E2B0C">
        <w:rPr>
          <w:rFonts w:cs="Segoe UI"/>
          <w:szCs w:val="21"/>
          <w:lang w:val="fr-CA"/>
        </w:rPr>
        <w:t xml:space="preserve"> dans la fiscalité internationale</w:t>
      </w:r>
      <w:r w:rsidR="006A10D4" w:rsidRPr="001E2B0C">
        <w:rPr>
          <w:rFonts w:cs="Segoe UI"/>
          <w:szCs w:val="21"/>
          <w:lang w:val="fr-CA"/>
        </w:rPr>
        <w:t xml:space="preserve"> risquent de s'aggraver</w:t>
      </w:r>
      <w:r w:rsidR="006E4958" w:rsidRPr="001E2B0C">
        <w:rPr>
          <w:rFonts w:cs="Segoe UI"/>
          <w:szCs w:val="21"/>
          <w:lang w:val="fr-CA"/>
        </w:rPr>
        <w:t xml:space="preserve">, sans </w:t>
      </w:r>
      <w:r w:rsidR="00082586" w:rsidRPr="001E2B0C">
        <w:rPr>
          <w:rFonts w:cs="Segoe UI"/>
          <w:szCs w:val="21"/>
          <w:lang w:val="fr-CA"/>
        </w:rPr>
        <w:t>progrès en contrepartie</w:t>
      </w:r>
      <w:r w:rsidR="0084538B" w:rsidRPr="001E2B0C">
        <w:rPr>
          <w:rFonts w:cs="Segoe UI"/>
          <w:szCs w:val="21"/>
          <w:lang w:val="fr-CA"/>
        </w:rPr>
        <w:t xml:space="preserve">.  </w:t>
      </w:r>
    </w:p>
    <w:p w:rsidR="00B73C22" w:rsidRPr="001E2B0C" w:rsidRDefault="00B73C22" w:rsidP="00685CF0">
      <w:pPr>
        <w:spacing w:after="0" w:line="240" w:lineRule="auto"/>
        <w:jc w:val="both"/>
        <w:rPr>
          <w:rFonts w:cs="Arial"/>
          <w:sz w:val="36"/>
          <w:szCs w:val="36"/>
          <w:highlight w:val="lightGray"/>
          <w:lang w:val="fr-CA"/>
        </w:rPr>
      </w:pPr>
      <w:bookmarkStart w:id="24" w:name="_Toc458435437"/>
      <w:bookmarkStart w:id="25" w:name="_Toc458609580"/>
      <w:bookmarkStart w:id="26" w:name="_Ref458671965"/>
      <w:bookmarkStart w:id="27" w:name="_Ref459027050"/>
      <w:bookmarkStart w:id="28" w:name="_Ref459035550"/>
      <w:bookmarkStart w:id="29" w:name="_Ref459035851"/>
      <w:r w:rsidRPr="001E2B0C">
        <w:rPr>
          <w:b/>
          <w:bCs/>
          <w:caps/>
          <w:highlight w:val="lightGray"/>
          <w:lang w:val="fr-CA"/>
        </w:rPr>
        <w:br w:type="page"/>
      </w:r>
    </w:p>
    <w:p w:rsidR="00CA38AA" w:rsidRPr="001E2B0C" w:rsidRDefault="00382D39" w:rsidP="00685CF0">
      <w:pPr>
        <w:pStyle w:val="Heading1"/>
        <w:rPr>
          <w:lang w:val="fr-CA"/>
        </w:rPr>
      </w:pPr>
      <w:r w:rsidRPr="001E2B0C">
        <w:rPr>
          <w:noProof/>
        </w:rPr>
        <w:lastRenderedPageBreak/>
        <mc:AlternateContent>
          <mc:Choice Requires="wps">
            <w:drawing>
              <wp:anchor distT="0" distB="0" distL="0" distR="0" simplePos="0" relativeHeight="251720704" behindDoc="0" locked="0" layoutInCell="1" allowOverlap="1">
                <wp:simplePos x="0" y="0"/>
                <wp:positionH relativeFrom="column">
                  <wp:posOffset>-1149350</wp:posOffset>
                </wp:positionH>
                <wp:positionV relativeFrom="line">
                  <wp:posOffset>50800</wp:posOffset>
                </wp:positionV>
                <wp:extent cx="882650" cy="222885"/>
                <wp:effectExtent l="0" t="0" r="0" b="0"/>
                <wp:wrapNone/>
                <wp:docPr id="25"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A76336" id="officeArt object" o:spid="_x0000_s1026" style="position:absolute;margin-left:-90.5pt;margin-top:4pt;width:69.5pt;height:17.55pt;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KIkgIAACAFAAAOAAAAZHJzL2Uyb0RvYy54bWysVNuO0zAQfUfiHyy/t7ko6SbRpqtetghp&#10;gZUWPsB1nMbg2MZ2my6If2fstEsLLwjRh9TjGR/PnDnj27tjL9CBGcuVrHEyjTFikqqGy12NP33c&#10;TAqMrCOyIUJJVuNnZvHd/PWr20FXLFWdEg0zCECkrQZd4845XUWRpR3riZ0qzSQ4W2V64sA0u6gx&#10;ZAD0XkRpHM+iQZlGG0WZtbC7Hp14HvDbllH3oW0tc0jUGHJz4WvCd+u/0fyWVDtDdMfpKQ3yD1n0&#10;hEu49AVqTRxBe8P/gOo5Ncqq1k2p6iPVtpyyUANUk8S/VfPUEc1CLUCO1S802f8HS98fHg3iTY3T&#10;HCNJeujRmNXCOKS2n4FBT9KgbQWxT/rR+DKtflD0i0VSrToid2xhNQSCAHxsdBXsDQvH0HZ4pxqA&#10;J3unAlfH1vQeDO5Dx9CS55eWsKNDFDaLIp3l0DgKrjRNiyIPN5DqfFgb694w1SO/qLHx+XpQcniw&#10;zidDqnNISFwJ3my4EMEwu+1KGHQgoI5suVitZid0exkmpA+Wyh8bEccdyBHu8D6fbej29zJJs3iZ&#10;lpPNrLiZZJssn5Q3cTGJk3JZzuKszNabHz7BJKs63jRMPnDJzspLsr/r7GkGRs0E7aGhxmXue0gJ&#10;jFEryEjDVSH2st48L+7XZzavwjxfa2K7kZfg8rSQqucOhlXwHvoS+9+43THS3MsmhDjCxbiOrksM&#10;nQCezv+BuaAUL45RYFvVPINQjIJGQs/hWYFFp8w3jAYY0Rrbr3tiGEbirYQZKJMs8zMdjCy/ScEw&#10;l57tpYdIClA1dhiNy5Ub34G9NnzXwU1JEI5UCxBoy4N4vHjHrE6yhjEMFZyeDD/nl3aI+vWwzX8C&#10;AAD//wMAUEsDBBQABgAIAAAAIQCZFnIR4AAAAAkBAAAPAAAAZHJzL2Rvd25yZXYueG1sTI9BS8Qw&#10;EIXvgv8hjOBFumnrUkptuoggouDCrrLrMduMTbFJSpNu4793POlpZniPN9+rN9EM7IyT750VkK1S&#10;YGhbp3rbCXh/e0xKYD5Iq+TgLAr4Rg+b5vKilpVyi93heR86RiHWV1KADmGsOPetRiP9yo1oSft0&#10;k5GBzqnjapILhZuB52lacCN7Sx+0HPFBY/u1n42A161+nov8uMS4/UifdrK4wcOLENdX8f4OWMAY&#10;/szwi0/o0BDTyc1WeTYISLIyozJBQEmDDMk6p+UkYH2bAW9q/r9B8wMAAP//AwBQSwECLQAUAAYA&#10;CAAAACEAtoM4kv4AAADhAQAAEwAAAAAAAAAAAAAAAAAAAAAAW0NvbnRlbnRfVHlwZXNdLnhtbFBL&#10;AQItABQABgAIAAAAIQA4/SH/1gAAAJQBAAALAAAAAAAAAAAAAAAAAC8BAABfcmVscy8ucmVsc1BL&#10;AQItABQABgAIAAAAIQBqaMKIkgIAACAFAAAOAAAAAAAAAAAAAAAAAC4CAABkcnMvZTJvRG9jLnht&#10;bFBLAQItABQABgAIAAAAIQCZFnIR4AAAAAkBAAAPAAAAAAAAAAAAAAAAAOwEAABkcnMvZG93bnJl&#10;di54bWxQSwUGAAAAAAQABADzAAAA+QUAAAAA&#10;" fillcolor="#4bacc6" stroked="f" strokecolor="#558ed5">
                <v:path arrowok="t"/>
                <o:lock v:ext="edit" aspectratio="t"/>
                <w10:wrap anchory="line"/>
              </v:rect>
            </w:pict>
          </mc:Fallback>
        </mc:AlternateContent>
      </w:r>
      <w:bookmarkStart w:id="30" w:name="_Toc491259926"/>
      <w:r w:rsidR="006F7BB4" w:rsidRPr="001E2B0C">
        <w:rPr>
          <w:lang w:val="fr-CA" w:eastAsia="zh-TW"/>
        </w:rPr>
        <w:t xml:space="preserve">CONVENTIONS FISCALES ET TRANSFERTS INDIRECTS </w:t>
      </w:r>
      <w:r w:rsidR="006A10D4" w:rsidRPr="001E2B0C">
        <w:rPr>
          <w:lang w:val="fr-CA" w:eastAsia="zh-TW"/>
        </w:rPr>
        <w:t>opÉrÉs</w:t>
      </w:r>
      <w:r w:rsidR="006F7BB4" w:rsidRPr="001E2B0C">
        <w:rPr>
          <w:lang w:val="fr-CA" w:eastAsia="zh-TW"/>
        </w:rPr>
        <w:t xml:space="preserve"> À L'ÉTRANGER</w:t>
      </w:r>
      <w:bookmarkEnd w:id="30"/>
      <w:r w:rsidR="00F24C1A" w:rsidRPr="001E2B0C">
        <w:rPr>
          <w:lang w:val="fr-CA"/>
        </w:rPr>
        <w:t xml:space="preserve"> </w:t>
      </w:r>
      <w:bookmarkEnd w:id="24"/>
      <w:bookmarkEnd w:id="25"/>
      <w:bookmarkEnd w:id="26"/>
      <w:bookmarkEnd w:id="27"/>
      <w:bookmarkEnd w:id="28"/>
      <w:bookmarkEnd w:id="29"/>
    </w:p>
    <w:p w:rsidR="008E50A6" w:rsidRPr="001E2B0C" w:rsidRDefault="006F7BB4" w:rsidP="00685CF0">
      <w:pPr>
        <w:jc w:val="both"/>
        <w:rPr>
          <w:lang w:val="fr-CA"/>
        </w:rPr>
      </w:pPr>
      <w:r w:rsidRPr="001E2B0C">
        <w:rPr>
          <w:lang w:val="fr-CA"/>
        </w:rPr>
        <w:t>Cette section examine le traitement des TIE dans le</w:t>
      </w:r>
      <w:r w:rsidR="0090435A" w:rsidRPr="001E2B0C">
        <w:rPr>
          <w:lang w:val="fr-CA"/>
        </w:rPr>
        <w:t>s</w:t>
      </w:r>
      <w:r w:rsidRPr="001E2B0C">
        <w:rPr>
          <w:lang w:val="fr-CA"/>
        </w:rPr>
        <w:t xml:space="preserve"> modèle</w:t>
      </w:r>
      <w:r w:rsidR="0090435A" w:rsidRPr="001E2B0C">
        <w:rPr>
          <w:lang w:val="fr-CA"/>
        </w:rPr>
        <w:t>s</w:t>
      </w:r>
      <w:r w:rsidRPr="001E2B0C">
        <w:rPr>
          <w:lang w:val="fr-CA"/>
        </w:rPr>
        <w:t xml:space="preserve"> de convention fiscale, présente une analyse empirique des pratiques actuelles en matière de </w:t>
      </w:r>
      <w:r w:rsidR="0090435A" w:rsidRPr="001E2B0C">
        <w:rPr>
          <w:lang w:val="fr-CA"/>
        </w:rPr>
        <w:t>conventions</w:t>
      </w:r>
      <w:r w:rsidRPr="001E2B0C">
        <w:rPr>
          <w:lang w:val="fr-CA"/>
        </w:rPr>
        <w:t xml:space="preserve"> et décrit la Convention multilatérale pour la mise en œuvre des mesures relatives aux conventions fiscales pour prévenir l'érosion de la base imposable et du transfert des bénéfices</w:t>
      </w:r>
      <w:r w:rsidR="00657467" w:rsidRPr="001E2B0C">
        <w:rPr>
          <w:rStyle w:val="Strong"/>
          <w:rFonts w:cs="Segoe UI"/>
          <w:b w:val="0"/>
          <w:bCs w:val="0"/>
          <w:color w:val="333333"/>
          <w:szCs w:val="21"/>
          <w:shd w:val="clear" w:color="auto" w:fill="F9F9F9"/>
          <w:lang w:val="fr-CA"/>
        </w:rPr>
        <w:t>.</w:t>
      </w:r>
    </w:p>
    <w:p w:rsidR="00F24C1A" w:rsidRPr="001E2B0C" w:rsidRDefault="006F7BB4" w:rsidP="00685CF0">
      <w:pPr>
        <w:pStyle w:val="Heading2"/>
        <w:jc w:val="both"/>
        <w:rPr>
          <w:lang w:val="fr-CA"/>
        </w:rPr>
      </w:pPr>
      <w:bookmarkStart w:id="31" w:name="_Toc491259927"/>
      <w:r w:rsidRPr="001E2B0C">
        <w:rPr>
          <w:lang w:val="fr-CA"/>
        </w:rPr>
        <w:t>Les TIE</w:t>
      </w:r>
      <w:r w:rsidR="00082586" w:rsidRPr="001E2B0C">
        <w:rPr>
          <w:lang w:val="fr-CA"/>
        </w:rPr>
        <w:t xml:space="preserve"> dans les modèles de convention</w:t>
      </w:r>
      <w:r w:rsidR="0090435A" w:rsidRPr="001E2B0C">
        <w:rPr>
          <w:lang w:val="fr-CA"/>
        </w:rPr>
        <w:t xml:space="preserve"> fiscale</w:t>
      </w:r>
      <w:bookmarkEnd w:id="31"/>
      <w:r w:rsidRPr="001E2B0C">
        <w:rPr>
          <w:lang w:val="fr-CA"/>
        </w:rPr>
        <w:t xml:space="preserve"> </w:t>
      </w:r>
    </w:p>
    <w:p w:rsidR="00BE635F" w:rsidRPr="001E2B0C" w:rsidRDefault="00C006F5" w:rsidP="00685CF0">
      <w:pPr>
        <w:pStyle w:val="ListBullet"/>
        <w:numPr>
          <w:ilvl w:val="0"/>
          <w:numId w:val="0"/>
        </w:numPr>
        <w:spacing w:after="240"/>
        <w:jc w:val="both"/>
        <w:rPr>
          <w:lang w:val="fr-CA"/>
        </w:rPr>
      </w:pPr>
      <w:r w:rsidRPr="001E2B0C">
        <w:rPr>
          <w:b/>
          <w:lang w:val="fr-CA"/>
        </w:rPr>
        <w:t xml:space="preserve">Les pratiques </w:t>
      </w:r>
      <w:r w:rsidR="00082586" w:rsidRPr="001E2B0C">
        <w:rPr>
          <w:b/>
          <w:lang w:val="fr-CA"/>
        </w:rPr>
        <w:t xml:space="preserve">des </w:t>
      </w:r>
      <w:r w:rsidRPr="001E2B0C">
        <w:rPr>
          <w:b/>
          <w:lang w:val="fr-CA"/>
        </w:rPr>
        <w:t>convention</w:t>
      </w:r>
      <w:r w:rsidR="00082586" w:rsidRPr="001E2B0C">
        <w:rPr>
          <w:b/>
          <w:lang w:val="fr-CA"/>
        </w:rPr>
        <w:t>s</w:t>
      </w:r>
      <w:r w:rsidR="00894847" w:rsidRPr="001E2B0C">
        <w:rPr>
          <w:b/>
          <w:lang w:val="fr-CA"/>
        </w:rPr>
        <w:t>, à la fois pou</w:t>
      </w:r>
      <w:r w:rsidR="006A10D4" w:rsidRPr="001E2B0C">
        <w:rPr>
          <w:b/>
          <w:lang w:val="fr-CA"/>
        </w:rPr>
        <w:t xml:space="preserve">r les </w:t>
      </w:r>
      <w:r w:rsidR="00A4616E">
        <w:rPr>
          <w:b/>
          <w:lang w:val="fr-CA"/>
        </w:rPr>
        <w:t>biens mobiliers et immobiliers</w:t>
      </w:r>
      <w:r w:rsidRPr="001E2B0C">
        <w:rPr>
          <w:b/>
          <w:lang w:val="fr-CA"/>
        </w:rPr>
        <w:t>, sont résumées au t</w:t>
      </w:r>
      <w:r w:rsidR="00BE635F" w:rsidRPr="001E2B0C">
        <w:rPr>
          <w:b/>
          <w:lang w:val="fr-CA"/>
        </w:rPr>
        <w:t>able</w:t>
      </w:r>
      <w:r w:rsidRPr="001E2B0C">
        <w:rPr>
          <w:b/>
          <w:lang w:val="fr-CA"/>
        </w:rPr>
        <w:t>au</w:t>
      </w:r>
      <w:r w:rsidR="00BE635F" w:rsidRPr="001E2B0C">
        <w:rPr>
          <w:b/>
          <w:lang w:val="fr-CA"/>
        </w:rPr>
        <w:t xml:space="preserve"> 1. </w:t>
      </w:r>
      <w:r w:rsidR="008D40B6" w:rsidRPr="001E2B0C">
        <w:rPr>
          <w:lang w:val="fr-CA"/>
        </w:rPr>
        <w:t>(</w:t>
      </w:r>
      <w:r w:rsidR="00082586" w:rsidRPr="001E2B0C">
        <w:rPr>
          <w:lang w:val="fr-CA"/>
        </w:rPr>
        <w:t>les pratiques propres à chaque pays</w:t>
      </w:r>
      <w:r w:rsidR="00470248" w:rsidRPr="001E2B0C">
        <w:rPr>
          <w:lang w:val="fr-CA"/>
        </w:rPr>
        <w:t xml:space="preserve"> peuvent bien sûr être très différentes</w:t>
      </w:r>
      <w:r w:rsidR="008D40B6" w:rsidRPr="001E2B0C">
        <w:rPr>
          <w:lang w:val="fr-CA"/>
        </w:rPr>
        <w:t>)</w:t>
      </w:r>
    </w:p>
    <w:p w:rsidR="00BE635F" w:rsidRPr="001E2B0C" w:rsidRDefault="004836BE" w:rsidP="00685CF0">
      <w:pPr>
        <w:pStyle w:val="ListBullet"/>
        <w:numPr>
          <w:ilvl w:val="0"/>
          <w:numId w:val="0"/>
        </w:numPr>
        <w:spacing w:after="240"/>
        <w:jc w:val="both"/>
        <w:rPr>
          <w:b/>
          <w:color w:val="0070C0"/>
          <w:lang w:val="fr-CA"/>
        </w:rPr>
      </w:pPr>
      <w:r w:rsidRPr="001E2B0C">
        <w:rPr>
          <w:color w:val="0070C0"/>
          <w:lang w:val="fr-CA"/>
        </w:rPr>
        <w:fldChar w:fldCharType="begin"/>
      </w:r>
      <w:r w:rsidR="00C57954" w:rsidRPr="001E2B0C">
        <w:rPr>
          <w:color w:val="0070C0"/>
          <w:lang w:val="fr-CA"/>
        </w:rPr>
        <w:instrText xml:space="preserve"> TC "</w:instrText>
      </w:r>
      <w:bookmarkStart w:id="32" w:name="_Toc486577192"/>
      <w:r w:rsidR="00C57954" w:rsidRPr="001E2B0C">
        <w:rPr>
          <w:color w:val="0070C0"/>
          <w:lang w:val="fr-CA"/>
        </w:rPr>
        <w:instrText>1. Allocation of Taxing Rights Between Countries on Transfers of Assets Under</w:instrText>
      </w:r>
      <w:bookmarkEnd w:id="32"/>
      <w:r w:rsidR="00C57954" w:rsidRPr="001E2B0C">
        <w:rPr>
          <w:color w:val="0070C0"/>
          <w:lang w:val="fr-CA"/>
        </w:rPr>
        <w:instrText xml:space="preserve">"\f B </w:instrText>
      </w:r>
      <w:r w:rsidRPr="001E2B0C">
        <w:rPr>
          <w:color w:val="0070C0"/>
          <w:lang w:val="fr-CA"/>
        </w:rPr>
        <w:fldChar w:fldCharType="end"/>
      </w:r>
      <w:r w:rsidR="00037E9F" w:rsidRPr="001E2B0C">
        <w:rPr>
          <w:b/>
          <w:color w:val="0070C0"/>
          <w:lang w:val="fr-CA"/>
        </w:rPr>
        <w:t>Table</w:t>
      </w:r>
      <w:r w:rsidR="00470248" w:rsidRPr="001E2B0C">
        <w:rPr>
          <w:b/>
          <w:color w:val="0070C0"/>
          <w:lang w:val="fr-CA"/>
        </w:rPr>
        <w:t>au</w:t>
      </w:r>
      <w:r w:rsidR="00037E9F" w:rsidRPr="001E2B0C">
        <w:rPr>
          <w:b/>
          <w:color w:val="0070C0"/>
          <w:lang w:val="fr-CA"/>
        </w:rPr>
        <w:t xml:space="preserve"> </w:t>
      </w:r>
      <w:r w:rsidRPr="001E2B0C">
        <w:rPr>
          <w:b/>
          <w:color w:val="0070C0"/>
          <w:lang w:val="fr-CA"/>
        </w:rPr>
        <w:fldChar w:fldCharType="begin"/>
      </w:r>
      <w:r w:rsidR="00037E9F" w:rsidRPr="001E2B0C">
        <w:rPr>
          <w:b/>
          <w:color w:val="0070C0"/>
          <w:lang w:val="fr-CA"/>
        </w:rPr>
        <w:instrText xml:space="preserve"> SEQ Table \* ARABIC </w:instrText>
      </w:r>
      <w:r w:rsidRPr="001E2B0C">
        <w:rPr>
          <w:b/>
          <w:color w:val="0070C0"/>
          <w:lang w:val="fr-CA"/>
        </w:rPr>
        <w:fldChar w:fldCharType="separate"/>
      </w:r>
      <w:r w:rsidR="00B618D8" w:rsidRPr="001E2B0C">
        <w:rPr>
          <w:b/>
          <w:color w:val="0070C0"/>
          <w:lang w:val="fr-CA"/>
        </w:rPr>
        <w:t>1</w:t>
      </w:r>
      <w:r w:rsidRPr="001E2B0C">
        <w:rPr>
          <w:b/>
          <w:color w:val="0070C0"/>
          <w:lang w:val="fr-CA"/>
        </w:rPr>
        <w:fldChar w:fldCharType="end"/>
      </w:r>
      <w:r w:rsidR="00F51A8B" w:rsidRPr="001E2B0C">
        <w:rPr>
          <w:b/>
          <w:color w:val="0070C0"/>
          <w:lang w:val="fr-CA"/>
        </w:rPr>
        <w:t>. A</w:t>
      </w:r>
      <w:r w:rsidR="00A4616E">
        <w:rPr>
          <w:b/>
          <w:color w:val="0070C0"/>
          <w:lang w:val="fr-CA"/>
        </w:rPr>
        <w:t xml:space="preserve">ttribution entre </w:t>
      </w:r>
      <w:r w:rsidR="0090435A" w:rsidRPr="001E2B0C">
        <w:rPr>
          <w:b/>
          <w:color w:val="0070C0"/>
          <w:lang w:val="fr-CA"/>
        </w:rPr>
        <w:t>pays</w:t>
      </w:r>
      <w:r w:rsidR="00A4616E">
        <w:rPr>
          <w:b/>
          <w:color w:val="0070C0"/>
          <w:lang w:val="fr-CA"/>
        </w:rPr>
        <w:t xml:space="preserve"> du droit d’imposition relatif</w:t>
      </w:r>
      <w:r w:rsidR="00470248" w:rsidRPr="001E2B0C">
        <w:rPr>
          <w:b/>
          <w:color w:val="0070C0"/>
          <w:lang w:val="fr-CA"/>
        </w:rPr>
        <w:t xml:space="preserve"> </w:t>
      </w:r>
      <w:r w:rsidR="00082586" w:rsidRPr="001E2B0C">
        <w:rPr>
          <w:b/>
          <w:color w:val="0070C0"/>
          <w:lang w:val="fr-CA"/>
        </w:rPr>
        <w:t>aux transferts d'</w:t>
      </w:r>
      <w:r w:rsidR="00470248" w:rsidRPr="001E2B0C">
        <w:rPr>
          <w:b/>
          <w:color w:val="0070C0"/>
          <w:lang w:val="fr-CA"/>
        </w:rPr>
        <w:t>actifs dans le cadre</w:t>
      </w:r>
      <w:r w:rsidR="00251C4E" w:rsidRPr="001E2B0C">
        <w:rPr>
          <w:b/>
          <w:color w:val="0070C0"/>
          <w:lang w:val="fr-CA"/>
        </w:rPr>
        <w:t xml:space="preserve"> des</w:t>
      </w:r>
      <w:r w:rsidR="00470248" w:rsidRPr="001E2B0C">
        <w:rPr>
          <w:b/>
          <w:color w:val="0070C0"/>
          <w:lang w:val="fr-CA"/>
        </w:rPr>
        <w:t xml:space="preserve"> modèle</w:t>
      </w:r>
      <w:r w:rsidR="00251C4E" w:rsidRPr="001E2B0C">
        <w:rPr>
          <w:b/>
          <w:color w:val="0070C0"/>
          <w:lang w:val="fr-CA"/>
        </w:rPr>
        <w:t>s</w:t>
      </w:r>
      <w:r w:rsidR="00470248" w:rsidRPr="001E2B0C">
        <w:rPr>
          <w:b/>
          <w:color w:val="0070C0"/>
          <w:lang w:val="fr-CA"/>
        </w:rPr>
        <w:t xml:space="preserve"> de convention fiscale </w:t>
      </w:r>
    </w:p>
    <w:p w:rsidR="00470248" w:rsidRPr="001E2B0C" w:rsidRDefault="00470248" w:rsidP="00685CF0">
      <w:pPr>
        <w:pStyle w:val="ListBullet"/>
        <w:numPr>
          <w:ilvl w:val="0"/>
          <w:numId w:val="0"/>
        </w:numPr>
        <w:spacing w:after="240"/>
        <w:jc w:val="both"/>
        <w:rPr>
          <w:color w:val="0070C0"/>
          <w:lang w:val="fr-CA"/>
        </w:rPr>
      </w:pPr>
    </w:p>
    <w:tbl>
      <w:tblPr>
        <w:tblStyle w:val="TableGrid"/>
        <w:tblW w:w="5000" w:type="pct"/>
        <w:tblLayout w:type="fixed"/>
        <w:tblLook w:val="04A0" w:firstRow="1" w:lastRow="0" w:firstColumn="1" w:lastColumn="0" w:noHBand="0" w:noVBand="1"/>
      </w:tblPr>
      <w:tblGrid>
        <w:gridCol w:w="1430"/>
        <w:gridCol w:w="3425"/>
        <w:gridCol w:w="4135"/>
      </w:tblGrid>
      <w:tr w:rsidR="00BE635F" w:rsidRPr="001E2B0C" w:rsidTr="001453C7">
        <w:trPr>
          <w:cantSplit/>
          <w:trHeight w:val="312"/>
        </w:trPr>
        <w:tc>
          <w:tcPr>
            <w:tcW w:w="795" w:type="pct"/>
            <w:vMerge w:val="restart"/>
            <w:vAlign w:val="center"/>
          </w:tcPr>
          <w:p w:rsidR="00BE635F" w:rsidRPr="001E2B0C" w:rsidRDefault="00082586" w:rsidP="00251C4E">
            <w:pPr>
              <w:pStyle w:val="ListBullet"/>
              <w:keepNext/>
              <w:numPr>
                <w:ilvl w:val="0"/>
                <w:numId w:val="0"/>
              </w:numPr>
              <w:spacing w:after="0"/>
              <w:jc w:val="both"/>
              <w:rPr>
                <w:b/>
                <w:sz w:val="20"/>
                <w:lang w:val="fr-CA"/>
              </w:rPr>
            </w:pPr>
            <w:r w:rsidRPr="001E2B0C">
              <w:rPr>
                <w:b/>
                <w:sz w:val="20"/>
                <w:lang w:val="fr-CA"/>
              </w:rPr>
              <w:lastRenderedPageBreak/>
              <w:t>Catégorie</w:t>
            </w:r>
            <w:r w:rsidR="001A580F" w:rsidRPr="001E2B0C">
              <w:rPr>
                <w:b/>
                <w:sz w:val="20"/>
                <w:lang w:val="fr-CA"/>
              </w:rPr>
              <w:t xml:space="preserve"> de </w:t>
            </w:r>
            <w:r w:rsidR="00251C4E" w:rsidRPr="001E2B0C">
              <w:rPr>
                <w:b/>
                <w:sz w:val="20"/>
                <w:lang w:val="fr-CA"/>
              </w:rPr>
              <w:t>bien</w:t>
            </w:r>
          </w:p>
        </w:tc>
        <w:tc>
          <w:tcPr>
            <w:tcW w:w="4205" w:type="pct"/>
            <w:gridSpan w:val="2"/>
          </w:tcPr>
          <w:p w:rsidR="00BE635F" w:rsidRPr="001E2B0C" w:rsidRDefault="00BE635F" w:rsidP="00251C4E">
            <w:pPr>
              <w:pStyle w:val="ListBullet"/>
              <w:keepNext/>
              <w:numPr>
                <w:ilvl w:val="0"/>
                <w:numId w:val="0"/>
              </w:numPr>
              <w:spacing w:after="0"/>
              <w:jc w:val="both"/>
              <w:rPr>
                <w:b/>
                <w:sz w:val="20"/>
                <w:lang w:val="fr-CA"/>
              </w:rPr>
            </w:pPr>
            <w:r w:rsidRPr="001E2B0C">
              <w:rPr>
                <w:b/>
                <w:sz w:val="20"/>
                <w:lang w:val="fr-CA"/>
              </w:rPr>
              <w:t xml:space="preserve"> </w:t>
            </w:r>
            <w:r w:rsidR="00251C4E" w:rsidRPr="001E2B0C">
              <w:rPr>
                <w:b/>
                <w:sz w:val="20"/>
                <w:lang w:val="fr-CA"/>
              </w:rPr>
              <w:t xml:space="preserve">Catégorie </w:t>
            </w:r>
            <w:r w:rsidR="001A580F" w:rsidRPr="001E2B0C">
              <w:rPr>
                <w:b/>
                <w:sz w:val="20"/>
                <w:lang w:val="fr-CA"/>
              </w:rPr>
              <w:t>de transfert</w:t>
            </w:r>
          </w:p>
        </w:tc>
      </w:tr>
      <w:tr w:rsidR="00BE635F" w:rsidRPr="001E2B0C" w:rsidTr="001453C7">
        <w:trPr>
          <w:cantSplit/>
          <w:trHeight w:val="328"/>
        </w:trPr>
        <w:tc>
          <w:tcPr>
            <w:tcW w:w="795" w:type="pct"/>
            <w:vMerge/>
            <w:vAlign w:val="center"/>
          </w:tcPr>
          <w:p w:rsidR="00BE635F" w:rsidRPr="001E2B0C" w:rsidRDefault="00BE635F" w:rsidP="00685CF0">
            <w:pPr>
              <w:pStyle w:val="ListBullet"/>
              <w:keepNext/>
              <w:numPr>
                <w:ilvl w:val="0"/>
                <w:numId w:val="0"/>
              </w:numPr>
              <w:spacing w:after="0"/>
              <w:jc w:val="both"/>
              <w:rPr>
                <w:b/>
                <w:sz w:val="20"/>
                <w:lang w:val="fr-CA"/>
              </w:rPr>
            </w:pPr>
          </w:p>
        </w:tc>
        <w:tc>
          <w:tcPr>
            <w:tcW w:w="1905" w:type="pct"/>
          </w:tcPr>
          <w:p w:rsidR="00BE635F" w:rsidRPr="001E2B0C" w:rsidRDefault="00894847" w:rsidP="006A10D4">
            <w:pPr>
              <w:pStyle w:val="ListBullet"/>
              <w:keepNext/>
              <w:numPr>
                <w:ilvl w:val="0"/>
                <w:numId w:val="0"/>
              </w:numPr>
              <w:spacing w:after="0"/>
              <w:jc w:val="both"/>
              <w:rPr>
                <w:b/>
                <w:sz w:val="20"/>
                <w:lang w:val="fr-CA"/>
              </w:rPr>
            </w:pPr>
            <w:r w:rsidRPr="001E2B0C">
              <w:rPr>
                <w:b/>
                <w:sz w:val="20"/>
                <w:lang w:val="fr-CA"/>
              </w:rPr>
              <w:t>D</w:t>
            </w:r>
            <w:r w:rsidR="001A580F" w:rsidRPr="001E2B0C">
              <w:rPr>
                <w:b/>
                <w:sz w:val="20"/>
                <w:lang w:val="fr-CA"/>
              </w:rPr>
              <w:t xml:space="preserve">irect </w:t>
            </w:r>
            <w:r w:rsidR="006A10D4" w:rsidRPr="001E2B0C">
              <w:rPr>
                <w:b/>
                <w:sz w:val="20"/>
                <w:lang w:val="fr-CA"/>
              </w:rPr>
              <w:t>opéré</w:t>
            </w:r>
            <w:r w:rsidR="001A580F" w:rsidRPr="001E2B0C">
              <w:rPr>
                <w:b/>
                <w:sz w:val="20"/>
                <w:lang w:val="fr-CA"/>
              </w:rPr>
              <w:t xml:space="preserve"> à l</w:t>
            </w:r>
            <w:r w:rsidRPr="001E2B0C">
              <w:rPr>
                <w:b/>
                <w:sz w:val="20"/>
                <w:lang w:val="fr-CA"/>
              </w:rPr>
              <w:t>'</w:t>
            </w:r>
            <w:r w:rsidR="001A580F" w:rsidRPr="001E2B0C">
              <w:rPr>
                <w:b/>
                <w:sz w:val="20"/>
                <w:lang w:val="fr-CA"/>
              </w:rPr>
              <w:t>étranger</w:t>
            </w:r>
          </w:p>
        </w:tc>
        <w:tc>
          <w:tcPr>
            <w:tcW w:w="2300" w:type="pct"/>
          </w:tcPr>
          <w:p w:rsidR="00BE635F" w:rsidRPr="001E2B0C" w:rsidRDefault="001A580F" w:rsidP="006A10D4">
            <w:pPr>
              <w:pStyle w:val="ListBullet"/>
              <w:keepNext/>
              <w:numPr>
                <w:ilvl w:val="0"/>
                <w:numId w:val="0"/>
              </w:numPr>
              <w:spacing w:after="0"/>
              <w:jc w:val="both"/>
              <w:rPr>
                <w:b/>
                <w:sz w:val="20"/>
                <w:lang w:val="fr-CA"/>
              </w:rPr>
            </w:pPr>
            <w:r w:rsidRPr="001E2B0C">
              <w:rPr>
                <w:b/>
                <w:sz w:val="20"/>
                <w:lang w:val="fr-CA"/>
              </w:rPr>
              <w:t xml:space="preserve">Indirect </w:t>
            </w:r>
            <w:r w:rsidR="006A10D4" w:rsidRPr="001E2B0C">
              <w:rPr>
                <w:b/>
                <w:sz w:val="20"/>
                <w:lang w:val="fr-CA"/>
              </w:rPr>
              <w:t>opéré</w:t>
            </w:r>
            <w:r w:rsidRPr="001E2B0C">
              <w:rPr>
                <w:b/>
                <w:sz w:val="20"/>
                <w:lang w:val="fr-CA"/>
              </w:rPr>
              <w:t xml:space="preserve"> à l'étranger</w:t>
            </w:r>
          </w:p>
        </w:tc>
      </w:tr>
      <w:tr w:rsidR="00BE635F" w:rsidRPr="00802F3C" w:rsidTr="001453C7">
        <w:trPr>
          <w:cantSplit/>
          <w:trHeight w:val="640"/>
        </w:trPr>
        <w:tc>
          <w:tcPr>
            <w:tcW w:w="795" w:type="pct"/>
            <w:vAlign w:val="center"/>
          </w:tcPr>
          <w:p w:rsidR="00BE635F" w:rsidRPr="001E2B0C" w:rsidRDefault="00A4616E" w:rsidP="001A580F">
            <w:pPr>
              <w:pStyle w:val="ListBullet"/>
              <w:keepNext/>
              <w:numPr>
                <w:ilvl w:val="0"/>
                <w:numId w:val="0"/>
              </w:numPr>
              <w:spacing w:after="0"/>
              <w:jc w:val="both"/>
              <w:rPr>
                <w:b/>
                <w:sz w:val="20"/>
                <w:lang w:val="fr-CA"/>
              </w:rPr>
            </w:pPr>
            <w:r>
              <w:rPr>
                <w:b/>
                <w:sz w:val="20"/>
                <w:lang w:val="fr-CA"/>
              </w:rPr>
              <w:t xml:space="preserve">Biens immobiliers </w:t>
            </w:r>
            <w:r w:rsidR="006A10D4" w:rsidRPr="001E2B0C">
              <w:rPr>
                <w:b/>
                <w:sz w:val="20"/>
                <w:lang w:val="fr-CA"/>
              </w:rPr>
              <w:t>situés</w:t>
            </w:r>
            <w:r w:rsidR="001A580F" w:rsidRPr="001E2B0C">
              <w:rPr>
                <w:b/>
                <w:sz w:val="20"/>
                <w:lang w:val="fr-CA"/>
              </w:rPr>
              <w:t xml:space="preserve"> dans le pays</w:t>
            </w:r>
            <w:r w:rsidR="00BE635F" w:rsidRPr="001E2B0C">
              <w:rPr>
                <w:b/>
                <w:sz w:val="20"/>
                <w:lang w:val="fr-CA"/>
              </w:rPr>
              <w:t xml:space="preserve"> </w:t>
            </w:r>
            <w:r w:rsidR="00BE635F" w:rsidRPr="001E2B0C">
              <w:rPr>
                <w:b/>
                <w:i/>
                <w:sz w:val="20"/>
                <w:lang w:val="fr-CA"/>
              </w:rPr>
              <w:t>L</w:t>
            </w:r>
          </w:p>
        </w:tc>
        <w:tc>
          <w:tcPr>
            <w:tcW w:w="1905" w:type="pct"/>
            <w:vAlign w:val="center"/>
          </w:tcPr>
          <w:p w:rsidR="00BE635F" w:rsidRPr="001E2B0C" w:rsidRDefault="001A580F" w:rsidP="001A580F">
            <w:pPr>
              <w:pStyle w:val="ListBullet"/>
              <w:keepNext/>
              <w:numPr>
                <w:ilvl w:val="0"/>
                <w:numId w:val="0"/>
              </w:numPr>
              <w:spacing w:after="0"/>
              <w:jc w:val="both"/>
              <w:rPr>
                <w:sz w:val="20"/>
                <w:lang w:val="fr-CA"/>
              </w:rPr>
            </w:pPr>
            <w:r w:rsidRPr="001E2B0C">
              <w:rPr>
                <w:sz w:val="20"/>
                <w:lang w:val="fr-CA"/>
              </w:rPr>
              <w:t>Pays</w:t>
            </w:r>
            <w:r w:rsidR="00BE635F" w:rsidRPr="001E2B0C">
              <w:rPr>
                <w:sz w:val="20"/>
                <w:lang w:val="fr-CA"/>
              </w:rPr>
              <w:t xml:space="preserve"> </w:t>
            </w:r>
            <w:r w:rsidR="00BE635F" w:rsidRPr="001E2B0C">
              <w:rPr>
                <w:i/>
                <w:sz w:val="20"/>
                <w:lang w:val="fr-CA"/>
              </w:rPr>
              <w:t>L</w:t>
            </w:r>
          </w:p>
        </w:tc>
        <w:tc>
          <w:tcPr>
            <w:tcW w:w="2300" w:type="pct"/>
          </w:tcPr>
          <w:p w:rsidR="00BE635F" w:rsidRPr="001E2B0C" w:rsidRDefault="001A580F" w:rsidP="00685CF0">
            <w:pPr>
              <w:pStyle w:val="ListBullet"/>
              <w:keepNext/>
              <w:numPr>
                <w:ilvl w:val="0"/>
                <w:numId w:val="0"/>
              </w:numPr>
              <w:spacing w:after="0"/>
              <w:jc w:val="both"/>
              <w:rPr>
                <w:sz w:val="20"/>
                <w:lang w:val="fr-CA"/>
              </w:rPr>
            </w:pPr>
            <w:r w:rsidRPr="001E2B0C">
              <w:rPr>
                <w:sz w:val="20"/>
                <w:lang w:val="fr-CA"/>
              </w:rPr>
              <w:t>Si</w:t>
            </w:r>
            <w:r w:rsidR="00082586" w:rsidRPr="001E2B0C">
              <w:rPr>
                <w:sz w:val="20"/>
                <w:lang w:val="fr-CA"/>
              </w:rPr>
              <w:t xml:space="preserve"> plus de</w:t>
            </w:r>
            <w:r w:rsidRPr="001E2B0C">
              <w:rPr>
                <w:sz w:val="20"/>
                <w:lang w:val="fr-CA"/>
              </w:rPr>
              <w:t xml:space="preserve"> 50 % de la valeur du transfert provient (directement ou </w:t>
            </w:r>
            <w:r w:rsidR="006A10D4" w:rsidRPr="001E2B0C">
              <w:rPr>
                <w:sz w:val="20"/>
                <w:lang w:val="fr-CA"/>
              </w:rPr>
              <w:t xml:space="preserve">indirectement) </w:t>
            </w:r>
            <w:r w:rsidR="00A4616E">
              <w:rPr>
                <w:sz w:val="20"/>
                <w:lang w:val="fr-CA"/>
              </w:rPr>
              <w:t>de biens immobilier</w:t>
            </w:r>
            <w:r w:rsidR="00082586" w:rsidRPr="001E2B0C">
              <w:rPr>
                <w:sz w:val="20"/>
                <w:lang w:val="fr-CA"/>
              </w:rPr>
              <w:t>s</w:t>
            </w:r>
            <w:r w:rsidRPr="001E2B0C">
              <w:rPr>
                <w:sz w:val="20"/>
                <w:lang w:val="fr-CA"/>
              </w:rPr>
              <w:t>: pays</w:t>
            </w:r>
            <w:r w:rsidR="00BE635F" w:rsidRPr="001E2B0C">
              <w:rPr>
                <w:sz w:val="20"/>
                <w:lang w:val="fr-CA"/>
              </w:rPr>
              <w:t xml:space="preserve"> </w:t>
            </w:r>
            <w:r w:rsidR="00BE635F" w:rsidRPr="001E2B0C">
              <w:rPr>
                <w:i/>
                <w:sz w:val="20"/>
                <w:lang w:val="fr-CA"/>
              </w:rPr>
              <w:t>L</w:t>
            </w:r>
            <w:r w:rsidR="00BE635F" w:rsidRPr="001E2B0C">
              <w:rPr>
                <w:rStyle w:val="FootnoteReference"/>
                <w:sz w:val="20"/>
                <w:lang w:val="fr-CA"/>
              </w:rPr>
              <w:footnoteReference w:id="44"/>
            </w:r>
          </w:p>
          <w:p w:rsidR="00BE635F" w:rsidRPr="001E2B0C" w:rsidRDefault="00082586" w:rsidP="00082586">
            <w:pPr>
              <w:pStyle w:val="ListBullet"/>
              <w:keepNext/>
              <w:numPr>
                <w:ilvl w:val="0"/>
                <w:numId w:val="0"/>
              </w:numPr>
              <w:spacing w:after="0"/>
              <w:jc w:val="both"/>
              <w:rPr>
                <w:sz w:val="20"/>
                <w:lang w:val="fr-CA"/>
              </w:rPr>
            </w:pPr>
            <w:r w:rsidRPr="001E2B0C">
              <w:rPr>
                <w:sz w:val="20"/>
                <w:lang w:val="fr-CA"/>
              </w:rPr>
              <w:t>Sinon</w:t>
            </w:r>
            <w:r w:rsidR="001A580F" w:rsidRPr="001E2B0C">
              <w:rPr>
                <w:sz w:val="20"/>
                <w:lang w:val="fr-CA"/>
              </w:rPr>
              <w:t xml:space="preserve"> : pays</w:t>
            </w:r>
            <w:r w:rsidR="00BE635F" w:rsidRPr="001E2B0C">
              <w:rPr>
                <w:sz w:val="20"/>
                <w:lang w:val="fr-CA"/>
              </w:rPr>
              <w:t xml:space="preserve"> </w:t>
            </w:r>
            <w:r w:rsidR="00BE635F" w:rsidRPr="001E2B0C">
              <w:rPr>
                <w:i/>
                <w:sz w:val="20"/>
                <w:lang w:val="fr-CA"/>
              </w:rPr>
              <w:t>R</w:t>
            </w:r>
          </w:p>
        </w:tc>
      </w:tr>
      <w:tr w:rsidR="00BE635F" w:rsidRPr="001E2B0C" w:rsidTr="001453C7">
        <w:trPr>
          <w:cantSplit/>
          <w:trHeight w:val="800"/>
        </w:trPr>
        <w:tc>
          <w:tcPr>
            <w:tcW w:w="795" w:type="pct"/>
            <w:vMerge w:val="restart"/>
            <w:vAlign w:val="center"/>
          </w:tcPr>
          <w:p w:rsidR="00BE635F" w:rsidRPr="001E2B0C" w:rsidRDefault="00082586" w:rsidP="00082586">
            <w:pPr>
              <w:pStyle w:val="ListBullet"/>
              <w:keepNext/>
              <w:numPr>
                <w:ilvl w:val="0"/>
                <w:numId w:val="0"/>
              </w:numPr>
              <w:spacing w:after="0"/>
              <w:jc w:val="both"/>
              <w:rPr>
                <w:b/>
                <w:sz w:val="20"/>
                <w:lang w:val="fr-CA"/>
              </w:rPr>
            </w:pPr>
            <w:r w:rsidRPr="001E2B0C">
              <w:rPr>
                <w:b/>
                <w:sz w:val="20"/>
                <w:lang w:val="fr-CA"/>
              </w:rPr>
              <w:t xml:space="preserve">Biens </w:t>
            </w:r>
            <w:r w:rsidR="00A4616E">
              <w:rPr>
                <w:b/>
                <w:sz w:val="20"/>
                <w:lang w:val="fr-CA"/>
              </w:rPr>
              <w:t>mobiliers</w:t>
            </w:r>
            <w:r w:rsidR="00894847" w:rsidRPr="001E2B0C">
              <w:rPr>
                <w:b/>
                <w:sz w:val="20"/>
                <w:lang w:val="fr-CA"/>
              </w:rPr>
              <w:t xml:space="preserve"> </w:t>
            </w:r>
            <w:r w:rsidR="006A10D4" w:rsidRPr="001E2B0C">
              <w:rPr>
                <w:b/>
                <w:sz w:val="20"/>
                <w:lang w:val="fr-CA"/>
              </w:rPr>
              <w:t xml:space="preserve">situés </w:t>
            </w:r>
            <w:r w:rsidR="00894847" w:rsidRPr="001E2B0C">
              <w:rPr>
                <w:b/>
                <w:sz w:val="20"/>
                <w:lang w:val="fr-CA"/>
              </w:rPr>
              <w:t>dans le pays</w:t>
            </w:r>
            <w:r w:rsidR="00BE635F" w:rsidRPr="001E2B0C">
              <w:rPr>
                <w:b/>
                <w:sz w:val="20"/>
                <w:lang w:val="fr-CA"/>
              </w:rPr>
              <w:t xml:space="preserve"> </w:t>
            </w:r>
            <w:r w:rsidR="00BE635F" w:rsidRPr="001E2B0C">
              <w:rPr>
                <w:b/>
                <w:i/>
                <w:sz w:val="20"/>
                <w:lang w:val="fr-CA"/>
              </w:rPr>
              <w:t>L</w:t>
            </w:r>
          </w:p>
        </w:tc>
        <w:tc>
          <w:tcPr>
            <w:tcW w:w="1905" w:type="pct"/>
          </w:tcPr>
          <w:p w:rsidR="00BE635F" w:rsidRPr="001E2B0C" w:rsidRDefault="00894847" w:rsidP="00685CF0">
            <w:pPr>
              <w:pStyle w:val="ListBullet"/>
              <w:keepNext/>
              <w:numPr>
                <w:ilvl w:val="0"/>
                <w:numId w:val="0"/>
              </w:numPr>
              <w:spacing w:after="0"/>
              <w:jc w:val="both"/>
              <w:rPr>
                <w:sz w:val="20"/>
                <w:lang w:val="fr-CA"/>
              </w:rPr>
            </w:pPr>
            <w:r w:rsidRPr="001E2B0C">
              <w:rPr>
                <w:sz w:val="20"/>
                <w:lang w:val="fr-CA"/>
              </w:rPr>
              <w:t xml:space="preserve">Le cédant a un </w:t>
            </w:r>
            <w:r w:rsidR="00082586" w:rsidRPr="001E2B0C">
              <w:rPr>
                <w:sz w:val="20"/>
                <w:lang w:val="fr-CA"/>
              </w:rPr>
              <w:t>ES</w:t>
            </w:r>
            <w:r w:rsidRPr="001E2B0C">
              <w:rPr>
                <w:sz w:val="20"/>
                <w:lang w:val="fr-CA"/>
              </w:rPr>
              <w:t xml:space="preserve"> dans le pays </w:t>
            </w:r>
            <w:r w:rsidR="00BE635F" w:rsidRPr="001E2B0C">
              <w:rPr>
                <w:i/>
                <w:sz w:val="20"/>
                <w:lang w:val="fr-CA"/>
              </w:rPr>
              <w:t>L</w:t>
            </w:r>
            <w:r w:rsidRPr="001E2B0C">
              <w:rPr>
                <w:sz w:val="20"/>
                <w:lang w:val="fr-CA"/>
              </w:rPr>
              <w:t xml:space="preserve"> </w:t>
            </w:r>
            <w:r w:rsidR="00251C4E" w:rsidRPr="001E2B0C">
              <w:rPr>
                <w:sz w:val="20"/>
                <w:lang w:val="fr-CA"/>
              </w:rPr>
              <w:t>auquel les actifs sont attribu</w:t>
            </w:r>
            <w:r w:rsidR="00082586" w:rsidRPr="001E2B0C">
              <w:rPr>
                <w:sz w:val="20"/>
                <w:lang w:val="fr-CA"/>
              </w:rPr>
              <w:t>és</w:t>
            </w:r>
            <w:r w:rsidR="00BE635F" w:rsidRPr="001E2B0C">
              <w:rPr>
                <w:sz w:val="20"/>
                <w:lang w:val="fr-CA"/>
              </w:rPr>
              <w:t xml:space="preserve">: </w:t>
            </w:r>
          </w:p>
          <w:p w:rsidR="00BE635F" w:rsidRPr="001E2B0C" w:rsidRDefault="00894847" w:rsidP="00685CF0">
            <w:pPr>
              <w:pStyle w:val="ListBullet"/>
              <w:keepNext/>
              <w:numPr>
                <w:ilvl w:val="0"/>
                <w:numId w:val="0"/>
              </w:numPr>
              <w:spacing w:after="0"/>
              <w:jc w:val="both"/>
              <w:rPr>
                <w:sz w:val="20"/>
                <w:lang w:val="fr-CA"/>
              </w:rPr>
            </w:pPr>
            <w:r w:rsidRPr="001E2B0C">
              <w:rPr>
                <w:sz w:val="20"/>
                <w:lang w:val="fr-CA"/>
              </w:rPr>
              <w:t>pays</w:t>
            </w:r>
            <w:r w:rsidR="00BE635F" w:rsidRPr="001E2B0C">
              <w:rPr>
                <w:sz w:val="20"/>
                <w:lang w:val="fr-CA"/>
              </w:rPr>
              <w:t xml:space="preserve"> </w:t>
            </w:r>
            <w:r w:rsidR="00BE635F" w:rsidRPr="001E2B0C">
              <w:rPr>
                <w:i/>
                <w:sz w:val="20"/>
                <w:lang w:val="fr-CA"/>
              </w:rPr>
              <w:t>L</w:t>
            </w:r>
          </w:p>
          <w:p w:rsidR="00BE635F" w:rsidRPr="001E2B0C" w:rsidRDefault="00BE635F" w:rsidP="00685CF0">
            <w:pPr>
              <w:pStyle w:val="ListBullet"/>
              <w:keepNext/>
              <w:spacing w:after="0"/>
              <w:ind w:left="0"/>
              <w:jc w:val="both"/>
              <w:rPr>
                <w:sz w:val="20"/>
                <w:lang w:val="fr-CA"/>
              </w:rPr>
            </w:pPr>
          </w:p>
        </w:tc>
        <w:tc>
          <w:tcPr>
            <w:tcW w:w="2300" w:type="pct"/>
            <w:vAlign w:val="center"/>
          </w:tcPr>
          <w:p w:rsidR="00082586" w:rsidRPr="001E2B0C" w:rsidRDefault="00082586" w:rsidP="00082586">
            <w:pPr>
              <w:pStyle w:val="ListBullet"/>
              <w:keepNext/>
              <w:numPr>
                <w:ilvl w:val="0"/>
                <w:numId w:val="0"/>
              </w:numPr>
              <w:spacing w:after="0"/>
              <w:jc w:val="both"/>
              <w:rPr>
                <w:sz w:val="20"/>
                <w:lang w:val="fr-CA"/>
              </w:rPr>
            </w:pPr>
            <w:r w:rsidRPr="001E2B0C">
              <w:rPr>
                <w:sz w:val="20"/>
                <w:lang w:val="fr-CA"/>
              </w:rPr>
              <w:t xml:space="preserve">Le cédant a un ES dans le pays </w:t>
            </w:r>
            <w:r w:rsidRPr="001E2B0C">
              <w:rPr>
                <w:i/>
                <w:sz w:val="20"/>
                <w:lang w:val="fr-CA"/>
              </w:rPr>
              <w:t>L</w:t>
            </w:r>
            <w:r w:rsidRPr="001E2B0C">
              <w:rPr>
                <w:sz w:val="20"/>
                <w:lang w:val="fr-CA"/>
              </w:rPr>
              <w:t xml:space="preserve"> </w:t>
            </w:r>
            <w:r w:rsidR="00251C4E" w:rsidRPr="001E2B0C">
              <w:rPr>
                <w:sz w:val="20"/>
                <w:lang w:val="fr-CA"/>
              </w:rPr>
              <w:t>auquel les actifs sont attribu</w:t>
            </w:r>
            <w:r w:rsidRPr="001E2B0C">
              <w:rPr>
                <w:sz w:val="20"/>
                <w:lang w:val="fr-CA"/>
              </w:rPr>
              <w:t xml:space="preserve">és: </w:t>
            </w:r>
          </w:p>
          <w:p w:rsidR="00082586" w:rsidRPr="001E2B0C" w:rsidRDefault="00082586" w:rsidP="00082586">
            <w:pPr>
              <w:pStyle w:val="ListBullet"/>
              <w:keepNext/>
              <w:numPr>
                <w:ilvl w:val="0"/>
                <w:numId w:val="0"/>
              </w:numPr>
              <w:spacing w:after="0"/>
              <w:jc w:val="both"/>
              <w:rPr>
                <w:sz w:val="20"/>
                <w:lang w:val="fr-CA"/>
              </w:rPr>
            </w:pPr>
            <w:r w:rsidRPr="001E2B0C">
              <w:rPr>
                <w:sz w:val="20"/>
                <w:lang w:val="fr-CA"/>
              </w:rPr>
              <w:t xml:space="preserve">pays </w:t>
            </w:r>
            <w:r w:rsidRPr="001E2B0C">
              <w:rPr>
                <w:i/>
                <w:sz w:val="20"/>
                <w:lang w:val="fr-CA"/>
              </w:rPr>
              <w:t>L</w:t>
            </w:r>
          </w:p>
          <w:p w:rsidR="00BE635F" w:rsidRPr="001E2B0C" w:rsidRDefault="00BE635F" w:rsidP="00685CF0">
            <w:pPr>
              <w:pStyle w:val="ListBullet"/>
              <w:keepNext/>
              <w:spacing w:after="0"/>
              <w:ind w:left="0"/>
              <w:jc w:val="both"/>
              <w:rPr>
                <w:sz w:val="20"/>
                <w:lang w:val="fr-CA"/>
              </w:rPr>
            </w:pPr>
          </w:p>
        </w:tc>
      </w:tr>
      <w:tr w:rsidR="00BE635F" w:rsidRPr="00802F3C" w:rsidTr="001453C7">
        <w:trPr>
          <w:cantSplit/>
          <w:trHeight w:val="210"/>
        </w:trPr>
        <w:tc>
          <w:tcPr>
            <w:tcW w:w="795" w:type="pct"/>
            <w:vMerge/>
          </w:tcPr>
          <w:p w:rsidR="00BE635F" w:rsidRPr="001E2B0C" w:rsidRDefault="00BE635F" w:rsidP="00685CF0">
            <w:pPr>
              <w:pStyle w:val="ListBullet"/>
              <w:keepNext/>
              <w:numPr>
                <w:ilvl w:val="0"/>
                <w:numId w:val="0"/>
              </w:numPr>
              <w:spacing w:after="0"/>
              <w:jc w:val="both"/>
              <w:rPr>
                <w:sz w:val="20"/>
                <w:lang w:val="fr-CA"/>
              </w:rPr>
            </w:pPr>
          </w:p>
        </w:tc>
        <w:tc>
          <w:tcPr>
            <w:tcW w:w="4205" w:type="pct"/>
            <w:gridSpan w:val="2"/>
          </w:tcPr>
          <w:p w:rsidR="00BE635F" w:rsidRPr="001E2B0C" w:rsidRDefault="00251C4E" w:rsidP="00685CF0">
            <w:pPr>
              <w:pStyle w:val="ListBullet"/>
              <w:keepNext/>
              <w:numPr>
                <w:ilvl w:val="0"/>
                <w:numId w:val="0"/>
              </w:numPr>
              <w:spacing w:after="0"/>
              <w:jc w:val="both"/>
              <w:rPr>
                <w:sz w:val="20"/>
                <w:lang w:val="fr-CA"/>
              </w:rPr>
            </w:pPr>
            <w:r w:rsidRPr="001E2B0C">
              <w:rPr>
                <w:sz w:val="20"/>
                <w:lang w:val="fr-CA"/>
              </w:rPr>
              <w:t>Intérêt</w:t>
            </w:r>
            <w:r w:rsidR="00A77E53" w:rsidRPr="001E2B0C">
              <w:rPr>
                <w:sz w:val="20"/>
                <w:lang w:val="fr-CA"/>
              </w:rPr>
              <w:t xml:space="preserve"> </w:t>
            </w:r>
            <w:r w:rsidR="00AC6723" w:rsidRPr="001E2B0C">
              <w:rPr>
                <w:sz w:val="20"/>
                <w:lang w:val="fr-CA"/>
              </w:rPr>
              <w:t>« substantiel</w:t>
            </w:r>
            <w:r w:rsidR="00894847" w:rsidRPr="001E2B0C">
              <w:rPr>
                <w:sz w:val="20"/>
                <w:lang w:val="fr-CA"/>
              </w:rPr>
              <w:t> »</w:t>
            </w:r>
            <w:r w:rsidR="00BE635F" w:rsidRPr="001E2B0C">
              <w:rPr>
                <w:rStyle w:val="FootnoteReference"/>
                <w:sz w:val="20"/>
                <w:lang w:val="fr-CA"/>
              </w:rPr>
              <w:footnoteReference w:id="45"/>
            </w:r>
            <w:r w:rsidR="00BE635F" w:rsidRPr="001E2B0C">
              <w:rPr>
                <w:sz w:val="20"/>
                <w:lang w:val="fr-CA"/>
              </w:rPr>
              <w:t>:</w:t>
            </w:r>
          </w:p>
          <w:p w:rsidR="00BE635F" w:rsidRPr="001E2B0C" w:rsidRDefault="00894847" w:rsidP="00685CF0">
            <w:pPr>
              <w:pStyle w:val="ListBullet"/>
              <w:keepNext/>
              <w:numPr>
                <w:ilvl w:val="0"/>
                <w:numId w:val="0"/>
              </w:numPr>
              <w:spacing w:after="0"/>
              <w:jc w:val="both"/>
              <w:rPr>
                <w:sz w:val="20"/>
                <w:lang w:val="fr-CA"/>
              </w:rPr>
            </w:pPr>
            <w:r w:rsidRPr="001E2B0C">
              <w:rPr>
                <w:sz w:val="20"/>
                <w:lang w:val="fr-CA"/>
              </w:rPr>
              <w:t>MCF</w:t>
            </w:r>
            <w:r w:rsidR="00082586" w:rsidRPr="001E2B0C">
              <w:rPr>
                <w:sz w:val="20"/>
                <w:lang w:val="fr-CA"/>
              </w:rPr>
              <w:t xml:space="preserve"> de l'ONU</w:t>
            </w:r>
            <w:r w:rsidRPr="001E2B0C">
              <w:rPr>
                <w:sz w:val="20"/>
                <w:lang w:val="fr-CA"/>
              </w:rPr>
              <w:t>: pays</w:t>
            </w:r>
            <w:r w:rsidR="00BE635F" w:rsidRPr="001E2B0C">
              <w:rPr>
                <w:sz w:val="20"/>
                <w:lang w:val="fr-CA"/>
              </w:rPr>
              <w:t xml:space="preserve"> </w:t>
            </w:r>
            <w:r w:rsidR="00BE635F" w:rsidRPr="001E2B0C">
              <w:rPr>
                <w:i/>
                <w:sz w:val="20"/>
                <w:lang w:val="fr-CA"/>
              </w:rPr>
              <w:t>L</w:t>
            </w:r>
          </w:p>
          <w:p w:rsidR="00BE635F" w:rsidRPr="001E2B0C" w:rsidRDefault="00894847" w:rsidP="00894847">
            <w:pPr>
              <w:pStyle w:val="ListBullet"/>
              <w:keepNext/>
              <w:numPr>
                <w:ilvl w:val="0"/>
                <w:numId w:val="0"/>
              </w:numPr>
              <w:spacing w:after="0"/>
              <w:jc w:val="both"/>
              <w:rPr>
                <w:sz w:val="20"/>
                <w:lang w:val="fr-CA"/>
              </w:rPr>
            </w:pPr>
            <w:r w:rsidRPr="001E2B0C">
              <w:rPr>
                <w:sz w:val="20"/>
                <w:lang w:val="fr-CA"/>
              </w:rPr>
              <w:t xml:space="preserve">MCF de l'OCDE: pays </w:t>
            </w:r>
            <w:r w:rsidR="00BE635F" w:rsidRPr="001E2B0C">
              <w:rPr>
                <w:i/>
                <w:sz w:val="20"/>
                <w:lang w:val="fr-CA"/>
              </w:rPr>
              <w:t>R</w:t>
            </w:r>
          </w:p>
        </w:tc>
      </w:tr>
      <w:tr w:rsidR="00BE635F" w:rsidRPr="001E2B0C" w:rsidTr="001453C7">
        <w:trPr>
          <w:cantSplit/>
          <w:trHeight w:val="210"/>
        </w:trPr>
        <w:tc>
          <w:tcPr>
            <w:tcW w:w="795" w:type="pct"/>
            <w:vMerge/>
          </w:tcPr>
          <w:p w:rsidR="00BE635F" w:rsidRPr="001E2B0C" w:rsidRDefault="00BE635F" w:rsidP="00685CF0">
            <w:pPr>
              <w:pStyle w:val="ListBullet"/>
              <w:keepNext/>
              <w:numPr>
                <w:ilvl w:val="0"/>
                <w:numId w:val="0"/>
              </w:numPr>
              <w:spacing w:after="0"/>
              <w:jc w:val="both"/>
              <w:rPr>
                <w:sz w:val="20"/>
                <w:lang w:val="fr-CA"/>
              </w:rPr>
            </w:pPr>
          </w:p>
        </w:tc>
        <w:tc>
          <w:tcPr>
            <w:tcW w:w="4205" w:type="pct"/>
            <w:gridSpan w:val="2"/>
          </w:tcPr>
          <w:p w:rsidR="00BE635F" w:rsidRPr="001E2B0C" w:rsidRDefault="00894847" w:rsidP="00894847">
            <w:pPr>
              <w:pStyle w:val="ListBullet"/>
              <w:keepNext/>
              <w:numPr>
                <w:ilvl w:val="0"/>
                <w:numId w:val="0"/>
              </w:numPr>
              <w:spacing w:after="0"/>
              <w:jc w:val="both"/>
              <w:rPr>
                <w:sz w:val="20"/>
                <w:lang w:val="fr-CA"/>
              </w:rPr>
            </w:pPr>
            <w:r w:rsidRPr="001E2B0C">
              <w:rPr>
                <w:sz w:val="20"/>
                <w:lang w:val="fr-CA"/>
              </w:rPr>
              <w:t>Autres cas: pays</w:t>
            </w:r>
            <w:r w:rsidR="00BE635F" w:rsidRPr="001E2B0C">
              <w:rPr>
                <w:sz w:val="20"/>
                <w:lang w:val="fr-CA"/>
              </w:rPr>
              <w:t xml:space="preserve"> </w:t>
            </w:r>
            <w:r w:rsidR="00BE635F" w:rsidRPr="001E2B0C">
              <w:rPr>
                <w:i/>
                <w:sz w:val="20"/>
                <w:lang w:val="fr-CA"/>
              </w:rPr>
              <w:t>R</w:t>
            </w:r>
            <w:r w:rsidR="00BE635F" w:rsidRPr="001E2B0C">
              <w:rPr>
                <w:rStyle w:val="FootnoteReference"/>
                <w:sz w:val="20"/>
                <w:lang w:val="fr-CA"/>
              </w:rPr>
              <w:footnoteReference w:id="46"/>
            </w:r>
          </w:p>
        </w:tc>
      </w:tr>
      <w:tr w:rsidR="00BE635F" w:rsidRPr="001E2B0C" w:rsidTr="001453C7">
        <w:trPr>
          <w:cantSplit/>
          <w:trHeight w:val="640"/>
        </w:trPr>
        <w:tc>
          <w:tcPr>
            <w:tcW w:w="5000" w:type="pct"/>
            <w:gridSpan w:val="3"/>
          </w:tcPr>
          <w:p w:rsidR="00BE635F" w:rsidRPr="001E2B0C" w:rsidRDefault="00BE635F" w:rsidP="00685CF0">
            <w:pPr>
              <w:pStyle w:val="ListBullet"/>
              <w:keepNext/>
              <w:numPr>
                <w:ilvl w:val="0"/>
                <w:numId w:val="0"/>
              </w:numPr>
              <w:spacing w:after="0"/>
              <w:jc w:val="both"/>
              <w:rPr>
                <w:sz w:val="20"/>
                <w:lang w:val="fr-CA"/>
              </w:rPr>
            </w:pPr>
            <w:r w:rsidRPr="001E2B0C">
              <w:rPr>
                <w:sz w:val="20"/>
                <w:lang w:val="fr-CA"/>
              </w:rPr>
              <w:t>L</w:t>
            </w:r>
            <w:r w:rsidR="00894847" w:rsidRPr="001E2B0C">
              <w:rPr>
                <w:sz w:val="20"/>
                <w:lang w:val="fr-CA"/>
              </w:rPr>
              <w:t>é</w:t>
            </w:r>
            <w:r w:rsidRPr="001E2B0C">
              <w:rPr>
                <w:sz w:val="20"/>
                <w:lang w:val="fr-CA"/>
              </w:rPr>
              <w:t>gend</w:t>
            </w:r>
            <w:r w:rsidR="00894847" w:rsidRPr="001E2B0C">
              <w:rPr>
                <w:sz w:val="20"/>
                <w:lang w:val="fr-CA"/>
              </w:rPr>
              <w:t>e</w:t>
            </w:r>
            <w:r w:rsidRPr="001E2B0C">
              <w:rPr>
                <w:sz w:val="20"/>
                <w:lang w:val="fr-CA"/>
              </w:rPr>
              <w:t xml:space="preserve">: </w:t>
            </w:r>
            <w:r w:rsidRPr="001E2B0C">
              <w:rPr>
                <w:i/>
                <w:sz w:val="20"/>
                <w:lang w:val="fr-CA"/>
              </w:rPr>
              <w:t>L</w:t>
            </w:r>
            <w:r w:rsidR="00894847" w:rsidRPr="001E2B0C">
              <w:rPr>
                <w:sz w:val="20"/>
                <w:lang w:val="fr-CA"/>
              </w:rPr>
              <w:t xml:space="preserve"> = pays où se situe l'actif sous-jacent</w:t>
            </w:r>
          </w:p>
          <w:p w:rsidR="00BE635F" w:rsidRPr="001E2B0C" w:rsidRDefault="00BE635F" w:rsidP="00894847">
            <w:pPr>
              <w:pStyle w:val="ListBullet"/>
              <w:keepNext/>
              <w:numPr>
                <w:ilvl w:val="0"/>
                <w:numId w:val="0"/>
              </w:numPr>
              <w:spacing w:after="0"/>
              <w:jc w:val="both"/>
              <w:rPr>
                <w:sz w:val="20"/>
                <w:lang w:val="fr-CA"/>
              </w:rPr>
            </w:pPr>
            <w:r w:rsidRPr="001E2B0C">
              <w:rPr>
                <w:sz w:val="20"/>
                <w:lang w:val="fr-CA"/>
              </w:rPr>
              <w:tab/>
            </w:r>
            <w:r w:rsidR="006A10D4" w:rsidRPr="001E2B0C">
              <w:rPr>
                <w:sz w:val="20"/>
                <w:lang w:val="fr-CA"/>
              </w:rPr>
              <w:t xml:space="preserve">  </w:t>
            </w:r>
            <w:r w:rsidRPr="001E2B0C">
              <w:rPr>
                <w:i/>
                <w:sz w:val="20"/>
                <w:lang w:val="fr-CA"/>
              </w:rPr>
              <w:t>R</w:t>
            </w:r>
            <w:r w:rsidRPr="001E2B0C">
              <w:rPr>
                <w:sz w:val="20"/>
                <w:lang w:val="fr-CA"/>
              </w:rPr>
              <w:t xml:space="preserve"> = </w:t>
            </w:r>
            <w:r w:rsidR="00894847" w:rsidRPr="001E2B0C">
              <w:rPr>
                <w:sz w:val="20"/>
                <w:lang w:val="fr-CA"/>
              </w:rPr>
              <w:t>pays où réside le cédant</w:t>
            </w:r>
          </w:p>
        </w:tc>
      </w:tr>
    </w:tbl>
    <w:p w:rsidR="009E3923" w:rsidRPr="001E2B0C" w:rsidRDefault="009E3923" w:rsidP="00685CF0">
      <w:pPr>
        <w:jc w:val="both"/>
        <w:rPr>
          <w:rFonts w:cs="Segoe UI"/>
          <w:b/>
          <w:szCs w:val="21"/>
          <w:lang w:val="fr-CA"/>
        </w:rPr>
      </w:pPr>
    </w:p>
    <w:p w:rsidR="00CA38AA" w:rsidRPr="001E2B0C" w:rsidRDefault="00894847" w:rsidP="00685CF0">
      <w:pPr>
        <w:jc w:val="both"/>
        <w:rPr>
          <w:rFonts w:cs="Segoe UI"/>
          <w:szCs w:val="21"/>
          <w:lang w:val="fr-CA"/>
        </w:rPr>
      </w:pPr>
      <w:r w:rsidRPr="001E2B0C">
        <w:rPr>
          <w:rFonts w:cs="Segoe UI"/>
          <w:b/>
          <w:szCs w:val="21"/>
          <w:lang w:val="fr-CA"/>
        </w:rPr>
        <w:t>Lorsque deux pays revendique</w:t>
      </w:r>
      <w:r w:rsidR="004213BE" w:rsidRPr="001E2B0C">
        <w:rPr>
          <w:rFonts w:cs="Segoe UI"/>
          <w:b/>
          <w:szCs w:val="21"/>
          <w:lang w:val="fr-CA"/>
        </w:rPr>
        <w:t>nt</w:t>
      </w:r>
      <w:r w:rsidRPr="001E2B0C">
        <w:rPr>
          <w:rFonts w:cs="Segoe UI"/>
          <w:b/>
          <w:szCs w:val="21"/>
          <w:lang w:val="fr-CA"/>
        </w:rPr>
        <w:t xml:space="preserve"> le droit d'imposer la plus-value résultant d'un transfert, il</w:t>
      </w:r>
      <w:r w:rsidR="00082586" w:rsidRPr="001E2B0C">
        <w:rPr>
          <w:rFonts w:cs="Segoe UI"/>
          <w:b/>
          <w:szCs w:val="21"/>
          <w:lang w:val="fr-CA"/>
        </w:rPr>
        <w:t>s</w:t>
      </w:r>
      <w:r w:rsidRPr="001E2B0C">
        <w:rPr>
          <w:rFonts w:cs="Segoe UI"/>
          <w:b/>
          <w:szCs w:val="21"/>
          <w:lang w:val="fr-CA"/>
        </w:rPr>
        <w:t xml:space="preserve"> peuvent établir au moyen </w:t>
      </w:r>
      <w:r w:rsidR="00082586" w:rsidRPr="001E2B0C">
        <w:rPr>
          <w:rFonts w:cs="Segoe UI"/>
          <w:b/>
          <w:szCs w:val="21"/>
          <w:lang w:val="fr-CA"/>
        </w:rPr>
        <w:t>d'une convention lequel a la primauté</w:t>
      </w:r>
      <w:r w:rsidRPr="001E2B0C">
        <w:rPr>
          <w:rFonts w:cs="Segoe UI"/>
          <w:szCs w:val="21"/>
          <w:lang w:val="fr-CA"/>
        </w:rPr>
        <w:t>, en prévoyant un mécanisme appro</w:t>
      </w:r>
      <w:r w:rsidR="006A10D4" w:rsidRPr="001E2B0C">
        <w:rPr>
          <w:rFonts w:cs="Segoe UI"/>
          <w:szCs w:val="21"/>
          <w:lang w:val="fr-CA"/>
        </w:rPr>
        <w:t>prié d'allégement dans l'autre pays</w:t>
      </w:r>
      <w:r w:rsidRPr="001E2B0C">
        <w:rPr>
          <w:rFonts w:cs="Segoe UI"/>
          <w:szCs w:val="21"/>
          <w:lang w:val="fr-CA"/>
        </w:rPr>
        <w:t xml:space="preserve"> afin d'éviter une double imposition</w:t>
      </w:r>
      <w:r w:rsidR="00CA38AA" w:rsidRPr="001E2B0C">
        <w:rPr>
          <w:rFonts w:cs="Segoe UI"/>
          <w:szCs w:val="21"/>
          <w:lang w:val="fr-CA"/>
        </w:rPr>
        <w:t xml:space="preserve">. </w:t>
      </w:r>
      <w:r w:rsidRPr="001E2B0C">
        <w:rPr>
          <w:rFonts w:cs="Segoe UI"/>
          <w:szCs w:val="21"/>
          <w:lang w:val="fr-CA"/>
        </w:rPr>
        <w:t>En l'absen</w:t>
      </w:r>
      <w:r w:rsidR="00082586" w:rsidRPr="001E2B0C">
        <w:rPr>
          <w:rFonts w:cs="Segoe UI"/>
          <w:szCs w:val="21"/>
          <w:lang w:val="fr-CA"/>
        </w:rPr>
        <w:t>ce de convention</w:t>
      </w:r>
      <w:r w:rsidR="004213BE" w:rsidRPr="001E2B0C">
        <w:rPr>
          <w:rFonts w:cs="Segoe UI"/>
          <w:szCs w:val="21"/>
          <w:lang w:val="fr-CA"/>
        </w:rPr>
        <w:t xml:space="preserve">, </w:t>
      </w:r>
      <w:r w:rsidR="00082586" w:rsidRPr="001E2B0C">
        <w:rPr>
          <w:rFonts w:cs="Segoe UI"/>
          <w:szCs w:val="21"/>
          <w:lang w:val="fr-CA"/>
        </w:rPr>
        <w:t xml:space="preserve">il peut y avoir </w:t>
      </w:r>
      <w:r w:rsidR="004213BE" w:rsidRPr="001E2B0C">
        <w:rPr>
          <w:rFonts w:cs="Segoe UI"/>
          <w:szCs w:val="21"/>
          <w:lang w:val="fr-CA"/>
        </w:rPr>
        <w:t>double</w:t>
      </w:r>
      <w:r w:rsidR="00251C4E" w:rsidRPr="001E2B0C">
        <w:rPr>
          <w:rFonts w:cs="Segoe UI"/>
          <w:szCs w:val="21"/>
          <w:lang w:val="fr-CA"/>
        </w:rPr>
        <w:t xml:space="preserve"> imposition</w:t>
      </w:r>
      <w:r w:rsidR="00082586" w:rsidRPr="001E2B0C">
        <w:rPr>
          <w:rFonts w:cs="Segoe UI"/>
          <w:szCs w:val="21"/>
          <w:lang w:val="fr-CA"/>
        </w:rPr>
        <w:t xml:space="preserve">, mais on présume que les contribuables </w:t>
      </w:r>
      <w:r w:rsidR="00251C4E" w:rsidRPr="001E2B0C">
        <w:rPr>
          <w:rFonts w:cs="Segoe UI"/>
          <w:szCs w:val="21"/>
          <w:lang w:val="fr-CA"/>
        </w:rPr>
        <w:t xml:space="preserve">évitent </w:t>
      </w:r>
      <w:r w:rsidR="00A4616E">
        <w:rPr>
          <w:rFonts w:cs="Segoe UI"/>
          <w:szCs w:val="21"/>
          <w:lang w:val="fr-CA"/>
        </w:rPr>
        <w:t xml:space="preserve">alors </w:t>
      </w:r>
      <w:r w:rsidR="00251C4E" w:rsidRPr="001E2B0C">
        <w:rPr>
          <w:rFonts w:cs="Segoe UI"/>
          <w:szCs w:val="21"/>
          <w:lang w:val="fr-CA"/>
        </w:rPr>
        <w:t xml:space="preserve">de </w:t>
      </w:r>
      <w:r w:rsidR="00082586" w:rsidRPr="001E2B0C">
        <w:rPr>
          <w:rFonts w:cs="Segoe UI"/>
          <w:szCs w:val="21"/>
          <w:lang w:val="fr-CA"/>
        </w:rPr>
        <w:t>structurer le</w:t>
      </w:r>
      <w:r w:rsidR="00A4616E">
        <w:rPr>
          <w:rFonts w:cs="Segoe UI"/>
          <w:szCs w:val="21"/>
          <w:lang w:val="fr-CA"/>
        </w:rPr>
        <w:t>ur</w:t>
      </w:r>
      <w:r w:rsidR="00082586" w:rsidRPr="001E2B0C">
        <w:rPr>
          <w:rFonts w:cs="Segoe UI"/>
          <w:szCs w:val="21"/>
          <w:lang w:val="fr-CA"/>
        </w:rPr>
        <w:t>s</w:t>
      </w:r>
      <w:r w:rsidR="00251C4E" w:rsidRPr="001E2B0C">
        <w:rPr>
          <w:rFonts w:cs="Segoe UI"/>
          <w:szCs w:val="21"/>
          <w:lang w:val="fr-CA"/>
        </w:rPr>
        <w:t xml:space="preserve"> opérations</w:t>
      </w:r>
      <w:r w:rsidR="004213BE" w:rsidRPr="001E2B0C">
        <w:rPr>
          <w:rFonts w:cs="Segoe UI"/>
          <w:szCs w:val="21"/>
          <w:lang w:val="fr-CA"/>
        </w:rPr>
        <w:t xml:space="preserve"> </w:t>
      </w:r>
      <w:r w:rsidR="00A4616E">
        <w:rPr>
          <w:rFonts w:cs="Segoe UI"/>
          <w:szCs w:val="21"/>
          <w:lang w:val="fr-CA"/>
        </w:rPr>
        <w:t>d’une telle façon qu’ils évitent ce</w:t>
      </w:r>
      <w:r w:rsidR="004213BE" w:rsidRPr="001E2B0C">
        <w:rPr>
          <w:rFonts w:cs="Segoe UI"/>
          <w:szCs w:val="21"/>
          <w:lang w:val="fr-CA"/>
        </w:rPr>
        <w:t xml:space="preserve"> t</w:t>
      </w:r>
      <w:r w:rsidR="00082586" w:rsidRPr="001E2B0C">
        <w:rPr>
          <w:rFonts w:cs="Segoe UI"/>
          <w:szCs w:val="21"/>
          <w:lang w:val="fr-CA"/>
        </w:rPr>
        <w:t>raitement fiscal. Ces structurations</w:t>
      </w:r>
      <w:r w:rsidR="00251C4E" w:rsidRPr="001E2B0C">
        <w:rPr>
          <w:rFonts w:cs="Segoe UI"/>
          <w:szCs w:val="21"/>
          <w:lang w:val="fr-CA"/>
        </w:rPr>
        <w:t xml:space="preserve"> utilisen</w:t>
      </w:r>
      <w:r w:rsidR="004213BE" w:rsidRPr="001E2B0C">
        <w:rPr>
          <w:rFonts w:cs="Segoe UI"/>
          <w:szCs w:val="21"/>
          <w:lang w:val="fr-CA"/>
        </w:rPr>
        <w:t>t</w:t>
      </w:r>
      <w:r w:rsidR="00251C4E" w:rsidRPr="001E2B0C">
        <w:rPr>
          <w:rFonts w:cs="Segoe UI"/>
          <w:szCs w:val="21"/>
          <w:lang w:val="fr-CA"/>
        </w:rPr>
        <w:t xml:space="preserve"> sans doute</w:t>
      </w:r>
      <w:r w:rsidR="004213BE" w:rsidRPr="001E2B0C">
        <w:rPr>
          <w:rFonts w:cs="Segoe UI"/>
          <w:szCs w:val="21"/>
          <w:lang w:val="fr-CA"/>
        </w:rPr>
        <w:t xml:space="preserve"> les pays qui, tout en ayant le droit d'imposer, accordent </w:t>
      </w:r>
      <w:r w:rsidR="00251C4E" w:rsidRPr="001E2B0C">
        <w:rPr>
          <w:rFonts w:cs="Segoe UI"/>
          <w:szCs w:val="21"/>
          <w:lang w:val="fr-CA"/>
        </w:rPr>
        <w:t xml:space="preserve">une </w:t>
      </w:r>
      <w:r w:rsidR="00A4616E">
        <w:rPr>
          <w:rFonts w:cs="Segoe UI"/>
          <w:szCs w:val="21"/>
          <w:lang w:val="fr-CA"/>
        </w:rPr>
        <w:t>exonération</w:t>
      </w:r>
      <w:r w:rsidR="00251C4E" w:rsidRPr="001E2B0C">
        <w:rPr>
          <w:rFonts w:cs="Segoe UI"/>
          <w:szCs w:val="21"/>
          <w:lang w:val="fr-CA"/>
        </w:rPr>
        <w:t xml:space="preserve"> à l'opération</w:t>
      </w:r>
      <w:r w:rsidR="004213BE" w:rsidRPr="001E2B0C">
        <w:rPr>
          <w:rFonts w:cs="Segoe UI"/>
          <w:szCs w:val="21"/>
          <w:lang w:val="fr-CA"/>
        </w:rPr>
        <w:t xml:space="preserve"> en question -- ce qui p</w:t>
      </w:r>
      <w:r w:rsidR="00251C4E" w:rsidRPr="001E2B0C">
        <w:rPr>
          <w:rFonts w:cs="Segoe UI"/>
          <w:szCs w:val="21"/>
          <w:lang w:val="fr-CA"/>
        </w:rPr>
        <w:t>eut</w:t>
      </w:r>
      <w:r w:rsidR="004213BE" w:rsidRPr="001E2B0C">
        <w:rPr>
          <w:rFonts w:cs="Segoe UI"/>
          <w:szCs w:val="21"/>
          <w:lang w:val="fr-CA"/>
        </w:rPr>
        <w:t xml:space="preserve"> entraîner </w:t>
      </w:r>
      <w:r w:rsidR="00251C4E" w:rsidRPr="001E2B0C">
        <w:rPr>
          <w:rFonts w:cs="Segoe UI"/>
          <w:szCs w:val="21"/>
          <w:lang w:val="fr-CA"/>
        </w:rPr>
        <w:t>une absence de d'imposition</w:t>
      </w:r>
      <w:r w:rsidR="00CA38AA" w:rsidRPr="001E2B0C">
        <w:rPr>
          <w:rFonts w:cs="Segoe UI"/>
          <w:szCs w:val="21"/>
          <w:lang w:val="fr-CA"/>
        </w:rPr>
        <w:t xml:space="preserve">. </w:t>
      </w:r>
    </w:p>
    <w:p w:rsidR="00CA38AA" w:rsidRPr="001E2B0C" w:rsidRDefault="004213BE" w:rsidP="00685CF0">
      <w:pPr>
        <w:autoSpaceDE w:val="0"/>
        <w:autoSpaceDN w:val="0"/>
        <w:adjustRightInd w:val="0"/>
        <w:jc w:val="both"/>
        <w:rPr>
          <w:rFonts w:cs="Segoe UI"/>
          <w:szCs w:val="21"/>
          <w:lang w:val="fr-CA"/>
        </w:rPr>
      </w:pPr>
      <w:r w:rsidRPr="001E2B0C">
        <w:rPr>
          <w:rFonts w:cs="Segoe UI"/>
          <w:b/>
          <w:szCs w:val="21"/>
          <w:lang w:val="fr-CA"/>
        </w:rPr>
        <w:t>Les deux MCF prévoi</w:t>
      </w:r>
      <w:r w:rsidR="00F51A8B" w:rsidRPr="001E2B0C">
        <w:rPr>
          <w:rFonts w:cs="Segoe UI"/>
          <w:b/>
          <w:szCs w:val="21"/>
          <w:lang w:val="fr-CA"/>
        </w:rPr>
        <w:t>en</w:t>
      </w:r>
      <w:r w:rsidRPr="001E2B0C">
        <w:rPr>
          <w:rFonts w:cs="Segoe UI"/>
          <w:b/>
          <w:szCs w:val="21"/>
          <w:lang w:val="fr-CA"/>
        </w:rPr>
        <w:t>t que les trans</w:t>
      </w:r>
      <w:r w:rsidR="00F51A8B" w:rsidRPr="001E2B0C">
        <w:rPr>
          <w:rFonts w:cs="Segoe UI"/>
          <w:b/>
          <w:szCs w:val="21"/>
          <w:lang w:val="fr-CA"/>
        </w:rPr>
        <w:t>ferts directs de biens i</w:t>
      </w:r>
      <w:r w:rsidR="00A4616E">
        <w:rPr>
          <w:rFonts w:cs="Segoe UI"/>
          <w:b/>
          <w:szCs w:val="21"/>
          <w:lang w:val="fr-CA"/>
        </w:rPr>
        <w:t>mmobiliers</w:t>
      </w:r>
      <w:r w:rsidR="00082586" w:rsidRPr="001E2B0C">
        <w:rPr>
          <w:rFonts w:cs="Segoe UI"/>
          <w:b/>
          <w:szCs w:val="21"/>
          <w:lang w:val="fr-CA"/>
        </w:rPr>
        <w:t xml:space="preserve"> puissen</w:t>
      </w:r>
      <w:r w:rsidRPr="001E2B0C">
        <w:rPr>
          <w:rFonts w:cs="Segoe UI"/>
          <w:b/>
          <w:szCs w:val="21"/>
          <w:lang w:val="fr-CA"/>
        </w:rPr>
        <w:t>t être imposés par le pays dans lequel se situe</w:t>
      </w:r>
      <w:r w:rsidR="00251C4E" w:rsidRPr="001E2B0C">
        <w:rPr>
          <w:rFonts w:cs="Segoe UI"/>
          <w:b/>
          <w:szCs w:val="21"/>
          <w:lang w:val="fr-CA"/>
        </w:rPr>
        <w:t>nt</w:t>
      </w:r>
      <w:r w:rsidRPr="001E2B0C">
        <w:rPr>
          <w:rFonts w:cs="Segoe UI"/>
          <w:b/>
          <w:szCs w:val="21"/>
          <w:lang w:val="fr-CA"/>
        </w:rPr>
        <w:t xml:space="preserve"> </w:t>
      </w:r>
      <w:r w:rsidR="00082586" w:rsidRPr="001E2B0C">
        <w:rPr>
          <w:rFonts w:cs="Segoe UI"/>
          <w:b/>
          <w:szCs w:val="21"/>
          <w:lang w:val="fr-CA"/>
        </w:rPr>
        <w:t>c</w:t>
      </w:r>
      <w:r w:rsidRPr="001E2B0C">
        <w:rPr>
          <w:rFonts w:cs="Segoe UI"/>
          <w:b/>
          <w:szCs w:val="21"/>
          <w:lang w:val="fr-CA"/>
        </w:rPr>
        <w:t>e</w:t>
      </w:r>
      <w:r w:rsidR="00251C4E" w:rsidRPr="001E2B0C">
        <w:rPr>
          <w:rFonts w:cs="Segoe UI"/>
          <w:b/>
          <w:szCs w:val="21"/>
          <w:lang w:val="fr-CA"/>
        </w:rPr>
        <w:t>s</w:t>
      </w:r>
      <w:r w:rsidRPr="001E2B0C">
        <w:rPr>
          <w:rFonts w:cs="Segoe UI"/>
          <w:b/>
          <w:szCs w:val="21"/>
          <w:lang w:val="fr-CA"/>
        </w:rPr>
        <w:t xml:space="preserve"> bien</w:t>
      </w:r>
      <w:r w:rsidR="00B0208F" w:rsidRPr="001E2B0C">
        <w:rPr>
          <w:rFonts w:cs="Segoe UI"/>
          <w:b/>
          <w:szCs w:val="21"/>
          <w:lang w:val="fr-CA"/>
        </w:rPr>
        <w:t>s</w:t>
      </w:r>
      <w:r w:rsidRPr="001E2B0C">
        <w:rPr>
          <w:rFonts w:cs="Segoe UI"/>
          <w:b/>
          <w:szCs w:val="21"/>
          <w:lang w:val="fr-CA"/>
        </w:rPr>
        <w:t xml:space="preserve"> </w:t>
      </w:r>
      <w:r w:rsidR="00CA38AA" w:rsidRPr="001E2B0C">
        <w:rPr>
          <w:rFonts w:cs="Segoe UI"/>
          <w:szCs w:val="21"/>
          <w:lang w:val="fr-CA"/>
        </w:rPr>
        <w:t>(Article 13(1)</w:t>
      </w:r>
      <w:r w:rsidR="00F36678" w:rsidRPr="001E2B0C">
        <w:rPr>
          <w:rFonts w:cs="Segoe UI"/>
          <w:szCs w:val="21"/>
          <w:lang w:val="fr-CA"/>
        </w:rPr>
        <w:t xml:space="preserve">; </w:t>
      </w:r>
      <w:r w:rsidR="00F51A8B" w:rsidRPr="001E2B0C">
        <w:rPr>
          <w:rFonts w:cs="Segoe UI"/>
          <w:szCs w:val="21"/>
          <w:lang w:val="fr-CA"/>
        </w:rPr>
        <w:t>formulation</w:t>
      </w:r>
      <w:r w:rsidRPr="001E2B0C">
        <w:rPr>
          <w:rFonts w:cs="Segoe UI"/>
          <w:szCs w:val="21"/>
          <w:lang w:val="fr-CA"/>
        </w:rPr>
        <w:t xml:space="preserve"> identique</w:t>
      </w:r>
      <w:r w:rsidR="00F36678" w:rsidRPr="001E2B0C">
        <w:rPr>
          <w:rFonts w:cs="Segoe UI"/>
          <w:szCs w:val="21"/>
          <w:lang w:val="fr-CA"/>
        </w:rPr>
        <w:t>)</w:t>
      </w:r>
      <w:r w:rsidR="00CA38AA" w:rsidRPr="001E2B0C">
        <w:rPr>
          <w:rFonts w:cs="Segoe UI"/>
          <w:szCs w:val="21"/>
          <w:lang w:val="fr-CA"/>
        </w:rPr>
        <w:t xml:space="preserve">. </w:t>
      </w:r>
    </w:p>
    <w:p w:rsidR="00CA38AA" w:rsidRPr="001E2B0C" w:rsidRDefault="004213BE" w:rsidP="00685CF0">
      <w:pPr>
        <w:autoSpaceDE w:val="0"/>
        <w:autoSpaceDN w:val="0"/>
        <w:adjustRightInd w:val="0"/>
        <w:jc w:val="both"/>
        <w:rPr>
          <w:rFonts w:cs="Segoe UI"/>
          <w:szCs w:val="21"/>
          <w:lang w:val="fr-CA"/>
        </w:rPr>
      </w:pPr>
      <w:r w:rsidRPr="001E2B0C">
        <w:rPr>
          <w:rFonts w:cs="Segoe UI"/>
          <w:b/>
          <w:szCs w:val="21"/>
          <w:lang w:val="fr-CA"/>
        </w:rPr>
        <w:lastRenderedPageBreak/>
        <w:t xml:space="preserve">Les plus-values sur les transferts indirects sont </w:t>
      </w:r>
      <w:r w:rsidR="00A9373E" w:rsidRPr="001E2B0C">
        <w:rPr>
          <w:rFonts w:cs="Segoe UI"/>
          <w:b/>
          <w:szCs w:val="21"/>
          <w:lang w:val="fr-CA"/>
        </w:rPr>
        <w:t>visées par</w:t>
      </w:r>
      <w:r w:rsidRPr="001E2B0C">
        <w:rPr>
          <w:rFonts w:cs="Segoe UI"/>
          <w:b/>
          <w:szCs w:val="21"/>
          <w:lang w:val="fr-CA"/>
        </w:rPr>
        <w:t xml:space="preserve"> l'a</w:t>
      </w:r>
      <w:r w:rsidR="00CA38AA" w:rsidRPr="001E2B0C">
        <w:rPr>
          <w:rFonts w:cs="Segoe UI"/>
          <w:b/>
          <w:szCs w:val="21"/>
          <w:lang w:val="fr-CA"/>
        </w:rPr>
        <w:t xml:space="preserve">rticle 13(4) </w:t>
      </w:r>
      <w:r w:rsidRPr="001E2B0C">
        <w:rPr>
          <w:rFonts w:cs="Segoe UI"/>
          <w:szCs w:val="21"/>
          <w:lang w:val="fr-CA"/>
        </w:rPr>
        <w:t>de chaque MCF.</w:t>
      </w:r>
      <w:r w:rsidR="00CA38AA" w:rsidRPr="001E2B0C">
        <w:rPr>
          <w:rStyle w:val="FootnoteReference"/>
          <w:rFonts w:cs="Segoe UI"/>
          <w:szCs w:val="21"/>
          <w:lang w:val="fr-CA"/>
        </w:rPr>
        <w:footnoteReference w:id="47"/>
      </w:r>
      <w:r w:rsidRPr="001E2B0C">
        <w:rPr>
          <w:rFonts w:cs="Segoe UI"/>
          <w:szCs w:val="21"/>
          <w:lang w:val="fr-CA"/>
        </w:rPr>
        <w:t>Dans la ve</w:t>
      </w:r>
      <w:r w:rsidR="00E55B0A" w:rsidRPr="001E2B0C">
        <w:rPr>
          <w:rFonts w:cs="Segoe UI"/>
          <w:szCs w:val="21"/>
          <w:lang w:val="fr-CA"/>
        </w:rPr>
        <w:t>r</w:t>
      </w:r>
      <w:r w:rsidRPr="001E2B0C">
        <w:rPr>
          <w:rFonts w:cs="Segoe UI"/>
          <w:szCs w:val="21"/>
          <w:lang w:val="fr-CA"/>
        </w:rPr>
        <w:t xml:space="preserve">sion de l'OCDE antérieure à son actualisation en 2017, </w:t>
      </w:r>
      <w:r w:rsidR="00F51A8B" w:rsidRPr="001E2B0C">
        <w:rPr>
          <w:rFonts w:cs="Segoe UI"/>
          <w:szCs w:val="21"/>
          <w:lang w:val="fr-CA"/>
        </w:rPr>
        <w:t xml:space="preserve">il </w:t>
      </w:r>
      <w:r w:rsidR="00A9373E" w:rsidRPr="001E2B0C">
        <w:rPr>
          <w:rFonts w:cs="Segoe UI"/>
          <w:szCs w:val="21"/>
          <w:lang w:val="fr-CA"/>
        </w:rPr>
        <w:t>est rédigé comme suit</w:t>
      </w:r>
      <w:r w:rsidR="00CA38AA" w:rsidRPr="001E2B0C">
        <w:rPr>
          <w:rFonts w:cs="Segoe UI"/>
          <w:szCs w:val="21"/>
          <w:lang w:val="fr-CA"/>
        </w:rPr>
        <w:t>:</w:t>
      </w:r>
    </w:p>
    <w:p w:rsidR="00AC6723" w:rsidRPr="001E2B0C" w:rsidRDefault="00AC6723" w:rsidP="00AC6723">
      <w:pPr>
        <w:autoSpaceDE w:val="0"/>
        <w:autoSpaceDN w:val="0"/>
        <w:adjustRightInd w:val="0"/>
        <w:spacing w:after="0" w:line="240" w:lineRule="auto"/>
        <w:rPr>
          <w:rFonts w:cs="Segoe UI"/>
          <w:i/>
          <w:szCs w:val="21"/>
          <w:lang w:val="fr-CA"/>
        </w:rPr>
      </w:pPr>
      <w:r w:rsidRPr="001E2B0C">
        <w:rPr>
          <w:rFonts w:cs="Segoe UI"/>
          <w:i/>
          <w:szCs w:val="21"/>
          <w:lang w:val="fr-CA"/>
        </w:rPr>
        <w:tab/>
        <w:t>Les gains qu’un résident d’un État contractant tire de l’aliénation d’actions qui</w:t>
      </w:r>
    </w:p>
    <w:p w:rsidR="00AC6723" w:rsidRPr="001E2B0C" w:rsidRDefault="00AC6723" w:rsidP="00AC6723">
      <w:pPr>
        <w:autoSpaceDE w:val="0"/>
        <w:autoSpaceDN w:val="0"/>
        <w:adjustRightInd w:val="0"/>
        <w:spacing w:after="0" w:line="240" w:lineRule="auto"/>
        <w:rPr>
          <w:rFonts w:cs="Segoe UI"/>
          <w:i/>
          <w:szCs w:val="21"/>
          <w:lang w:val="fr-CA"/>
        </w:rPr>
      </w:pPr>
      <w:r w:rsidRPr="001E2B0C">
        <w:rPr>
          <w:rFonts w:cs="Segoe UI"/>
          <w:i/>
          <w:szCs w:val="21"/>
          <w:lang w:val="fr-CA"/>
        </w:rPr>
        <w:tab/>
        <w:t>tirent directement ou indirectement plus de 50 pour cent de leur valeur de biens</w:t>
      </w:r>
    </w:p>
    <w:p w:rsidR="00CA38AA" w:rsidRPr="001E2B0C" w:rsidRDefault="00B0208F" w:rsidP="00AC6723">
      <w:pPr>
        <w:autoSpaceDE w:val="0"/>
        <w:autoSpaceDN w:val="0"/>
        <w:adjustRightInd w:val="0"/>
        <w:ind w:left="720"/>
        <w:rPr>
          <w:rFonts w:cs="Segoe UI"/>
          <w:i/>
          <w:szCs w:val="21"/>
          <w:lang w:val="fr-CA"/>
        </w:rPr>
      </w:pPr>
      <w:r w:rsidRPr="001E2B0C">
        <w:rPr>
          <w:rFonts w:cs="Segoe UI"/>
          <w:i/>
          <w:szCs w:val="21"/>
          <w:lang w:val="fr-CA"/>
        </w:rPr>
        <w:t>(</w:t>
      </w:r>
      <w:r w:rsidR="00AC6723" w:rsidRPr="001E2B0C">
        <w:rPr>
          <w:rFonts w:cs="Segoe UI"/>
          <w:i/>
          <w:szCs w:val="21"/>
          <w:lang w:val="fr-CA"/>
        </w:rPr>
        <w:t>imm</w:t>
      </w:r>
      <w:r w:rsidR="00A4616E">
        <w:rPr>
          <w:rFonts w:cs="Segoe UI"/>
          <w:i/>
          <w:szCs w:val="21"/>
          <w:lang w:val="fr-CA"/>
        </w:rPr>
        <w:t>obiliers</w:t>
      </w:r>
      <w:r w:rsidRPr="001E2B0C">
        <w:rPr>
          <w:rFonts w:cs="Segoe UI"/>
          <w:i/>
          <w:szCs w:val="21"/>
          <w:lang w:val="fr-CA"/>
        </w:rPr>
        <w:t>)</w:t>
      </w:r>
      <w:r w:rsidR="00AC6723" w:rsidRPr="001E2B0C">
        <w:rPr>
          <w:rFonts w:cs="Segoe UI"/>
          <w:i/>
          <w:szCs w:val="21"/>
          <w:lang w:val="fr-CA"/>
        </w:rPr>
        <w:t xml:space="preserve"> situés dans l’autre État contractant sont imposables dans cet autre État</w:t>
      </w:r>
      <w:r w:rsidR="00CA38AA" w:rsidRPr="001E2B0C">
        <w:rPr>
          <w:rFonts w:cs="Segoe UI"/>
          <w:i/>
          <w:szCs w:val="21"/>
          <w:lang w:val="fr-CA"/>
        </w:rPr>
        <w:t>.</w:t>
      </w:r>
    </w:p>
    <w:p w:rsidR="00BE7AB9" w:rsidRPr="001E2B0C" w:rsidRDefault="008467CF" w:rsidP="00685CF0">
      <w:pPr>
        <w:autoSpaceDE w:val="0"/>
        <w:autoSpaceDN w:val="0"/>
        <w:adjustRightInd w:val="0"/>
        <w:jc w:val="both"/>
        <w:rPr>
          <w:rFonts w:cs="Segoe UI"/>
          <w:szCs w:val="21"/>
          <w:lang w:val="fr-CA"/>
        </w:rPr>
      </w:pPr>
      <w:r w:rsidRPr="001E2B0C">
        <w:rPr>
          <w:rFonts w:cs="Segoe UI"/>
          <w:szCs w:val="21"/>
          <w:lang w:val="fr-CA"/>
        </w:rPr>
        <w:t>L'actualisation</w:t>
      </w:r>
      <w:r w:rsidR="00AC6723" w:rsidRPr="001E2B0C">
        <w:rPr>
          <w:rFonts w:cs="Segoe UI"/>
          <w:szCs w:val="21"/>
          <w:lang w:val="fr-CA"/>
        </w:rPr>
        <w:t xml:space="preserve"> de 2017</w:t>
      </w:r>
      <w:r w:rsidR="00251C4E" w:rsidRPr="001E2B0C">
        <w:rPr>
          <w:rFonts w:cs="Segoe UI"/>
          <w:szCs w:val="21"/>
          <w:lang w:val="fr-CA"/>
        </w:rPr>
        <w:t xml:space="preserve"> de la MCF de l'OCDE inclu</w:t>
      </w:r>
      <w:r w:rsidR="00A9373E" w:rsidRPr="001E2B0C">
        <w:rPr>
          <w:rFonts w:cs="Segoe UI"/>
          <w:szCs w:val="21"/>
          <w:lang w:val="fr-CA"/>
        </w:rPr>
        <w:t>ra</w:t>
      </w:r>
      <w:r w:rsidRPr="001E2B0C">
        <w:rPr>
          <w:rFonts w:cs="Segoe UI"/>
          <w:szCs w:val="21"/>
          <w:lang w:val="fr-CA"/>
        </w:rPr>
        <w:t xml:space="preserve"> la version amendée suivante de l'article </w:t>
      </w:r>
      <w:r w:rsidR="00BE7AB9" w:rsidRPr="001E2B0C">
        <w:rPr>
          <w:rFonts w:cs="Segoe UI"/>
          <w:szCs w:val="21"/>
          <w:lang w:val="fr-CA"/>
        </w:rPr>
        <w:t>13(4):</w:t>
      </w:r>
    </w:p>
    <w:p w:rsidR="00BE7AB9" w:rsidRPr="001E2B0C" w:rsidRDefault="00CC01AF" w:rsidP="00CC01AF">
      <w:pPr>
        <w:rPr>
          <w:i/>
          <w:lang w:val="fr-CA"/>
        </w:rPr>
      </w:pPr>
      <w:r w:rsidRPr="001E2B0C">
        <w:rPr>
          <w:rFonts w:ascii="Times New Roman" w:hAnsi="Times New Roman"/>
          <w:b/>
          <w:lang w:val="fr-CA"/>
        </w:rPr>
        <w:tab/>
      </w:r>
      <w:r w:rsidRPr="001E2B0C">
        <w:rPr>
          <w:i/>
          <w:lang w:val="fr-CA"/>
        </w:rPr>
        <w:t>Les gains qu’un résident d’un État contractant tire de l’aliénation d’actions ou de</w:t>
      </w:r>
      <w:r w:rsidRPr="001E2B0C">
        <w:rPr>
          <w:i/>
          <w:lang w:val="fr-CA"/>
        </w:rPr>
        <w:tab/>
        <w:t xml:space="preserve">droits ou participations similaires, tels que des droits ou participations dans une </w:t>
      </w:r>
      <w:r w:rsidRPr="001E2B0C">
        <w:rPr>
          <w:i/>
          <w:lang w:val="fr-CA"/>
        </w:rPr>
        <w:tab/>
        <w:t>socié</w:t>
      </w:r>
      <w:r w:rsidR="00A9373E" w:rsidRPr="001E2B0C">
        <w:rPr>
          <w:i/>
          <w:lang w:val="fr-CA"/>
        </w:rPr>
        <w:t>té de personnes ou une fiducie</w:t>
      </w:r>
      <w:r w:rsidRPr="001E2B0C">
        <w:rPr>
          <w:i/>
          <w:lang w:val="fr-CA"/>
        </w:rPr>
        <w:t>, sont imposables da</w:t>
      </w:r>
      <w:r w:rsidR="00A9373E" w:rsidRPr="001E2B0C">
        <w:rPr>
          <w:i/>
          <w:lang w:val="fr-CA"/>
        </w:rPr>
        <w:t xml:space="preserve">ns l’autre État </w:t>
      </w:r>
      <w:r w:rsidRPr="001E2B0C">
        <w:rPr>
          <w:i/>
          <w:lang w:val="fr-CA"/>
        </w:rPr>
        <w:t xml:space="preserve">contractant si, à </w:t>
      </w:r>
      <w:r w:rsidR="00A9373E" w:rsidRPr="001E2B0C">
        <w:rPr>
          <w:i/>
          <w:lang w:val="fr-CA"/>
        </w:rPr>
        <w:tab/>
      </w:r>
      <w:r w:rsidRPr="001E2B0C">
        <w:rPr>
          <w:i/>
          <w:lang w:val="fr-CA"/>
        </w:rPr>
        <w:t>tout moment au cours des 365 jours q</w:t>
      </w:r>
      <w:r w:rsidR="00A9373E" w:rsidRPr="001E2B0C">
        <w:rPr>
          <w:i/>
          <w:lang w:val="fr-CA"/>
        </w:rPr>
        <w:t xml:space="preserve">ui précèdent l’aliénation, ces </w:t>
      </w:r>
      <w:r w:rsidRPr="001E2B0C">
        <w:rPr>
          <w:i/>
          <w:lang w:val="fr-CA"/>
        </w:rPr>
        <w:t xml:space="preserve">actions, droits ou </w:t>
      </w:r>
      <w:r w:rsidR="00A9373E" w:rsidRPr="001E2B0C">
        <w:rPr>
          <w:i/>
          <w:lang w:val="fr-CA"/>
        </w:rPr>
        <w:tab/>
      </w:r>
      <w:r w:rsidRPr="001E2B0C">
        <w:rPr>
          <w:i/>
          <w:lang w:val="fr-CA"/>
        </w:rPr>
        <w:t xml:space="preserve">participations similaires tirent directement ou indirectement plus de 50 </w:t>
      </w:r>
      <w:r w:rsidRPr="001E2B0C">
        <w:rPr>
          <w:i/>
          <w:lang w:val="fr-CA"/>
        </w:rPr>
        <w:tab/>
        <w:t xml:space="preserve">pour cent de leur </w:t>
      </w:r>
      <w:r w:rsidR="00A9373E" w:rsidRPr="001E2B0C">
        <w:rPr>
          <w:i/>
          <w:lang w:val="fr-CA"/>
        </w:rPr>
        <w:tab/>
      </w:r>
      <w:r w:rsidRPr="001E2B0C">
        <w:rPr>
          <w:i/>
          <w:lang w:val="fr-CA"/>
        </w:rPr>
        <w:t xml:space="preserve">valeur de biens </w:t>
      </w:r>
      <w:r w:rsidR="00B0208F" w:rsidRPr="001E2B0C">
        <w:rPr>
          <w:i/>
          <w:lang w:val="fr-CA"/>
        </w:rPr>
        <w:t>(</w:t>
      </w:r>
      <w:r w:rsidR="00A4616E">
        <w:rPr>
          <w:i/>
          <w:lang w:val="fr-CA"/>
        </w:rPr>
        <w:t>immobiliers</w:t>
      </w:r>
      <w:r w:rsidR="00B0208F" w:rsidRPr="001E2B0C">
        <w:rPr>
          <w:i/>
          <w:lang w:val="fr-CA"/>
        </w:rPr>
        <w:t>)</w:t>
      </w:r>
      <w:r w:rsidRPr="001E2B0C">
        <w:rPr>
          <w:i/>
          <w:lang w:val="fr-CA"/>
        </w:rPr>
        <w:t xml:space="preserve">, tels que définis à l’article 6, situés dans cet </w:t>
      </w:r>
      <w:r w:rsidRPr="001E2B0C">
        <w:rPr>
          <w:i/>
          <w:lang w:val="fr-CA"/>
        </w:rPr>
        <w:tab/>
        <w:t xml:space="preserve">autre État </w:t>
      </w:r>
      <w:r w:rsidR="00A9373E" w:rsidRPr="001E2B0C">
        <w:rPr>
          <w:i/>
          <w:lang w:val="fr-CA"/>
        </w:rPr>
        <w:tab/>
      </w:r>
      <w:r w:rsidRPr="001E2B0C">
        <w:rPr>
          <w:i/>
          <w:lang w:val="fr-CA"/>
        </w:rPr>
        <w:t>contractant</w:t>
      </w:r>
      <w:r w:rsidR="00144A22" w:rsidRPr="001E2B0C">
        <w:rPr>
          <w:i/>
          <w:lang w:val="fr-CA"/>
        </w:rPr>
        <w:t>.</w:t>
      </w:r>
    </w:p>
    <w:p w:rsidR="00CC01AF" w:rsidRPr="001E2B0C" w:rsidRDefault="00CC01AF" w:rsidP="00CC01AF">
      <w:pPr>
        <w:pStyle w:val="NoSpacing"/>
        <w:rPr>
          <w:rFonts w:ascii="Segoe UI" w:hAnsi="Segoe UI" w:cs="Segoe UI"/>
          <w:szCs w:val="21"/>
          <w:lang w:val="fr-CA"/>
        </w:rPr>
      </w:pPr>
    </w:p>
    <w:p w:rsidR="00CA38AA" w:rsidRPr="001E2B0C" w:rsidRDefault="00CC01AF" w:rsidP="00685CF0">
      <w:pPr>
        <w:autoSpaceDE w:val="0"/>
        <w:autoSpaceDN w:val="0"/>
        <w:adjustRightInd w:val="0"/>
        <w:jc w:val="both"/>
        <w:rPr>
          <w:rFonts w:cs="Segoe UI"/>
          <w:szCs w:val="21"/>
          <w:lang w:val="fr-CA"/>
        </w:rPr>
      </w:pPr>
      <w:r w:rsidRPr="001E2B0C">
        <w:rPr>
          <w:rFonts w:cs="Segoe UI"/>
          <w:szCs w:val="21"/>
          <w:lang w:val="fr-CA"/>
        </w:rPr>
        <w:t xml:space="preserve">Dans la version de 2011 de la convention fiscale de l'ONU, la principale disposition de l'article 13(4) </w:t>
      </w:r>
      <w:r w:rsidR="00F51A8B" w:rsidRPr="001E2B0C">
        <w:rPr>
          <w:rFonts w:cs="Segoe UI"/>
          <w:szCs w:val="21"/>
          <w:lang w:val="fr-CA"/>
        </w:rPr>
        <w:t>stipule que</w:t>
      </w:r>
      <w:r w:rsidR="00CA38AA" w:rsidRPr="001E2B0C">
        <w:rPr>
          <w:rFonts w:cs="Segoe UI"/>
          <w:szCs w:val="21"/>
          <w:lang w:val="fr-CA"/>
        </w:rPr>
        <w:t>:</w:t>
      </w:r>
    </w:p>
    <w:p w:rsidR="00F8587D" w:rsidRPr="001E2B0C" w:rsidRDefault="00F8587D" w:rsidP="00F8587D">
      <w:pPr>
        <w:autoSpaceDE w:val="0"/>
        <w:autoSpaceDN w:val="0"/>
        <w:adjustRightInd w:val="0"/>
        <w:spacing w:after="0" w:line="240" w:lineRule="auto"/>
        <w:rPr>
          <w:rFonts w:cs="Segoe UI"/>
          <w:i/>
          <w:szCs w:val="21"/>
          <w:lang w:val="fr-CA"/>
        </w:rPr>
      </w:pPr>
      <w:r w:rsidRPr="001E2B0C">
        <w:rPr>
          <w:rFonts w:cs="Segoe UI"/>
          <w:i/>
          <w:szCs w:val="21"/>
          <w:lang w:val="fr-CA"/>
        </w:rPr>
        <w:tab/>
        <w:t>Les gains i</w:t>
      </w:r>
      <w:r w:rsidR="00A9373E" w:rsidRPr="001E2B0C">
        <w:rPr>
          <w:rFonts w:cs="Segoe UI"/>
          <w:i/>
          <w:szCs w:val="21"/>
          <w:lang w:val="fr-CA"/>
        </w:rPr>
        <w:t>ssus de l’aliénation d’actions du</w:t>
      </w:r>
      <w:r w:rsidRPr="001E2B0C">
        <w:rPr>
          <w:rFonts w:cs="Segoe UI"/>
          <w:i/>
          <w:szCs w:val="21"/>
          <w:lang w:val="fr-CA"/>
        </w:rPr>
        <w:t xml:space="preserve"> capital d’une société ou d’un</w:t>
      </w:r>
    </w:p>
    <w:p w:rsidR="00F8587D" w:rsidRPr="001E2B0C" w:rsidRDefault="00F8587D" w:rsidP="00F8587D">
      <w:pPr>
        <w:autoSpaceDE w:val="0"/>
        <w:autoSpaceDN w:val="0"/>
        <w:adjustRightInd w:val="0"/>
        <w:spacing w:after="0" w:line="240" w:lineRule="auto"/>
        <w:rPr>
          <w:rFonts w:cs="Segoe UI"/>
          <w:i/>
          <w:szCs w:val="21"/>
          <w:lang w:val="fr-CA"/>
        </w:rPr>
      </w:pPr>
      <w:r w:rsidRPr="001E2B0C">
        <w:rPr>
          <w:rFonts w:cs="Segoe UI"/>
          <w:i/>
          <w:szCs w:val="21"/>
          <w:lang w:val="fr-CA"/>
        </w:rPr>
        <w:tab/>
        <w:t>intérêt dans une société de personnes, fiducie ou masse successorale, dont les</w:t>
      </w:r>
    </w:p>
    <w:p w:rsidR="00F8587D" w:rsidRPr="001E2B0C" w:rsidRDefault="00F8587D" w:rsidP="00F8587D">
      <w:pPr>
        <w:autoSpaceDE w:val="0"/>
        <w:autoSpaceDN w:val="0"/>
        <w:adjustRightInd w:val="0"/>
        <w:ind w:left="720"/>
        <w:jc w:val="both"/>
        <w:rPr>
          <w:rFonts w:cs="Segoe UI"/>
          <w:szCs w:val="21"/>
          <w:lang w:val="fr-CA"/>
        </w:rPr>
      </w:pPr>
      <w:r w:rsidRPr="001E2B0C">
        <w:rPr>
          <w:rFonts w:cs="Segoe UI"/>
          <w:i/>
          <w:szCs w:val="21"/>
          <w:lang w:val="fr-CA"/>
        </w:rPr>
        <w:t xml:space="preserve">biens consistent à titre principal, directement ou indirectement, en biens </w:t>
      </w:r>
      <w:r w:rsidR="00B0208F" w:rsidRPr="001E2B0C">
        <w:rPr>
          <w:rFonts w:cs="Segoe UI"/>
          <w:i/>
          <w:szCs w:val="21"/>
          <w:lang w:val="fr-CA"/>
        </w:rPr>
        <w:t>(</w:t>
      </w:r>
      <w:r w:rsidRPr="001E2B0C">
        <w:rPr>
          <w:rFonts w:cs="Segoe UI"/>
          <w:i/>
          <w:szCs w:val="21"/>
          <w:lang w:val="fr-CA"/>
        </w:rPr>
        <w:t>im</w:t>
      </w:r>
      <w:r w:rsidR="00A9373E" w:rsidRPr="001E2B0C">
        <w:rPr>
          <w:rFonts w:cs="Segoe UI"/>
          <w:i/>
          <w:szCs w:val="21"/>
          <w:lang w:val="fr-CA"/>
        </w:rPr>
        <w:t>m</w:t>
      </w:r>
      <w:r w:rsidR="00A4616E">
        <w:rPr>
          <w:rFonts w:cs="Segoe UI"/>
          <w:i/>
          <w:szCs w:val="21"/>
          <w:lang w:val="fr-CA"/>
        </w:rPr>
        <w:t>obiliers</w:t>
      </w:r>
      <w:r w:rsidR="00B0208F" w:rsidRPr="001E2B0C">
        <w:rPr>
          <w:rFonts w:cs="Segoe UI"/>
          <w:i/>
          <w:szCs w:val="21"/>
          <w:lang w:val="fr-CA"/>
        </w:rPr>
        <w:t>)</w:t>
      </w:r>
      <w:r w:rsidRPr="001E2B0C">
        <w:rPr>
          <w:rFonts w:cs="Segoe UI"/>
          <w:i/>
          <w:szCs w:val="21"/>
          <w:lang w:val="fr-CA"/>
        </w:rPr>
        <w:t xml:space="preserve"> situés</w:t>
      </w:r>
      <w:r w:rsidR="00A9373E" w:rsidRPr="001E2B0C">
        <w:rPr>
          <w:rFonts w:cs="Segoe UI"/>
          <w:i/>
          <w:szCs w:val="21"/>
          <w:lang w:val="fr-CA"/>
        </w:rPr>
        <w:t xml:space="preserve"> dans un État contractant</w:t>
      </w:r>
      <w:r w:rsidR="00251C4E" w:rsidRPr="001E2B0C">
        <w:rPr>
          <w:rFonts w:cs="Segoe UI"/>
          <w:i/>
          <w:szCs w:val="21"/>
          <w:lang w:val="fr-CA"/>
        </w:rPr>
        <w:t>,</w:t>
      </w:r>
      <w:r w:rsidR="00A9373E" w:rsidRPr="001E2B0C">
        <w:rPr>
          <w:rFonts w:cs="Segoe UI"/>
          <w:i/>
          <w:szCs w:val="21"/>
          <w:lang w:val="fr-CA"/>
        </w:rPr>
        <w:t xml:space="preserve"> peuvent être imposés dans cet État.</w:t>
      </w:r>
      <w:r w:rsidRPr="001E2B0C">
        <w:rPr>
          <w:rFonts w:cs="Segoe UI"/>
          <w:i/>
          <w:szCs w:val="21"/>
          <w:lang w:val="fr-CA"/>
        </w:rPr>
        <w:t xml:space="preserve"> </w:t>
      </w:r>
    </w:p>
    <w:p w:rsidR="00C51305" w:rsidRPr="001E2B0C" w:rsidRDefault="00F8587D" w:rsidP="00685CF0">
      <w:pPr>
        <w:autoSpaceDE w:val="0"/>
        <w:autoSpaceDN w:val="0"/>
        <w:adjustRightInd w:val="0"/>
        <w:ind w:left="720"/>
        <w:jc w:val="both"/>
        <w:rPr>
          <w:rFonts w:cs="Segoe UI"/>
          <w:szCs w:val="21"/>
          <w:lang w:val="fr-CA"/>
        </w:rPr>
      </w:pPr>
      <w:r w:rsidRPr="001E2B0C">
        <w:rPr>
          <w:rFonts w:cs="Segoe UI"/>
          <w:szCs w:val="21"/>
          <w:lang w:val="fr-CA"/>
        </w:rPr>
        <w:t xml:space="preserve">Une sous-clause définit </w:t>
      </w:r>
      <w:r w:rsidR="00251C4E" w:rsidRPr="001E2B0C">
        <w:rPr>
          <w:rFonts w:cs="Segoe UI"/>
          <w:szCs w:val="21"/>
          <w:lang w:val="fr-CA"/>
        </w:rPr>
        <w:t xml:space="preserve">à </w:t>
      </w:r>
      <w:r w:rsidRPr="001E2B0C">
        <w:rPr>
          <w:rFonts w:cs="Segoe UI"/>
          <w:szCs w:val="21"/>
          <w:lang w:val="fr-CA"/>
        </w:rPr>
        <w:t>« </w:t>
      </w:r>
      <w:r w:rsidR="00251C4E" w:rsidRPr="001E2B0C">
        <w:rPr>
          <w:rFonts w:cs="Segoe UI"/>
          <w:szCs w:val="21"/>
          <w:lang w:val="fr-CA"/>
        </w:rPr>
        <w:t xml:space="preserve">titre </w:t>
      </w:r>
      <w:r w:rsidRPr="001E2B0C">
        <w:rPr>
          <w:rFonts w:cs="Segoe UI"/>
          <w:szCs w:val="21"/>
          <w:lang w:val="fr-CA"/>
        </w:rPr>
        <w:t>pr</w:t>
      </w:r>
      <w:r w:rsidR="00F51A8B" w:rsidRPr="001E2B0C">
        <w:rPr>
          <w:rFonts w:cs="Segoe UI"/>
          <w:szCs w:val="21"/>
          <w:lang w:val="fr-CA"/>
        </w:rPr>
        <w:t>incipal</w:t>
      </w:r>
      <w:r w:rsidR="00251C4E" w:rsidRPr="001E2B0C">
        <w:rPr>
          <w:rFonts w:cs="Segoe UI"/>
          <w:szCs w:val="21"/>
          <w:lang w:val="fr-CA"/>
        </w:rPr>
        <w:t xml:space="preserve"> </w:t>
      </w:r>
      <w:r w:rsidR="00F51A8B" w:rsidRPr="001E2B0C">
        <w:rPr>
          <w:rFonts w:cs="Segoe UI"/>
          <w:szCs w:val="21"/>
          <w:lang w:val="fr-CA"/>
        </w:rPr>
        <w:t xml:space="preserve">» par un </w:t>
      </w:r>
      <w:r w:rsidR="00251C4E" w:rsidRPr="001E2B0C">
        <w:rPr>
          <w:rFonts w:cs="Segoe UI"/>
          <w:szCs w:val="21"/>
          <w:lang w:val="fr-CA"/>
        </w:rPr>
        <w:t xml:space="preserve">test </w:t>
      </w:r>
      <w:r w:rsidRPr="001E2B0C">
        <w:rPr>
          <w:rFonts w:cs="Segoe UI"/>
          <w:szCs w:val="21"/>
          <w:lang w:val="fr-CA"/>
        </w:rPr>
        <w:t>du seuil de 50 % similaire à celui de la version de l'OCDE</w:t>
      </w:r>
      <w:r w:rsidR="00CA38AA" w:rsidRPr="001E2B0C">
        <w:rPr>
          <w:rFonts w:cs="Segoe UI"/>
          <w:szCs w:val="21"/>
          <w:lang w:val="fr-CA"/>
        </w:rPr>
        <w:t xml:space="preserve">. </w:t>
      </w:r>
      <w:r w:rsidR="00CA38AA" w:rsidRPr="001E2B0C">
        <w:rPr>
          <w:rStyle w:val="FootnoteReference"/>
          <w:rFonts w:cs="Segoe UI"/>
          <w:szCs w:val="21"/>
          <w:lang w:val="fr-CA"/>
        </w:rPr>
        <w:footnoteReference w:id="48"/>
      </w:r>
    </w:p>
    <w:p w:rsidR="00253C76" w:rsidRPr="001E2B0C" w:rsidRDefault="00F8587D" w:rsidP="00685CF0">
      <w:pPr>
        <w:pStyle w:val="FootnoteText"/>
        <w:jc w:val="both"/>
        <w:rPr>
          <w:rFonts w:cs="Segoe UI"/>
          <w:sz w:val="21"/>
          <w:szCs w:val="21"/>
          <w:lang w:val="fr-CA"/>
        </w:rPr>
      </w:pPr>
      <w:r w:rsidRPr="001E2B0C">
        <w:rPr>
          <w:rFonts w:cs="Segoe UI"/>
          <w:sz w:val="21"/>
          <w:szCs w:val="21"/>
          <w:lang w:val="fr-CA"/>
        </w:rPr>
        <w:t>La version 2001 de l'ONU poursuit</w:t>
      </w:r>
      <w:r w:rsidR="00253C76" w:rsidRPr="001E2B0C">
        <w:rPr>
          <w:rFonts w:cs="Segoe UI"/>
          <w:sz w:val="21"/>
          <w:szCs w:val="21"/>
          <w:lang w:val="fr-CA"/>
        </w:rPr>
        <w:t>:</w:t>
      </w:r>
    </w:p>
    <w:p w:rsidR="00253C76" w:rsidRPr="001E2B0C" w:rsidRDefault="00253C76" w:rsidP="00685CF0">
      <w:pPr>
        <w:pStyle w:val="FootnoteText"/>
        <w:jc w:val="both"/>
        <w:rPr>
          <w:rFonts w:cs="Segoe UI"/>
          <w:sz w:val="21"/>
          <w:szCs w:val="21"/>
          <w:lang w:val="fr-CA"/>
        </w:rPr>
      </w:pPr>
    </w:p>
    <w:p w:rsidR="00253C76" w:rsidRPr="001E2B0C" w:rsidRDefault="00F8587D" w:rsidP="00685CF0">
      <w:pPr>
        <w:pStyle w:val="FootnoteText"/>
        <w:ind w:left="270"/>
        <w:jc w:val="both"/>
        <w:rPr>
          <w:rFonts w:cs="Segoe UI"/>
          <w:i/>
          <w:sz w:val="21"/>
          <w:szCs w:val="21"/>
          <w:lang w:val="fr-CA"/>
        </w:rPr>
      </w:pPr>
      <w:r w:rsidRPr="001E2B0C">
        <w:rPr>
          <w:rFonts w:cs="Segoe UI"/>
          <w:i/>
          <w:sz w:val="21"/>
          <w:szCs w:val="21"/>
          <w:lang w:val="fr-CA"/>
        </w:rPr>
        <w:t>En particulier</w:t>
      </w:r>
      <w:r w:rsidR="00253C76" w:rsidRPr="001E2B0C">
        <w:rPr>
          <w:rFonts w:cs="Segoe UI"/>
          <w:i/>
          <w:sz w:val="21"/>
          <w:szCs w:val="21"/>
          <w:lang w:val="fr-CA"/>
        </w:rPr>
        <w:t>:</w:t>
      </w:r>
    </w:p>
    <w:p w:rsidR="00F8587D" w:rsidRPr="001E2B0C" w:rsidRDefault="00F8587D" w:rsidP="00F8587D">
      <w:pPr>
        <w:pStyle w:val="NoSpacing"/>
        <w:rPr>
          <w:rFonts w:ascii="Segoe UI" w:hAnsi="Segoe UI" w:cs="Segoe UI"/>
          <w:i/>
          <w:sz w:val="21"/>
          <w:szCs w:val="21"/>
          <w:lang w:val="fr-CA"/>
        </w:rPr>
      </w:pPr>
      <w:r w:rsidRPr="001E2B0C">
        <w:rPr>
          <w:rFonts w:ascii="Segoe UI" w:hAnsi="Segoe UI" w:cs="Segoe UI"/>
          <w:i/>
          <w:sz w:val="21"/>
          <w:szCs w:val="21"/>
          <w:lang w:val="fr-CA"/>
        </w:rPr>
        <w:t>(a)</w:t>
      </w:r>
      <w:r w:rsidRPr="001E2B0C">
        <w:rPr>
          <w:rFonts w:ascii="Segoe UI" w:hAnsi="Segoe UI" w:cs="Segoe UI"/>
          <w:sz w:val="21"/>
          <w:szCs w:val="21"/>
          <w:lang w:val="fr-CA"/>
        </w:rPr>
        <w:t xml:space="preserve"> </w:t>
      </w:r>
      <w:r w:rsidRPr="001E2B0C">
        <w:rPr>
          <w:rFonts w:ascii="Segoe UI" w:hAnsi="Segoe UI" w:cs="Segoe UI"/>
          <w:sz w:val="21"/>
          <w:szCs w:val="21"/>
          <w:lang w:val="fr-CA"/>
        </w:rPr>
        <w:tab/>
      </w:r>
      <w:r w:rsidRPr="001E2B0C">
        <w:rPr>
          <w:rFonts w:ascii="Segoe UI" w:hAnsi="Segoe UI" w:cs="Segoe UI"/>
          <w:i/>
          <w:sz w:val="21"/>
          <w:szCs w:val="21"/>
          <w:lang w:val="fr-CA"/>
        </w:rPr>
        <w:t xml:space="preserve">Aucune disposition du présent paragraphe ne s’applique à une société, </w:t>
      </w:r>
      <w:r w:rsidRPr="001E2B0C">
        <w:rPr>
          <w:rFonts w:ascii="Segoe UI" w:hAnsi="Segoe UI" w:cs="Segoe UI"/>
          <w:i/>
          <w:sz w:val="21"/>
          <w:szCs w:val="21"/>
          <w:lang w:val="fr-CA"/>
        </w:rPr>
        <w:tab/>
        <w:t xml:space="preserve">société de </w:t>
      </w:r>
      <w:r w:rsidRPr="001E2B0C">
        <w:rPr>
          <w:rFonts w:ascii="Segoe UI" w:hAnsi="Segoe UI" w:cs="Segoe UI"/>
          <w:i/>
          <w:sz w:val="21"/>
          <w:szCs w:val="21"/>
          <w:lang w:val="fr-CA"/>
        </w:rPr>
        <w:tab/>
        <w:t xml:space="preserve">personnes, fiducie ou masse successorale autre qu’une société, société de personnes, fiducie </w:t>
      </w:r>
      <w:r w:rsidRPr="001E2B0C">
        <w:rPr>
          <w:rFonts w:ascii="Segoe UI" w:hAnsi="Segoe UI" w:cs="Segoe UI"/>
          <w:i/>
          <w:sz w:val="21"/>
          <w:szCs w:val="21"/>
          <w:lang w:val="fr-CA"/>
        </w:rPr>
        <w:tab/>
        <w:t>ou masse successorale s’o</w:t>
      </w:r>
      <w:r w:rsidR="00A9373E" w:rsidRPr="001E2B0C">
        <w:rPr>
          <w:rFonts w:ascii="Segoe UI" w:hAnsi="Segoe UI" w:cs="Segoe UI"/>
          <w:i/>
          <w:sz w:val="21"/>
          <w:szCs w:val="21"/>
          <w:lang w:val="fr-CA"/>
        </w:rPr>
        <w:t xml:space="preserve">ccupant de gestion de biens </w:t>
      </w:r>
      <w:r w:rsidR="00B0208F" w:rsidRPr="001E2B0C">
        <w:rPr>
          <w:rFonts w:ascii="Segoe UI" w:hAnsi="Segoe UI" w:cs="Segoe UI"/>
          <w:i/>
          <w:sz w:val="21"/>
          <w:szCs w:val="21"/>
          <w:lang w:val="fr-CA"/>
        </w:rPr>
        <w:t>(</w:t>
      </w:r>
      <w:r w:rsidR="00A4616E">
        <w:rPr>
          <w:rFonts w:ascii="Segoe UI" w:hAnsi="Segoe UI" w:cs="Segoe UI"/>
          <w:i/>
          <w:sz w:val="21"/>
          <w:szCs w:val="21"/>
          <w:lang w:val="fr-CA"/>
        </w:rPr>
        <w:t>immobilier</w:t>
      </w:r>
      <w:r w:rsidR="00A9373E" w:rsidRPr="001E2B0C">
        <w:rPr>
          <w:rFonts w:ascii="Segoe UI" w:hAnsi="Segoe UI" w:cs="Segoe UI"/>
          <w:i/>
          <w:sz w:val="21"/>
          <w:szCs w:val="21"/>
          <w:lang w:val="fr-CA"/>
        </w:rPr>
        <w:t>s</w:t>
      </w:r>
      <w:r w:rsidR="00B0208F" w:rsidRPr="001E2B0C">
        <w:rPr>
          <w:rFonts w:ascii="Segoe UI" w:hAnsi="Segoe UI" w:cs="Segoe UI"/>
          <w:i/>
          <w:sz w:val="21"/>
          <w:szCs w:val="21"/>
          <w:lang w:val="fr-CA"/>
        </w:rPr>
        <w:t>)</w:t>
      </w:r>
      <w:r w:rsidRPr="001E2B0C">
        <w:rPr>
          <w:rFonts w:ascii="Segoe UI" w:hAnsi="Segoe UI" w:cs="Segoe UI"/>
          <w:i/>
          <w:sz w:val="21"/>
          <w:szCs w:val="21"/>
          <w:lang w:val="fr-CA"/>
        </w:rPr>
        <w:t>, dont les biens consistent</w:t>
      </w:r>
    </w:p>
    <w:p w:rsidR="00F8587D" w:rsidRPr="001E2B0C" w:rsidRDefault="00F8587D" w:rsidP="00F8587D">
      <w:pPr>
        <w:pStyle w:val="NoSpacing"/>
        <w:rPr>
          <w:rFonts w:ascii="Segoe UI" w:hAnsi="Segoe UI" w:cs="Segoe UI"/>
          <w:i/>
          <w:sz w:val="21"/>
          <w:szCs w:val="21"/>
          <w:lang w:val="fr-CA"/>
        </w:rPr>
      </w:pPr>
      <w:r w:rsidRPr="001E2B0C">
        <w:rPr>
          <w:rFonts w:ascii="Segoe UI" w:hAnsi="Segoe UI" w:cs="Segoe UI"/>
          <w:i/>
          <w:sz w:val="21"/>
          <w:szCs w:val="21"/>
          <w:lang w:val="fr-CA"/>
        </w:rPr>
        <w:tab/>
        <w:t xml:space="preserve">à titre principal, directement ou indirectement, en biens </w:t>
      </w:r>
      <w:r w:rsidR="00B0208F" w:rsidRPr="001E2B0C">
        <w:rPr>
          <w:rFonts w:ascii="Segoe UI" w:hAnsi="Segoe UI" w:cs="Segoe UI"/>
          <w:i/>
          <w:sz w:val="21"/>
          <w:szCs w:val="21"/>
          <w:lang w:val="fr-CA"/>
        </w:rPr>
        <w:t>(</w:t>
      </w:r>
      <w:r w:rsidRPr="001E2B0C">
        <w:rPr>
          <w:rFonts w:ascii="Segoe UI" w:hAnsi="Segoe UI" w:cs="Segoe UI"/>
          <w:i/>
          <w:sz w:val="21"/>
          <w:szCs w:val="21"/>
          <w:lang w:val="fr-CA"/>
        </w:rPr>
        <w:t>imm</w:t>
      </w:r>
      <w:r w:rsidR="00A4616E">
        <w:rPr>
          <w:rFonts w:ascii="Segoe UI" w:hAnsi="Segoe UI" w:cs="Segoe UI"/>
          <w:i/>
          <w:sz w:val="21"/>
          <w:szCs w:val="21"/>
          <w:lang w:val="fr-CA"/>
        </w:rPr>
        <w:t>obilier</w:t>
      </w:r>
      <w:r w:rsidRPr="001E2B0C">
        <w:rPr>
          <w:rFonts w:ascii="Segoe UI" w:hAnsi="Segoe UI" w:cs="Segoe UI"/>
          <w:i/>
          <w:sz w:val="21"/>
          <w:szCs w:val="21"/>
          <w:lang w:val="fr-CA"/>
        </w:rPr>
        <w:t>s</w:t>
      </w:r>
      <w:r w:rsidR="00B0208F" w:rsidRPr="001E2B0C">
        <w:rPr>
          <w:rFonts w:ascii="Segoe UI" w:hAnsi="Segoe UI" w:cs="Segoe UI"/>
          <w:i/>
          <w:sz w:val="21"/>
          <w:szCs w:val="21"/>
          <w:lang w:val="fr-CA"/>
        </w:rPr>
        <w:t>)</w:t>
      </w:r>
      <w:r w:rsidRPr="001E2B0C">
        <w:rPr>
          <w:rFonts w:ascii="Segoe UI" w:hAnsi="Segoe UI" w:cs="Segoe UI"/>
          <w:i/>
          <w:sz w:val="21"/>
          <w:szCs w:val="21"/>
          <w:lang w:val="fr-CA"/>
        </w:rPr>
        <w:t xml:space="preserve"> utilisés par les</w:t>
      </w:r>
      <w:r w:rsidRPr="001E2B0C">
        <w:rPr>
          <w:rFonts w:ascii="Segoe UI" w:hAnsi="Segoe UI" w:cs="Segoe UI"/>
          <w:i/>
          <w:sz w:val="21"/>
          <w:szCs w:val="21"/>
          <w:lang w:val="fr-CA"/>
        </w:rPr>
        <w:tab/>
        <w:t>dites société, société de personnes, fiducie ou</w:t>
      </w:r>
      <w:r w:rsidR="008B073A" w:rsidRPr="001E2B0C">
        <w:rPr>
          <w:rFonts w:ascii="Segoe UI" w:hAnsi="Segoe UI" w:cs="Segoe UI"/>
          <w:i/>
          <w:sz w:val="21"/>
          <w:szCs w:val="21"/>
          <w:lang w:val="fr-CA"/>
        </w:rPr>
        <w:t xml:space="preserve"> </w:t>
      </w:r>
      <w:r w:rsidRPr="001E2B0C">
        <w:rPr>
          <w:rFonts w:ascii="Segoe UI" w:hAnsi="Segoe UI" w:cs="Segoe UI"/>
          <w:i/>
          <w:sz w:val="21"/>
          <w:szCs w:val="21"/>
          <w:lang w:val="fr-CA"/>
        </w:rPr>
        <w:t xml:space="preserve">masse successorale dans leurs activités </w:t>
      </w:r>
      <w:r w:rsidR="008B073A" w:rsidRPr="001E2B0C">
        <w:rPr>
          <w:rFonts w:ascii="Segoe UI" w:hAnsi="Segoe UI" w:cs="Segoe UI"/>
          <w:i/>
          <w:sz w:val="21"/>
          <w:szCs w:val="21"/>
          <w:lang w:val="fr-CA"/>
        </w:rPr>
        <w:tab/>
      </w:r>
      <w:r w:rsidRPr="001E2B0C">
        <w:rPr>
          <w:rFonts w:ascii="Segoe UI" w:hAnsi="Segoe UI" w:cs="Segoe UI"/>
          <w:i/>
          <w:sz w:val="21"/>
          <w:szCs w:val="21"/>
          <w:lang w:val="fr-CA"/>
        </w:rPr>
        <w:t xml:space="preserve">industrielles ou commerciales </w:t>
      </w:r>
    </w:p>
    <w:p w:rsidR="00F8587D" w:rsidRPr="001E2B0C" w:rsidRDefault="00F8587D" w:rsidP="00F8587D">
      <w:pPr>
        <w:autoSpaceDE w:val="0"/>
        <w:autoSpaceDN w:val="0"/>
        <w:adjustRightInd w:val="0"/>
        <w:spacing w:after="0" w:line="240" w:lineRule="auto"/>
        <w:rPr>
          <w:rFonts w:cs="Segoe UI"/>
          <w:i/>
          <w:szCs w:val="21"/>
          <w:lang w:val="fr-CA"/>
        </w:rPr>
      </w:pPr>
    </w:p>
    <w:p w:rsidR="008B073A" w:rsidRPr="001E2B0C" w:rsidRDefault="00F8587D" w:rsidP="008B073A">
      <w:pPr>
        <w:autoSpaceDE w:val="0"/>
        <w:autoSpaceDN w:val="0"/>
        <w:adjustRightInd w:val="0"/>
        <w:spacing w:after="0" w:line="240" w:lineRule="auto"/>
        <w:rPr>
          <w:rFonts w:cs="Segoe UI"/>
          <w:i/>
          <w:szCs w:val="21"/>
          <w:lang w:val="fr-CA"/>
        </w:rPr>
      </w:pPr>
      <w:r w:rsidRPr="001E2B0C">
        <w:rPr>
          <w:rFonts w:cs="Segoe UI"/>
          <w:i/>
          <w:szCs w:val="21"/>
          <w:lang w:val="fr-CA"/>
        </w:rPr>
        <w:lastRenderedPageBreak/>
        <w:t xml:space="preserve">(b) </w:t>
      </w:r>
      <w:r w:rsidR="008B073A" w:rsidRPr="001E2B0C">
        <w:rPr>
          <w:rFonts w:cs="Segoe UI"/>
          <w:i/>
          <w:szCs w:val="21"/>
          <w:lang w:val="fr-CA"/>
        </w:rPr>
        <w:tab/>
        <w:t>Aux fins du présent paragraphe, le terme « principalement » appliqué</w:t>
      </w:r>
    </w:p>
    <w:p w:rsidR="008B073A" w:rsidRPr="001E2B0C" w:rsidRDefault="008B073A" w:rsidP="008B073A">
      <w:pPr>
        <w:autoSpaceDE w:val="0"/>
        <w:autoSpaceDN w:val="0"/>
        <w:adjustRightInd w:val="0"/>
        <w:spacing w:after="0" w:line="240" w:lineRule="auto"/>
        <w:rPr>
          <w:rFonts w:cs="Segoe UI"/>
          <w:i/>
          <w:szCs w:val="21"/>
          <w:lang w:val="fr-CA"/>
        </w:rPr>
      </w:pPr>
      <w:r w:rsidRPr="001E2B0C">
        <w:rPr>
          <w:rFonts w:cs="Segoe UI"/>
          <w:i/>
          <w:szCs w:val="21"/>
          <w:lang w:val="fr-CA"/>
        </w:rPr>
        <w:tab/>
        <w:t>à la propriété d</w:t>
      </w:r>
      <w:r w:rsidR="00A9373E" w:rsidRPr="001E2B0C">
        <w:rPr>
          <w:rFonts w:cs="Segoe UI"/>
          <w:i/>
          <w:szCs w:val="21"/>
          <w:lang w:val="fr-CA"/>
        </w:rPr>
        <w:t>'un</w:t>
      </w:r>
      <w:r w:rsidRPr="001E2B0C">
        <w:rPr>
          <w:rFonts w:cs="Segoe UI"/>
          <w:i/>
          <w:szCs w:val="21"/>
          <w:lang w:val="fr-CA"/>
        </w:rPr>
        <w:t xml:space="preserve"> bien</w:t>
      </w:r>
      <w:r w:rsidR="00A9373E" w:rsidRPr="001E2B0C">
        <w:rPr>
          <w:rFonts w:cs="Segoe UI"/>
          <w:i/>
          <w:szCs w:val="21"/>
          <w:lang w:val="fr-CA"/>
        </w:rPr>
        <w:t xml:space="preserve"> </w:t>
      </w:r>
      <w:r w:rsidR="00B0208F" w:rsidRPr="001E2B0C">
        <w:rPr>
          <w:rFonts w:cs="Segoe UI"/>
          <w:i/>
          <w:szCs w:val="21"/>
          <w:lang w:val="fr-CA"/>
        </w:rPr>
        <w:t>(</w:t>
      </w:r>
      <w:r w:rsidR="00A4616E">
        <w:rPr>
          <w:rFonts w:cs="Segoe UI"/>
          <w:i/>
          <w:szCs w:val="21"/>
          <w:lang w:val="fr-CA"/>
        </w:rPr>
        <w:t>immobilier</w:t>
      </w:r>
      <w:r w:rsidR="00B0208F" w:rsidRPr="001E2B0C">
        <w:rPr>
          <w:rFonts w:cs="Segoe UI"/>
          <w:i/>
          <w:szCs w:val="21"/>
          <w:lang w:val="fr-CA"/>
        </w:rPr>
        <w:t>)</w:t>
      </w:r>
      <w:r w:rsidRPr="001E2B0C">
        <w:rPr>
          <w:rFonts w:cs="Segoe UI"/>
          <w:i/>
          <w:szCs w:val="21"/>
          <w:lang w:val="fr-CA"/>
        </w:rPr>
        <w:t xml:space="preserve"> se rapporte à la valeur de ce</w:t>
      </w:r>
    </w:p>
    <w:p w:rsidR="008B073A" w:rsidRPr="001E2B0C" w:rsidRDefault="008B073A" w:rsidP="008B073A">
      <w:pPr>
        <w:autoSpaceDE w:val="0"/>
        <w:autoSpaceDN w:val="0"/>
        <w:adjustRightInd w:val="0"/>
        <w:spacing w:after="0" w:line="240" w:lineRule="auto"/>
        <w:rPr>
          <w:rFonts w:cs="Segoe UI"/>
          <w:i/>
          <w:szCs w:val="21"/>
          <w:lang w:val="fr-CA"/>
        </w:rPr>
      </w:pPr>
      <w:r w:rsidRPr="001E2B0C">
        <w:rPr>
          <w:rFonts w:cs="Segoe UI"/>
          <w:i/>
          <w:szCs w:val="21"/>
          <w:lang w:val="fr-CA"/>
        </w:rPr>
        <w:tab/>
        <w:t xml:space="preserve">bien </w:t>
      </w:r>
      <w:r w:rsidR="00B0208F" w:rsidRPr="001E2B0C">
        <w:rPr>
          <w:rFonts w:cs="Segoe UI"/>
          <w:i/>
          <w:szCs w:val="21"/>
          <w:lang w:val="fr-CA"/>
        </w:rPr>
        <w:t>(</w:t>
      </w:r>
      <w:r w:rsidR="00A4616E" w:rsidRPr="00A4616E">
        <w:rPr>
          <w:rFonts w:cs="Segoe UI"/>
          <w:i/>
          <w:szCs w:val="21"/>
          <w:lang w:val="fr-CA"/>
        </w:rPr>
        <w:t>immobilier</w:t>
      </w:r>
      <w:r w:rsidR="00B0208F" w:rsidRPr="001E2B0C">
        <w:rPr>
          <w:rFonts w:cs="Segoe UI"/>
          <w:i/>
          <w:szCs w:val="21"/>
          <w:lang w:val="fr-CA"/>
        </w:rPr>
        <w:t>)</w:t>
      </w:r>
      <w:r w:rsidRPr="001E2B0C">
        <w:rPr>
          <w:rFonts w:cs="Segoe UI"/>
          <w:i/>
          <w:szCs w:val="21"/>
          <w:lang w:val="fr-CA"/>
        </w:rPr>
        <w:t xml:space="preserve"> supérieure à 50 % de la valeur globale de tous les</w:t>
      </w:r>
    </w:p>
    <w:p w:rsidR="008B073A" w:rsidRPr="001E2B0C" w:rsidRDefault="008B073A" w:rsidP="008B073A">
      <w:pPr>
        <w:autoSpaceDE w:val="0"/>
        <w:autoSpaceDN w:val="0"/>
        <w:adjustRightInd w:val="0"/>
        <w:spacing w:after="0" w:line="240" w:lineRule="auto"/>
        <w:rPr>
          <w:rFonts w:cs="Segoe UI"/>
          <w:i/>
          <w:szCs w:val="21"/>
          <w:lang w:val="fr-CA"/>
        </w:rPr>
      </w:pPr>
      <w:r w:rsidRPr="001E2B0C">
        <w:rPr>
          <w:rFonts w:cs="Segoe UI"/>
          <w:i/>
          <w:szCs w:val="21"/>
          <w:lang w:val="fr-CA"/>
        </w:rPr>
        <w:tab/>
        <w:t>actifs que possède la société, la société de personnes, la fiducie ou la</w:t>
      </w:r>
    </w:p>
    <w:p w:rsidR="008A3B0F" w:rsidRPr="001E2B0C" w:rsidRDefault="008B073A" w:rsidP="008B073A">
      <w:pPr>
        <w:autoSpaceDE w:val="0"/>
        <w:autoSpaceDN w:val="0"/>
        <w:adjustRightInd w:val="0"/>
        <w:spacing w:after="0" w:line="240" w:lineRule="auto"/>
        <w:rPr>
          <w:rFonts w:cs="Segoe UI"/>
          <w:i/>
          <w:szCs w:val="21"/>
          <w:lang w:val="fr-CA"/>
        </w:rPr>
      </w:pPr>
      <w:r w:rsidRPr="001E2B0C">
        <w:rPr>
          <w:rFonts w:cs="Segoe UI"/>
          <w:i/>
          <w:szCs w:val="21"/>
          <w:lang w:val="fr-CA"/>
        </w:rPr>
        <w:tab/>
        <w:t>masse successorale</w:t>
      </w:r>
      <w:r w:rsidR="00253C76" w:rsidRPr="001E2B0C">
        <w:rPr>
          <w:rFonts w:cs="Segoe UI"/>
          <w:i/>
          <w:szCs w:val="21"/>
          <w:lang w:val="fr-CA"/>
        </w:rPr>
        <w:t xml:space="preserve">. </w:t>
      </w:r>
    </w:p>
    <w:p w:rsidR="008B073A" w:rsidRPr="001E2B0C" w:rsidRDefault="008B073A" w:rsidP="00F8587D">
      <w:pPr>
        <w:autoSpaceDE w:val="0"/>
        <w:autoSpaceDN w:val="0"/>
        <w:adjustRightInd w:val="0"/>
        <w:spacing w:after="0" w:line="240" w:lineRule="auto"/>
        <w:rPr>
          <w:rFonts w:cs="Segoe UI"/>
          <w:szCs w:val="21"/>
          <w:lang w:val="fr-CA"/>
        </w:rPr>
      </w:pPr>
    </w:p>
    <w:p w:rsidR="008A3B0F" w:rsidRPr="001E2B0C" w:rsidRDefault="008B073A" w:rsidP="00685CF0">
      <w:pPr>
        <w:spacing w:after="120"/>
        <w:jc w:val="both"/>
        <w:rPr>
          <w:rFonts w:cs="Segoe UI"/>
          <w:szCs w:val="21"/>
          <w:lang w:val="fr-CA"/>
        </w:rPr>
      </w:pPr>
      <w:r w:rsidRPr="001E2B0C">
        <w:rPr>
          <w:rFonts w:cs="Segoe UI"/>
          <w:szCs w:val="21"/>
          <w:lang w:val="fr-CA"/>
        </w:rPr>
        <w:t xml:space="preserve">Toutefois, </w:t>
      </w:r>
      <w:r w:rsidR="00F51A8B" w:rsidRPr="001E2B0C">
        <w:rPr>
          <w:rFonts w:cs="Segoe UI"/>
          <w:szCs w:val="21"/>
          <w:lang w:val="fr-CA"/>
        </w:rPr>
        <w:t xml:space="preserve">la formulation </w:t>
      </w:r>
      <w:r w:rsidR="00A9373E" w:rsidRPr="001E2B0C">
        <w:rPr>
          <w:rFonts w:cs="Segoe UI"/>
          <w:szCs w:val="21"/>
          <w:lang w:val="fr-CA"/>
        </w:rPr>
        <w:t>de</w:t>
      </w:r>
      <w:r w:rsidRPr="001E2B0C">
        <w:rPr>
          <w:rFonts w:cs="Segoe UI"/>
          <w:szCs w:val="21"/>
          <w:lang w:val="fr-CA"/>
        </w:rPr>
        <w:t xml:space="preserve"> la ver</w:t>
      </w:r>
      <w:r w:rsidR="00F51A8B" w:rsidRPr="001E2B0C">
        <w:rPr>
          <w:rFonts w:cs="Segoe UI"/>
          <w:szCs w:val="21"/>
          <w:lang w:val="fr-CA"/>
        </w:rPr>
        <w:t>sion 2017 du modèle de l'UN sera la même que celle</w:t>
      </w:r>
      <w:r w:rsidRPr="001E2B0C">
        <w:rPr>
          <w:rFonts w:cs="Segoe UI"/>
          <w:szCs w:val="21"/>
          <w:lang w:val="fr-CA"/>
        </w:rPr>
        <w:t xml:space="preserve"> du modèle OCDE</w:t>
      </w:r>
      <w:r w:rsidR="00A9373E" w:rsidRPr="001E2B0C">
        <w:rPr>
          <w:rFonts w:cs="Segoe UI"/>
          <w:szCs w:val="21"/>
          <w:lang w:val="fr-CA"/>
        </w:rPr>
        <w:t xml:space="preserve"> de 2017</w:t>
      </w:r>
      <w:r w:rsidRPr="001E2B0C">
        <w:rPr>
          <w:rFonts w:cs="Segoe UI"/>
          <w:szCs w:val="21"/>
          <w:lang w:val="fr-CA"/>
        </w:rPr>
        <w:t>, du fait d'un rapprochement des dispositions anté</w:t>
      </w:r>
      <w:r w:rsidR="00251C4E" w:rsidRPr="001E2B0C">
        <w:rPr>
          <w:rFonts w:cs="Segoe UI"/>
          <w:szCs w:val="21"/>
          <w:lang w:val="fr-CA"/>
        </w:rPr>
        <w:t>rieures des deux modèles</w:t>
      </w:r>
      <w:r w:rsidRPr="001E2B0C">
        <w:rPr>
          <w:rFonts w:cs="Segoe UI"/>
          <w:szCs w:val="21"/>
          <w:lang w:val="fr-CA"/>
        </w:rPr>
        <w:t xml:space="preserve"> incluant des adaptations </w:t>
      </w:r>
      <w:r w:rsidR="00A9373E" w:rsidRPr="001E2B0C">
        <w:rPr>
          <w:rFonts w:cs="Segoe UI"/>
          <w:szCs w:val="21"/>
          <w:lang w:val="fr-CA"/>
        </w:rPr>
        <w:t xml:space="preserve">destinées à </w:t>
      </w:r>
      <w:r w:rsidRPr="001E2B0C">
        <w:rPr>
          <w:rFonts w:cs="Segoe UI"/>
          <w:szCs w:val="21"/>
          <w:lang w:val="fr-CA"/>
        </w:rPr>
        <w:t>prévenir les abus</w:t>
      </w:r>
      <w:r w:rsidR="008A3B0F" w:rsidRPr="001E2B0C">
        <w:rPr>
          <w:rFonts w:cs="Segoe UI"/>
          <w:szCs w:val="21"/>
          <w:lang w:val="fr-CA"/>
        </w:rPr>
        <w:t>.</w:t>
      </w:r>
    </w:p>
    <w:p w:rsidR="0015503F" w:rsidRPr="001E2B0C" w:rsidRDefault="00CA38AA" w:rsidP="00685CF0">
      <w:pPr>
        <w:autoSpaceDE w:val="0"/>
        <w:autoSpaceDN w:val="0"/>
        <w:adjustRightInd w:val="0"/>
        <w:jc w:val="both"/>
        <w:rPr>
          <w:rFonts w:cs="Segoe UI"/>
          <w:szCs w:val="21"/>
          <w:lang w:val="fr-CA"/>
        </w:rPr>
      </w:pPr>
      <w:r w:rsidRPr="001E2B0C">
        <w:rPr>
          <w:rFonts w:cs="Segoe UI"/>
          <w:szCs w:val="21"/>
          <w:lang w:val="fr-CA"/>
        </w:rPr>
        <w:t xml:space="preserve"> </w:t>
      </w:r>
      <w:r w:rsidR="00186DC5" w:rsidRPr="001E2B0C">
        <w:rPr>
          <w:rFonts w:cs="Segoe UI"/>
          <w:szCs w:val="21"/>
          <w:lang w:val="fr-CA"/>
        </w:rPr>
        <w:t>Dans les deux MCF, la déf</w:t>
      </w:r>
      <w:r w:rsidR="00F51A8B" w:rsidRPr="001E2B0C">
        <w:rPr>
          <w:rFonts w:cs="Segoe UI"/>
          <w:szCs w:val="21"/>
          <w:lang w:val="fr-CA"/>
        </w:rPr>
        <w:t xml:space="preserve">inition </w:t>
      </w:r>
      <w:r w:rsidR="00A9373E" w:rsidRPr="001E2B0C">
        <w:rPr>
          <w:rFonts w:cs="Segoe UI"/>
          <w:szCs w:val="21"/>
          <w:lang w:val="fr-CA"/>
        </w:rPr>
        <w:t xml:space="preserve">des biens </w:t>
      </w:r>
      <w:r w:rsidR="00A4616E" w:rsidRPr="00A4616E">
        <w:rPr>
          <w:rFonts w:cs="Segoe UI"/>
          <w:szCs w:val="21"/>
          <w:lang w:val="fr-CA"/>
        </w:rPr>
        <w:t>immobilier</w:t>
      </w:r>
      <w:r w:rsidR="00A4616E">
        <w:rPr>
          <w:rFonts w:cs="Segoe UI"/>
          <w:szCs w:val="21"/>
          <w:lang w:val="fr-CA"/>
        </w:rPr>
        <w:t>s</w:t>
      </w:r>
      <w:r w:rsidR="00186DC5" w:rsidRPr="001E2B0C">
        <w:rPr>
          <w:rFonts w:cs="Segoe UI"/>
          <w:szCs w:val="21"/>
          <w:lang w:val="fr-CA"/>
        </w:rPr>
        <w:t xml:space="preserve"> </w:t>
      </w:r>
      <w:r w:rsidR="00251C4E" w:rsidRPr="001E2B0C">
        <w:rPr>
          <w:rFonts w:cs="Segoe UI"/>
          <w:szCs w:val="21"/>
          <w:lang w:val="fr-CA"/>
        </w:rPr>
        <w:t xml:space="preserve">se trouve initialement </w:t>
      </w:r>
      <w:r w:rsidR="00186DC5" w:rsidRPr="001E2B0C">
        <w:rPr>
          <w:rFonts w:cs="Segoe UI"/>
          <w:szCs w:val="21"/>
          <w:lang w:val="fr-CA"/>
        </w:rPr>
        <w:t>à l'article 6</w:t>
      </w:r>
      <w:r w:rsidR="0015503F" w:rsidRPr="001E2B0C">
        <w:rPr>
          <w:rFonts w:cs="Segoe UI"/>
          <w:szCs w:val="21"/>
          <w:lang w:val="fr-CA"/>
        </w:rPr>
        <w:t>:</w:t>
      </w:r>
    </w:p>
    <w:p w:rsidR="00186DC5" w:rsidRPr="001E2B0C" w:rsidRDefault="00186DC5" w:rsidP="00186DC5">
      <w:pPr>
        <w:autoSpaceDE w:val="0"/>
        <w:autoSpaceDN w:val="0"/>
        <w:adjustRightInd w:val="0"/>
        <w:spacing w:after="0" w:line="240" w:lineRule="auto"/>
        <w:rPr>
          <w:rFonts w:cs="Segoe UI"/>
          <w:i/>
          <w:szCs w:val="21"/>
          <w:lang w:val="fr-CA"/>
        </w:rPr>
      </w:pPr>
      <w:r w:rsidRPr="001E2B0C">
        <w:rPr>
          <w:rFonts w:cs="Segoe UI"/>
          <w:i/>
          <w:szCs w:val="21"/>
          <w:lang w:val="fr-CA"/>
        </w:rPr>
        <w:tab/>
        <w:t xml:space="preserve">L’expression « biens </w:t>
      </w:r>
      <w:r w:rsidR="00A4616E" w:rsidRPr="00A4616E">
        <w:rPr>
          <w:rFonts w:cs="Segoe UI"/>
          <w:i/>
          <w:szCs w:val="21"/>
          <w:lang w:val="fr-CA"/>
        </w:rPr>
        <w:t>immobilier</w:t>
      </w:r>
      <w:r w:rsidR="00A4616E">
        <w:rPr>
          <w:rFonts w:cs="Segoe UI"/>
          <w:i/>
          <w:szCs w:val="21"/>
          <w:lang w:val="fr-CA"/>
        </w:rPr>
        <w:t>s</w:t>
      </w:r>
      <w:r w:rsidRPr="001E2B0C">
        <w:rPr>
          <w:rFonts w:cs="Segoe UI"/>
          <w:i/>
          <w:szCs w:val="21"/>
          <w:lang w:val="fr-CA"/>
        </w:rPr>
        <w:t xml:space="preserve"> » a le sens que lui attribue le droit de l’État contractant où</w:t>
      </w:r>
    </w:p>
    <w:p w:rsidR="00186DC5" w:rsidRPr="001E2B0C" w:rsidRDefault="00186DC5" w:rsidP="00186DC5">
      <w:pPr>
        <w:autoSpaceDE w:val="0"/>
        <w:autoSpaceDN w:val="0"/>
        <w:adjustRightInd w:val="0"/>
        <w:spacing w:after="0" w:line="240" w:lineRule="auto"/>
        <w:rPr>
          <w:rFonts w:cs="Segoe UI"/>
          <w:i/>
          <w:szCs w:val="21"/>
          <w:lang w:val="fr-CA"/>
        </w:rPr>
      </w:pPr>
      <w:r w:rsidRPr="001E2B0C">
        <w:rPr>
          <w:rFonts w:cs="Segoe UI"/>
          <w:i/>
          <w:szCs w:val="21"/>
          <w:lang w:val="fr-CA"/>
        </w:rPr>
        <w:tab/>
        <w:t xml:space="preserve">les biens considérés sont situés. L’expression comprend en tous cas les accessoires, le </w:t>
      </w:r>
      <w:r w:rsidRPr="001E2B0C">
        <w:rPr>
          <w:rFonts w:cs="Segoe UI"/>
          <w:i/>
          <w:szCs w:val="21"/>
          <w:lang w:val="fr-CA"/>
        </w:rPr>
        <w:tab/>
        <w:t xml:space="preserve">cheptel </w:t>
      </w:r>
      <w:r w:rsidR="00A9373E" w:rsidRPr="001E2B0C">
        <w:rPr>
          <w:rFonts w:cs="Segoe UI"/>
          <w:i/>
          <w:szCs w:val="21"/>
          <w:lang w:val="fr-CA"/>
        </w:rPr>
        <w:t>et les équipements utilisés dans</w:t>
      </w:r>
      <w:r w:rsidR="00251C4E" w:rsidRPr="001E2B0C">
        <w:rPr>
          <w:rFonts w:cs="Segoe UI"/>
          <w:i/>
          <w:szCs w:val="21"/>
          <w:lang w:val="fr-CA"/>
        </w:rPr>
        <w:t xml:space="preserve"> les</w:t>
      </w:r>
      <w:r w:rsidRPr="001E2B0C">
        <w:rPr>
          <w:rFonts w:cs="Segoe UI"/>
          <w:i/>
          <w:szCs w:val="21"/>
          <w:lang w:val="fr-CA"/>
        </w:rPr>
        <w:t xml:space="preserve"> exploitations agricoles et forestières, les droits </w:t>
      </w:r>
      <w:r w:rsidR="00A9373E" w:rsidRPr="001E2B0C">
        <w:rPr>
          <w:rFonts w:cs="Segoe UI"/>
          <w:i/>
          <w:szCs w:val="21"/>
          <w:lang w:val="fr-CA"/>
        </w:rPr>
        <w:tab/>
      </w:r>
      <w:r w:rsidRPr="001E2B0C">
        <w:rPr>
          <w:rFonts w:cs="Segoe UI"/>
          <w:i/>
          <w:szCs w:val="21"/>
          <w:lang w:val="fr-CA"/>
        </w:rPr>
        <w:t>auxquels s’appliquent</w:t>
      </w:r>
      <w:r w:rsidR="00A9373E" w:rsidRPr="001E2B0C">
        <w:rPr>
          <w:rFonts w:cs="Segoe UI"/>
          <w:i/>
          <w:szCs w:val="21"/>
          <w:lang w:val="fr-CA"/>
        </w:rPr>
        <w:t xml:space="preserve"> </w:t>
      </w:r>
      <w:r w:rsidRPr="001E2B0C">
        <w:rPr>
          <w:rFonts w:cs="Segoe UI"/>
          <w:i/>
          <w:szCs w:val="21"/>
          <w:lang w:val="fr-CA"/>
        </w:rPr>
        <w:t>les disposi</w:t>
      </w:r>
      <w:r w:rsidR="00A9373E" w:rsidRPr="001E2B0C">
        <w:rPr>
          <w:rFonts w:cs="Segoe UI"/>
          <w:i/>
          <w:szCs w:val="21"/>
          <w:lang w:val="fr-CA"/>
        </w:rPr>
        <w:t xml:space="preserve">tions de la législation </w:t>
      </w:r>
      <w:r w:rsidRPr="001E2B0C">
        <w:rPr>
          <w:rFonts w:cs="Segoe UI"/>
          <w:i/>
          <w:szCs w:val="21"/>
          <w:lang w:val="fr-CA"/>
        </w:rPr>
        <w:t xml:space="preserve">concernant la propriété foncière, </w:t>
      </w:r>
      <w:r w:rsidR="00A9373E" w:rsidRPr="001E2B0C">
        <w:rPr>
          <w:rFonts w:cs="Segoe UI"/>
          <w:i/>
          <w:szCs w:val="21"/>
          <w:lang w:val="fr-CA"/>
        </w:rPr>
        <w:tab/>
        <w:t xml:space="preserve">l’usufruit des biens </w:t>
      </w:r>
      <w:r w:rsidR="00B0208F" w:rsidRPr="001E2B0C">
        <w:rPr>
          <w:rFonts w:cs="Segoe UI"/>
          <w:i/>
          <w:szCs w:val="21"/>
          <w:lang w:val="fr-CA"/>
        </w:rPr>
        <w:t>(</w:t>
      </w:r>
      <w:r w:rsidR="00A4616E" w:rsidRPr="00A4616E">
        <w:rPr>
          <w:rFonts w:cs="Segoe UI"/>
          <w:i/>
          <w:szCs w:val="21"/>
          <w:lang w:val="fr-CA"/>
        </w:rPr>
        <w:t>immobilier</w:t>
      </w:r>
      <w:r w:rsidR="00A4616E">
        <w:rPr>
          <w:rFonts w:cs="Segoe UI"/>
          <w:i/>
          <w:szCs w:val="21"/>
          <w:lang w:val="fr-CA"/>
        </w:rPr>
        <w:t>s</w:t>
      </w:r>
      <w:r w:rsidR="00B0208F" w:rsidRPr="001E2B0C">
        <w:rPr>
          <w:rFonts w:cs="Segoe UI"/>
          <w:i/>
          <w:szCs w:val="21"/>
          <w:lang w:val="fr-CA"/>
        </w:rPr>
        <w:t>)</w:t>
      </w:r>
      <w:r w:rsidRPr="001E2B0C">
        <w:rPr>
          <w:rFonts w:cs="Segoe UI"/>
          <w:i/>
          <w:szCs w:val="21"/>
          <w:lang w:val="fr-CA"/>
        </w:rPr>
        <w:t xml:space="preserve"> et les droits à des paiements variables ou fixes pour </w:t>
      </w:r>
      <w:r w:rsidR="00A9373E" w:rsidRPr="001E2B0C">
        <w:rPr>
          <w:rFonts w:cs="Segoe UI"/>
          <w:i/>
          <w:szCs w:val="21"/>
          <w:lang w:val="fr-CA"/>
        </w:rPr>
        <w:tab/>
      </w:r>
      <w:r w:rsidRPr="001E2B0C">
        <w:rPr>
          <w:rFonts w:cs="Segoe UI"/>
          <w:i/>
          <w:szCs w:val="21"/>
          <w:lang w:val="fr-CA"/>
        </w:rPr>
        <w:t>l’exploitation</w:t>
      </w:r>
      <w:r w:rsidR="00251C4E" w:rsidRPr="001E2B0C">
        <w:rPr>
          <w:rFonts w:cs="Segoe UI"/>
          <w:i/>
          <w:szCs w:val="21"/>
          <w:lang w:val="fr-CA"/>
        </w:rPr>
        <w:t>,</w:t>
      </w:r>
      <w:r w:rsidRPr="001E2B0C">
        <w:rPr>
          <w:rFonts w:cs="Segoe UI"/>
          <w:i/>
          <w:szCs w:val="21"/>
          <w:lang w:val="fr-CA"/>
        </w:rPr>
        <w:t xml:space="preserve"> ou la concession de l’exploitation</w:t>
      </w:r>
      <w:r w:rsidR="00251C4E" w:rsidRPr="001E2B0C">
        <w:rPr>
          <w:rFonts w:cs="Segoe UI"/>
          <w:i/>
          <w:szCs w:val="21"/>
          <w:lang w:val="fr-CA"/>
        </w:rPr>
        <w:t>,</w:t>
      </w:r>
      <w:r w:rsidRPr="001E2B0C">
        <w:rPr>
          <w:rFonts w:cs="Segoe UI"/>
          <w:i/>
          <w:szCs w:val="21"/>
          <w:lang w:val="fr-CA"/>
        </w:rPr>
        <w:t xml:space="preserve"> de gisements minéraux, sources et </w:t>
      </w:r>
      <w:r w:rsidR="00A9373E" w:rsidRPr="001E2B0C">
        <w:rPr>
          <w:rFonts w:cs="Segoe UI"/>
          <w:i/>
          <w:szCs w:val="21"/>
          <w:lang w:val="fr-CA"/>
        </w:rPr>
        <w:tab/>
        <w:t xml:space="preserve">autres ressources </w:t>
      </w:r>
      <w:r w:rsidRPr="001E2B0C">
        <w:rPr>
          <w:rFonts w:cs="Segoe UI"/>
          <w:i/>
          <w:szCs w:val="21"/>
          <w:lang w:val="fr-CA"/>
        </w:rPr>
        <w:t>naturelles;…</w:t>
      </w:r>
    </w:p>
    <w:p w:rsidR="00186DC5" w:rsidRPr="001E2B0C" w:rsidRDefault="00186DC5" w:rsidP="00186DC5">
      <w:pPr>
        <w:autoSpaceDE w:val="0"/>
        <w:autoSpaceDN w:val="0"/>
        <w:adjustRightInd w:val="0"/>
        <w:spacing w:after="0" w:line="240" w:lineRule="auto"/>
        <w:rPr>
          <w:rFonts w:cs="Segoe UI"/>
          <w:i/>
          <w:szCs w:val="21"/>
          <w:lang w:val="fr-CA"/>
        </w:rPr>
      </w:pPr>
    </w:p>
    <w:p w:rsidR="00CA38AA" w:rsidRPr="001E2B0C" w:rsidRDefault="00A9373E" w:rsidP="00685CF0">
      <w:pPr>
        <w:autoSpaceDE w:val="0"/>
        <w:autoSpaceDN w:val="0"/>
        <w:adjustRightInd w:val="0"/>
        <w:jc w:val="both"/>
        <w:rPr>
          <w:rFonts w:cs="Segoe UI"/>
          <w:szCs w:val="21"/>
          <w:lang w:val="fr-CA"/>
        </w:rPr>
      </w:pPr>
      <w:r w:rsidRPr="001E2B0C">
        <w:rPr>
          <w:rFonts w:cs="Segoe UI"/>
          <w:szCs w:val="21"/>
          <w:lang w:val="fr-CA"/>
        </w:rPr>
        <w:t>Cela laisse manifestement</w:t>
      </w:r>
      <w:r w:rsidR="004A72E0" w:rsidRPr="001E2B0C">
        <w:rPr>
          <w:rFonts w:cs="Segoe UI"/>
          <w:szCs w:val="21"/>
          <w:lang w:val="fr-CA"/>
        </w:rPr>
        <w:t xml:space="preserve"> une </w:t>
      </w:r>
      <w:r w:rsidR="00F51A8B" w:rsidRPr="001E2B0C">
        <w:rPr>
          <w:rFonts w:cs="Segoe UI"/>
          <w:szCs w:val="21"/>
          <w:lang w:val="fr-CA"/>
        </w:rPr>
        <w:t>marge important</w:t>
      </w:r>
      <w:r w:rsidR="004A72E0" w:rsidRPr="001E2B0C">
        <w:rPr>
          <w:rFonts w:cs="Segoe UI"/>
          <w:szCs w:val="21"/>
          <w:lang w:val="fr-CA"/>
        </w:rPr>
        <w:t>e</w:t>
      </w:r>
      <w:r w:rsidR="00F51A8B" w:rsidRPr="001E2B0C">
        <w:rPr>
          <w:rFonts w:cs="Segoe UI"/>
          <w:szCs w:val="21"/>
          <w:lang w:val="fr-CA"/>
        </w:rPr>
        <w:t xml:space="preserve"> pour définir plus précisément ce concept</w:t>
      </w:r>
      <w:r w:rsidRPr="001E2B0C">
        <w:rPr>
          <w:rFonts w:cs="Segoe UI"/>
          <w:szCs w:val="21"/>
          <w:lang w:val="fr-CA"/>
        </w:rPr>
        <w:t xml:space="preserve"> dans la législation interne, laquelle est très hétérogène</w:t>
      </w:r>
      <w:r w:rsidR="00CA38AA" w:rsidRPr="001E2B0C">
        <w:rPr>
          <w:rFonts w:cs="Segoe UI"/>
          <w:szCs w:val="21"/>
          <w:lang w:val="fr-CA"/>
        </w:rPr>
        <w:t>.</w:t>
      </w:r>
      <w:r w:rsidR="00CA38AA" w:rsidRPr="001E2B0C">
        <w:rPr>
          <w:rStyle w:val="FootnoteReference"/>
          <w:rFonts w:cs="Segoe UI"/>
          <w:szCs w:val="21"/>
          <w:lang w:val="fr-CA"/>
        </w:rPr>
        <w:footnoteReference w:id="49"/>
      </w:r>
    </w:p>
    <w:p w:rsidR="00AF35F5" w:rsidRPr="001E2B0C" w:rsidRDefault="00AF35F5">
      <w:pPr>
        <w:spacing w:after="0" w:line="240" w:lineRule="auto"/>
        <w:rPr>
          <w:rFonts w:cs="Segoe UI"/>
          <w:b/>
          <w:szCs w:val="21"/>
          <w:lang w:val="fr-CA"/>
        </w:rPr>
      </w:pPr>
      <w:r w:rsidRPr="001E2B0C">
        <w:rPr>
          <w:rFonts w:cs="Segoe UI"/>
          <w:b/>
          <w:szCs w:val="21"/>
          <w:lang w:val="fr-CA"/>
        </w:rPr>
        <w:br w:type="page"/>
      </w:r>
    </w:p>
    <w:p w:rsidR="00CA38AA" w:rsidRPr="001E2B0C" w:rsidRDefault="008F1254" w:rsidP="00685CF0">
      <w:pPr>
        <w:autoSpaceDE w:val="0"/>
        <w:autoSpaceDN w:val="0"/>
        <w:adjustRightInd w:val="0"/>
        <w:spacing w:after="0"/>
        <w:jc w:val="both"/>
        <w:rPr>
          <w:rFonts w:cs="Segoe UI"/>
          <w:szCs w:val="21"/>
          <w:lang w:val="fr-CA"/>
        </w:rPr>
      </w:pPr>
      <w:r w:rsidRPr="001E2B0C">
        <w:rPr>
          <w:rFonts w:cs="Segoe UI"/>
          <w:b/>
          <w:szCs w:val="21"/>
          <w:lang w:val="fr-CA"/>
        </w:rPr>
        <w:lastRenderedPageBreak/>
        <w:t xml:space="preserve">La règle de base </w:t>
      </w:r>
      <w:r w:rsidR="00E145DC" w:rsidRPr="001E2B0C">
        <w:rPr>
          <w:rFonts w:cs="Segoe UI"/>
          <w:b/>
          <w:szCs w:val="21"/>
          <w:lang w:val="fr-CA"/>
        </w:rPr>
        <w:t>applicable aux</w:t>
      </w:r>
      <w:r w:rsidRPr="001E2B0C">
        <w:rPr>
          <w:rFonts w:cs="Segoe UI"/>
          <w:b/>
          <w:szCs w:val="21"/>
          <w:lang w:val="fr-CA"/>
        </w:rPr>
        <w:t xml:space="preserve"> tr</w:t>
      </w:r>
      <w:r w:rsidR="00E145DC" w:rsidRPr="001E2B0C">
        <w:rPr>
          <w:rFonts w:cs="Segoe UI"/>
          <w:b/>
          <w:szCs w:val="21"/>
          <w:lang w:val="fr-CA"/>
        </w:rPr>
        <w:t>ansferts indirects de biens imm</w:t>
      </w:r>
      <w:r w:rsidR="00A4616E">
        <w:rPr>
          <w:rFonts w:cs="Segoe UI"/>
          <w:b/>
          <w:szCs w:val="21"/>
          <w:lang w:val="fr-CA"/>
        </w:rPr>
        <w:t>obiliers</w:t>
      </w:r>
      <w:r w:rsidRPr="001E2B0C">
        <w:rPr>
          <w:rFonts w:cs="Segoe UI"/>
          <w:b/>
          <w:szCs w:val="21"/>
          <w:lang w:val="fr-CA"/>
        </w:rPr>
        <w:t xml:space="preserve"> est donc très similaire </w:t>
      </w:r>
      <w:r w:rsidR="00E145DC" w:rsidRPr="001E2B0C">
        <w:rPr>
          <w:rFonts w:cs="Segoe UI"/>
          <w:b/>
          <w:szCs w:val="21"/>
          <w:lang w:val="fr-CA"/>
        </w:rPr>
        <w:t>dans</w:t>
      </w:r>
      <w:r w:rsidRPr="001E2B0C">
        <w:rPr>
          <w:rFonts w:cs="Segoe UI"/>
          <w:b/>
          <w:szCs w:val="21"/>
          <w:lang w:val="fr-CA"/>
        </w:rPr>
        <w:t xml:space="preserve"> les deux MCF</w:t>
      </w:r>
      <w:r w:rsidR="00CA38AA" w:rsidRPr="001E2B0C">
        <w:rPr>
          <w:rFonts w:cs="Segoe UI"/>
          <w:szCs w:val="21"/>
          <w:lang w:val="fr-CA"/>
        </w:rPr>
        <w:t>.</w:t>
      </w:r>
      <w:r w:rsidR="00CA38AA" w:rsidRPr="001E2B0C">
        <w:rPr>
          <w:rStyle w:val="FootnoteReference"/>
          <w:rFonts w:cs="Segoe UI"/>
          <w:szCs w:val="21"/>
          <w:lang w:val="fr-CA"/>
        </w:rPr>
        <w:footnoteReference w:id="50"/>
      </w:r>
      <w:r w:rsidRPr="001E2B0C">
        <w:rPr>
          <w:rFonts w:cs="Segoe UI"/>
          <w:szCs w:val="21"/>
          <w:lang w:val="fr-CA"/>
        </w:rPr>
        <w:t xml:space="preserve"> </w:t>
      </w:r>
      <w:r w:rsidR="00E145DC" w:rsidRPr="001E2B0C">
        <w:rPr>
          <w:rFonts w:cs="Segoe UI"/>
          <w:szCs w:val="21"/>
          <w:lang w:val="fr-CA"/>
        </w:rPr>
        <w:t>C'est parce que les</w:t>
      </w:r>
      <w:r w:rsidR="004D249E" w:rsidRPr="001E2B0C">
        <w:rPr>
          <w:rFonts w:cs="Segoe UI"/>
          <w:szCs w:val="21"/>
          <w:lang w:val="fr-CA"/>
        </w:rPr>
        <w:t xml:space="preserve"> </w:t>
      </w:r>
      <w:r w:rsidR="004A72E0" w:rsidRPr="001E2B0C">
        <w:rPr>
          <w:rFonts w:cs="Segoe UI"/>
          <w:szCs w:val="21"/>
          <w:lang w:val="fr-CA"/>
        </w:rPr>
        <w:t xml:space="preserve">deux </w:t>
      </w:r>
      <w:r w:rsidR="004D249E" w:rsidRPr="001E2B0C">
        <w:rPr>
          <w:rFonts w:cs="Segoe UI"/>
          <w:szCs w:val="21"/>
          <w:lang w:val="fr-CA"/>
        </w:rPr>
        <w:t xml:space="preserve">dispositions </w:t>
      </w:r>
      <w:r w:rsidR="00E145DC" w:rsidRPr="001E2B0C">
        <w:rPr>
          <w:rFonts w:cs="Segoe UI"/>
          <w:szCs w:val="21"/>
          <w:lang w:val="fr-CA"/>
        </w:rPr>
        <w:t>ont un objectif commun</w:t>
      </w:r>
      <w:r w:rsidR="00CA38AA" w:rsidRPr="001E2B0C">
        <w:rPr>
          <w:rFonts w:cs="Segoe UI"/>
          <w:szCs w:val="21"/>
          <w:lang w:val="fr-CA"/>
        </w:rPr>
        <w:t xml:space="preserve">. </w:t>
      </w:r>
      <w:r w:rsidR="00E145DC" w:rsidRPr="001E2B0C">
        <w:rPr>
          <w:rFonts w:cs="Segoe UI"/>
          <w:szCs w:val="21"/>
          <w:lang w:val="fr-CA"/>
        </w:rPr>
        <w:t>Toutes deux</w:t>
      </w:r>
      <w:r w:rsidR="004A72E0" w:rsidRPr="001E2B0C">
        <w:rPr>
          <w:rFonts w:cs="Segoe UI"/>
          <w:szCs w:val="21"/>
          <w:lang w:val="fr-CA"/>
        </w:rPr>
        <w:t xml:space="preserve"> attribuent</w:t>
      </w:r>
      <w:r w:rsidR="00E145DC" w:rsidRPr="001E2B0C">
        <w:rPr>
          <w:rFonts w:cs="Segoe UI"/>
          <w:szCs w:val="21"/>
          <w:lang w:val="fr-CA"/>
        </w:rPr>
        <w:t xml:space="preserve"> </w:t>
      </w:r>
      <w:r w:rsidR="00A4616E">
        <w:rPr>
          <w:rFonts w:cs="Segoe UI"/>
          <w:szCs w:val="21"/>
          <w:lang w:val="fr-CA"/>
        </w:rPr>
        <w:t>le droit d’imposition primaire</w:t>
      </w:r>
      <w:r w:rsidR="003E602D" w:rsidRPr="001E2B0C">
        <w:rPr>
          <w:rFonts w:cs="Segoe UI"/>
          <w:szCs w:val="21"/>
          <w:lang w:val="fr-CA"/>
        </w:rPr>
        <w:t xml:space="preserve"> au pays « source</w:t>
      </w:r>
      <w:r w:rsidR="004D249E" w:rsidRPr="001E2B0C">
        <w:rPr>
          <w:lang w:val="fr-CA"/>
        </w:rPr>
        <w:t> »</w:t>
      </w:r>
      <w:r w:rsidR="00E145DC" w:rsidRPr="001E2B0C">
        <w:rPr>
          <w:rFonts w:cs="Segoe UI"/>
          <w:szCs w:val="21"/>
          <w:lang w:val="fr-CA"/>
        </w:rPr>
        <w:t xml:space="preserve"> lorsqu'</w:t>
      </w:r>
      <w:r w:rsidR="004D249E" w:rsidRPr="001E2B0C">
        <w:rPr>
          <w:rFonts w:cs="Segoe UI"/>
          <w:szCs w:val="21"/>
          <w:lang w:val="fr-CA"/>
        </w:rPr>
        <w:t xml:space="preserve">un transfert par un non </w:t>
      </w:r>
      <w:r w:rsidR="00874B48" w:rsidRPr="001E2B0C">
        <w:rPr>
          <w:rFonts w:cs="Segoe UI"/>
          <w:szCs w:val="21"/>
          <w:lang w:val="fr-CA"/>
        </w:rPr>
        <w:t>résident a lieu dans</w:t>
      </w:r>
      <w:r w:rsidR="004D249E" w:rsidRPr="001E2B0C">
        <w:rPr>
          <w:rFonts w:cs="Segoe UI"/>
          <w:szCs w:val="21"/>
          <w:lang w:val="fr-CA"/>
        </w:rPr>
        <w:t xml:space="preserve"> </w:t>
      </w:r>
      <w:r w:rsidR="00E145DC" w:rsidRPr="001E2B0C">
        <w:rPr>
          <w:rFonts w:cs="Segoe UI"/>
          <w:szCs w:val="21"/>
          <w:lang w:val="fr-CA"/>
        </w:rPr>
        <w:t>l'</w:t>
      </w:r>
      <w:r w:rsidR="004D249E" w:rsidRPr="001E2B0C">
        <w:rPr>
          <w:rFonts w:cs="Segoe UI"/>
          <w:szCs w:val="21"/>
          <w:lang w:val="fr-CA"/>
        </w:rPr>
        <w:t>autre État</w:t>
      </w:r>
      <w:r w:rsidR="00CA38AA" w:rsidRPr="001E2B0C">
        <w:rPr>
          <w:rFonts w:cs="Segoe UI"/>
          <w:szCs w:val="21"/>
          <w:lang w:val="fr-CA"/>
        </w:rPr>
        <w:t>,</w:t>
      </w:r>
      <w:r w:rsidR="00CA38AA" w:rsidRPr="001E2B0C">
        <w:rPr>
          <w:rStyle w:val="FootnoteReference"/>
          <w:rFonts w:cs="Segoe UI"/>
          <w:szCs w:val="21"/>
          <w:lang w:val="fr-CA"/>
        </w:rPr>
        <w:footnoteReference w:id="51"/>
      </w:r>
      <w:r w:rsidR="0015503F" w:rsidRPr="001E2B0C">
        <w:rPr>
          <w:rFonts w:cs="Segoe UI"/>
          <w:szCs w:val="21"/>
          <w:lang w:val="fr-CA"/>
        </w:rPr>
        <w:t xml:space="preserve"> </w:t>
      </w:r>
      <w:r w:rsidR="004D249E" w:rsidRPr="001E2B0C">
        <w:rPr>
          <w:rFonts w:cs="Segoe UI"/>
          <w:szCs w:val="21"/>
          <w:lang w:val="fr-CA"/>
        </w:rPr>
        <w:t>mais limite</w:t>
      </w:r>
      <w:r w:rsidR="00E145DC" w:rsidRPr="001E2B0C">
        <w:rPr>
          <w:rFonts w:cs="Segoe UI"/>
          <w:szCs w:val="21"/>
          <w:lang w:val="fr-CA"/>
        </w:rPr>
        <w:t>nt</w:t>
      </w:r>
      <w:r w:rsidR="004D249E" w:rsidRPr="001E2B0C">
        <w:rPr>
          <w:rFonts w:cs="Segoe UI"/>
          <w:szCs w:val="21"/>
          <w:lang w:val="fr-CA"/>
        </w:rPr>
        <w:t xml:space="preserve"> cette possibilité au cas spécifique </w:t>
      </w:r>
      <w:r w:rsidR="00E145DC" w:rsidRPr="001E2B0C">
        <w:rPr>
          <w:rFonts w:cs="Segoe UI"/>
          <w:szCs w:val="21"/>
          <w:lang w:val="fr-CA"/>
        </w:rPr>
        <w:t xml:space="preserve">où il y a </w:t>
      </w:r>
      <w:r w:rsidR="004D249E" w:rsidRPr="001E2B0C">
        <w:rPr>
          <w:rFonts w:cs="Segoe UI"/>
          <w:szCs w:val="21"/>
          <w:lang w:val="fr-CA"/>
        </w:rPr>
        <w:t>transfert direct ou indi</w:t>
      </w:r>
      <w:r w:rsidR="004A72E0" w:rsidRPr="001E2B0C">
        <w:rPr>
          <w:rFonts w:cs="Segoe UI"/>
          <w:szCs w:val="21"/>
          <w:lang w:val="fr-CA"/>
        </w:rPr>
        <w:t xml:space="preserve">rect </w:t>
      </w:r>
      <w:r w:rsidR="00A4616E">
        <w:rPr>
          <w:rFonts w:cs="Segoe UI"/>
          <w:szCs w:val="21"/>
          <w:lang w:val="fr-CA"/>
        </w:rPr>
        <w:t>d'un « bien immobilier</w:t>
      </w:r>
      <w:r w:rsidR="004D249E" w:rsidRPr="001E2B0C">
        <w:rPr>
          <w:rFonts w:cs="Segoe UI"/>
          <w:szCs w:val="21"/>
          <w:lang w:val="fr-CA"/>
        </w:rPr>
        <w:t> »</w:t>
      </w:r>
      <w:r w:rsidR="00464036" w:rsidRPr="001E2B0C">
        <w:rPr>
          <w:rFonts w:cs="Segoe UI"/>
          <w:szCs w:val="21"/>
          <w:lang w:val="fr-CA"/>
        </w:rPr>
        <w:t>.</w:t>
      </w:r>
      <w:r w:rsidR="00464036" w:rsidRPr="001E2B0C">
        <w:rPr>
          <w:rStyle w:val="FootnoteReference"/>
          <w:rFonts w:cs="Segoe UI"/>
          <w:szCs w:val="21"/>
          <w:lang w:val="fr-CA"/>
        </w:rPr>
        <w:footnoteReference w:id="52"/>
      </w:r>
    </w:p>
    <w:p w:rsidR="00D2435F" w:rsidRPr="001E2B0C" w:rsidRDefault="00D2435F" w:rsidP="00685CF0">
      <w:pPr>
        <w:snapToGrid w:val="0"/>
        <w:jc w:val="both"/>
        <w:rPr>
          <w:rFonts w:cs="Segoe UI"/>
          <w:b/>
          <w:szCs w:val="21"/>
          <w:lang w:val="fr-CA"/>
        </w:rPr>
      </w:pPr>
    </w:p>
    <w:p w:rsidR="00F302DA" w:rsidRPr="001E2B0C" w:rsidRDefault="00E145DC" w:rsidP="00685CF0">
      <w:pPr>
        <w:snapToGrid w:val="0"/>
        <w:jc w:val="both"/>
        <w:rPr>
          <w:rFonts w:cs="Segoe UI"/>
          <w:b/>
          <w:szCs w:val="21"/>
          <w:lang w:val="fr-CA"/>
        </w:rPr>
      </w:pPr>
      <w:r w:rsidRPr="001E2B0C">
        <w:rPr>
          <w:rFonts w:cs="Segoe UI"/>
          <w:b/>
          <w:szCs w:val="21"/>
          <w:lang w:val="fr-CA"/>
        </w:rPr>
        <w:t xml:space="preserve">La </w:t>
      </w:r>
      <w:r w:rsidR="00DD54A0" w:rsidRPr="001E2B0C">
        <w:rPr>
          <w:rFonts w:cs="Segoe UI"/>
          <w:b/>
          <w:szCs w:val="21"/>
          <w:lang w:val="fr-CA"/>
        </w:rPr>
        <w:t>non-imposition</w:t>
      </w:r>
      <w:r w:rsidR="00D2435F" w:rsidRPr="001E2B0C">
        <w:rPr>
          <w:rFonts w:cs="Segoe UI"/>
          <w:b/>
          <w:szCs w:val="21"/>
          <w:lang w:val="fr-CA"/>
        </w:rPr>
        <w:t xml:space="preserve"> des transferts indirects</w:t>
      </w:r>
      <w:r w:rsidRPr="001E2B0C">
        <w:rPr>
          <w:rFonts w:cs="Segoe UI"/>
          <w:b/>
          <w:szCs w:val="21"/>
          <w:lang w:val="fr-CA"/>
        </w:rPr>
        <w:t xml:space="preserve"> concernant</w:t>
      </w:r>
      <w:r w:rsidR="00D2435F" w:rsidRPr="001E2B0C">
        <w:rPr>
          <w:rFonts w:cs="Segoe UI"/>
          <w:b/>
          <w:szCs w:val="21"/>
          <w:lang w:val="fr-CA"/>
        </w:rPr>
        <w:t xml:space="preserve"> certaines catégories d'entités</w:t>
      </w:r>
      <w:r w:rsidRPr="001E2B0C">
        <w:rPr>
          <w:rFonts w:cs="Segoe UI"/>
          <w:b/>
          <w:szCs w:val="21"/>
          <w:lang w:val="fr-CA"/>
        </w:rPr>
        <w:t xml:space="preserve"> qui possèdent</w:t>
      </w:r>
      <w:r w:rsidR="00D2435F" w:rsidRPr="001E2B0C">
        <w:rPr>
          <w:rFonts w:cs="Segoe UI"/>
          <w:b/>
          <w:szCs w:val="21"/>
          <w:lang w:val="fr-CA"/>
        </w:rPr>
        <w:t xml:space="preserve"> surtout </w:t>
      </w:r>
      <w:r w:rsidR="004A72E0" w:rsidRPr="001E2B0C">
        <w:rPr>
          <w:rFonts w:cs="Segoe UI"/>
          <w:b/>
          <w:szCs w:val="21"/>
          <w:lang w:val="fr-CA"/>
        </w:rPr>
        <w:t xml:space="preserve">des biens </w:t>
      </w:r>
      <w:r w:rsidR="00A4616E">
        <w:rPr>
          <w:rFonts w:cs="Segoe UI"/>
          <w:b/>
          <w:szCs w:val="21"/>
          <w:lang w:val="fr-CA"/>
        </w:rPr>
        <w:t>immobiliers</w:t>
      </w:r>
      <w:r w:rsidR="00D2435F" w:rsidRPr="001E2B0C">
        <w:rPr>
          <w:rFonts w:cs="Segoe UI"/>
          <w:b/>
          <w:szCs w:val="21"/>
          <w:lang w:val="fr-CA"/>
        </w:rPr>
        <w:t xml:space="preserve"> qu'elles utilisent dans leu</w:t>
      </w:r>
      <w:r w:rsidR="004A72E0" w:rsidRPr="001E2B0C">
        <w:rPr>
          <w:rFonts w:cs="Segoe UI"/>
          <w:b/>
          <w:szCs w:val="21"/>
          <w:lang w:val="fr-CA"/>
        </w:rPr>
        <w:t>rs activités d'entreprise</w:t>
      </w:r>
      <w:r w:rsidR="00860EDD" w:rsidRPr="001E2B0C">
        <w:rPr>
          <w:rFonts w:cs="Segoe UI"/>
          <w:b/>
          <w:szCs w:val="21"/>
          <w:lang w:val="fr-CA"/>
        </w:rPr>
        <w:t>,</w:t>
      </w:r>
      <w:r w:rsidR="00D2435F" w:rsidRPr="001E2B0C">
        <w:rPr>
          <w:rFonts w:cs="Segoe UI"/>
          <w:b/>
          <w:szCs w:val="21"/>
          <w:lang w:val="fr-CA"/>
        </w:rPr>
        <w:t xml:space="preserve"> </w:t>
      </w:r>
      <w:r w:rsidRPr="001E2B0C">
        <w:rPr>
          <w:rFonts w:cs="Segoe UI"/>
          <w:b/>
          <w:szCs w:val="21"/>
          <w:lang w:val="fr-CA"/>
        </w:rPr>
        <w:t>prévu</w:t>
      </w:r>
      <w:r w:rsidR="00860EDD" w:rsidRPr="001E2B0C">
        <w:rPr>
          <w:rFonts w:cs="Segoe UI"/>
          <w:b/>
          <w:szCs w:val="21"/>
          <w:lang w:val="fr-CA"/>
        </w:rPr>
        <w:t>e</w:t>
      </w:r>
      <w:r w:rsidRPr="001E2B0C">
        <w:rPr>
          <w:rFonts w:cs="Segoe UI"/>
          <w:b/>
          <w:szCs w:val="21"/>
          <w:lang w:val="fr-CA"/>
        </w:rPr>
        <w:t xml:space="preserve"> par</w:t>
      </w:r>
      <w:r w:rsidR="00D2435F" w:rsidRPr="001E2B0C">
        <w:rPr>
          <w:rFonts w:cs="Segoe UI"/>
          <w:b/>
          <w:szCs w:val="21"/>
          <w:lang w:val="fr-CA"/>
        </w:rPr>
        <w:t xml:space="preserve"> l'article</w:t>
      </w:r>
      <w:r w:rsidR="00F302DA" w:rsidRPr="001E2B0C">
        <w:rPr>
          <w:rFonts w:cs="Segoe UI"/>
          <w:b/>
          <w:szCs w:val="21"/>
          <w:lang w:val="fr-CA"/>
        </w:rPr>
        <w:t xml:space="preserve"> 13(4)(a) </w:t>
      </w:r>
      <w:r w:rsidR="00D2435F" w:rsidRPr="001E2B0C">
        <w:rPr>
          <w:rFonts w:cs="Segoe UI"/>
          <w:b/>
          <w:szCs w:val="21"/>
          <w:lang w:val="fr-CA"/>
        </w:rPr>
        <w:t>du MCF de l'ONU</w:t>
      </w:r>
      <w:r w:rsidR="00860EDD" w:rsidRPr="001E2B0C">
        <w:rPr>
          <w:rFonts w:cs="Segoe UI"/>
          <w:b/>
          <w:szCs w:val="21"/>
          <w:lang w:val="fr-CA"/>
        </w:rPr>
        <w:t>,</w:t>
      </w:r>
      <w:r w:rsidR="00D2435F" w:rsidRPr="001E2B0C">
        <w:rPr>
          <w:rFonts w:cs="Segoe UI"/>
          <w:b/>
          <w:szCs w:val="21"/>
          <w:lang w:val="fr-CA"/>
        </w:rPr>
        <w:t xml:space="preserve"> pourrai</w:t>
      </w:r>
      <w:r w:rsidR="004A72E0" w:rsidRPr="001E2B0C">
        <w:rPr>
          <w:rFonts w:cs="Segoe UI"/>
          <w:b/>
          <w:szCs w:val="21"/>
          <w:lang w:val="fr-CA"/>
        </w:rPr>
        <w:t xml:space="preserve">t </w:t>
      </w:r>
      <w:r w:rsidRPr="001E2B0C">
        <w:rPr>
          <w:rFonts w:cs="Segoe UI"/>
          <w:b/>
          <w:szCs w:val="21"/>
          <w:lang w:val="fr-CA"/>
        </w:rPr>
        <w:t xml:space="preserve">avoir un effet limitatif </w:t>
      </w:r>
      <w:r w:rsidR="004A72E0" w:rsidRPr="001E2B0C">
        <w:rPr>
          <w:rFonts w:cs="Segoe UI"/>
          <w:b/>
          <w:szCs w:val="21"/>
          <w:lang w:val="fr-CA"/>
        </w:rPr>
        <w:t xml:space="preserve">-- mais </w:t>
      </w:r>
      <w:r w:rsidR="00A4616E">
        <w:rPr>
          <w:rFonts w:cs="Segoe UI"/>
          <w:b/>
          <w:szCs w:val="21"/>
          <w:lang w:val="fr-CA"/>
        </w:rPr>
        <w:t>ne figurera plus</w:t>
      </w:r>
      <w:r w:rsidRPr="001E2B0C">
        <w:rPr>
          <w:rFonts w:cs="Segoe UI"/>
          <w:b/>
          <w:szCs w:val="21"/>
          <w:lang w:val="fr-CA"/>
        </w:rPr>
        <w:t xml:space="preserve"> dans le modèle d'article </w:t>
      </w:r>
      <w:r w:rsidR="00D2435F" w:rsidRPr="001E2B0C">
        <w:rPr>
          <w:rFonts w:cs="Segoe UI"/>
          <w:b/>
          <w:szCs w:val="21"/>
          <w:lang w:val="fr-CA"/>
        </w:rPr>
        <w:t>2017 de l'ONU</w:t>
      </w:r>
      <w:r w:rsidR="00665C12" w:rsidRPr="001E2B0C">
        <w:rPr>
          <w:rFonts w:cs="Segoe UI"/>
          <w:szCs w:val="21"/>
          <w:lang w:val="fr-CA"/>
        </w:rPr>
        <w:t xml:space="preserve">. </w:t>
      </w:r>
      <w:r w:rsidR="00D2435F" w:rsidRPr="001E2B0C">
        <w:rPr>
          <w:rFonts w:cs="Segoe UI"/>
          <w:szCs w:val="21"/>
          <w:lang w:val="fr-CA"/>
        </w:rPr>
        <w:t>Le commentaire sur le modèle 2011 de l'ONU n'a</w:t>
      </w:r>
      <w:r w:rsidRPr="001E2B0C">
        <w:rPr>
          <w:rFonts w:cs="Segoe UI"/>
          <w:szCs w:val="21"/>
          <w:lang w:val="fr-CA"/>
        </w:rPr>
        <w:t>yant pas interprété</w:t>
      </w:r>
      <w:r w:rsidR="00D2435F" w:rsidRPr="001E2B0C">
        <w:rPr>
          <w:rFonts w:cs="Segoe UI"/>
          <w:szCs w:val="21"/>
          <w:lang w:val="fr-CA"/>
        </w:rPr>
        <w:t xml:space="preserve"> cette exclusion</w:t>
      </w:r>
      <w:r w:rsidRPr="001E2B0C">
        <w:rPr>
          <w:rFonts w:cs="Segoe UI"/>
          <w:szCs w:val="21"/>
          <w:lang w:val="fr-CA"/>
        </w:rPr>
        <w:t>,</w:t>
      </w:r>
      <w:r w:rsidR="00D2435F" w:rsidRPr="001E2B0C">
        <w:rPr>
          <w:rFonts w:cs="Segoe UI"/>
          <w:szCs w:val="21"/>
          <w:lang w:val="fr-CA"/>
        </w:rPr>
        <w:t xml:space="preserve"> son champ d'application n'est </w:t>
      </w:r>
      <w:r w:rsidR="004A72E0" w:rsidRPr="001E2B0C">
        <w:rPr>
          <w:rFonts w:cs="Segoe UI"/>
          <w:szCs w:val="21"/>
          <w:lang w:val="fr-CA"/>
        </w:rPr>
        <w:t xml:space="preserve">pas </w:t>
      </w:r>
      <w:r w:rsidR="00D2435F" w:rsidRPr="001E2B0C">
        <w:rPr>
          <w:rFonts w:cs="Segoe UI"/>
          <w:szCs w:val="21"/>
          <w:lang w:val="fr-CA"/>
        </w:rPr>
        <w:t xml:space="preserve">clair. </w:t>
      </w:r>
      <w:r w:rsidRPr="001E2B0C">
        <w:rPr>
          <w:rFonts w:cs="Segoe UI"/>
          <w:szCs w:val="21"/>
          <w:lang w:val="fr-CA"/>
        </w:rPr>
        <w:t xml:space="preserve">Au pire, </w:t>
      </w:r>
      <w:r w:rsidR="00860EDD" w:rsidRPr="001E2B0C">
        <w:rPr>
          <w:rFonts w:cs="Segoe UI"/>
          <w:szCs w:val="21"/>
          <w:lang w:val="fr-CA"/>
        </w:rPr>
        <w:t xml:space="preserve">exempter </w:t>
      </w:r>
      <w:r w:rsidRPr="001E2B0C">
        <w:rPr>
          <w:rFonts w:cs="Segoe UI"/>
          <w:szCs w:val="21"/>
          <w:lang w:val="fr-CA"/>
        </w:rPr>
        <w:t xml:space="preserve">dans le pays « source » </w:t>
      </w:r>
      <w:r w:rsidR="00860EDD" w:rsidRPr="001E2B0C">
        <w:rPr>
          <w:rFonts w:cs="Segoe UI"/>
          <w:szCs w:val="21"/>
          <w:lang w:val="fr-CA"/>
        </w:rPr>
        <w:t>un</w:t>
      </w:r>
      <w:r w:rsidR="00D2435F" w:rsidRPr="001E2B0C">
        <w:rPr>
          <w:rFonts w:cs="Segoe UI"/>
          <w:szCs w:val="21"/>
          <w:lang w:val="fr-CA"/>
        </w:rPr>
        <w:t xml:space="preserve"> transfert indirect d</w:t>
      </w:r>
      <w:r w:rsidRPr="001E2B0C">
        <w:rPr>
          <w:rFonts w:cs="Segoe UI"/>
          <w:szCs w:val="21"/>
          <w:lang w:val="fr-CA"/>
        </w:rPr>
        <w:t>e</w:t>
      </w:r>
      <w:r w:rsidR="00D2435F" w:rsidRPr="001E2B0C">
        <w:rPr>
          <w:rFonts w:cs="Segoe UI"/>
          <w:szCs w:val="21"/>
          <w:lang w:val="fr-CA"/>
        </w:rPr>
        <w:t xml:space="preserve"> bien</w:t>
      </w:r>
      <w:r w:rsidRPr="001E2B0C">
        <w:rPr>
          <w:rFonts w:cs="Segoe UI"/>
          <w:szCs w:val="21"/>
          <w:lang w:val="fr-CA"/>
        </w:rPr>
        <w:t>s</w:t>
      </w:r>
      <w:r w:rsidR="00D2435F" w:rsidRPr="001E2B0C">
        <w:rPr>
          <w:rFonts w:cs="Segoe UI"/>
          <w:szCs w:val="21"/>
          <w:lang w:val="fr-CA"/>
        </w:rPr>
        <w:t xml:space="preserve"> i</w:t>
      </w:r>
      <w:r w:rsidR="00A4616E">
        <w:rPr>
          <w:rFonts w:cs="Segoe UI"/>
          <w:szCs w:val="21"/>
          <w:lang w:val="fr-CA"/>
        </w:rPr>
        <w:t>mmobiliers</w:t>
      </w:r>
      <w:r w:rsidR="00D2435F" w:rsidRPr="001E2B0C">
        <w:rPr>
          <w:rFonts w:cs="Segoe UI"/>
          <w:szCs w:val="21"/>
          <w:lang w:val="fr-CA"/>
        </w:rPr>
        <w:t xml:space="preserve"> (conformément à la règle de la valeur supérieure à 50 %) </w:t>
      </w:r>
      <w:r w:rsidR="00860EDD" w:rsidRPr="001E2B0C">
        <w:rPr>
          <w:rFonts w:cs="Segoe UI"/>
          <w:szCs w:val="21"/>
          <w:lang w:val="fr-CA"/>
        </w:rPr>
        <w:t>lorsque ce sont</w:t>
      </w:r>
      <w:r w:rsidR="00D2435F" w:rsidRPr="001E2B0C">
        <w:rPr>
          <w:rFonts w:cs="Segoe UI"/>
          <w:szCs w:val="21"/>
          <w:lang w:val="fr-CA"/>
        </w:rPr>
        <w:t xml:space="preserve"> </w:t>
      </w:r>
      <w:r w:rsidRPr="001E2B0C">
        <w:rPr>
          <w:rFonts w:cs="Segoe UI"/>
          <w:szCs w:val="21"/>
          <w:lang w:val="fr-CA"/>
        </w:rPr>
        <w:t>des biens</w:t>
      </w:r>
      <w:r w:rsidR="004E68E4" w:rsidRPr="001E2B0C">
        <w:rPr>
          <w:rFonts w:cs="Segoe UI"/>
          <w:szCs w:val="21"/>
          <w:lang w:val="fr-CA"/>
        </w:rPr>
        <w:t xml:space="preserve"> principalement utilisé</w:t>
      </w:r>
      <w:r w:rsidRPr="001E2B0C">
        <w:rPr>
          <w:rFonts w:cs="Segoe UI"/>
          <w:szCs w:val="21"/>
          <w:lang w:val="fr-CA"/>
        </w:rPr>
        <w:t>s</w:t>
      </w:r>
      <w:r w:rsidR="004E68E4" w:rsidRPr="001E2B0C">
        <w:rPr>
          <w:rFonts w:cs="Segoe UI"/>
          <w:szCs w:val="21"/>
          <w:lang w:val="fr-CA"/>
        </w:rPr>
        <w:t xml:space="preserve"> dans le cadre de l'activité d'entreprise de l'entité vendue -- par exemple, un hôtel ou une mine -- comme</w:t>
      </w:r>
      <w:r w:rsidR="008B09AC" w:rsidRPr="001E2B0C">
        <w:rPr>
          <w:rFonts w:cs="Segoe UI"/>
          <w:szCs w:val="21"/>
          <w:lang w:val="fr-CA"/>
        </w:rPr>
        <w:t xml:space="preserve"> on peut soutenir que</w:t>
      </w:r>
      <w:r w:rsidR="004E68E4" w:rsidRPr="001E2B0C">
        <w:rPr>
          <w:rFonts w:cs="Segoe UI"/>
          <w:szCs w:val="21"/>
          <w:lang w:val="fr-CA"/>
        </w:rPr>
        <w:t xml:space="preserve"> l'a</w:t>
      </w:r>
      <w:r w:rsidR="00F302DA" w:rsidRPr="001E2B0C">
        <w:rPr>
          <w:rFonts w:cs="Segoe UI"/>
          <w:szCs w:val="21"/>
          <w:lang w:val="fr-CA"/>
        </w:rPr>
        <w:t xml:space="preserve">rticle 13(4)(a) </w:t>
      </w:r>
      <w:r w:rsidR="004E68E4" w:rsidRPr="001E2B0C">
        <w:rPr>
          <w:rFonts w:cs="Segoe UI"/>
          <w:szCs w:val="21"/>
          <w:lang w:val="fr-CA"/>
        </w:rPr>
        <w:t>du modèle de convention de l'ONU</w:t>
      </w:r>
      <w:r w:rsidR="00860EDD" w:rsidRPr="001E2B0C">
        <w:rPr>
          <w:rFonts w:cs="Segoe UI"/>
          <w:szCs w:val="21"/>
          <w:lang w:val="fr-CA"/>
        </w:rPr>
        <w:t xml:space="preserve"> le fait --</w:t>
      </w:r>
      <w:r w:rsidR="004E68E4" w:rsidRPr="001E2B0C">
        <w:rPr>
          <w:rFonts w:cs="Segoe UI"/>
          <w:szCs w:val="21"/>
          <w:lang w:val="fr-CA"/>
        </w:rPr>
        <w:t xml:space="preserve"> pourrait aller trop loin dans la limitation des droits d'imposition, en particulier dans les pays en développement; </w:t>
      </w:r>
      <w:r w:rsidR="00A4616E">
        <w:rPr>
          <w:rFonts w:cs="Segoe UI"/>
          <w:szCs w:val="21"/>
          <w:lang w:val="fr-CA"/>
        </w:rPr>
        <w:t>l'exclusion</w:t>
      </w:r>
      <w:r w:rsidR="004E68E4" w:rsidRPr="001E2B0C">
        <w:rPr>
          <w:rFonts w:cs="Segoe UI"/>
          <w:szCs w:val="21"/>
          <w:lang w:val="fr-CA"/>
        </w:rPr>
        <w:t xml:space="preserve"> pourrait</w:t>
      </w:r>
      <w:r w:rsidR="004A72E0" w:rsidRPr="001E2B0C">
        <w:rPr>
          <w:rFonts w:cs="Segoe UI"/>
          <w:szCs w:val="21"/>
          <w:lang w:val="fr-CA"/>
        </w:rPr>
        <w:t xml:space="preserve"> en effet </w:t>
      </w:r>
      <w:r w:rsidR="008B09AC" w:rsidRPr="001E2B0C">
        <w:rPr>
          <w:rFonts w:cs="Segoe UI"/>
          <w:szCs w:val="21"/>
          <w:lang w:val="fr-CA"/>
        </w:rPr>
        <w:t>s'appliquer à des</w:t>
      </w:r>
      <w:r w:rsidR="004E68E4" w:rsidRPr="001E2B0C">
        <w:rPr>
          <w:rFonts w:cs="Segoe UI"/>
          <w:szCs w:val="21"/>
          <w:lang w:val="fr-CA"/>
        </w:rPr>
        <w:t xml:space="preserve"> secteurs où se concentrent des rentes économiques </w:t>
      </w:r>
      <w:r w:rsidR="009F5BFA" w:rsidRPr="001E2B0C">
        <w:rPr>
          <w:rFonts w:cs="Segoe UI"/>
          <w:szCs w:val="21"/>
          <w:lang w:val="fr-CA"/>
        </w:rPr>
        <w:lastRenderedPageBreak/>
        <w:t>importantes</w:t>
      </w:r>
      <w:r w:rsidR="00F302DA" w:rsidRPr="001E2B0C">
        <w:rPr>
          <w:rFonts w:cs="Segoe UI"/>
          <w:szCs w:val="21"/>
          <w:lang w:val="fr-CA"/>
        </w:rPr>
        <w:t>.</w:t>
      </w:r>
      <w:r w:rsidR="00F302DA" w:rsidRPr="001E2B0C">
        <w:rPr>
          <w:rStyle w:val="FootnoteReference"/>
          <w:rFonts w:cs="Segoe UI"/>
          <w:szCs w:val="21"/>
          <w:lang w:val="fr-CA"/>
        </w:rPr>
        <w:footnoteReference w:id="53"/>
      </w:r>
      <w:r w:rsidR="004E68E4" w:rsidRPr="001E2B0C">
        <w:rPr>
          <w:rFonts w:cs="Segoe UI"/>
          <w:szCs w:val="21"/>
          <w:lang w:val="fr-CA"/>
        </w:rPr>
        <w:t xml:space="preserve"> </w:t>
      </w:r>
      <w:r w:rsidR="009F5BFA" w:rsidRPr="001E2B0C">
        <w:rPr>
          <w:rFonts w:cs="Segoe UI"/>
          <w:szCs w:val="21"/>
          <w:lang w:val="fr-CA"/>
        </w:rPr>
        <w:t>Selon cette</w:t>
      </w:r>
      <w:r w:rsidR="004E68E4" w:rsidRPr="001E2B0C">
        <w:rPr>
          <w:rFonts w:cs="Segoe UI"/>
          <w:szCs w:val="21"/>
          <w:lang w:val="fr-CA"/>
        </w:rPr>
        <w:t xml:space="preserve"> interprétation, une entité qu</w:t>
      </w:r>
      <w:r w:rsidR="00A4616E">
        <w:rPr>
          <w:rFonts w:cs="Segoe UI"/>
          <w:szCs w:val="21"/>
          <w:lang w:val="fr-CA"/>
        </w:rPr>
        <w:t>i détient surtout des biens immobiliers</w:t>
      </w:r>
      <w:r w:rsidR="004E68E4" w:rsidRPr="001E2B0C">
        <w:rPr>
          <w:rFonts w:cs="Segoe UI"/>
          <w:szCs w:val="21"/>
          <w:lang w:val="fr-CA"/>
        </w:rPr>
        <w:t xml:space="preserve"> consistant en mines et autres installations serait exonérée d'impôt au titre de la disposition sur les transferts indirects</w:t>
      </w:r>
      <w:r w:rsidR="009F5BFA" w:rsidRPr="001E2B0C">
        <w:rPr>
          <w:rFonts w:cs="Segoe UI"/>
          <w:szCs w:val="21"/>
          <w:lang w:val="fr-CA"/>
        </w:rPr>
        <w:t>, ces actifs étant</w:t>
      </w:r>
      <w:r w:rsidR="004E68E4" w:rsidRPr="001E2B0C">
        <w:rPr>
          <w:rFonts w:cs="Segoe UI"/>
          <w:szCs w:val="21"/>
          <w:lang w:val="fr-CA"/>
        </w:rPr>
        <w:t xml:space="preserve"> employés activement dans </w:t>
      </w:r>
      <w:r w:rsidR="009F5BFA" w:rsidRPr="001E2B0C">
        <w:rPr>
          <w:rFonts w:cs="Segoe UI"/>
          <w:szCs w:val="21"/>
          <w:lang w:val="fr-CA"/>
        </w:rPr>
        <w:t>s</w:t>
      </w:r>
      <w:r w:rsidR="004E68E4" w:rsidRPr="001E2B0C">
        <w:rPr>
          <w:rFonts w:cs="Segoe UI"/>
          <w:szCs w:val="21"/>
          <w:lang w:val="fr-CA"/>
        </w:rPr>
        <w:t>es activités d'</w:t>
      </w:r>
      <w:r w:rsidR="009F5BFA" w:rsidRPr="001E2B0C">
        <w:rPr>
          <w:rFonts w:cs="Segoe UI"/>
          <w:szCs w:val="21"/>
          <w:lang w:val="fr-CA"/>
        </w:rPr>
        <w:t>entreprise</w:t>
      </w:r>
      <w:r w:rsidR="00F302DA" w:rsidRPr="001E2B0C">
        <w:rPr>
          <w:rFonts w:cs="Segoe UI"/>
          <w:szCs w:val="21"/>
          <w:lang w:val="fr-CA"/>
        </w:rPr>
        <w:t xml:space="preserve">. </w:t>
      </w:r>
      <w:r w:rsidR="004E68E4" w:rsidRPr="001E2B0C">
        <w:rPr>
          <w:rFonts w:cs="Segoe UI"/>
          <w:szCs w:val="21"/>
          <w:lang w:val="fr-CA"/>
        </w:rPr>
        <w:t xml:space="preserve">Cela signifierait </w:t>
      </w:r>
      <w:r w:rsidR="009F5BFA" w:rsidRPr="001E2B0C">
        <w:rPr>
          <w:rFonts w:cs="Segoe UI"/>
          <w:szCs w:val="21"/>
          <w:lang w:val="fr-CA"/>
        </w:rPr>
        <w:t xml:space="preserve">qu'aucun </w:t>
      </w:r>
      <w:r w:rsidR="004E68E4" w:rsidRPr="001E2B0C">
        <w:rPr>
          <w:rFonts w:cs="Segoe UI"/>
          <w:szCs w:val="21"/>
          <w:lang w:val="fr-CA"/>
        </w:rPr>
        <w:t xml:space="preserve">droit d'imposition </w:t>
      </w:r>
      <w:r w:rsidR="009F5BFA" w:rsidRPr="001E2B0C">
        <w:rPr>
          <w:rFonts w:cs="Segoe UI"/>
          <w:szCs w:val="21"/>
          <w:lang w:val="fr-CA"/>
        </w:rPr>
        <w:t>ne serai</w:t>
      </w:r>
      <w:r w:rsidR="004A72E0" w:rsidRPr="001E2B0C">
        <w:rPr>
          <w:rFonts w:cs="Segoe UI"/>
          <w:szCs w:val="21"/>
          <w:lang w:val="fr-CA"/>
        </w:rPr>
        <w:t xml:space="preserve">t </w:t>
      </w:r>
      <w:r w:rsidR="009F5BFA" w:rsidRPr="001E2B0C">
        <w:rPr>
          <w:rFonts w:cs="Segoe UI"/>
          <w:szCs w:val="21"/>
          <w:lang w:val="fr-CA"/>
        </w:rPr>
        <w:t>a</w:t>
      </w:r>
      <w:r w:rsidR="004A72E0" w:rsidRPr="001E2B0C">
        <w:rPr>
          <w:rFonts w:cs="Segoe UI"/>
          <w:szCs w:val="21"/>
          <w:lang w:val="fr-CA"/>
        </w:rPr>
        <w:t xml:space="preserve">ttribué </w:t>
      </w:r>
      <w:r w:rsidR="00860EDD" w:rsidRPr="001E2B0C">
        <w:rPr>
          <w:rFonts w:cs="Segoe UI"/>
          <w:szCs w:val="21"/>
          <w:lang w:val="fr-CA"/>
        </w:rPr>
        <w:t>au</w:t>
      </w:r>
      <w:r w:rsidR="004E68E4" w:rsidRPr="001E2B0C">
        <w:rPr>
          <w:rFonts w:cs="Segoe UI"/>
          <w:szCs w:val="21"/>
          <w:lang w:val="fr-CA"/>
        </w:rPr>
        <w:t xml:space="preserve"> pays </w:t>
      </w:r>
      <w:r w:rsidR="004A72E0" w:rsidRPr="001E2B0C">
        <w:rPr>
          <w:rFonts w:cs="Segoe UI"/>
          <w:szCs w:val="21"/>
          <w:lang w:val="fr-CA"/>
        </w:rPr>
        <w:t>« </w:t>
      </w:r>
      <w:r w:rsidR="004E68E4" w:rsidRPr="001E2B0C">
        <w:rPr>
          <w:rFonts w:cs="Segoe UI"/>
          <w:szCs w:val="21"/>
          <w:lang w:val="fr-CA"/>
        </w:rPr>
        <w:t>source</w:t>
      </w:r>
      <w:r w:rsidR="004A72E0" w:rsidRPr="001E2B0C">
        <w:rPr>
          <w:rFonts w:cs="Segoe UI"/>
          <w:szCs w:val="21"/>
          <w:lang w:val="fr-CA"/>
        </w:rPr>
        <w:t> » pour</w:t>
      </w:r>
      <w:r w:rsidR="004E68E4" w:rsidRPr="001E2B0C">
        <w:rPr>
          <w:rFonts w:cs="Segoe UI"/>
          <w:szCs w:val="21"/>
          <w:lang w:val="fr-CA"/>
        </w:rPr>
        <w:t xml:space="preserve"> </w:t>
      </w:r>
      <w:r w:rsidR="00860EDD" w:rsidRPr="001E2B0C">
        <w:rPr>
          <w:rFonts w:cs="Segoe UI"/>
          <w:szCs w:val="21"/>
          <w:lang w:val="fr-CA"/>
        </w:rPr>
        <w:t>le transfert indirect d'un intérêt dans</w:t>
      </w:r>
      <w:r w:rsidR="004A72E0" w:rsidRPr="001E2B0C">
        <w:rPr>
          <w:rFonts w:cs="Segoe UI"/>
          <w:szCs w:val="21"/>
          <w:lang w:val="fr-CA"/>
        </w:rPr>
        <w:t xml:space="preserve"> ce</w:t>
      </w:r>
      <w:r w:rsidR="00860EDD" w:rsidRPr="001E2B0C">
        <w:rPr>
          <w:rFonts w:cs="Segoe UI"/>
          <w:szCs w:val="21"/>
          <w:lang w:val="fr-CA"/>
        </w:rPr>
        <w:t xml:space="preserve"> bien imm</w:t>
      </w:r>
      <w:r w:rsidR="00A4616E">
        <w:rPr>
          <w:rFonts w:cs="Segoe UI"/>
          <w:szCs w:val="21"/>
          <w:lang w:val="fr-CA"/>
        </w:rPr>
        <w:t>obilier</w:t>
      </w:r>
      <w:r w:rsidR="009F5BFA" w:rsidRPr="001E2B0C">
        <w:rPr>
          <w:rFonts w:cs="Segoe UI"/>
          <w:szCs w:val="21"/>
          <w:lang w:val="fr-CA"/>
        </w:rPr>
        <w:t>. En outre, l</w:t>
      </w:r>
      <w:r w:rsidR="002D6EBF" w:rsidRPr="001E2B0C">
        <w:rPr>
          <w:rFonts w:cs="Segoe UI"/>
          <w:szCs w:val="21"/>
          <w:lang w:val="fr-CA"/>
        </w:rPr>
        <w:t xml:space="preserve">'exclusion </w:t>
      </w:r>
      <w:r w:rsidR="009F5BFA" w:rsidRPr="001E2B0C">
        <w:rPr>
          <w:rFonts w:cs="Segoe UI"/>
          <w:szCs w:val="21"/>
          <w:lang w:val="fr-CA"/>
        </w:rPr>
        <w:t xml:space="preserve">du champ </w:t>
      </w:r>
      <w:r w:rsidR="00A4616E">
        <w:rPr>
          <w:rFonts w:cs="Segoe UI"/>
          <w:szCs w:val="21"/>
          <w:lang w:val="fr-CA"/>
        </w:rPr>
        <w:t xml:space="preserve">d’imposition </w:t>
      </w:r>
      <w:r w:rsidR="002D6EBF" w:rsidRPr="001E2B0C">
        <w:rPr>
          <w:rFonts w:cs="Segoe UI"/>
          <w:szCs w:val="21"/>
          <w:lang w:val="fr-CA"/>
        </w:rPr>
        <w:t xml:space="preserve">des ressources naturelles et </w:t>
      </w:r>
      <w:r w:rsidR="009F5BFA" w:rsidRPr="001E2B0C">
        <w:rPr>
          <w:rFonts w:cs="Segoe UI"/>
          <w:szCs w:val="21"/>
          <w:lang w:val="fr-CA"/>
        </w:rPr>
        <w:t>des</w:t>
      </w:r>
      <w:r w:rsidR="00860EDD" w:rsidRPr="001E2B0C">
        <w:rPr>
          <w:rFonts w:cs="Segoe UI"/>
          <w:szCs w:val="21"/>
          <w:lang w:val="fr-CA"/>
        </w:rPr>
        <w:t xml:space="preserve"> droits de les exploiter</w:t>
      </w:r>
      <w:r w:rsidR="002D6EBF" w:rsidRPr="001E2B0C">
        <w:rPr>
          <w:rFonts w:cs="Segoe UI"/>
          <w:szCs w:val="21"/>
          <w:lang w:val="fr-CA"/>
        </w:rPr>
        <w:t xml:space="preserve"> semblerait à première vue </w:t>
      </w:r>
      <w:r w:rsidR="009F5BFA" w:rsidRPr="001E2B0C">
        <w:rPr>
          <w:rFonts w:cs="Segoe UI"/>
          <w:szCs w:val="21"/>
          <w:lang w:val="fr-CA"/>
        </w:rPr>
        <w:t>contrevenir directement</w:t>
      </w:r>
      <w:r w:rsidR="002D6EBF" w:rsidRPr="001E2B0C">
        <w:rPr>
          <w:rFonts w:cs="Segoe UI"/>
          <w:szCs w:val="21"/>
          <w:lang w:val="fr-CA"/>
        </w:rPr>
        <w:t xml:space="preserve"> </w:t>
      </w:r>
      <w:r w:rsidR="009F5BFA" w:rsidRPr="001E2B0C">
        <w:rPr>
          <w:rFonts w:cs="Segoe UI"/>
          <w:szCs w:val="21"/>
          <w:lang w:val="fr-CA"/>
        </w:rPr>
        <w:t>à</w:t>
      </w:r>
      <w:r w:rsidR="002D6EBF" w:rsidRPr="001E2B0C">
        <w:rPr>
          <w:rFonts w:cs="Segoe UI"/>
          <w:szCs w:val="21"/>
          <w:lang w:val="fr-CA"/>
        </w:rPr>
        <w:t xml:space="preserve"> l'a</w:t>
      </w:r>
      <w:r w:rsidR="00F302DA" w:rsidRPr="001E2B0C">
        <w:rPr>
          <w:rFonts w:cs="Segoe UI"/>
          <w:szCs w:val="21"/>
          <w:lang w:val="fr-CA"/>
        </w:rPr>
        <w:t>rticle 6.</w:t>
      </w:r>
      <w:r w:rsidR="002D6EBF" w:rsidRPr="001E2B0C">
        <w:rPr>
          <w:rFonts w:cs="Segoe UI"/>
          <w:szCs w:val="21"/>
          <w:lang w:val="fr-CA"/>
        </w:rPr>
        <w:t xml:space="preserve"> Selon une autre interprétation </w:t>
      </w:r>
      <w:r w:rsidR="009F5BFA" w:rsidRPr="001E2B0C">
        <w:rPr>
          <w:rFonts w:cs="Segoe UI"/>
          <w:szCs w:val="21"/>
          <w:lang w:val="fr-CA"/>
        </w:rPr>
        <w:t>souven</w:t>
      </w:r>
      <w:r w:rsidR="002D6EBF" w:rsidRPr="001E2B0C">
        <w:rPr>
          <w:rFonts w:cs="Segoe UI"/>
          <w:szCs w:val="21"/>
          <w:lang w:val="fr-CA"/>
        </w:rPr>
        <w:t xml:space="preserve">t avancée, l'exonération des « activités d'entreprise » ne s'applique </w:t>
      </w:r>
      <w:r w:rsidR="004A72E0" w:rsidRPr="001E2B0C">
        <w:rPr>
          <w:rFonts w:cs="Segoe UI"/>
          <w:szCs w:val="21"/>
          <w:lang w:val="fr-CA"/>
        </w:rPr>
        <w:t xml:space="preserve">que </w:t>
      </w:r>
      <w:r w:rsidR="002D6EBF" w:rsidRPr="001E2B0C">
        <w:rPr>
          <w:rFonts w:cs="Segoe UI"/>
          <w:szCs w:val="21"/>
          <w:lang w:val="fr-CA"/>
        </w:rPr>
        <w:t xml:space="preserve">lorsque le cédant non résident effectif des </w:t>
      </w:r>
      <w:r w:rsidR="00860EDD" w:rsidRPr="001E2B0C">
        <w:rPr>
          <w:rFonts w:cs="Segoe UI"/>
          <w:szCs w:val="21"/>
          <w:lang w:val="fr-CA"/>
        </w:rPr>
        <w:t xml:space="preserve">parts </w:t>
      </w:r>
      <w:r w:rsidR="002D6EBF" w:rsidRPr="001E2B0C">
        <w:rPr>
          <w:rFonts w:cs="Segoe UI"/>
          <w:szCs w:val="21"/>
          <w:lang w:val="fr-CA"/>
        </w:rPr>
        <w:t xml:space="preserve">utilise </w:t>
      </w:r>
      <w:r w:rsidR="00DB47A7">
        <w:rPr>
          <w:rFonts w:cs="Segoe UI"/>
          <w:szCs w:val="21"/>
          <w:lang w:val="fr-CA"/>
        </w:rPr>
        <w:t>les biens immobilier</w:t>
      </w:r>
      <w:r w:rsidR="009F5BFA" w:rsidRPr="001E2B0C">
        <w:rPr>
          <w:rFonts w:cs="Segoe UI"/>
          <w:szCs w:val="21"/>
          <w:lang w:val="fr-CA"/>
        </w:rPr>
        <w:t xml:space="preserve">s en question dans ses propres activités d'entreprise au lieu qu'elles soient utilisées par </w:t>
      </w:r>
      <w:r w:rsidR="002D6EBF" w:rsidRPr="001E2B0C">
        <w:rPr>
          <w:rFonts w:cs="Segoe UI"/>
          <w:szCs w:val="21"/>
          <w:lang w:val="fr-CA"/>
        </w:rPr>
        <w:t xml:space="preserve">l'entité détenant l'actif dont les </w:t>
      </w:r>
      <w:r w:rsidR="00860EDD" w:rsidRPr="001E2B0C">
        <w:rPr>
          <w:rFonts w:cs="Segoe UI"/>
          <w:szCs w:val="21"/>
          <w:lang w:val="fr-CA"/>
        </w:rPr>
        <w:t>parts</w:t>
      </w:r>
      <w:r w:rsidR="002D6EBF" w:rsidRPr="001E2B0C">
        <w:rPr>
          <w:rFonts w:cs="Segoe UI"/>
          <w:szCs w:val="21"/>
          <w:lang w:val="fr-CA"/>
        </w:rPr>
        <w:t xml:space="preserve"> sont transféré</w:t>
      </w:r>
      <w:r w:rsidR="009F5BFA" w:rsidRPr="001E2B0C">
        <w:rPr>
          <w:rFonts w:cs="Segoe UI"/>
          <w:szCs w:val="21"/>
          <w:lang w:val="fr-CA"/>
        </w:rPr>
        <w:t>e</w:t>
      </w:r>
      <w:r w:rsidR="002D6EBF" w:rsidRPr="001E2B0C">
        <w:rPr>
          <w:rFonts w:cs="Segoe UI"/>
          <w:szCs w:val="21"/>
          <w:lang w:val="fr-CA"/>
        </w:rPr>
        <w:t xml:space="preserve">s. Cette interprétation préserverait davantage l'application </w:t>
      </w:r>
      <w:r w:rsidR="009F5BFA" w:rsidRPr="001E2B0C">
        <w:rPr>
          <w:rFonts w:cs="Segoe UI"/>
          <w:szCs w:val="21"/>
          <w:lang w:val="fr-CA"/>
        </w:rPr>
        <w:t>élargie</w:t>
      </w:r>
      <w:r w:rsidR="002D6EBF" w:rsidRPr="001E2B0C">
        <w:rPr>
          <w:rFonts w:cs="Segoe UI"/>
          <w:szCs w:val="21"/>
          <w:lang w:val="fr-CA"/>
        </w:rPr>
        <w:t xml:space="preserve"> de la disposition sur les transferts indirects. En raison de cette incertitude, l'ONU</w:t>
      </w:r>
      <w:r w:rsidR="009F5BFA" w:rsidRPr="001E2B0C">
        <w:rPr>
          <w:rFonts w:cs="Segoe UI"/>
          <w:szCs w:val="21"/>
          <w:lang w:val="fr-CA"/>
        </w:rPr>
        <w:t xml:space="preserve"> elle-même</w:t>
      </w:r>
      <w:r w:rsidR="002D6EBF" w:rsidRPr="001E2B0C">
        <w:rPr>
          <w:rFonts w:cs="Segoe UI"/>
          <w:szCs w:val="21"/>
          <w:lang w:val="fr-CA"/>
        </w:rPr>
        <w:t xml:space="preserve"> note qu'«</w:t>
      </w:r>
      <w:r w:rsidR="00F302DA" w:rsidRPr="001E2B0C">
        <w:rPr>
          <w:rFonts w:cs="Segoe UI"/>
          <w:szCs w:val="21"/>
          <w:lang w:val="fr-CA"/>
        </w:rPr>
        <w:t>...</w:t>
      </w:r>
      <w:r w:rsidR="002D6EBF" w:rsidRPr="001E2B0C">
        <w:rPr>
          <w:rFonts w:cs="Segoe UI"/>
          <w:szCs w:val="21"/>
          <w:lang w:val="fr-CA"/>
        </w:rPr>
        <w:t xml:space="preserve">en pratique, cette disposition ne se trouve pas </w:t>
      </w:r>
      <w:r w:rsidR="00BB2003" w:rsidRPr="001E2B0C">
        <w:rPr>
          <w:rFonts w:cs="Segoe UI"/>
          <w:szCs w:val="21"/>
          <w:lang w:val="fr-CA"/>
        </w:rPr>
        <w:t>fréquemment</w:t>
      </w:r>
      <w:r w:rsidR="002D6EBF" w:rsidRPr="001E2B0C">
        <w:rPr>
          <w:rFonts w:cs="Segoe UI"/>
          <w:szCs w:val="21"/>
          <w:lang w:val="fr-CA"/>
        </w:rPr>
        <w:t xml:space="preserve"> dans les conventions négociées par les pays en développement...</w:t>
      </w:r>
      <w:r w:rsidR="00BB2003" w:rsidRPr="001E2B0C">
        <w:rPr>
          <w:rFonts w:cs="Segoe UI"/>
          <w:szCs w:val="21"/>
          <w:lang w:val="fr-CA"/>
        </w:rPr>
        <w:t xml:space="preserve">car </w:t>
      </w:r>
      <w:r w:rsidR="002D6EBF" w:rsidRPr="001E2B0C">
        <w:rPr>
          <w:rFonts w:cs="Segoe UI"/>
          <w:szCs w:val="21"/>
          <w:lang w:val="fr-CA"/>
        </w:rPr>
        <w:t xml:space="preserve">les gains tirés de l'aliénation </w:t>
      </w:r>
      <w:r w:rsidR="00BB2003" w:rsidRPr="001E2B0C">
        <w:rPr>
          <w:rFonts w:cs="Segoe UI"/>
          <w:szCs w:val="21"/>
          <w:lang w:val="fr-CA"/>
        </w:rPr>
        <w:t>des droits</w:t>
      </w:r>
      <w:r w:rsidR="002D6EBF" w:rsidRPr="001E2B0C">
        <w:rPr>
          <w:rFonts w:cs="Segoe UI"/>
          <w:szCs w:val="21"/>
          <w:lang w:val="fr-CA"/>
        </w:rPr>
        <w:t xml:space="preserve"> dans des entités qui possèdent et exploitent des mines, des fermes, des hôtels, des restaurants et ainsi de</w:t>
      </w:r>
      <w:r w:rsidR="003E602D" w:rsidRPr="001E2B0C">
        <w:rPr>
          <w:rFonts w:cs="Segoe UI"/>
          <w:szCs w:val="21"/>
          <w:lang w:val="fr-CA"/>
        </w:rPr>
        <w:t xml:space="preserve"> suite n</w:t>
      </w:r>
      <w:r w:rsidR="00BB2003" w:rsidRPr="001E2B0C">
        <w:rPr>
          <w:rFonts w:cs="Segoe UI"/>
          <w:szCs w:val="21"/>
          <w:lang w:val="fr-CA"/>
        </w:rPr>
        <w:t xml:space="preserve">e sont </w:t>
      </w:r>
      <w:r w:rsidR="003E602D" w:rsidRPr="001E2B0C">
        <w:rPr>
          <w:rFonts w:cs="Segoe UI"/>
          <w:szCs w:val="21"/>
          <w:lang w:val="fr-CA"/>
        </w:rPr>
        <w:t>pas couverts par ce paragraphe ».</w:t>
      </w:r>
      <w:r w:rsidR="00F302DA" w:rsidRPr="001E2B0C">
        <w:rPr>
          <w:rStyle w:val="FootnoteReference"/>
          <w:rFonts w:cs="Segoe UI"/>
          <w:szCs w:val="21"/>
          <w:lang w:val="fr-CA"/>
        </w:rPr>
        <w:footnoteReference w:id="54"/>
      </w:r>
    </w:p>
    <w:p w:rsidR="00497662" w:rsidRPr="001E2B0C" w:rsidRDefault="00267C18" w:rsidP="00685CF0">
      <w:pPr>
        <w:snapToGrid w:val="0"/>
        <w:jc w:val="both"/>
        <w:rPr>
          <w:szCs w:val="21"/>
          <w:lang w:val="fr-CA"/>
        </w:rPr>
      </w:pPr>
      <w:r w:rsidRPr="001E2B0C">
        <w:rPr>
          <w:b/>
          <w:szCs w:val="21"/>
          <w:lang w:val="fr-CA"/>
        </w:rPr>
        <w:t>L’article</w:t>
      </w:r>
      <w:r w:rsidR="009940B8" w:rsidRPr="001E2B0C">
        <w:rPr>
          <w:b/>
          <w:szCs w:val="21"/>
          <w:lang w:val="fr-CA"/>
        </w:rPr>
        <w:t xml:space="preserve"> </w:t>
      </w:r>
      <w:r w:rsidR="007A6398" w:rsidRPr="001E2B0C">
        <w:rPr>
          <w:b/>
          <w:szCs w:val="21"/>
          <w:lang w:val="fr-CA"/>
        </w:rPr>
        <w:t>13(5)</w:t>
      </w:r>
      <w:r w:rsidR="009940B8" w:rsidRPr="001E2B0C">
        <w:rPr>
          <w:b/>
          <w:szCs w:val="21"/>
          <w:lang w:val="fr-CA"/>
        </w:rPr>
        <w:t xml:space="preserve"> </w:t>
      </w:r>
      <w:r w:rsidR="003E602D" w:rsidRPr="001E2B0C">
        <w:rPr>
          <w:b/>
          <w:szCs w:val="21"/>
          <w:lang w:val="fr-CA"/>
        </w:rPr>
        <w:t>du MCF de l'ONU (qui n'</w:t>
      </w:r>
      <w:r w:rsidR="006829A2" w:rsidRPr="001E2B0C">
        <w:rPr>
          <w:b/>
          <w:szCs w:val="21"/>
          <w:lang w:val="fr-CA"/>
        </w:rPr>
        <w:t>a</w:t>
      </w:r>
      <w:r w:rsidR="003E602D" w:rsidRPr="001E2B0C">
        <w:rPr>
          <w:b/>
          <w:szCs w:val="21"/>
          <w:lang w:val="fr-CA"/>
        </w:rPr>
        <w:t xml:space="preserve"> pas d'équivalent dans le MCF de l'OCDE) </w:t>
      </w:r>
      <w:r w:rsidR="0010545B" w:rsidRPr="001E2B0C">
        <w:rPr>
          <w:b/>
          <w:szCs w:val="21"/>
          <w:lang w:val="fr-CA"/>
        </w:rPr>
        <w:t>éten</w:t>
      </w:r>
      <w:r w:rsidR="003E602D" w:rsidRPr="001E2B0C">
        <w:rPr>
          <w:b/>
          <w:szCs w:val="21"/>
          <w:lang w:val="fr-CA"/>
        </w:rPr>
        <w:t>d la portée de l'imposition à l'étr</w:t>
      </w:r>
      <w:r>
        <w:rPr>
          <w:b/>
          <w:szCs w:val="21"/>
          <w:lang w:val="fr-CA"/>
        </w:rPr>
        <w:t>anger au-delà des biens immobilier</w:t>
      </w:r>
      <w:r w:rsidR="00BB2003" w:rsidRPr="001E2B0C">
        <w:rPr>
          <w:b/>
          <w:szCs w:val="21"/>
          <w:lang w:val="fr-CA"/>
        </w:rPr>
        <w:t>s</w:t>
      </w:r>
      <w:r w:rsidR="006829A2" w:rsidRPr="001E2B0C">
        <w:rPr>
          <w:b/>
          <w:szCs w:val="21"/>
          <w:lang w:val="fr-CA"/>
        </w:rPr>
        <w:t>,</w:t>
      </w:r>
      <w:r w:rsidR="009940B8" w:rsidRPr="001E2B0C">
        <w:rPr>
          <w:b/>
          <w:szCs w:val="21"/>
          <w:lang w:val="fr-CA"/>
        </w:rPr>
        <w:t xml:space="preserve"> </w:t>
      </w:r>
      <w:r w:rsidR="00BB2003" w:rsidRPr="001E2B0C">
        <w:rPr>
          <w:szCs w:val="21"/>
          <w:lang w:val="fr-CA"/>
        </w:rPr>
        <w:t>quelle qu'en soit la définition</w:t>
      </w:r>
      <w:r w:rsidR="006829A2" w:rsidRPr="001E2B0C">
        <w:rPr>
          <w:b/>
          <w:szCs w:val="21"/>
          <w:lang w:val="fr-CA"/>
        </w:rPr>
        <w:t xml:space="preserve"> </w:t>
      </w:r>
      <w:r w:rsidR="006829A2" w:rsidRPr="001E2B0C">
        <w:rPr>
          <w:szCs w:val="21"/>
          <w:lang w:val="fr-CA"/>
        </w:rPr>
        <w:t>(comme on l'a noté dans le section II ci-dessus</w:t>
      </w:r>
      <w:r w:rsidR="009940B8" w:rsidRPr="001E2B0C">
        <w:rPr>
          <w:szCs w:val="21"/>
          <w:lang w:val="fr-CA"/>
        </w:rPr>
        <w:t>)</w:t>
      </w:r>
      <w:r w:rsidR="00497662" w:rsidRPr="001E2B0C">
        <w:rPr>
          <w:szCs w:val="21"/>
          <w:lang w:val="fr-CA"/>
        </w:rPr>
        <w:t>:</w:t>
      </w:r>
    </w:p>
    <w:p w:rsidR="00497662" w:rsidRPr="001E2B0C" w:rsidRDefault="006829A2" w:rsidP="00685CF0">
      <w:pPr>
        <w:pStyle w:val="FootnoteText"/>
        <w:snapToGrid w:val="0"/>
        <w:spacing w:after="240" w:line="264" w:lineRule="auto"/>
        <w:ind w:left="720"/>
        <w:jc w:val="both"/>
        <w:rPr>
          <w:sz w:val="21"/>
          <w:szCs w:val="21"/>
          <w:lang w:val="fr-CA"/>
        </w:rPr>
      </w:pPr>
      <w:r w:rsidRPr="001E2B0C">
        <w:rPr>
          <w:sz w:val="21"/>
          <w:szCs w:val="21"/>
          <w:lang w:val="fr-CA"/>
        </w:rPr>
        <w:t>« </w:t>
      </w:r>
      <w:r w:rsidRPr="001E2B0C">
        <w:rPr>
          <w:i/>
          <w:sz w:val="21"/>
          <w:szCs w:val="21"/>
          <w:lang w:val="fr-CA"/>
        </w:rPr>
        <w:t xml:space="preserve">Les gains, autres que ceux </w:t>
      </w:r>
      <w:r w:rsidR="00BB2003" w:rsidRPr="001E2B0C">
        <w:rPr>
          <w:i/>
          <w:sz w:val="21"/>
          <w:szCs w:val="21"/>
          <w:lang w:val="fr-CA"/>
        </w:rPr>
        <w:t>visés au</w:t>
      </w:r>
      <w:r w:rsidRPr="001E2B0C">
        <w:rPr>
          <w:i/>
          <w:sz w:val="21"/>
          <w:szCs w:val="21"/>
          <w:lang w:val="fr-CA"/>
        </w:rPr>
        <w:t xml:space="preserve"> paragraphe 4, qu'un rési</w:t>
      </w:r>
      <w:r w:rsidR="00BB2003" w:rsidRPr="001E2B0C">
        <w:rPr>
          <w:i/>
          <w:sz w:val="21"/>
          <w:szCs w:val="21"/>
          <w:lang w:val="fr-CA"/>
        </w:rPr>
        <w:t>dent d'un État contractant tire</w:t>
      </w:r>
      <w:r w:rsidRPr="001E2B0C">
        <w:rPr>
          <w:i/>
          <w:sz w:val="21"/>
          <w:szCs w:val="21"/>
          <w:lang w:val="fr-CA"/>
        </w:rPr>
        <w:t xml:space="preserve"> de </w:t>
      </w:r>
      <w:r w:rsidR="00BB2003" w:rsidRPr="001E2B0C">
        <w:rPr>
          <w:i/>
          <w:sz w:val="21"/>
          <w:szCs w:val="21"/>
          <w:lang w:val="fr-CA"/>
        </w:rPr>
        <w:t xml:space="preserve">l'aliénation d'actions </w:t>
      </w:r>
      <w:r w:rsidRPr="001E2B0C">
        <w:rPr>
          <w:i/>
          <w:sz w:val="21"/>
          <w:szCs w:val="21"/>
          <w:lang w:val="fr-CA"/>
        </w:rPr>
        <w:t xml:space="preserve">d'une société résidente d'un autre État contractant, </w:t>
      </w:r>
      <w:r w:rsidR="00BB2003" w:rsidRPr="001E2B0C">
        <w:rPr>
          <w:i/>
          <w:sz w:val="21"/>
          <w:szCs w:val="21"/>
          <w:lang w:val="fr-CA"/>
        </w:rPr>
        <w:t xml:space="preserve">sont imposables dans cet autre État </w:t>
      </w:r>
      <w:r w:rsidR="00860EDD" w:rsidRPr="001E2B0C">
        <w:rPr>
          <w:i/>
          <w:sz w:val="21"/>
          <w:szCs w:val="21"/>
          <w:lang w:val="fr-CA"/>
        </w:rPr>
        <w:t xml:space="preserve">si, </w:t>
      </w:r>
      <w:r w:rsidR="00BB2003" w:rsidRPr="001E2B0C">
        <w:rPr>
          <w:i/>
          <w:sz w:val="21"/>
          <w:szCs w:val="21"/>
          <w:lang w:val="fr-CA"/>
        </w:rPr>
        <w:t>à un</w:t>
      </w:r>
      <w:r w:rsidRPr="001E2B0C">
        <w:rPr>
          <w:i/>
          <w:sz w:val="21"/>
          <w:szCs w:val="21"/>
          <w:lang w:val="fr-CA"/>
        </w:rPr>
        <w:t xml:space="preserve"> moment</w:t>
      </w:r>
      <w:r w:rsidR="00A34457" w:rsidRPr="001E2B0C">
        <w:rPr>
          <w:i/>
          <w:sz w:val="21"/>
          <w:szCs w:val="21"/>
          <w:lang w:val="fr-CA"/>
        </w:rPr>
        <w:t xml:space="preserve"> </w:t>
      </w:r>
      <w:r w:rsidR="00BB2003" w:rsidRPr="001E2B0C">
        <w:rPr>
          <w:i/>
          <w:sz w:val="21"/>
          <w:szCs w:val="21"/>
          <w:lang w:val="fr-CA"/>
        </w:rPr>
        <w:t>quelconque</w:t>
      </w:r>
      <w:r w:rsidRPr="001E2B0C">
        <w:rPr>
          <w:i/>
          <w:sz w:val="21"/>
          <w:szCs w:val="21"/>
          <w:lang w:val="fr-CA"/>
        </w:rPr>
        <w:t xml:space="preserve"> </w:t>
      </w:r>
      <w:r w:rsidR="00BB2003" w:rsidRPr="001E2B0C">
        <w:rPr>
          <w:i/>
          <w:sz w:val="21"/>
          <w:szCs w:val="21"/>
          <w:lang w:val="fr-CA"/>
        </w:rPr>
        <w:t xml:space="preserve">de </w:t>
      </w:r>
      <w:r w:rsidRPr="001E2B0C">
        <w:rPr>
          <w:i/>
          <w:sz w:val="21"/>
          <w:szCs w:val="21"/>
          <w:lang w:val="fr-CA"/>
        </w:rPr>
        <w:t xml:space="preserve">la période de 12 mois précédant cette aliénation, </w:t>
      </w:r>
      <w:r w:rsidR="00860EDD" w:rsidRPr="001E2B0C">
        <w:rPr>
          <w:i/>
          <w:sz w:val="21"/>
          <w:szCs w:val="21"/>
          <w:lang w:val="fr-CA"/>
        </w:rPr>
        <w:t>le cédant détenai</w:t>
      </w:r>
      <w:r w:rsidR="00A34457" w:rsidRPr="001E2B0C">
        <w:rPr>
          <w:i/>
          <w:sz w:val="21"/>
          <w:szCs w:val="21"/>
          <w:lang w:val="fr-CA"/>
        </w:rPr>
        <w:t xml:space="preserve">t directement ou indirectement au moins ___ pourcent (le pourcentage doit être établi </w:t>
      </w:r>
      <w:r w:rsidR="00BB2003" w:rsidRPr="001E2B0C">
        <w:rPr>
          <w:i/>
          <w:sz w:val="21"/>
          <w:szCs w:val="21"/>
          <w:lang w:val="fr-CA"/>
        </w:rPr>
        <w:t>par</w:t>
      </w:r>
      <w:r w:rsidR="00A34457" w:rsidRPr="001E2B0C">
        <w:rPr>
          <w:i/>
          <w:sz w:val="21"/>
          <w:szCs w:val="21"/>
          <w:lang w:val="fr-CA"/>
        </w:rPr>
        <w:t xml:space="preserve"> négociation bilatérale) d</w:t>
      </w:r>
      <w:r w:rsidR="00BB2003" w:rsidRPr="001E2B0C">
        <w:rPr>
          <w:i/>
          <w:sz w:val="21"/>
          <w:szCs w:val="21"/>
          <w:lang w:val="fr-CA"/>
        </w:rPr>
        <w:t>u capital</w:t>
      </w:r>
      <w:r w:rsidR="00A34457" w:rsidRPr="001E2B0C">
        <w:rPr>
          <w:i/>
          <w:sz w:val="21"/>
          <w:szCs w:val="21"/>
          <w:lang w:val="fr-CA"/>
        </w:rPr>
        <w:t xml:space="preserve"> de cette société »</w:t>
      </w:r>
      <w:r w:rsidR="00A34457" w:rsidRPr="001E2B0C">
        <w:rPr>
          <w:sz w:val="21"/>
          <w:szCs w:val="21"/>
          <w:lang w:val="fr-CA"/>
        </w:rPr>
        <w:t>.</w:t>
      </w:r>
    </w:p>
    <w:p w:rsidR="00AC16CE" w:rsidRPr="001E2B0C" w:rsidRDefault="0010545B" w:rsidP="00685CF0">
      <w:pPr>
        <w:snapToGrid w:val="0"/>
        <w:jc w:val="both"/>
        <w:rPr>
          <w:lang w:val="fr-CA"/>
        </w:rPr>
      </w:pPr>
      <w:r w:rsidRPr="001E2B0C">
        <w:rPr>
          <w:szCs w:val="21"/>
          <w:lang w:val="fr-CA"/>
        </w:rPr>
        <w:t>Cet article attribue</w:t>
      </w:r>
      <w:r w:rsidR="000C31A9" w:rsidRPr="001E2B0C">
        <w:rPr>
          <w:szCs w:val="21"/>
          <w:lang w:val="fr-CA"/>
        </w:rPr>
        <w:t xml:space="preserve"> au pays </w:t>
      </w:r>
      <w:r w:rsidR="000C31A9" w:rsidRPr="001E2B0C">
        <w:rPr>
          <w:i/>
          <w:szCs w:val="21"/>
          <w:lang w:val="fr-CA"/>
        </w:rPr>
        <w:t>L</w:t>
      </w:r>
      <w:r w:rsidR="000C31A9" w:rsidRPr="001E2B0C">
        <w:rPr>
          <w:szCs w:val="21"/>
          <w:lang w:val="fr-CA"/>
        </w:rPr>
        <w:t xml:space="preserve"> le droit d'imposer les gains tirés de la cession par un non résident</w:t>
      </w:r>
      <w:r w:rsidR="00BB2003" w:rsidRPr="001E2B0C">
        <w:rPr>
          <w:szCs w:val="21"/>
          <w:lang w:val="fr-CA"/>
        </w:rPr>
        <w:t xml:space="preserve"> du pays d'actions d'une société elle-même résident</w:t>
      </w:r>
      <w:r w:rsidR="00860EDD" w:rsidRPr="001E2B0C">
        <w:rPr>
          <w:szCs w:val="21"/>
          <w:lang w:val="fr-CA"/>
        </w:rPr>
        <w:t>e de</w:t>
      </w:r>
      <w:r w:rsidR="00BB2003" w:rsidRPr="001E2B0C">
        <w:rPr>
          <w:szCs w:val="21"/>
          <w:lang w:val="fr-CA"/>
        </w:rPr>
        <w:t xml:space="preserve"> ce pays</w:t>
      </w:r>
      <w:r w:rsidR="000C31A9" w:rsidRPr="001E2B0C">
        <w:rPr>
          <w:szCs w:val="21"/>
          <w:lang w:val="fr-CA"/>
        </w:rPr>
        <w:t xml:space="preserve">. Toutefois, </w:t>
      </w:r>
      <w:r w:rsidR="00AD3FB4" w:rsidRPr="001E2B0C">
        <w:rPr>
          <w:szCs w:val="21"/>
          <w:lang w:val="fr-CA"/>
        </w:rPr>
        <w:t xml:space="preserve">cette disposition de la convention ne s'applique qu'aux </w:t>
      </w:r>
      <w:r w:rsidR="00BB2003" w:rsidRPr="001E2B0C">
        <w:rPr>
          <w:szCs w:val="21"/>
          <w:lang w:val="fr-CA"/>
        </w:rPr>
        <w:t>action</w:t>
      </w:r>
      <w:r w:rsidR="00860EDD" w:rsidRPr="001E2B0C">
        <w:rPr>
          <w:szCs w:val="21"/>
          <w:lang w:val="fr-CA"/>
        </w:rPr>
        <w:t>s</w:t>
      </w:r>
      <w:r w:rsidR="00AD3FB4" w:rsidRPr="001E2B0C">
        <w:rPr>
          <w:szCs w:val="21"/>
          <w:lang w:val="fr-CA"/>
        </w:rPr>
        <w:t xml:space="preserve"> des </w:t>
      </w:r>
      <w:r w:rsidR="00BB2003" w:rsidRPr="001E2B0C">
        <w:rPr>
          <w:szCs w:val="21"/>
          <w:lang w:val="fr-CA"/>
        </w:rPr>
        <w:t xml:space="preserve">sociétés </w:t>
      </w:r>
      <w:r w:rsidR="00AD3FB4" w:rsidRPr="001E2B0C">
        <w:rPr>
          <w:szCs w:val="21"/>
          <w:lang w:val="fr-CA"/>
        </w:rPr>
        <w:t>résident</w:t>
      </w:r>
      <w:r w:rsidR="00BB2003" w:rsidRPr="001E2B0C">
        <w:rPr>
          <w:szCs w:val="21"/>
          <w:lang w:val="fr-CA"/>
        </w:rPr>
        <w:t>e</w:t>
      </w:r>
      <w:r w:rsidR="0080192B" w:rsidRPr="001E2B0C">
        <w:rPr>
          <w:szCs w:val="21"/>
          <w:lang w:val="fr-CA"/>
        </w:rPr>
        <w:t>s</w:t>
      </w:r>
      <w:r w:rsidR="00AD3FB4" w:rsidRPr="001E2B0C">
        <w:rPr>
          <w:szCs w:val="21"/>
          <w:lang w:val="fr-CA"/>
        </w:rPr>
        <w:t xml:space="preserve"> dans </w:t>
      </w:r>
      <w:r w:rsidR="00FE493F" w:rsidRPr="001E2B0C">
        <w:rPr>
          <w:i/>
          <w:szCs w:val="21"/>
          <w:lang w:val="fr-CA"/>
        </w:rPr>
        <w:t>L</w:t>
      </w:r>
      <w:r w:rsidR="00AD3FB4" w:rsidRPr="001E2B0C">
        <w:rPr>
          <w:szCs w:val="21"/>
          <w:lang w:val="fr-CA"/>
        </w:rPr>
        <w:t xml:space="preserve">, c'est-à-dire seulement à une participation </w:t>
      </w:r>
      <w:r w:rsidR="00BB2003" w:rsidRPr="001E2B0C">
        <w:rPr>
          <w:szCs w:val="21"/>
          <w:lang w:val="fr-CA"/>
        </w:rPr>
        <w:t xml:space="preserve">étrangère </w:t>
      </w:r>
      <w:r w:rsidR="00AD3FB4" w:rsidRPr="001E2B0C">
        <w:rPr>
          <w:i/>
          <w:szCs w:val="21"/>
          <w:lang w:val="fr-CA"/>
        </w:rPr>
        <w:t>directe</w:t>
      </w:r>
      <w:r w:rsidR="00AD3FB4" w:rsidRPr="001E2B0C">
        <w:rPr>
          <w:szCs w:val="21"/>
          <w:lang w:val="fr-CA"/>
        </w:rPr>
        <w:t xml:space="preserve"> dans ces sociétés</w:t>
      </w:r>
      <w:r w:rsidR="00FE493F" w:rsidRPr="001E2B0C">
        <w:rPr>
          <w:szCs w:val="21"/>
          <w:lang w:val="fr-CA"/>
        </w:rPr>
        <w:t>.</w:t>
      </w:r>
      <w:r w:rsidR="00BB2003" w:rsidRPr="001E2B0C">
        <w:rPr>
          <w:szCs w:val="21"/>
          <w:lang w:val="fr-CA"/>
        </w:rPr>
        <w:t xml:space="preserve"> Comme on l'a noté</w:t>
      </w:r>
      <w:r w:rsidR="00AD3FB4" w:rsidRPr="001E2B0C">
        <w:rPr>
          <w:szCs w:val="21"/>
          <w:lang w:val="fr-CA"/>
        </w:rPr>
        <w:t xml:space="preserve"> ci-dessus, cette obligation rend l'article 13(5) assez facile à </w:t>
      </w:r>
      <w:r w:rsidR="00BB2003" w:rsidRPr="001E2B0C">
        <w:rPr>
          <w:szCs w:val="21"/>
          <w:lang w:val="fr-CA"/>
        </w:rPr>
        <w:t>contourne</w:t>
      </w:r>
      <w:r w:rsidR="00AD3FB4" w:rsidRPr="001E2B0C">
        <w:rPr>
          <w:szCs w:val="21"/>
          <w:lang w:val="fr-CA"/>
        </w:rPr>
        <w:t>r</w:t>
      </w:r>
      <w:r w:rsidR="00FE493F" w:rsidRPr="001E2B0C">
        <w:rPr>
          <w:szCs w:val="21"/>
          <w:lang w:val="fr-CA"/>
        </w:rPr>
        <w:t xml:space="preserve">. </w:t>
      </w:r>
      <w:r w:rsidR="00AD3FB4" w:rsidRPr="001E2B0C">
        <w:rPr>
          <w:szCs w:val="21"/>
          <w:lang w:val="fr-CA"/>
        </w:rPr>
        <w:t xml:space="preserve">Selon le manuel de l'ONU, les pratiques </w:t>
      </w:r>
      <w:r w:rsidR="00BB2003" w:rsidRPr="001E2B0C">
        <w:rPr>
          <w:szCs w:val="21"/>
          <w:lang w:val="fr-CA"/>
        </w:rPr>
        <w:t>vis-à-vis de</w:t>
      </w:r>
      <w:r w:rsidR="00AD3FB4" w:rsidRPr="001E2B0C">
        <w:rPr>
          <w:szCs w:val="21"/>
          <w:lang w:val="fr-CA"/>
        </w:rPr>
        <w:t xml:space="preserve"> cette disposition diffèrent beaucoup. Certains pays excluent explicitement les gains tirés d</w:t>
      </w:r>
      <w:r w:rsidR="00BB2003" w:rsidRPr="001E2B0C">
        <w:rPr>
          <w:szCs w:val="21"/>
          <w:lang w:val="fr-CA"/>
        </w:rPr>
        <w:t>'</w:t>
      </w:r>
      <w:r w:rsidR="00AD3FB4" w:rsidRPr="001E2B0C">
        <w:rPr>
          <w:szCs w:val="21"/>
          <w:lang w:val="fr-CA"/>
        </w:rPr>
        <w:t>acti</w:t>
      </w:r>
      <w:r w:rsidR="0080192B" w:rsidRPr="001E2B0C">
        <w:rPr>
          <w:szCs w:val="21"/>
          <w:lang w:val="fr-CA"/>
        </w:rPr>
        <w:t>on</w:t>
      </w:r>
      <w:r w:rsidR="00BB2003" w:rsidRPr="001E2B0C">
        <w:rPr>
          <w:szCs w:val="21"/>
          <w:lang w:val="fr-CA"/>
        </w:rPr>
        <w:t xml:space="preserve">s cotées; beaucoup ne retiennent </w:t>
      </w:r>
      <w:r w:rsidR="00AD3FB4" w:rsidRPr="001E2B0C">
        <w:rPr>
          <w:szCs w:val="21"/>
          <w:lang w:val="fr-CA"/>
        </w:rPr>
        <w:t xml:space="preserve">pas cette disposition car elle </w:t>
      </w:r>
      <w:r w:rsidR="00BB2003" w:rsidRPr="001E2B0C">
        <w:rPr>
          <w:szCs w:val="21"/>
          <w:lang w:val="fr-CA"/>
        </w:rPr>
        <w:t>est</w:t>
      </w:r>
      <w:r w:rsidR="00AD3FB4" w:rsidRPr="001E2B0C">
        <w:rPr>
          <w:szCs w:val="21"/>
          <w:lang w:val="fr-CA"/>
        </w:rPr>
        <w:t xml:space="preserve"> trop difficile à appliquer -- malgré sa portée limitée</w:t>
      </w:r>
      <w:r w:rsidR="00ED433C" w:rsidRPr="001E2B0C">
        <w:rPr>
          <w:szCs w:val="21"/>
          <w:lang w:val="fr-CA"/>
        </w:rPr>
        <w:t xml:space="preserve">. </w:t>
      </w:r>
      <w:r w:rsidR="00860EDD" w:rsidRPr="001E2B0C">
        <w:rPr>
          <w:szCs w:val="21"/>
          <w:lang w:val="fr-CA"/>
        </w:rPr>
        <w:t>Il y a lieu de croire</w:t>
      </w:r>
      <w:r w:rsidR="00AD3FB4" w:rsidRPr="001E2B0C">
        <w:rPr>
          <w:szCs w:val="21"/>
          <w:lang w:val="fr-CA"/>
        </w:rPr>
        <w:t xml:space="preserve"> que l'a</w:t>
      </w:r>
      <w:r w:rsidR="00ED433C" w:rsidRPr="001E2B0C">
        <w:rPr>
          <w:szCs w:val="21"/>
          <w:lang w:val="fr-CA"/>
        </w:rPr>
        <w:t xml:space="preserve">rticle 13(5) </w:t>
      </w:r>
      <w:r w:rsidR="00AD3FB4" w:rsidRPr="001E2B0C">
        <w:rPr>
          <w:szCs w:val="21"/>
          <w:lang w:val="fr-CA"/>
        </w:rPr>
        <w:t xml:space="preserve">n'est pas nécessaire </w:t>
      </w:r>
      <w:r w:rsidR="00AD3FB4" w:rsidRPr="001E2B0C">
        <w:rPr>
          <w:szCs w:val="21"/>
          <w:u w:val="single"/>
          <w:lang w:val="fr-CA"/>
        </w:rPr>
        <w:t>si</w:t>
      </w:r>
      <w:r w:rsidR="00AD3FB4" w:rsidRPr="001E2B0C">
        <w:rPr>
          <w:szCs w:val="21"/>
          <w:lang w:val="fr-CA"/>
        </w:rPr>
        <w:t xml:space="preserve"> la définition des gains couvert</w:t>
      </w:r>
      <w:r w:rsidR="00BB2003" w:rsidRPr="001E2B0C">
        <w:rPr>
          <w:szCs w:val="21"/>
          <w:lang w:val="fr-CA"/>
        </w:rPr>
        <w:t>s</w:t>
      </w:r>
      <w:r w:rsidR="00AD3FB4" w:rsidRPr="001E2B0C">
        <w:rPr>
          <w:szCs w:val="21"/>
          <w:lang w:val="fr-CA"/>
        </w:rPr>
        <w:t xml:space="preserve"> </w:t>
      </w:r>
      <w:r w:rsidR="00267C18">
        <w:rPr>
          <w:szCs w:val="21"/>
          <w:lang w:val="fr-CA"/>
        </w:rPr>
        <w:t xml:space="preserve">par l’article 13(4) </w:t>
      </w:r>
      <w:r w:rsidR="00AD3FB4" w:rsidRPr="001E2B0C">
        <w:rPr>
          <w:szCs w:val="21"/>
          <w:lang w:val="fr-CA"/>
        </w:rPr>
        <w:t xml:space="preserve">est suffisamment large pour </w:t>
      </w:r>
      <w:r w:rsidR="00BB2003" w:rsidRPr="001E2B0C">
        <w:rPr>
          <w:szCs w:val="21"/>
          <w:lang w:val="fr-CA"/>
        </w:rPr>
        <w:t xml:space="preserve">englober </w:t>
      </w:r>
      <w:r w:rsidR="00860EDD" w:rsidRPr="001E2B0C">
        <w:rPr>
          <w:szCs w:val="21"/>
          <w:lang w:val="fr-CA"/>
        </w:rPr>
        <w:t>ceux provenant de rentes spécifiques à un</w:t>
      </w:r>
      <w:r w:rsidR="00692AA3" w:rsidRPr="001E2B0C">
        <w:rPr>
          <w:szCs w:val="21"/>
          <w:lang w:val="fr-CA"/>
        </w:rPr>
        <w:t xml:space="preserve"> </w:t>
      </w:r>
      <w:r w:rsidR="00267C18">
        <w:rPr>
          <w:szCs w:val="21"/>
          <w:lang w:val="fr-CA"/>
        </w:rPr>
        <w:t xml:space="preserve">emplacement </w:t>
      </w:r>
      <w:r w:rsidR="00860EDD" w:rsidRPr="001E2B0C">
        <w:rPr>
          <w:szCs w:val="21"/>
          <w:lang w:val="fr-CA"/>
        </w:rPr>
        <w:t>liées</w:t>
      </w:r>
      <w:r w:rsidR="00267C18">
        <w:rPr>
          <w:szCs w:val="21"/>
          <w:lang w:val="fr-CA"/>
        </w:rPr>
        <w:t xml:space="preserve"> directement</w:t>
      </w:r>
      <w:r w:rsidR="00860EDD" w:rsidRPr="001E2B0C">
        <w:rPr>
          <w:szCs w:val="21"/>
          <w:lang w:val="fr-CA"/>
        </w:rPr>
        <w:t xml:space="preserve"> à des</w:t>
      </w:r>
      <w:r w:rsidR="00BB2003" w:rsidRPr="001E2B0C">
        <w:rPr>
          <w:szCs w:val="21"/>
          <w:lang w:val="fr-CA"/>
        </w:rPr>
        <w:t xml:space="preserve"> actifs nationaux -- par exemple</w:t>
      </w:r>
      <w:r w:rsidR="00AD3FB4" w:rsidRPr="001E2B0C">
        <w:rPr>
          <w:szCs w:val="21"/>
          <w:lang w:val="fr-CA"/>
        </w:rPr>
        <w:t xml:space="preserve"> les licences </w:t>
      </w:r>
      <w:r w:rsidR="00BB2003" w:rsidRPr="001E2B0C">
        <w:rPr>
          <w:szCs w:val="21"/>
          <w:lang w:val="fr-CA"/>
        </w:rPr>
        <w:t>de télécommunications</w:t>
      </w:r>
      <w:r w:rsidR="00AD3FB4" w:rsidRPr="001E2B0C">
        <w:rPr>
          <w:szCs w:val="21"/>
          <w:lang w:val="fr-CA"/>
        </w:rPr>
        <w:t xml:space="preserve"> -- </w:t>
      </w:r>
      <w:r w:rsidR="00692AA3" w:rsidRPr="001E2B0C">
        <w:rPr>
          <w:szCs w:val="21"/>
          <w:lang w:val="fr-CA"/>
        </w:rPr>
        <w:t>au même titre que</w:t>
      </w:r>
      <w:r w:rsidR="00AD3FB4" w:rsidRPr="001E2B0C">
        <w:rPr>
          <w:szCs w:val="21"/>
          <w:lang w:val="fr-CA"/>
        </w:rPr>
        <w:t xml:space="preserve"> les « biens </w:t>
      </w:r>
      <w:r w:rsidR="00BB2003" w:rsidRPr="001E2B0C">
        <w:rPr>
          <w:lang w:val="fr-CA"/>
        </w:rPr>
        <w:t>i</w:t>
      </w:r>
      <w:r w:rsidR="00267C18">
        <w:rPr>
          <w:lang w:val="fr-CA"/>
        </w:rPr>
        <w:t>mmobiliers</w:t>
      </w:r>
      <w:r w:rsidR="00BB2003" w:rsidRPr="001E2B0C">
        <w:rPr>
          <w:lang w:val="fr-CA"/>
        </w:rPr>
        <w:t> </w:t>
      </w:r>
      <w:r w:rsidR="0080192B" w:rsidRPr="001E2B0C">
        <w:rPr>
          <w:lang w:val="fr-CA"/>
        </w:rPr>
        <w:t>» traditionnel</w:t>
      </w:r>
      <w:r w:rsidR="00AD3FB4" w:rsidRPr="001E2B0C">
        <w:rPr>
          <w:lang w:val="fr-CA"/>
        </w:rPr>
        <w:t xml:space="preserve">s, comme </w:t>
      </w:r>
      <w:r w:rsidR="00267C18">
        <w:rPr>
          <w:lang w:val="fr-CA"/>
        </w:rPr>
        <w:t>les bâtiments et autres biens fonciers</w:t>
      </w:r>
      <w:r w:rsidR="00ED433C" w:rsidRPr="001E2B0C">
        <w:rPr>
          <w:szCs w:val="21"/>
          <w:lang w:val="fr-CA"/>
        </w:rPr>
        <w:t>.</w:t>
      </w:r>
    </w:p>
    <w:p w:rsidR="00AF35F5" w:rsidRPr="001E2B0C" w:rsidRDefault="00AF35F5">
      <w:pPr>
        <w:spacing w:after="0" w:line="240" w:lineRule="auto"/>
        <w:rPr>
          <w:rFonts w:eastAsia="PMingLiU" w:cs="Segoe UI"/>
          <w:b/>
          <w:color w:val="0070C0"/>
          <w:sz w:val="28"/>
          <w:szCs w:val="28"/>
          <w:lang w:val="fr-CA"/>
        </w:rPr>
      </w:pPr>
      <w:r w:rsidRPr="001E2B0C">
        <w:rPr>
          <w:lang w:val="fr-CA"/>
        </w:rPr>
        <w:lastRenderedPageBreak/>
        <w:br w:type="page"/>
      </w:r>
    </w:p>
    <w:p w:rsidR="0080192B" w:rsidRPr="001E2B0C" w:rsidRDefault="0080192B" w:rsidP="00805DFC">
      <w:pPr>
        <w:pStyle w:val="Heading2"/>
        <w:jc w:val="both"/>
        <w:rPr>
          <w:lang w:val="fr-CA"/>
        </w:rPr>
      </w:pPr>
      <w:bookmarkStart w:id="33" w:name="_Toc491259928"/>
      <w:r w:rsidRPr="001E2B0C">
        <w:rPr>
          <w:lang w:val="fr-CA"/>
        </w:rPr>
        <w:lastRenderedPageBreak/>
        <w:t>L'article 13.4 e</w:t>
      </w:r>
      <w:r w:rsidR="0086225E" w:rsidRPr="001E2B0C">
        <w:rPr>
          <w:lang w:val="fr-CA"/>
        </w:rPr>
        <w:t xml:space="preserve">n </w:t>
      </w:r>
      <w:r w:rsidRPr="001E2B0C">
        <w:rPr>
          <w:lang w:val="fr-CA"/>
        </w:rPr>
        <w:t>pratique</w:t>
      </w:r>
      <w:r w:rsidR="0086225E" w:rsidRPr="001E2B0C">
        <w:rPr>
          <w:rStyle w:val="FootnoteReference"/>
          <w:color w:val="auto"/>
          <w:lang w:val="fr-CA"/>
        </w:rPr>
        <w:footnoteReference w:id="55"/>
      </w:r>
      <w:bookmarkEnd w:id="33"/>
    </w:p>
    <w:p w:rsidR="00805DFC" w:rsidRPr="001E2B0C" w:rsidRDefault="00805DFC" w:rsidP="00805DFC">
      <w:pPr>
        <w:rPr>
          <w:lang w:val="fr-CA"/>
        </w:rPr>
      </w:pPr>
    </w:p>
    <w:p w:rsidR="0086225E" w:rsidRPr="001E2B0C" w:rsidRDefault="0054204E" w:rsidP="00685CF0">
      <w:pPr>
        <w:pStyle w:val="Heading2"/>
        <w:jc w:val="both"/>
        <w:rPr>
          <w:lang w:val="fr-CA"/>
        </w:rPr>
      </w:pPr>
      <w:bookmarkStart w:id="34" w:name="_Toc491259929"/>
      <w:r w:rsidRPr="001E2B0C">
        <w:rPr>
          <w:rFonts w:eastAsia="SimSun" w:cs="Times New Roman"/>
          <w:color w:val="auto"/>
          <w:sz w:val="21"/>
          <w:szCs w:val="21"/>
          <w:lang w:val="fr-CA"/>
        </w:rPr>
        <w:t xml:space="preserve">À peu près </w:t>
      </w:r>
      <w:r w:rsidR="0080192B" w:rsidRPr="001E2B0C">
        <w:rPr>
          <w:rFonts w:eastAsia="SimSun" w:cs="Times New Roman"/>
          <w:color w:val="auto"/>
          <w:sz w:val="21"/>
          <w:szCs w:val="21"/>
          <w:lang w:val="fr-CA"/>
        </w:rPr>
        <w:t>35 % de</w:t>
      </w:r>
      <w:r w:rsidR="00692AA3" w:rsidRPr="001E2B0C">
        <w:rPr>
          <w:rFonts w:eastAsia="SimSun" w:cs="Times New Roman"/>
          <w:color w:val="auto"/>
          <w:sz w:val="21"/>
          <w:szCs w:val="21"/>
          <w:lang w:val="fr-CA"/>
        </w:rPr>
        <w:t>s</w:t>
      </w:r>
      <w:r w:rsidR="0080192B" w:rsidRPr="001E2B0C">
        <w:rPr>
          <w:rFonts w:eastAsia="SimSun" w:cs="Times New Roman"/>
          <w:color w:val="auto"/>
          <w:sz w:val="21"/>
          <w:szCs w:val="21"/>
          <w:lang w:val="fr-CA"/>
        </w:rPr>
        <w:t xml:space="preserve"> conventions de double imposition (CDI) comprennent </w:t>
      </w:r>
      <w:r w:rsidR="005E5290" w:rsidRPr="001E2B0C">
        <w:rPr>
          <w:rFonts w:eastAsia="SimSun" w:cs="Times New Roman"/>
          <w:color w:val="auto"/>
          <w:sz w:val="21"/>
          <w:szCs w:val="21"/>
          <w:lang w:val="fr-CA"/>
        </w:rPr>
        <w:t xml:space="preserve">l'article </w:t>
      </w:r>
      <w:r w:rsidR="0086225E" w:rsidRPr="001E2B0C">
        <w:rPr>
          <w:rFonts w:eastAsia="SimSun" w:cs="Times New Roman"/>
          <w:color w:val="auto"/>
          <w:sz w:val="21"/>
          <w:szCs w:val="21"/>
          <w:lang w:val="fr-CA"/>
        </w:rPr>
        <w:t>13.4</w:t>
      </w:r>
      <w:r w:rsidRPr="001E2B0C">
        <w:rPr>
          <w:rFonts w:eastAsia="SimSun" w:cs="Times New Roman"/>
          <w:color w:val="auto"/>
          <w:sz w:val="21"/>
          <w:szCs w:val="21"/>
          <w:lang w:val="fr-CA"/>
        </w:rPr>
        <w:t>,</w:t>
      </w:r>
      <w:r w:rsidR="0080192B" w:rsidRPr="001E2B0C">
        <w:rPr>
          <w:rFonts w:eastAsia="SimSun" w:cs="Times New Roman"/>
          <w:color w:val="auto"/>
          <w:sz w:val="21"/>
          <w:szCs w:val="21"/>
          <w:lang w:val="fr-CA"/>
        </w:rPr>
        <w:t xml:space="preserve"> avec une référence explicite aux </w:t>
      </w:r>
      <w:r w:rsidR="00672DEE" w:rsidRPr="001E2B0C">
        <w:rPr>
          <w:rFonts w:eastAsia="SimSun" w:cs="Times New Roman"/>
          <w:color w:val="auto"/>
          <w:sz w:val="21"/>
          <w:szCs w:val="21"/>
          <w:lang w:val="fr-CA"/>
        </w:rPr>
        <w:t>revenus</w:t>
      </w:r>
      <w:r w:rsidR="0080192B" w:rsidRPr="001E2B0C">
        <w:rPr>
          <w:rFonts w:eastAsia="SimSun" w:cs="Times New Roman"/>
          <w:color w:val="auto"/>
          <w:sz w:val="21"/>
          <w:szCs w:val="21"/>
          <w:lang w:val="fr-CA"/>
        </w:rPr>
        <w:t xml:space="preserve"> tirés </w:t>
      </w:r>
      <w:r w:rsidR="0010545B" w:rsidRPr="001E2B0C">
        <w:rPr>
          <w:rFonts w:eastAsia="SimSun" w:cs="Times New Roman"/>
          <w:color w:val="auto"/>
          <w:sz w:val="21"/>
          <w:szCs w:val="21"/>
          <w:lang w:val="fr-CA"/>
        </w:rPr>
        <w:t>in</w:t>
      </w:r>
      <w:r w:rsidRPr="001E2B0C">
        <w:rPr>
          <w:rFonts w:eastAsia="SimSun" w:cs="Times New Roman"/>
          <w:color w:val="auto"/>
          <w:sz w:val="21"/>
          <w:szCs w:val="21"/>
          <w:lang w:val="fr-CA"/>
        </w:rPr>
        <w:t>directement de</w:t>
      </w:r>
      <w:r w:rsidR="00267C18">
        <w:rPr>
          <w:rFonts w:eastAsia="SimSun" w:cs="Times New Roman"/>
          <w:color w:val="auto"/>
          <w:sz w:val="21"/>
          <w:szCs w:val="21"/>
          <w:lang w:val="fr-CA"/>
        </w:rPr>
        <w:t xml:space="preserve"> biens immobiliers</w:t>
      </w:r>
      <w:r w:rsidR="0080192B" w:rsidRPr="001E2B0C">
        <w:rPr>
          <w:rFonts w:eastAsia="SimSun" w:cs="Times New Roman"/>
          <w:color w:val="auto"/>
          <w:sz w:val="21"/>
          <w:szCs w:val="21"/>
          <w:lang w:val="fr-CA"/>
        </w:rPr>
        <w:t xml:space="preserve"> </w:t>
      </w:r>
      <w:r w:rsidR="0080192B" w:rsidRPr="001E2B0C">
        <w:rPr>
          <w:rFonts w:eastAsia="SimSun" w:cs="Times New Roman"/>
          <w:b w:val="0"/>
          <w:color w:val="auto"/>
          <w:sz w:val="21"/>
          <w:szCs w:val="21"/>
          <w:lang w:val="fr-CA"/>
        </w:rPr>
        <w:t>(graphique</w:t>
      </w:r>
      <w:r w:rsidR="0086225E" w:rsidRPr="001E2B0C">
        <w:rPr>
          <w:rFonts w:eastAsia="SimSun" w:cs="Times New Roman"/>
          <w:b w:val="0"/>
          <w:color w:val="auto"/>
          <w:sz w:val="21"/>
          <w:szCs w:val="21"/>
          <w:lang w:val="fr-CA"/>
        </w:rPr>
        <w:t xml:space="preserve"> </w:t>
      </w:r>
      <w:r w:rsidR="008E50A6" w:rsidRPr="001E2B0C">
        <w:rPr>
          <w:rFonts w:eastAsia="SimSun" w:cs="Times New Roman"/>
          <w:b w:val="0"/>
          <w:color w:val="auto"/>
          <w:sz w:val="21"/>
          <w:szCs w:val="21"/>
          <w:lang w:val="fr-CA"/>
        </w:rPr>
        <w:t>2</w:t>
      </w:r>
      <w:r w:rsidR="0086225E" w:rsidRPr="001E2B0C">
        <w:rPr>
          <w:rFonts w:eastAsia="SimSun" w:cs="Times New Roman"/>
          <w:b w:val="0"/>
          <w:color w:val="auto"/>
          <w:sz w:val="21"/>
          <w:szCs w:val="21"/>
          <w:lang w:val="fr-CA"/>
        </w:rPr>
        <w:t xml:space="preserve">). </w:t>
      </w:r>
      <w:r w:rsidR="0080192B" w:rsidRPr="001E2B0C">
        <w:rPr>
          <w:rFonts w:eastAsia="SimSun" w:cs="Times New Roman"/>
          <w:b w:val="0"/>
          <w:color w:val="auto"/>
          <w:sz w:val="21"/>
          <w:szCs w:val="21"/>
          <w:lang w:val="fr-CA"/>
        </w:rPr>
        <w:t>Q</w:t>
      </w:r>
      <w:r w:rsidRPr="001E2B0C">
        <w:rPr>
          <w:rFonts w:eastAsia="SimSun" w:cs="Times New Roman"/>
          <w:b w:val="0"/>
          <w:color w:val="auto"/>
          <w:sz w:val="21"/>
          <w:szCs w:val="21"/>
          <w:lang w:val="fr-CA"/>
        </w:rPr>
        <w:t>uelque 60 % des CDI contiennent</w:t>
      </w:r>
      <w:r w:rsidR="0080192B" w:rsidRPr="001E2B0C">
        <w:rPr>
          <w:rFonts w:eastAsia="SimSun" w:cs="Times New Roman"/>
          <w:b w:val="0"/>
          <w:color w:val="auto"/>
          <w:sz w:val="21"/>
          <w:szCs w:val="21"/>
          <w:lang w:val="fr-CA"/>
        </w:rPr>
        <w:t xml:space="preserve"> une disposition </w:t>
      </w:r>
      <w:r w:rsidRPr="001E2B0C">
        <w:rPr>
          <w:rFonts w:eastAsia="SimSun" w:cs="Times New Roman"/>
          <w:b w:val="0"/>
          <w:color w:val="auto"/>
          <w:sz w:val="21"/>
          <w:szCs w:val="21"/>
          <w:lang w:val="fr-CA"/>
        </w:rPr>
        <w:t xml:space="preserve">relative aux </w:t>
      </w:r>
      <w:r w:rsidR="0080192B" w:rsidRPr="001E2B0C">
        <w:rPr>
          <w:rFonts w:eastAsia="SimSun" w:cs="Times New Roman"/>
          <w:b w:val="0"/>
          <w:color w:val="auto"/>
          <w:sz w:val="21"/>
          <w:szCs w:val="21"/>
          <w:lang w:val="fr-CA"/>
        </w:rPr>
        <w:t xml:space="preserve">plus-values </w:t>
      </w:r>
      <w:r w:rsidRPr="001E2B0C">
        <w:rPr>
          <w:rFonts w:eastAsia="SimSun" w:cs="Times New Roman"/>
          <w:b w:val="0"/>
          <w:color w:val="auto"/>
          <w:sz w:val="21"/>
          <w:szCs w:val="21"/>
          <w:lang w:val="fr-CA"/>
        </w:rPr>
        <w:t>imputables à des</w:t>
      </w:r>
      <w:r w:rsidR="0080192B" w:rsidRPr="001E2B0C">
        <w:rPr>
          <w:rFonts w:eastAsia="SimSun" w:cs="Times New Roman"/>
          <w:b w:val="0"/>
          <w:color w:val="auto"/>
          <w:sz w:val="21"/>
          <w:szCs w:val="21"/>
          <w:lang w:val="fr-CA"/>
        </w:rPr>
        <w:t xml:space="preserve"> biens</w:t>
      </w:r>
      <w:r w:rsidR="00DE166F" w:rsidRPr="001E2B0C">
        <w:rPr>
          <w:rFonts w:eastAsia="SimSun" w:cs="Times New Roman"/>
          <w:b w:val="0"/>
          <w:color w:val="auto"/>
          <w:sz w:val="21"/>
          <w:szCs w:val="21"/>
          <w:lang w:val="fr-CA"/>
        </w:rPr>
        <w:t xml:space="preserve"> </w:t>
      </w:r>
      <w:r w:rsidR="00267C18">
        <w:rPr>
          <w:rFonts w:eastAsia="SimSun" w:cs="Times New Roman"/>
          <w:b w:val="0"/>
          <w:color w:val="auto"/>
          <w:sz w:val="21"/>
          <w:szCs w:val="21"/>
          <w:lang w:val="fr-CA"/>
        </w:rPr>
        <w:t>immobilier</w:t>
      </w:r>
      <w:r w:rsidR="00672DEE" w:rsidRPr="001E2B0C">
        <w:rPr>
          <w:rFonts w:eastAsia="SimSun" w:cs="Times New Roman"/>
          <w:b w:val="0"/>
          <w:color w:val="auto"/>
          <w:sz w:val="21"/>
          <w:szCs w:val="21"/>
          <w:lang w:val="fr-CA"/>
        </w:rPr>
        <w:t>s</w:t>
      </w:r>
      <w:r w:rsidRPr="001E2B0C">
        <w:rPr>
          <w:rFonts w:eastAsia="SimSun" w:cs="Times New Roman"/>
          <w:b w:val="0"/>
          <w:color w:val="auto"/>
          <w:sz w:val="21"/>
          <w:szCs w:val="21"/>
          <w:lang w:val="fr-CA"/>
        </w:rPr>
        <w:t xml:space="preserve">, </w:t>
      </w:r>
      <w:r w:rsidR="0080192B" w:rsidRPr="001E2B0C">
        <w:rPr>
          <w:rFonts w:eastAsia="SimSun" w:cs="Times New Roman"/>
          <w:b w:val="0"/>
          <w:color w:val="auto"/>
          <w:sz w:val="21"/>
          <w:szCs w:val="21"/>
          <w:lang w:val="fr-CA"/>
        </w:rPr>
        <w:t xml:space="preserve">en </w:t>
      </w:r>
      <w:r w:rsidRPr="001E2B0C">
        <w:rPr>
          <w:rFonts w:eastAsia="SimSun" w:cs="Times New Roman"/>
          <w:b w:val="0"/>
          <w:color w:val="auto"/>
          <w:sz w:val="21"/>
          <w:szCs w:val="21"/>
          <w:lang w:val="fr-CA"/>
        </w:rPr>
        <w:t>comptant aussi</w:t>
      </w:r>
      <w:r w:rsidR="00730DE4" w:rsidRPr="001E2B0C">
        <w:rPr>
          <w:rFonts w:eastAsia="SimSun" w:cs="Times New Roman"/>
          <w:b w:val="0"/>
          <w:color w:val="auto"/>
          <w:sz w:val="21"/>
          <w:szCs w:val="21"/>
          <w:lang w:val="fr-CA"/>
        </w:rPr>
        <w:t xml:space="preserve"> </w:t>
      </w:r>
      <w:r w:rsidR="00672DEE" w:rsidRPr="001E2B0C">
        <w:rPr>
          <w:rFonts w:eastAsia="SimSun" w:cs="Times New Roman"/>
          <w:b w:val="0"/>
          <w:color w:val="auto"/>
          <w:sz w:val="21"/>
          <w:szCs w:val="21"/>
          <w:lang w:val="fr-CA"/>
        </w:rPr>
        <w:t xml:space="preserve">celles </w:t>
      </w:r>
      <w:r w:rsidR="00C46077" w:rsidRPr="001E2B0C">
        <w:rPr>
          <w:rFonts w:eastAsia="SimSun" w:cs="Times New Roman"/>
          <w:b w:val="0"/>
          <w:color w:val="auto"/>
          <w:sz w:val="21"/>
          <w:szCs w:val="21"/>
          <w:lang w:val="fr-CA"/>
        </w:rPr>
        <w:t>où ne figure pas le</w:t>
      </w:r>
      <w:r w:rsidR="0080192B" w:rsidRPr="001E2B0C">
        <w:rPr>
          <w:rFonts w:eastAsia="SimSun" w:cs="Times New Roman"/>
          <w:b w:val="0"/>
          <w:color w:val="auto"/>
          <w:sz w:val="21"/>
          <w:szCs w:val="21"/>
          <w:lang w:val="fr-CA"/>
        </w:rPr>
        <w:t xml:space="preserve"> terme « indirectement ») </w:t>
      </w:r>
      <w:r w:rsidR="0086225E" w:rsidRPr="001E2B0C">
        <w:rPr>
          <w:rFonts w:eastAsia="SimSun" w:cs="Times New Roman"/>
          <w:b w:val="0"/>
          <w:color w:val="auto"/>
          <w:sz w:val="21"/>
          <w:szCs w:val="21"/>
          <w:lang w:val="fr-CA"/>
        </w:rPr>
        <w:t>(Wijnen and de Goede, 2014).</w:t>
      </w:r>
      <w:r w:rsidR="0086225E" w:rsidRPr="001E2B0C">
        <w:rPr>
          <w:rFonts w:eastAsia="SimSun" w:cs="Times New Roman"/>
          <w:b w:val="0"/>
          <w:color w:val="auto"/>
          <w:sz w:val="21"/>
          <w:lang w:val="fr-CA"/>
        </w:rPr>
        <w:footnoteReference w:id="56"/>
      </w:r>
      <w:bookmarkEnd w:id="34"/>
    </w:p>
    <w:p w:rsidR="0086225E" w:rsidRPr="001E2B0C" w:rsidRDefault="00DE166F" w:rsidP="00685CF0">
      <w:pPr>
        <w:keepNext/>
        <w:jc w:val="both"/>
        <w:rPr>
          <w:rFonts w:cs="Segoe UI"/>
          <w:szCs w:val="21"/>
          <w:lang w:val="fr-CA"/>
        </w:rPr>
      </w:pPr>
      <w:r w:rsidRPr="001E2B0C">
        <w:rPr>
          <w:rFonts w:cs="Segoe UI"/>
          <w:b/>
          <w:szCs w:val="21"/>
          <w:lang w:val="fr-CA"/>
        </w:rPr>
        <w:t>L</w:t>
      </w:r>
      <w:r w:rsidR="005E5290" w:rsidRPr="001E2B0C">
        <w:rPr>
          <w:rFonts w:cs="Segoe UI"/>
          <w:b/>
          <w:szCs w:val="21"/>
          <w:lang w:val="fr-CA"/>
        </w:rPr>
        <w:t xml:space="preserve">'inclusion de l'article </w:t>
      </w:r>
      <w:r w:rsidR="00C46077" w:rsidRPr="001E2B0C">
        <w:rPr>
          <w:rFonts w:cs="Segoe UI"/>
          <w:b/>
          <w:szCs w:val="21"/>
          <w:lang w:val="fr-CA"/>
        </w:rPr>
        <w:t>13.4 est un peu moins fréquente</w:t>
      </w:r>
      <w:r w:rsidR="005E5290" w:rsidRPr="001E2B0C">
        <w:rPr>
          <w:rFonts w:cs="Segoe UI"/>
          <w:b/>
          <w:szCs w:val="21"/>
          <w:lang w:val="fr-CA"/>
        </w:rPr>
        <w:t xml:space="preserve"> </w:t>
      </w:r>
      <w:r w:rsidRPr="001E2B0C">
        <w:rPr>
          <w:rFonts w:cs="Segoe UI"/>
          <w:szCs w:val="21"/>
          <w:lang w:val="fr-CA"/>
        </w:rPr>
        <w:t>(31 %</w:t>
      </w:r>
      <w:r w:rsidR="00C46077" w:rsidRPr="001E2B0C">
        <w:rPr>
          <w:rFonts w:cs="Segoe UI"/>
          <w:szCs w:val="21"/>
          <w:lang w:val="fr-CA"/>
        </w:rPr>
        <w:t xml:space="preserve"> environ</w:t>
      </w:r>
      <w:r w:rsidRPr="001E2B0C">
        <w:rPr>
          <w:rFonts w:cs="Segoe UI"/>
          <w:szCs w:val="21"/>
          <w:lang w:val="fr-CA"/>
        </w:rPr>
        <w:t xml:space="preserve">) </w:t>
      </w:r>
      <w:r w:rsidR="005E5290" w:rsidRPr="001E2B0C">
        <w:rPr>
          <w:rFonts w:cs="Segoe UI"/>
          <w:b/>
          <w:szCs w:val="21"/>
          <w:lang w:val="fr-CA"/>
        </w:rPr>
        <w:t xml:space="preserve">dans les CDI </w:t>
      </w:r>
      <w:r w:rsidR="00C46077" w:rsidRPr="001E2B0C">
        <w:rPr>
          <w:rFonts w:cs="Segoe UI"/>
          <w:b/>
          <w:szCs w:val="21"/>
          <w:lang w:val="fr-CA"/>
        </w:rPr>
        <w:t>entre</w:t>
      </w:r>
      <w:r w:rsidR="00692AA3" w:rsidRPr="001E2B0C">
        <w:rPr>
          <w:rFonts w:cs="Segoe UI"/>
          <w:b/>
          <w:szCs w:val="21"/>
          <w:lang w:val="fr-CA"/>
        </w:rPr>
        <w:t xml:space="preserve"> d</w:t>
      </w:r>
      <w:r w:rsidR="00C46077" w:rsidRPr="001E2B0C">
        <w:rPr>
          <w:rFonts w:cs="Segoe UI"/>
          <w:b/>
          <w:szCs w:val="21"/>
          <w:lang w:val="fr-CA"/>
        </w:rPr>
        <w:t xml:space="preserve">es </w:t>
      </w:r>
      <w:r w:rsidR="005E5290" w:rsidRPr="001E2B0C">
        <w:rPr>
          <w:rFonts w:cs="Segoe UI"/>
          <w:b/>
          <w:szCs w:val="21"/>
          <w:lang w:val="fr-CA"/>
        </w:rPr>
        <w:t>pays à faible revenu ou à revenu intermédiaire de la tranche inférieure</w:t>
      </w:r>
      <w:r w:rsidR="005E5290" w:rsidRPr="001E2B0C">
        <w:rPr>
          <w:rFonts w:cs="Segoe UI"/>
          <w:szCs w:val="21"/>
          <w:lang w:val="fr-CA"/>
        </w:rPr>
        <w:t>, (graphique 1). Il s'agit d'une proportion nettement moindre que dans les travaux antérieurs de</w:t>
      </w:r>
      <w:r w:rsidR="0086225E" w:rsidRPr="001E2B0C">
        <w:rPr>
          <w:rFonts w:cs="Segoe UI"/>
          <w:szCs w:val="21"/>
          <w:lang w:val="fr-CA"/>
        </w:rPr>
        <w:t xml:space="preserve"> </w:t>
      </w:r>
      <w:r w:rsidR="005E5290" w:rsidRPr="001E2B0C">
        <w:rPr>
          <w:rFonts w:cs="Segoe UI"/>
          <w:bCs/>
          <w:iCs/>
          <w:szCs w:val="21"/>
          <w:lang w:val="fr-CA"/>
        </w:rPr>
        <w:t>Hearson (2016)</w:t>
      </w:r>
      <w:r w:rsidR="00692AA3" w:rsidRPr="001E2B0C">
        <w:rPr>
          <w:rFonts w:cs="Segoe UI"/>
          <w:bCs/>
          <w:iCs/>
          <w:szCs w:val="21"/>
          <w:lang w:val="fr-CA"/>
        </w:rPr>
        <w:t>; celui-ci</w:t>
      </w:r>
      <w:r w:rsidR="005E5290" w:rsidRPr="001E2B0C">
        <w:rPr>
          <w:rFonts w:cs="Segoe UI"/>
          <w:bCs/>
          <w:iCs/>
          <w:szCs w:val="21"/>
          <w:lang w:val="fr-CA"/>
        </w:rPr>
        <w:t xml:space="preserve"> constate que, dans un échantillon de </w:t>
      </w:r>
      <w:r w:rsidR="0086225E" w:rsidRPr="001E2B0C">
        <w:rPr>
          <w:rFonts w:cs="Segoe UI"/>
          <w:bCs/>
          <w:iCs/>
          <w:szCs w:val="21"/>
          <w:lang w:val="fr-CA"/>
        </w:rPr>
        <w:t xml:space="preserve">537 </w:t>
      </w:r>
      <w:r w:rsidR="005E5290" w:rsidRPr="001E2B0C">
        <w:rPr>
          <w:rFonts w:cs="Segoe UI"/>
          <w:bCs/>
          <w:iCs/>
          <w:szCs w:val="21"/>
          <w:lang w:val="fr-CA"/>
        </w:rPr>
        <w:t xml:space="preserve">CDI </w:t>
      </w:r>
      <w:r w:rsidR="00C46077" w:rsidRPr="001E2B0C">
        <w:rPr>
          <w:rFonts w:cs="Segoe UI"/>
          <w:bCs/>
          <w:iCs/>
          <w:szCs w:val="21"/>
          <w:lang w:val="fr-CA"/>
        </w:rPr>
        <w:t>entre</w:t>
      </w:r>
      <w:r w:rsidR="005E5290" w:rsidRPr="001E2B0C">
        <w:rPr>
          <w:rFonts w:cs="Segoe UI"/>
          <w:bCs/>
          <w:iCs/>
          <w:szCs w:val="21"/>
          <w:lang w:val="fr-CA"/>
        </w:rPr>
        <w:t xml:space="preserve"> pays en </w:t>
      </w:r>
      <w:r w:rsidR="00730DE4" w:rsidRPr="001E2B0C">
        <w:rPr>
          <w:rFonts w:cs="Segoe UI"/>
          <w:bCs/>
          <w:iCs/>
          <w:szCs w:val="21"/>
          <w:lang w:val="fr-CA"/>
        </w:rPr>
        <w:t>développement</w:t>
      </w:r>
      <w:r w:rsidR="005E5290" w:rsidRPr="001E2B0C">
        <w:rPr>
          <w:rFonts w:cs="Segoe UI"/>
          <w:bCs/>
          <w:iCs/>
          <w:szCs w:val="21"/>
          <w:lang w:val="fr-CA"/>
        </w:rPr>
        <w:t>,</w:t>
      </w:r>
      <w:r w:rsidR="00C46077" w:rsidRPr="001E2B0C">
        <w:rPr>
          <w:rFonts w:cs="Segoe UI"/>
          <w:bCs/>
          <w:iCs/>
          <w:szCs w:val="21"/>
          <w:lang w:val="fr-CA"/>
        </w:rPr>
        <w:t xml:space="preserve"> quelque</w:t>
      </w:r>
      <w:r w:rsidR="005E5290" w:rsidRPr="001E2B0C">
        <w:rPr>
          <w:rFonts w:cs="Segoe UI"/>
          <w:bCs/>
          <w:iCs/>
          <w:szCs w:val="21"/>
          <w:lang w:val="fr-CA"/>
        </w:rPr>
        <w:t xml:space="preserve"> 51 % contiennent une disposition relative aux plus-values tirées de par</w:t>
      </w:r>
      <w:r w:rsidR="00692AA3" w:rsidRPr="001E2B0C">
        <w:rPr>
          <w:rFonts w:cs="Segoe UI"/>
          <w:bCs/>
          <w:iCs/>
          <w:szCs w:val="21"/>
          <w:lang w:val="fr-CA"/>
        </w:rPr>
        <w:t>ts</w:t>
      </w:r>
      <w:r w:rsidRPr="001E2B0C">
        <w:rPr>
          <w:rFonts w:cs="Segoe UI"/>
          <w:bCs/>
          <w:iCs/>
          <w:szCs w:val="21"/>
          <w:lang w:val="fr-CA"/>
        </w:rPr>
        <w:t xml:space="preserve"> </w:t>
      </w:r>
      <w:r w:rsidR="00692AA3" w:rsidRPr="001E2B0C">
        <w:rPr>
          <w:rFonts w:cs="Segoe UI"/>
          <w:bCs/>
          <w:iCs/>
          <w:szCs w:val="21"/>
          <w:lang w:val="fr-CA"/>
        </w:rPr>
        <w:t>de</w:t>
      </w:r>
      <w:r w:rsidRPr="001E2B0C">
        <w:rPr>
          <w:rFonts w:cs="Segoe UI"/>
          <w:bCs/>
          <w:iCs/>
          <w:szCs w:val="21"/>
          <w:lang w:val="fr-CA"/>
        </w:rPr>
        <w:t xml:space="preserve"> bien</w:t>
      </w:r>
      <w:r w:rsidR="00692AA3" w:rsidRPr="001E2B0C">
        <w:rPr>
          <w:rFonts w:cs="Segoe UI"/>
          <w:bCs/>
          <w:iCs/>
          <w:szCs w:val="21"/>
          <w:lang w:val="fr-CA"/>
        </w:rPr>
        <w:t>s imm</w:t>
      </w:r>
      <w:r w:rsidR="00267C18">
        <w:rPr>
          <w:rFonts w:cs="Segoe UI"/>
          <w:bCs/>
          <w:iCs/>
          <w:szCs w:val="21"/>
          <w:lang w:val="fr-CA"/>
        </w:rPr>
        <w:t>obiliers</w:t>
      </w:r>
      <w:r w:rsidR="005E5290" w:rsidRPr="001E2B0C">
        <w:rPr>
          <w:rFonts w:cs="Segoe UI"/>
          <w:bCs/>
          <w:iCs/>
          <w:szCs w:val="21"/>
          <w:lang w:val="fr-CA"/>
        </w:rPr>
        <w:t xml:space="preserve">. </w:t>
      </w:r>
      <w:r w:rsidR="00E35001" w:rsidRPr="001E2B0C">
        <w:rPr>
          <w:rFonts w:cs="Segoe UI"/>
          <w:bCs/>
          <w:iCs/>
          <w:szCs w:val="21"/>
          <w:lang w:val="fr-CA"/>
        </w:rPr>
        <w:t>La différence s'explique ici par l'utilisation d'un échantillon plus large</w:t>
      </w:r>
      <w:r w:rsidR="0086225E" w:rsidRPr="001E2B0C">
        <w:rPr>
          <w:rFonts w:cs="Segoe UI"/>
          <w:szCs w:val="21"/>
          <w:lang w:val="fr-CA"/>
        </w:rPr>
        <w:t xml:space="preserve"> (</w:t>
      </w:r>
      <w:r w:rsidR="00E35001" w:rsidRPr="001E2B0C">
        <w:rPr>
          <w:rFonts w:cs="Segoe UI"/>
          <w:szCs w:val="21"/>
          <w:lang w:val="fr-CA"/>
        </w:rPr>
        <w:t>proche de l'univers</w:t>
      </w:r>
      <w:r w:rsidR="0086225E" w:rsidRPr="001E2B0C">
        <w:rPr>
          <w:rFonts w:cs="Segoe UI"/>
          <w:szCs w:val="21"/>
          <w:lang w:val="fr-CA"/>
        </w:rPr>
        <w:t xml:space="preserve">) </w:t>
      </w:r>
      <w:r w:rsidR="00C46077" w:rsidRPr="001E2B0C">
        <w:rPr>
          <w:rFonts w:cs="Segoe UI"/>
          <w:szCs w:val="21"/>
          <w:lang w:val="fr-CA"/>
        </w:rPr>
        <w:t xml:space="preserve">et par notre </w:t>
      </w:r>
      <w:r w:rsidR="00E35001" w:rsidRPr="001E2B0C">
        <w:rPr>
          <w:rFonts w:cs="Segoe UI"/>
          <w:szCs w:val="21"/>
          <w:lang w:val="fr-CA"/>
        </w:rPr>
        <w:t xml:space="preserve">critère de recherche </w:t>
      </w:r>
      <w:r w:rsidRPr="001E2B0C">
        <w:rPr>
          <w:rFonts w:cs="Segoe UI"/>
          <w:szCs w:val="21"/>
          <w:lang w:val="fr-CA"/>
        </w:rPr>
        <w:t>imposé</w:t>
      </w:r>
      <w:r w:rsidR="00C46077" w:rsidRPr="001E2B0C">
        <w:rPr>
          <w:rFonts w:cs="Segoe UI"/>
          <w:szCs w:val="21"/>
          <w:lang w:val="fr-CA"/>
        </w:rPr>
        <w:t xml:space="preserve"> pour « indirectement »</w:t>
      </w:r>
      <w:r w:rsidR="0086225E" w:rsidRPr="001E2B0C">
        <w:rPr>
          <w:rFonts w:cs="Segoe UI"/>
          <w:szCs w:val="21"/>
          <w:lang w:val="fr-CA"/>
        </w:rPr>
        <w:t>.</w:t>
      </w:r>
    </w:p>
    <w:p w:rsidR="0086225E" w:rsidRPr="001E2B0C" w:rsidRDefault="00E35001" w:rsidP="00685CF0">
      <w:pPr>
        <w:keepNext/>
        <w:spacing w:after="120"/>
        <w:jc w:val="both"/>
        <w:rPr>
          <w:rFonts w:cs="Segoe UI"/>
          <w:b/>
          <w:szCs w:val="21"/>
          <w:lang w:val="fr-CA"/>
        </w:rPr>
      </w:pPr>
      <w:r w:rsidRPr="001E2B0C">
        <w:rPr>
          <w:rFonts w:cs="Segoe UI"/>
          <w:b/>
          <w:szCs w:val="21"/>
          <w:lang w:val="fr-CA"/>
        </w:rPr>
        <w:t>La probabilité</w:t>
      </w:r>
      <w:r w:rsidR="00C46077" w:rsidRPr="001E2B0C">
        <w:rPr>
          <w:rFonts w:cs="Segoe UI"/>
          <w:b/>
          <w:szCs w:val="21"/>
          <w:lang w:val="fr-CA"/>
        </w:rPr>
        <w:t xml:space="preserve"> d'inclusion de l'article 13.4 dans</w:t>
      </w:r>
      <w:r w:rsidRPr="001E2B0C">
        <w:rPr>
          <w:rFonts w:cs="Segoe UI"/>
          <w:b/>
          <w:szCs w:val="21"/>
          <w:lang w:val="fr-CA"/>
        </w:rPr>
        <w:t xml:space="preserve"> une convention</w:t>
      </w:r>
      <w:r w:rsidR="00306503" w:rsidRPr="001E2B0C">
        <w:rPr>
          <w:rStyle w:val="FootnoteReference"/>
          <w:rFonts w:cs="Segoe UI"/>
          <w:b/>
          <w:szCs w:val="21"/>
          <w:lang w:val="fr-CA"/>
        </w:rPr>
        <w:footnoteReference w:id="57"/>
      </w:r>
      <w:r w:rsidRPr="001E2B0C">
        <w:rPr>
          <w:rFonts w:cs="Segoe UI"/>
          <w:b/>
          <w:szCs w:val="21"/>
          <w:lang w:val="fr-CA"/>
        </w:rPr>
        <w:t xml:space="preserve"> est </w:t>
      </w:r>
      <w:r w:rsidR="00692AA3" w:rsidRPr="001E2B0C">
        <w:rPr>
          <w:rFonts w:cs="Segoe UI"/>
          <w:b/>
          <w:szCs w:val="21"/>
          <w:lang w:val="fr-CA"/>
        </w:rPr>
        <w:t>sensiblement</w:t>
      </w:r>
      <w:r w:rsidR="00DD54A0">
        <w:rPr>
          <w:rFonts w:cs="Segoe UI"/>
          <w:b/>
          <w:szCs w:val="21"/>
          <w:lang w:val="fr-CA"/>
        </w:rPr>
        <w:t> </w:t>
      </w:r>
      <w:r w:rsidR="0086225E" w:rsidRPr="001E2B0C">
        <w:rPr>
          <w:rFonts w:cs="Segoe UI"/>
          <w:b/>
          <w:szCs w:val="21"/>
          <w:lang w:val="fr-CA"/>
        </w:rPr>
        <w:t>:</w:t>
      </w:r>
    </w:p>
    <w:p w:rsidR="0086225E" w:rsidRPr="001E2B0C" w:rsidRDefault="00E35001" w:rsidP="00685CF0">
      <w:pPr>
        <w:pStyle w:val="ListBullet"/>
        <w:ind w:left="450" w:hanging="450"/>
        <w:jc w:val="both"/>
        <w:rPr>
          <w:rFonts w:cs="Segoe UI"/>
          <w:szCs w:val="21"/>
          <w:lang w:val="fr-CA"/>
        </w:rPr>
      </w:pPr>
      <w:r w:rsidRPr="001E2B0C">
        <w:rPr>
          <w:rFonts w:cs="Segoe UI"/>
          <w:b/>
          <w:i/>
          <w:szCs w:val="21"/>
          <w:lang w:val="fr-CA"/>
        </w:rPr>
        <w:tab/>
        <w:t>moindre</w:t>
      </w:r>
      <w:r w:rsidR="00C46077" w:rsidRPr="001E2B0C">
        <w:rPr>
          <w:rFonts w:cs="Segoe UI"/>
          <w:b/>
          <w:i/>
          <w:szCs w:val="21"/>
          <w:lang w:val="fr-CA"/>
        </w:rPr>
        <w:t>,</w:t>
      </w:r>
      <w:r w:rsidR="00AB2716" w:rsidRPr="001E2B0C">
        <w:rPr>
          <w:rFonts w:cs="Segoe UI"/>
          <w:b/>
          <w:i/>
          <w:szCs w:val="21"/>
          <w:lang w:val="fr-CA"/>
        </w:rPr>
        <w:t xml:space="preserve"> d'à peu près </w:t>
      </w:r>
      <w:r w:rsidR="00DE166F" w:rsidRPr="001E2B0C">
        <w:rPr>
          <w:rFonts w:cs="Segoe UI"/>
          <w:b/>
          <w:i/>
          <w:szCs w:val="21"/>
          <w:lang w:val="fr-CA"/>
        </w:rPr>
        <w:t>6 points de pourcentage</w:t>
      </w:r>
      <w:r w:rsidR="00C46077" w:rsidRPr="001E2B0C">
        <w:rPr>
          <w:rFonts w:cs="Segoe UI"/>
          <w:b/>
          <w:i/>
          <w:szCs w:val="21"/>
          <w:lang w:val="fr-CA"/>
        </w:rPr>
        <w:t>,</w:t>
      </w:r>
      <w:r w:rsidR="00DE166F" w:rsidRPr="001E2B0C">
        <w:rPr>
          <w:rFonts w:cs="Segoe UI"/>
          <w:b/>
          <w:i/>
          <w:szCs w:val="21"/>
          <w:lang w:val="fr-CA"/>
        </w:rPr>
        <w:t xml:space="preserve"> si</w:t>
      </w:r>
      <w:r w:rsidRPr="001E2B0C">
        <w:rPr>
          <w:rFonts w:cs="Segoe UI"/>
          <w:b/>
          <w:i/>
          <w:szCs w:val="21"/>
          <w:lang w:val="fr-CA"/>
        </w:rPr>
        <w:t xml:space="preserve"> l'un</w:t>
      </w:r>
      <w:r w:rsidR="00C46077" w:rsidRPr="001E2B0C">
        <w:rPr>
          <w:rFonts w:cs="Segoe UI"/>
          <w:b/>
          <w:i/>
          <w:szCs w:val="21"/>
          <w:lang w:val="fr-CA"/>
        </w:rPr>
        <w:t>e des partie</w:t>
      </w:r>
      <w:r w:rsidR="00692AA3" w:rsidRPr="001E2B0C">
        <w:rPr>
          <w:rFonts w:cs="Segoe UI"/>
          <w:b/>
          <w:i/>
          <w:szCs w:val="21"/>
          <w:lang w:val="fr-CA"/>
        </w:rPr>
        <w:t>s</w:t>
      </w:r>
      <w:r w:rsidR="00C46077" w:rsidRPr="001E2B0C">
        <w:rPr>
          <w:rFonts w:cs="Segoe UI"/>
          <w:b/>
          <w:i/>
          <w:szCs w:val="21"/>
          <w:lang w:val="fr-CA"/>
        </w:rPr>
        <w:t xml:space="preserve"> à</w:t>
      </w:r>
      <w:r w:rsidRPr="001E2B0C">
        <w:rPr>
          <w:rFonts w:cs="Segoe UI"/>
          <w:b/>
          <w:i/>
          <w:szCs w:val="21"/>
          <w:lang w:val="fr-CA"/>
        </w:rPr>
        <w:t xml:space="preserve"> cette convention est un pays à faible revenu bien doté en ressources naturelles</w:t>
      </w:r>
      <w:r w:rsidR="0086225E" w:rsidRPr="001E2B0C">
        <w:rPr>
          <w:rFonts w:cs="Segoe UI"/>
          <w:szCs w:val="21"/>
          <w:lang w:val="fr-CA"/>
        </w:rPr>
        <w:t xml:space="preserve">. </w:t>
      </w:r>
      <w:r w:rsidR="00C46077" w:rsidRPr="001E2B0C">
        <w:rPr>
          <w:rFonts w:cs="Segoe UI"/>
          <w:szCs w:val="21"/>
          <w:lang w:val="fr-CA"/>
        </w:rPr>
        <w:t>C'est un constat frappant et, au regard des commentaires qui précèdent</w:t>
      </w:r>
      <w:r w:rsidRPr="001E2B0C">
        <w:rPr>
          <w:rFonts w:cs="Segoe UI"/>
          <w:szCs w:val="21"/>
          <w:lang w:val="fr-CA"/>
        </w:rPr>
        <w:t xml:space="preserve">, déconcertant. Les </w:t>
      </w:r>
      <w:r w:rsidR="00C46077" w:rsidRPr="001E2B0C">
        <w:rPr>
          <w:rFonts w:cs="Segoe UI"/>
          <w:szCs w:val="21"/>
          <w:lang w:val="fr-CA"/>
        </w:rPr>
        <w:t xml:space="preserve">exemples de </w:t>
      </w:r>
      <w:r w:rsidRPr="001E2B0C">
        <w:rPr>
          <w:rFonts w:cs="Segoe UI"/>
          <w:szCs w:val="21"/>
          <w:lang w:val="fr-CA"/>
        </w:rPr>
        <w:t>CDI auxquelles participent de</w:t>
      </w:r>
      <w:r w:rsidR="00C46077" w:rsidRPr="001E2B0C">
        <w:rPr>
          <w:rFonts w:cs="Segoe UI"/>
          <w:szCs w:val="21"/>
          <w:lang w:val="fr-CA"/>
        </w:rPr>
        <w:t>s</w:t>
      </w:r>
      <w:r w:rsidRPr="001E2B0C">
        <w:rPr>
          <w:rFonts w:cs="Segoe UI"/>
          <w:szCs w:val="21"/>
          <w:lang w:val="fr-CA"/>
        </w:rPr>
        <w:t xml:space="preserve"> pays </w:t>
      </w:r>
      <w:r w:rsidR="00C46077" w:rsidRPr="001E2B0C">
        <w:rPr>
          <w:rFonts w:cs="Segoe UI"/>
          <w:szCs w:val="21"/>
          <w:lang w:val="fr-CA"/>
        </w:rPr>
        <w:t xml:space="preserve">de cette catégorie </w:t>
      </w:r>
      <w:r w:rsidRPr="001E2B0C">
        <w:rPr>
          <w:rFonts w:cs="Segoe UI"/>
          <w:szCs w:val="21"/>
          <w:lang w:val="fr-CA"/>
        </w:rPr>
        <w:t>et qui omet</w:t>
      </w:r>
      <w:r w:rsidR="00C46077" w:rsidRPr="001E2B0C">
        <w:rPr>
          <w:rFonts w:cs="Segoe UI"/>
          <w:szCs w:val="21"/>
          <w:lang w:val="fr-CA"/>
        </w:rPr>
        <w:t>tent</w:t>
      </w:r>
      <w:r w:rsidRPr="001E2B0C">
        <w:rPr>
          <w:rFonts w:cs="Segoe UI"/>
          <w:szCs w:val="21"/>
          <w:lang w:val="fr-CA"/>
        </w:rPr>
        <w:t xml:space="preserve"> l'article </w:t>
      </w:r>
      <w:r w:rsidR="0086225E" w:rsidRPr="001E2B0C">
        <w:rPr>
          <w:rFonts w:cs="Segoe UI"/>
          <w:szCs w:val="21"/>
          <w:lang w:val="fr-CA"/>
        </w:rPr>
        <w:t xml:space="preserve">13.4 </w:t>
      </w:r>
      <w:r w:rsidR="00C46077" w:rsidRPr="001E2B0C">
        <w:rPr>
          <w:rFonts w:cs="Segoe UI"/>
          <w:szCs w:val="21"/>
          <w:lang w:val="fr-CA"/>
        </w:rPr>
        <w:t>comprennent celles</w:t>
      </w:r>
      <w:r w:rsidR="00DE166F" w:rsidRPr="001E2B0C">
        <w:rPr>
          <w:rFonts w:cs="Segoe UI"/>
          <w:szCs w:val="21"/>
          <w:lang w:val="fr-CA"/>
        </w:rPr>
        <w:t xml:space="preserve"> passées entre</w:t>
      </w:r>
      <w:r w:rsidRPr="001E2B0C">
        <w:rPr>
          <w:rFonts w:cs="Segoe UI"/>
          <w:szCs w:val="21"/>
          <w:lang w:val="fr-CA"/>
        </w:rPr>
        <w:t xml:space="preserve"> l'Ouganda et Maurice (conclue en 2003), le Malawi et la Norvège (2009) ainsi qu'entre Trinidad et</w:t>
      </w:r>
      <w:r w:rsidR="0086225E" w:rsidRPr="001E2B0C">
        <w:rPr>
          <w:rFonts w:cs="Segoe UI"/>
          <w:szCs w:val="21"/>
          <w:lang w:val="fr-CA"/>
        </w:rPr>
        <w:t xml:space="preserve"> Tobago</w:t>
      </w:r>
      <w:r w:rsidRPr="001E2B0C">
        <w:rPr>
          <w:rFonts w:cs="Segoe UI"/>
          <w:szCs w:val="21"/>
          <w:lang w:val="fr-CA"/>
        </w:rPr>
        <w:t xml:space="preserve"> et le Brés</w:t>
      </w:r>
      <w:r w:rsidR="0086225E" w:rsidRPr="001E2B0C">
        <w:rPr>
          <w:rFonts w:cs="Segoe UI"/>
          <w:szCs w:val="21"/>
          <w:lang w:val="fr-CA"/>
        </w:rPr>
        <w:t>il (2008).</w:t>
      </w:r>
    </w:p>
    <w:p w:rsidR="0086225E" w:rsidRPr="001E2B0C" w:rsidRDefault="00AB2716" w:rsidP="00C46077">
      <w:pPr>
        <w:pStyle w:val="ListBullet"/>
        <w:ind w:left="450" w:hanging="450"/>
        <w:jc w:val="both"/>
        <w:rPr>
          <w:rFonts w:cs="Segoe UI"/>
          <w:szCs w:val="21"/>
          <w:lang w:val="fr-CA"/>
        </w:rPr>
      </w:pPr>
      <w:r w:rsidRPr="001E2B0C">
        <w:rPr>
          <w:rFonts w:cs="Segoe UI"/>
          <w:b/>
          <w:i/>
          <w:szCs w:val="21"/>
          <w:lang w:val="fr-CA"/>
        </w:rPr>
        <w:tab/>
        <w:t>moindre d'à peu près 1</w:t>
      </w:r>
      <w:r w:rsidR="00C46077" w:rsidRPr="001E2B0C">
        <w:rPr>
          <w:rFonts w:cs="Segoe UI"/>
          <w:b/>
          <w:i/>
          <w:szCs w:val="21"/>
          <w:lang w:val="fr-CA"/>
        </w:rPr>
        <w:t>3 points de pourcentage</w:t>
      </w:r>
      <w:r w:rsidR="00692AA3" w:rsidRPr="001E2B0C">
        <w:rPr>
          <w:rFonts w:cs="Segoe UI"/>
          <w:b/>
          <w:i/>
          <w:szCs w:val="21"/>
          <w:lang w:val="fr-CA"/>
        </w:rPr>
        <w:t>,</w:t>
      </w:r>
      <w:r w:rsidR="00C46077" w:rsidRPr="001E2B0C">
        <w:rPr>
          <w:rFonts w:cs="Segoe UI"/>
          <w:b/>
          <w:i/>
          <w:szCs w:val="21"/>
          <w:lang w:val="fr-CA"/>
        </w:rPr>
        <w:t xml:space="preserve"> si l'une des parties à</w:t>
      </w:r>
      <w:r w:rsidRPr="001E2B0C">
        <w:rPr>
          <w:rFonts w:cs="Segoe UI"/>
          <w:b/>
          <w:i/>
          <w:szCs w:val="21"/>
          <w:lang w:val="fr-CA"/>
        </w:rPr>
        <w:t xml:space="preserve"> la convention </w:t>
      </w:r>
      <w:r w:rsidR="00C46077" w:rsidRPr="001E2B0C">
        <w:rPr>
          <w:rFonts w:cs="Segoe UI"/>
          <w:b/>
          <w:i/>
          <w:szCs w:val="21"/>
          <w:lang w:val="fr-CA"/>
        </w:rPr>
        <w:t>est</w:t>
      </w:r>
      <w:r w:rsidRPr="001E2B0C">
        <w:rPr>
          <w:rFonts w:cs="Segoe UI"/>
          <w:b/>
          <w:i/>
          <w:szCs w:val="21"/>
          <w:lang w:val="fr-CA"/>
        </w:rPr>
        <w:t xml:space="preserve"> une juridiction </w:t>
      </w:r>
      <w:r w:rsidR="00C46077" w:rsidRPr="001E2B0C">
        <w:rPr>
          <w:rFonts w:cs="Segoe UI"/>
          <w:b/>
          <w:i/>
          <w:szCs w:val="21"/>
          <w:lang w:val="fr-CA"/>
        </w:rPr>
        <w:t xml:space="preserve">à </w:t>
      </w:r>
      <w:r w:rsidR="00692AA3" w:rsidRPr="001E2B0C">
        <w:rPr>
          <w:rFonts w:cs="Segoe UI"/>
          <w:b/>
          <w:i/>
          <w:szCs w:val="21"/>
          <w:lang w:val="fr-CA"/>
        </w:rPr>
        <w:t>f</w:t>
      </w:r>
      <w:r w:rsidR="00C46077" w:rsidRPr="001E2B0C">
        <w:rPr>
          <w:rFonts w:cs="Segoe UI"/>
          <w:b/>
          <w:i/>
          <w:szCs w:val="21"/>
          <w:lang w:val="fr-CA"/>
        </w:rPr>
        <w:t>iscalité</w:t>
      </w:r>
      <w:r w:rsidR="00692AA3" w:rsidRPr="001E2B0C">
        <w:rPr>
          <w:rFonts w:cs="Segoe UI"/>
          <w:b/>
          <w:i/>
          <w:szCs w:val="21"/>
          <w:lang w:val="fr-CA"/>
        </w:rPr>
        <w:t xml:space="preserve"> légère</w:t>
      </w:r>
      <w:r w:rsidRPr="001E2B0C">
        <w:rPr>
          <w:rFonts w:cs="Segoe UI"/>
          <w:b/>
          <w:i/>
          <w:szCs w:val="21"/>
          <w:lang w:val="fr-CA"/>
        </w:rPr>
        <w:t>.</w:t>
      </w:r>
      <w:r w:rsidR="0086225E" w:rsidRPr="001E2B0C">
        <w:rPr>
          <w:rStyle w:val="FootnoteReference"/>
          <w:rFonts w:cs="Segoe UI"/>
          <w:i/>
          <w:szCs w:val="21"/>
          <w:lang w:val="fr-CA"/>
        </w:rPr>
        <w:footnoteReference w:id="58"/>
      </w:r>
      <w:r w:rsidR="0086225E" w:rsidRPr="001E2B0C">
        <w:rPr>
          <w:rFonts w:cs="Segoe UI"/>
          <w:szCs w:val="21"/>
          <w:lang w:val="fr-CA"/>
        </w:rPr>
        <w:t xml:space="preserve"> </w:t>
      </w:r>
      <w:r w:rsidRPr="001E2B0C">
        <w:rPr>
          <w:rFonts w:cs="Segoe UI"/>
          <w:szCs w:val="21"/>
          <w:lang w:val="fr-CA"/>
        </w:rPr>
        <w:t xml:space="preserve">Cette </w:t>
      </w:r>
      <w:r w:rsidR="001D0BE5" w:rsidRPr="001E2B0C">
        <w:rPr>
          <w:rFonts w:cs="Segoe UI"/>
          <w:szCs w:val="21"/>
          <w:lang w:val="fr-CA"/>
        </w:rPr>
        <w:t>constatation</w:t>
      </w:r>
      <w:r w:rsidRPr="001E2B0C">
        <w:rPr>
          <w:rFonts w:cs="Segoe UI"/>
          <w:szCs w:val="21"/>
          <w:lang w:val="fr-CA"/>
        </w:rPr>
        <w:t xml:space="preserve"> est également troublante</w:t>
      </w:r>
      <w:r w:rsidR="00692AA3" w:rsidRPr="001E2B0C">
        <w:rPr>
          <w:rFonts w:cs="Segoe UI"/>
          <w:szCs w:val="21"/>
          <w:lang w:val="fr-CA"/>
        </w:rPr>
        <w:t>,</w:t>
      </w:r>
      <w:r w:rsidR="001D0BE5" w:rsidRPr="001E2B0C">
        <w:rPr>
          <w:rFonts w:cs="Segoe UI"/>
          <w:szCs w:val="21"/>
          <w:lang w:val="fr-CA"/>
        </w:rPr>
        <w:t xml:space="preserve"> car</w:t>
      </w:r>
      <w:r w:rsidR="00C46077" w:rsidRPr="001E2B0C">
        <w:rPr>
          <w:rFonts w:cs="Segoe UI"/>
          <w:szCs w:val="21"/>
          <w:lang w:val="fr-CA"/>
        </w:rPr>
        <w:t xml:space="preserve"> ce sont probablement les</w:t>
      </w:r>
      <w:r w:rsidR="001D0BE5" w:rsidRPr="001E2B0C">
        <w:rPr>
          <w:rFonts w:cs="Segoe UI"/>
          <w:szCs w:val="21"/>
          <w:lang w:val="fr-CA"/>
        </w:rPr>
        <w:t xml:space="preserve"> cas </w:t>
      </w:r>
      <w:r w:rsidR="00C46077" w:rsidRPr="001E2B0C">
        <w:rPr>
          <w:rFonts w:cs="Segoe UI"/>
          <w:szCs w:val="21"/>
          <w:lang w:val="fr-CA"/>
        </w:rPr>
        <w:t>où la possibilité d'échapper à l'impôt dans le pays « source »</w:t>
      </w:r>
      <w:r w:rsidR="00730DE4" w:rsidRPr="001E2B0C">
        <w:rPr>
          <w:rFonts w:cs="Segoe UI"/>
          <w:szCs w:val="21"/>
          <w:lang w:val="fr-CA"/>
        </w:rPr>
        <w:t xml:space="preserve"> </w:t>
      </w:r>
      <w:r w:rsidR="00DE166F" w:rsidRPr="001E2B0C">
        <w:rPr>
          <w:rFonts w:cs="Segoe UI"/>
          <w:szCs w:val="21"/>
          <w:lang w:val="fr-CA"/>
        </w:rPr>
        <w:t>au moyen de</w:t>
      </w:r>
      <w:r w:rsidR="00730DE4" w:rsidRPr="001E2B0C">
        <w:rPr>
          <w:rFonts w:cs="Segoe UI"/>
          <w:szCs w:val="21"/>
          <w:lang w:val="fr-CA"/>
        </w:rPr>
        <w:t xml:space="preserve"> transferts indirects</w:t>
      </w:r>
      <w:r w:rsidR="00C46077" w:rsidRPr="001E2B0C">
        <w:rPr>
          <w:rFonts w:cs="Segoe UI"/>
          <w:szCs w:val="21"/>
          <w:lang w:val="fr-CA"/>
        </w:rPr>
        <w:t xml:space="preserve"> est la plus tentante</w:t>
      </w:r>
      <w:r w:rsidR="001D0BE5" w:rsidRPr="001E2B0C">
        <w:rPr>
          <w:rFonts w:cs="Segoe UI"/>
          <w:szCs w:val="21"/>
          <w:lang w:val="fr-CA"/>
        </w:rPr>
        <w:t>.</w:t>
      </w:r>
      <w:r w:rsidR="0086225E" w:rsidRPr="001E2B0C">
        <w:rPr>
          <w:rFonts w:cs="Segoe UI"/>
          <w:szCs w:val="21"/>
          <w:lang w:val="fr-CA"/>
        </w:rPr>
        <w:t xml:space="preserve"> </w:t>
      </w:r>
    </w:p>
    <w:p w:rsidR="00AF35F5" w:rsidRPr="001E2B0C" w:rsidRDefault="00730DE4" w:rsidP="00AF35F5">
      <w:pPr>
        <w:pStyle w:val="ListBullet"/>
        <w:tabs>
          <w:tab w:val="left" w:pos="450"/>
        </w:tabs>
        <w:ind w:left="450" w:hanging="450"/>
        <w:jc w:val="both"/>
        <w:rPr>
          <w:rFonts w:cs="Segoe UI"/>
          <w:szCs w:val="21"/>
          <w:lang w:val="fr-CA"/>
        </w:rPr>
      </w:pPr>
      <w:r w:rsidRPr="001E2B0C">
        <w:rPr>
          <w:rFonts w:cs="Segoe UI"/>
          <w:b/>
          <w:i/>
          <w:szCs w:val="21"/>
          <w:lang w:val="fr-CA"/>
        </w:rPr>
        <w:lastRenderedPageBreak/>
        <w:tab/>
        <w:t>supérieure</w:t>
      </w:r>
      <w:r w:rsidR="00C46077" w:rsidRPr="001E2B0C">
        <w:rPr>
          <w:rFonts w:cs="Segoe UI"/>
          <w:b/>
          <w:i/>
          <w:szCs w:val="21"/>
          <w:lang w:val="fr-CA"/>
        </w:rPr>
        <w:t>,</w:t>
      </w:r>
      <w:r w:rsidRPr="001E2B0C">
        <w:rPr>
          <w:rFonts w:cs="Segoe UI"/>
          <w:b/>
          <w:i/>
          <w:szCs w:val="21"/>
          <w:lang w:val="fr-CA"/>
        </w:rPr>
        <w:t xml:space="preserve"> plus la différence</w:t>
      </w:r>
      <w:r w:rsidR="00C46077" w:rsidRPr="001E2B0C">
        <w:rPr>
          <w:rFonts w:cs="Segoe UI"/>
          <w:b/>
          <w:i/>
          <w:szCs w:val="21"/>
          <w:lang w:val="fr-CA"/>
        </w:rPr>
        <w:t xml:space="preserve"> est </w:t>
      </w:r>
      <w:r w:rsidR="00692AA3" w:rsidRPr="001E2B0C">
        <w:rPr>
          <w:rFonts w:cs="Segoe UI"/>
          <w:b/>
          <w:i/>
          <w:szCs w:val="21"/>
          <w:lang w:val="fr-CA"/>
        </w:rPr>
        <w:t>grande</w:t>
      </w:r>
      <w:r w:rsidRPr="001E2B0C">
        <w:rPr>
          <w:rFonts w:cs="Segoe UI"/>
          <w:b/>
          <w:i/>
          <w:szCs w:val="21"/>
          <w:lang w:val="fr-CA"/>
        </w:rPr>
        <w:t xml:space="preserve"> entre les taux d'imposition </w:t>
      </w:r>
      <w:r w:rsidR="00D80207" w:rsidRPr="001E2B0C">
        <w:rPr>
          <w:rFonts w:cs="Segoe UI"/>
          <w:b/>
          <w:i/>
          <w:szCs w:val="21"/>
          <w:lang w:val="fr-CA"/>
        </w:rPr>
        <w:t>des plus-values d</w:t>
      </w:r>
      <w:r w:rsidR="00C46077" w:rsidRPr="001E2B0C">
        <w:rPr>
          <w:rFonts w:cs="Segoe UI"/>
          <w:b/>
          <w:i/>
          <w:szCs w:val="21"/>
          <w:lang w:val="fr-CA"/>
        </w:rPr>
        <w:t>ans l</w:t>
      </w:r>
      <w:r w:rsidR="00692AA3" w:rsidRPr="001E2B0C">
        <w:rPr>
          <w:rFonts w:cs="Segoe UI"/>
          <w:b/>
          <w:i/>
          <w:szCs w:val="21"/>
          <w:lang w:val="fr-CA"/>
        </w:rPr>
        <w:t xml:space="preserve">es </w:t>
      </w:r>
      <w:r w:rsidR="00C46077" w:rsidRPr="001E2B0C">
        <w:rPr>
          <w:rFonts w:cs="Segoe UI"/>
          <w:b/>
          <w:i/>
          <w:szCs w:val="21"/>
          <w:lang w:val="fr-CA"/>
        </w:rPr>
        <w:t>partie</w:t>
      </w:r>
      <w:r w:rsidR="00692AA3" w:rsidRPr="001E2B0C">
        <w:rPr>
          <w:rFonts w:cs="Segoe UI"/>
          <w:b/>
          <w:i/>
          <w:szCs w:val="21"/>
          <w:lang w:val="fr-CA"/>
        </w:rPr>
        <w:t>s à une convention</w:t>
      </w:r>
      <w:r w:rsidR="0086225E" w:rsidRPr="001E2B0C">
        <w:rPr>
          <w:rFonts w:cs="Segoe UI"/>
          <w:b/>
          <w:i/>
          <w:szCs w:val="21"/>
          <w:lang w:val="fr-CA"/>
        </w:rPr>
        <w:t>.</w:t>
      </w:r>
      <w:r w:rsidR="0086225E" w:rsidRPr="001E2B0C">
        <w:rPr>
          <w:rStyle w:val="FootnoteReference"/>
          <w:rFonts w:cs="Segoe UI"/>
          <w:i/>
          <w:szCs w:val="21"/>
          <w:lang w:val="fr-CA"/>
        </w:rPr>
        <w:footnoteReference w:id="59"/>
      </w:r>
      <w:r w:rsidR="00C46077" w:rsidRPr="001E2B0C">
        <w:rPr>
          <w:rFonts w:cs="Segoe UI"/>
          <w:szCs w:val="21"/>
          <w:lang w:val="fr-CA"/>
        </w:rPr>
        <w:t>C</w:t>
      </w:r>
      <w:r w:rsidR="00D80207" w:rsidRPr="001E2B0C">
        <w:rPr>
          <w:rFonts w:cs="Segoe UI"/>
          <w:szCs w:val="21"/>
          <w:lang w:val="fr-CA"/>
        </w:rPr>
        <w:t xml:space="preserve">ela laisse penser que </w:t>
      </w:r>
      <w:r w:rsidR="00C46077" w:rsidRPr="001E2B0C">
        <w:rPr>
          <w:rFonts w:cs="Segoe UI"/>
          <w:szCs w:val="21"/>
          <w:lang w:val="fr-CA"/>
        </w:rPr>
        <w:t>la partie à fiscalité élevée est consciente</w:t>
      </w:r>
      <w:r w:rsidR="00D80207" w:rsidRPr="001E2B0C">
        <w:rPr>
          <w:rFonts w:cs="Segoe UI"/>
          <w:szCs w:val="21"/>
          <w:lang w:val="fr-CA"/>
        </w:rPr>
        <w:t xml:space="preserve"> des possibilités d'évasion au moyen des TIE</w:t>
      </w:r>
      <w:r w:rsidR="0086225E" w:rsidRPr="001E2B0C">
        <w:rPr>
          <w:rFonts w:cs="Segoe UI"/>
          <w:szCs w:val="21"/>
          <w:lang w:val="fr-CA"/>
        </w:rPr>
        <w:t>.</w:t>
      </w:r>
      <w:r w:rsidR="00D80207" w:rsidRPr="001E2B0C">
        <w:rPr>
          <w:rFonts w:cs="Segoe UI"/>
          <w:szCs w:val="21"/>
          <w:lang w:val="fr-CA"/>
        </w:rPr>
        <w:t xml:space="preserve"> </w:t>
      </w:r>
      <w:r w:rsidR="00C46077" w:rsidRPr="001E2B0C">
        <w:rPr>
          <w:rFonts w:cs="Segoe UI"/>
          <w:szCs w:val="21"/>
          <w:lang w:val="fr-CA"/>
        </w:rPr>
        <w:t>Pourtant,</w:t>
      </w:r>
      <w:r w:rsidR="00D80207" w:rsidRPr="001E2B0C">
        <w:rPr>
          <w:rFonts w:cs="Segoe UI"/>
          <w:szCs w:val="21"/>
          <w:lang w:val="fr-CA"/>
        </w:rPr>
        <w:t xml:space="preserve"> l'effet est très limité: une différence de 10 points de pourcentage entre les taux d'imposition des plus-value</w:t>
      </w:r>
      <w:r w:rsidR="00672DEE" w:rsidRPr="001E2B0C">
        <w:rPr>
          <w:rFonts w:cs="Segoe UI"/>
          <w:szCs w:val="21"/>
          <w:lang w:val="fr-CA"/>
        </w:rPr>
        <w:t>s</w:t>
      </w:r>
      <w:r w:rsidR="00D80207" w:rsidRPr="001E2B0C">
        <w:rPr>
          <w:rFonts w:cs="Segoe UI"/>
          <w:szCs w:val="21"/>
          <w:lang w:val="fr-CA"/>
        </w:rPr>
        <w:t xml:space="preserve"> n'augmente en moyenne la probabilité d'inclusion de l'article 13(4) que de 4 points de pourcentage</w:t>
      </w:r>
      <w:r w:rsidR="0086225E" w:rsidRPr="001E2B0C">
        <w:rPr>
          <w:rFonts w:cs="Segoe UI"/>
          <w:szCs w:val="21"/>
          <w:lang w:val="fr-CA"/>
        </w:rPr>
        <w:t>.</w:t>
      </w:r>
    </w:p>
    <w:p w:rsidR="0086225E" w:rsidRPr="001E2B0C" w:rsidRDefault="00D80207" w:rsidP="00685CF0">
      <w:pPr>
        <w:pStyle w:val="ListBullet"/>
        <w:spacing w:after="0"/>
        <w:ind w:left="0" w:firstLine="0"/>
        <w:jc w:val="both"/>
        <w:rPr>
          <w:b/>
          <w:lang w:val="fr-CA"/>
        </w:rPr>
      </w:pPr>
      <w:r w:rsidRPr="001E2B0C">
        <w:rPr>
          <w:rFonts w:cs="Segoe UI"/>
          <w:b/>
          <w:i/>
          <w:szCs w:val="21"/>
          <w:lang w:val="fr-CA"/>
        </w:rPr>
        <w:t>et augmente au fil du temps</w:t>
      </w:r>
      <w:r w:rsidR="001D1694" w:rsidRPr="001E2B0C">
        <w:rPr>
          <w:rFonts w:cs="Segoe UI"/>
          <w:b/>
          <w:i/>
          <w:szCs w:val="21"/>
          <w:lang w:val="fr-CA"/>
        </w:rPr>
        <w:t>.</w:t>
      </w:r>
    </w:p>
    <w:p w:rsidR="003C0ECC" w:rsidRPr="001E2B0C" w:rsidRDefault="003C0ECC" w:rsidP="00685CF0">
      <w:pPr>
        <w:keepNext/>
        <w:jc w:val="both"/>
        <w:rPr>
          <w:rFonts w:cs="Segoe UI"/>
          <w:b/>
          <w:szCs w:val="21"/>
          <w:lang w:val="fr-CA"/>
        </w:rPr>
      </w:pPr>
    </w:p>
    <w:p w:rsidR="0086225E" w:rsidRPr="001E2B0C" w:rsidRDefault="00735E8D" w:rsidP="00685CF0">
      <w:pPr>
        <w:keepNext/>
        <w:jc w:val="both"/>
        <w:rPr>
          <w:rFonts w:cs="Segoe UI"/>
          <w:szCs w:val="21"/>
          <w:lang w:val="fr-CA"/>
        </w:rPr>
      </w:pPr>
      <w:r w:rsidRPr="001E2B0C">
        <w:rPr>
          <w:rFonts w:cs="Segoe UI"/>
          <w:b/>
          <w:szCs w:val="21"/>
          <w:lang w:val="fr-CA"/>
        </w:rPr>
        <w:t>Pratiquement aucun pays signataire</w:t>
      </w:r>
      <w:r w:rsidR="00DE166F" w:rsidRPr="001E2B0C">
        <w:rPr>
          <w:rFonts w:cs="Segoe UI"/>
          <w:b/>
          <w:szCs w:val="21"/>
          <w:lang w:val="fr-CA"/>
        </w:rPr>
        <w:t xml:space="preserve"> de plusieurs conventions </w:t>
      </w:r>
      <w:r w:rsidR="00C46077" w:rsidRPr="001E2B0C">
        <w:rPr>
          <w:rFonts w:cs="Segoe UI"/>
          <w:b/>
          <w:szCs w:val="21"/>
          <w:lang w:val="fr-CA"/>
        </w:rPr>
        <w:t>n'a inclus dans chacune d'entre elles</w:t>
      </w:r>
      <w:r w:rsidRPr="001E2B0C">
        <w:rPr>
          <w:rFonts w:cs="Segoe UI"/>
          <w:b/>
          <w:szCs w:val="21"/>
          <w:lang w:val="fr-CA"/>
        </w:rPr>
        <w:t xml:space="preserve"> l'article </w:t>
      </w:r>
      <w:r w:rsidR="0086225E" w:rsidRPr="001E2B0C">
        <w:rPr>
          <w:rFonts w:cs="Segoe UI"/>
          <w:b/>
          <w:szCs w:val="21"/>
          <w:lang w:val="fr-CA"/>
        </w:rPr>
        <w:t xml:space="preserve">13.4 </w:t>
      </w:r>
      <w:r w:rsidR="00C46077" w:rsidRPr="001E2B0C">
        <w:rPr>
          <w:rFonts w:cs="Segoe UI"/>
          <w:b/>
          <w:szCs w:val="21"/>
          <w:lang w:val="fr-CA"/>
        </w:rPr>
        <w:t xml:space="preserve">-- d'où une vulnérabilité </w:t>
      </w:r>
      <w:r w:rsidRPr="001E2B0C">
        <w:rPr>
          <w:rFonts w:cs="Segoe UI"/>
          <w:b/>
          <w:szCs w:val="21"/>
          <w:lang w:val="fr-CA"/>
        </w:rPr>
        <w:t>à des TIE structurés pour</w:t>
      </w:r>
      <w:r w:rsidR="00E94837" w:rsidRPr="001E2B0C">
        <w:rPr>
          <w:rFonts w:cs="Segoe UI"/>
          <w:b/>
          <w:szCs w:val="21"/>
          <w:lang w:val="fr-CA"/>
        </w:rPr>
        <w:t xml:space="preserve"> exploiter les dispositions des conventions</w:t>
      </w:r>
      <w:r w:rsidR="0086225E" w:rsidRPr="001E2B0C">
        <w:rPr>
          <w:rFonts w:cs="Segoe UI"/>
          <w:b/>
          <w:szCs w:val="21"/>
          <w:lang w:val="fr-CA"/>
        </w:rPr>
        <w:t xml:space="preserve">. </w:t>
      </w:r>
      <w:r w:rsidR="00267C18">
        <w:rPr>
          <w:rFonts w:cs="Segoe UI"/>
          <w:szCs w:val="21"/>
          <w:lang w:val="fr-CA"/>
        </w:rPr>
        <w:t xml:space="preserve">Comme on le voit au graphique </w:t>
      </w:r>
      <w:r w:rsidRPr="001E2B0C">
        <w:rPr>
          <w:rFonts w:cs="Segoe UI"/>
          <w:szCs w:val="21"/>
          <w:lang w:val="fr-CA"/>
        </w:rPr>
        <w:t xml:space="preserve">3, </w:t>
      </w:r>
      <w:r w:rsidR="00E94837" w:rsidRPr="001E2B0C">
        <w:rPr>
          <w:rFonts w:cs="Segoe UI"/>
          <w:szCs w:val="21"/>
          <w:lang w:val="fr-CA"/>
        </w:rPr>
        <w:t>plusieurs pays n'ont retenu l'article 13.4 dans aucune</w:t>
      </w:r>
      <w:r w:rsidRPr="001E2B0C">
        <w:rPr>
          <w:rFonts w:cs="Segoe UI"/>
          <w:szCs w:val="21"/>
          <w:lang w:val="fr-CA"/>
        </w:rPr>
        <w:t xml:space="preserve"> </w:t>
      </w:r>
      <w:r w:rsidR="00E94837" w:rsidRPr="001E2B0C">
        <w:rPr>
          <w:rFonts w:cs="Segoe UI"/>
          <w:szCs w:val="21"/>
          <w:lang w:val="fr-CA"/>
        </w:rPr>
        <w:t xml:space="preserve">de leurs </w:t>
      </w:r>
      <w:r w:rsidRPr="001E2B0C">
        <w:rPr>
          <w:rFonts w:cs="Segoe UI"/>
          <w:szCs w:val="21"/>
          <w:lang w:val="fr-CA"/>
        </w:rPr>
        <w:t>conventions (</w:t>
      </w:r>
      <w:r w:rsidR="00692AA3" w:rsidRPr="001E2B0C">
        <w:rPr>
          <w:rFonts w:cs="Segoe UI"/>
          <w:szCs w:val="21"/>
          <w:lang w:val="fr-CA"/>
        </w:rPr>
        <w:t>il</w:t>
      </w:r>
      <w:r w:rsidRPr="001E2B0C">
        <w:rPr>
          <w:rFonts w:cs="Segoe UI"/>
          <w:szCs w:val="21"/>
          <w:lang w:val="fr-CA"/>
        </w:rPr>
        <w:t xml:space="preserve"> n'apparaît dans aucun</w:t>
      </w:r>
      <w:r w:rsidR="00E94837" w:rsidRPr="001E2B0C">
        <w:rPr>
          <w:rFonts w:cs="Segoe UI"/>
          <w:szCs w:val="21"/>
          <w:lang w:val="fr-CA"/>
        </w:rPr>
        <w:t>e</w:t>
      </w:r>
      <w:r w:rsidRPr="001E2B0C">
        <w:rPr>
          <w:rFonts w:cs="Segoe UI"/>
          <w:szCs w:val="21"/>
          <w:lang w:val="fr-CA"/>
        </w:rPr>
        <w:t xml:space="preserve"> des sept signé</w:t>
      </w:r>
      <w:r w:rsidR="00D037BD" w:rsidRPr="001E2B0C">
        <w:rPr>
          <w:rFonts w:cs="Segoe UI"/>
          <w:szCs w:val="21"/>
          <w:lang w:val="fr-CA"/>
        </w:rPr>
        <w:t>e</w:t>
      </w:r>
      <w:r w:rsidR="00E94837" w:rsidRPr="001E2B0C">
        <w:rPr>
          <w:rFonts w:cs="Segoe UI"/>
          <w:szCs w:val="21"/>
          <w:lang w:val="fr-CA"/>
        </w:rPr>
        <w:t>s par la Gambie) ou dans relativement peu</w:t>
      </w:r>
      <w:r w:rsidRPr="001E2B0C">
        <w:rPr>
          <w:rFonts w:cs="Segoe UI"/>
          <w:szCs w:val="21"/>
          <w:lang w:val="fr-CA"/>
        </w:rPr>
        <w:t xml:space="preserve"> (par exemple, </w:t>
      </w:r>
      <w:r w:rsidR="00E94837" w:rsidRPr="001E2B0C">
        <w:rPr>
          <w:rFonts w:cs="Segoe UI"/>
          <w:szCs w:val="21"/>
          <w:lang w:val="fr-CA"/>
        </w:rPr>
        <w:t xml:space="preserve">dans </w:t>
      </w:r>
      <w:r w:rsidRPr="001E2B0C">
        <w:rPr>
          <w:rFonts w:cs="Segoe UI"/>
          <w:szCs w:val="21"/>
          <w:lang w:val="fr-CA"/>
        </w:rPr>
        <w:t>moins de 20 %</w:t>
      </w:r>
      <w:r w:rsidR="00E94837" w:rsidRPr="001E2B0C">
        <w:rPr>
          <w:rFonts w:cs="Segoe UI"/>
          <w:szCs w:val="21"/>
          <w:lang w:val="fr-CA"/>
        </w:rPr>
        <w:t xml:space="preserve"> pour le</w:t>
      </w:r>
      <w:r w:rsidRPr="001E2B0C">
        <w:rPr>
          <w:rFonts w:cs="Segoe UI"/>
          <w:szCs w:val="21"/>
          <w:lang w:val="fr-CA"/>
        </w:rPr>
        <w:t xml:space="preserve"> Koweït, le Nigeria et la Papouasie Nouvelle-Guinée</w:t>
      </w:r>
      <w:r w:rsidR="0086225E" w:rsidRPr="001E2B0C">
        <w:rPr>
          <w:rFonts w:cs="Segoe UI"/>
          <w:szCs w:val="21"/>
          <w:lang w:val="fr-CA"/>
        </w:rPr>
        <w:t xml:space="preserve">). </w:t>
      </w:r>
    </w:p>
    <w:p w:rsidR="0086225E" w:rsidRPr="001E2B0C" w:rsidRDefault="00D037BD" w:rsidP="00685CF0">
      <w:pPr>
        <w:jc w:val="both"/>
        <w:rPr>
          <w:lang w:val="fr-CA"/>
        </w:rPr>
      </w:pPr>
      <w:r w:rsidRPr="001E2B0C">
        <w:rPr>
          <w:rFonts w:cs="Segoe UI"/>
          <w:b/>
          <w:szCs w:val="21"/>
          <w:lang w:val="fr-CA"/>
        </w:rPr>
        <w:t>À peu près 22,5 % des conventions comprennent l'article 13.5 du modèle de l'ONU</w:t>
      </w:r>
      <w:r w:rsidR="0086225E" w:rsidRPr="001E2B0C">
        <w:rPr>
          <w:rFonts w:cs="Segoe UI"/>
          <w:b/>
          <w:szCs w:val="21"/>
          <w:lang w:val="fr-CA"/>
        </w:rPr>
        <w:t xml:space="preserve">. </w:t>
      </w:r>
      <w:r w:rsidR="00E94837" w:rsidRPr="001E2B0C">
        <w:rPr>
          <w:rFonts w:cs="Segoe UI"/>
          <w:bCs/>
          <w:szCs w:val="21"/>
          <w:lang w:val="fr-CA"/>
        </w:rPr>
        <w:t>Le lien entre</w:t>
      </w:r>
      <w:r w:rsidRPr="001E2B0C">
        <w:rPr>
          <w:rFonts w:cs="Segoe UI"/>
          <w:bCs/>
          <w:szCs w:val="21"/>
          <w:lang w:val="fr-CA"/>
        </w:rPr>
        <w:t xml:space="preserve"> l'inclusion des articles 13.4 et 13.5</w:t>
      </w:r>
      <w:r w:rsidR="00E94837" w:rsidRPr="001E2B0C">
        <w:rPr>
          <w:rFonts w:cs="Segoe UI"/>
          <w:bCs/>
          <w:szCs w:val="21"/>
          <w:lang w:val="fr-CA"/>
        </w:rPr>
        <w:t xml:space="preserve"> ne ressort pas clairement:</w:t>
      </w:r>
      <w:r w:rsidRPr="001E2B0C">
        <w:rPr>
          <w:rFonts w:cs="Segoe UI"/>
          <w:bCs/>
          <w:szCs w:val="21"/>
          <w:lang w:val="fr-CA"/>
        </w:rPr>
        <w:t xml:space="preserve"> cer</w:t>
      </w:r>
      <w:r w:rsidR="00DE166F" w:rsidRPr="001E2B0C">
        <w:rPr>
          <w:rFonts w:cs="Segoe UI"/>
          <w:bCs/>
          <w:szCs w:val="21"/>
          <w:lang w:val="fr-CA"/>
        </w:rPr>
        <w:t>taines conventions n'en comprennent</w:t>
      </w:r>
      <w:r w:rsidR="00E94837" w:rsidRPr="001E2B0C">
        <w:rPr>
          <w:rFonts w:cs="Segoe UI"/>
          <w:bCs/>
          <w:szCs w:val="21"/>
          <w:lang w:val="fr-CA"/>
        </w:rPr>
        <w:t xml:space="preserve"> qu'un, d'autres</w:t>
      </w:r>
      <w:r w:rsidRPr="001E2B0C">
        <w:rPr>
          <w:rFonts w:cs="Segoe UI"/>
          <w:bCs/>
          <w:szCs w:val="21"/>
          <w:lang w:val="fr-CA"/>
        </w:rPr>
        <w:t xml:space="preserve"> les deux</w:t>
      </w:r>
      <w:r w:rsidR="00916518" w:rsidRPr="001E2B0C">
        <w:rPr>
          <w:lang w:val="fr-CA"/>
        </w:rPr>
        <w:t>.</w:t>
      </w:r>
    </w:p>
    <w:p w:rsidR="00AF35F5" w:rsidRPr="001E2B0C" w:rsidRDefault="00AF35F5" w:rsidP="00685CF0">
      <w:pPr>
        <w:jc w:val="both"/>
        <w:rPr>
          <w:lang w:val="fr-CA"/>
        </w:rPr>
      </w:pPr>
    </w:p>
    <w:p w:rsidR="0086225E" w:rsidRPr="001E2B0C" w:rsidRDefault="004836BE" w:rsidP="0098036F">
      <w:pPr>
        <w:jc w:val="center"/>
        <w:rPr>
          <w:b/>
          <w:color w:val="0070C0"/>
          <w:lang w:val="fr-CA"/>
        </w:rPr>
      </w:pPr>
      <w:r w:rsidRPr="001E2B0C">
        <w:rPr>
          <w:color w:val="0070C0"/>
          <w:lang w:val="fr-CA"/>
        </w:rPr>
        <w:fldChar w:fldCharType="begin"/>
      </w:r>
      <w:r w:rsidR="00C57954" w:rsidRPr="001E2B0C">
        <w:rPr>
          <w:color w:val="0070C0"/>
          <w:lang w:val="fr-CA"/>
        </w:rPr>
        <w:instrText xml:space="preserve"> TC "</w:instrText>
      </w:r>
      <w:bookmarkStart w:id="35" w:name="_Toc486577623"/>
      <w:r w:rsidR="00C57954" w:rsidRPr="001E2B0C">
        <w:rPr>
          <w:color w:val="0070C0"/>
          <w:lang w:val="fr-CA"/>
        </w:rPr>
        <w:instrText>2: Article 13.4 in DTTs</w:instrText>
      </w:r>
      <w:bookmarkEnd w:id="35"/>
      <w:r w:rsidR="00C57954" w:rsidRPr="001E2B0C">
        <w:rPr>
          <w:color w:val="0070C0"/>
          <w:lang w:val="fr-CA"/>
        </w:rPr>
        <w:instrText xml:space="preserve">"\f C </w:instrText>
      </w:r>
      <w:r w:rsidRPr="001E2B0C">
        <w:rPr>
          <w:color w:val="0070C0"/>
          <w:lang w:val="fr-CA"/>
        </w:rPr>
        <w:fldChar w:fldCharType="end"/>
      </w:r>
      <w:r w:rsidR="00D037BD" w:rsidRPr="001E2B0C">
        <w:rPr>
          <w:b/>
          <w:color w:val="0070C0"/>
          <w:lang w:val="fr-CA"/>
        </w:rPr>
        <w:t xml:space="preserve">Graphique </w:t>
      </w:r>
      <w:r w:rsidR="008E50A6" w:rsidRPr="001E2B0C">
        <w:rPr>
          <w:b/>
          <w:color w:val="0070C0"/>
          <w:lang w:val="fr-CA"/>
        </w:rPr>
        <w:t>2</w:t>
      </w:r>
      <w:r w:rsidR="00692AA3" w:rsidRPr="001E2B0C">
        <w:rPr>
          <w:b/>
          <w:color w:val="0070C0"/>
          <w:lang w:val="fr-CA"/>
        </w:rPr>
        <w:t>: l'a</w:t>
      </w:r>
      <w:r w:rsidR="00D037BD" w:rsidRPr="001E2B0C">
        <w:rPr>
          <w:b/>
          <w:color w:val="0070C0"/>
          <w:lang w:val="fr-CA"/>
        </w:rPr>
        <w:t>rticle 13.4 dans les CDI</w:t>
      </w:r>
    </w:p>
    <w:p w:rsidR="0086225E" w:rsidRPr="001E2B0C" w:rsidRDefault="00382D39" w:rsidP="0086225E">
      <w:pPr>
        <w:rPr>
          <w:lang w:val="fr-CA"/>
        </w:rPr>
      </w:pPr>
      <w:r w:rsidRPr="001E2B0C">
        <w:rPr>
          <w:rFonts w:cs="Segoe UI"/>
          <w:noProof/>
          <w:szCs w:val="21"/>
        </w:rPr>
        <mc:AlternateContent>
          <mc:Choice Requires="wpg">
            <w:drawing>
              <wp:inline distT="0" distB="0" distL="0" distR="0">
                <wp:extent cx="5715000" cy="2268855"/>
                <wp:effectExtent l="0" t="0" r="0" b="381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268855"/>
                          <a:chOff x="0" y="0"/>
                          <a:chExt cx="101336" cy="37453"/>
                        </a:xfrm>
                      </wpg:grpSpPr>
                      <pic:pic xmlns:pic="http://schemas.openxmlformats.org/drawingml/2006/picture">
                        <pic:nvPicPr>
                          <pic:cNvPr id="15"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55" cy="374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4"/>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0176" y="0"/>
                            <a:ext cx="51160" cy="374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65DBF9" id="Group 6" o:spid="_x0000_s1026" style="width:450pt;height:178.65pt;mso-position-horizontal-relative:char;mso-position-vertical-relative:line" coordsize="101336,374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HWiNgAwAAPgsAAA4AAABkcnMvZTJvRG9jLnhtbOxWW2+bMBR+n7T/&#10;YPFOuQSSFDWpOkiqSbtUu/wAxxiwCrZlO0mraf99xwbapqm2qnuYJjVSwNfjc77vOwefnd90LdpR&#10;pZngCy86CT1EOREl4/XC+/5t7c89pA3mJW4FpwvvlmrvfPn2zdleZjQWjWhLqhAY4Trby4XXGCOz&#10;INCkoR3WJ0JSDpOVUB020FV1UCq8B+tdG8RhOA32QpVSCUK1htGin/SWzn5VUWI+V5WmBrULD3wz&#10;7qncc2OfwfIMZ7XCsmFkcAO/wIsOMw6H3pkqsMFoq9iRqY4RJbSozAkRXSCqihHqYoBoovBRNJdK&#10;bKWLpc72tbyDCaB9hNOLzZJPuyuFWAncJR7iuAOO3LFoarHZyzqDJZdKfpVXqg8Qmh8EudYwHTye&#10;t/26X4w2+4+iBHN4a4TD5qZSnTUBUaMbR8HtHQX0xiACg+ksSsMQmCIwF8fT+TxNe5JIA0we7SPN&#10;atgZhdFkMu03TmZJOrHbApz1pzpPB8+WZ5KRDP4DoNA6AvTPwoNdZquoNxjpnmWjw+p6K33gXmLD&#10;Nqxl5tbpGACyTvHdFSMWaNt5wE06cgPT9lQUufDGVf0ebGNy1CAu8gbzml5oCSkA5ML+cUgpsW8o&#10;LrUdthgdWnHdAz82LZNr1raWO9seIoYseqTCJ0DrFV4Isu0oN33KKtpC8ILrhkntIZXRbkNBgep9&#10;CX4SKBcGZCMV48bpBrTxQRt7ulWJy6of8fwiDE/jd36ehrmfhLOVf3GazPxZuJolYTKP8ij/aXdH&#10;SbbVFFDBbSHZ4DqMHjn/ZAoNxaZPTpfkaIddKenFBQ45kY0ugt4sQtZXrcgXwB7WQdsoakhjmxUA&#10;OYzD4rsJh/o90JYSDRn3wiSKIsgal0I2E+KDTACVKG0uqeiQbQDs4KXDGe8A5j6ucYn1mAtLvotj&#10;DPMhE6fh6Wq+mid+Ek9XwERR+BfrPPGn62iWFpMiz4toZKJhZUm5Nff3RDhcRcvKUZpa1Zu8VT1B&#10;a/cbAtf3ywIriHs3RvLGt9OZ48KiP+QGkPEflgwohX05vxpLRmLhOEz235YMK4XD5f+0NsSvtcEV&#10;YUvJs2pDGkYzUMETH9komg6f2OMv5Wt9eFF9cBcMuKS5SjJcKO0t8GEf2g+vvctf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M6GirrcAAAABQEAAA8AAABkcnMvZG93&#10;bnJldi54bWxMj0FLw0AQhe+C/2EZwZvdjaFqYzalFPVUBFtBettmp0lodjZkt0n67x296OXB4w3v&#10;fZMvJ9eKAfvQeNKQzBQIpNLbhioNn7vXuycQIRqypvWEGi4YYFlcX+Ums36kDxy2sRJcQiEzGuoY&#10;u0zKUNboTJj5Domzo++diWz7StrejFzuWnmv1IN0piFeqE2H6xrL0/bsNLyNZlylycuwOR3Xl/1u&#10;/v61SVDr25tp9Qwi4hT/juEHn9GhYKaDP5MNotXAj8Rf5WyhFNuDhnT+mIIscvmfvvgGAAD//wMA&#10;UEsDBBQABgAIAAAAIQDAUCGqDwwAADxHAAAUAAAAZHJzL21lZGlhL2ltYWdlMS5lbWbsmw1sVtUZ&#10;x0+RQkXA16Kljg46CqWALCKuLVGyVkXcVjfWFWYyM3ACiw4EK4hmLJTJwCYbEpBkMRlumGUs+8Ai&#10;gxhZhm6phJhNjHGLLNlmFBeSBZQsM2SB/f6393l5ei3tfSvv+q7jwPOe538+/+frOeeee1sUQliO&#10;vHXu3Lm3keJRIay7PIQN6O1IqAthak0IlXPvvD2EonDzvBDuHBJCMXm8mzQGdG0If8C7ssjHhPCZ&#10;aZeFBROHhqsIHomUIFQRMsi22hCenRLCFTE+QYJFRFp86zDih4YwIo7HixxZQjliVZ14/3QUPplf&#10;1aFw06mvbTpY6WlS5FRuB+VamuGkMZ1kbTX8WDnV6BWI1YUaOQrK5lecylcehZfGusLLYh0vNCOr&#10;CKQLw++V0LmtXRXwWxQaQ2u4L9wTjY1LkpNaUrcuowzWjrbJLzaqihtGPtcgny6I3F+ObP/Tzs7z&#10;7euiEUfi7X96TpT+sf1v/7j5lRA+mHprFKmOlGLpM6ZEsed/TtV28bD05Wo8bnic//S456PyzyoB&#10;7vbRP/+N4q08q/+RW6arK8OmmL91nvIo3OLn/PSOhiUPR9MsOz6q0sa3mPG1+XOZMuLiIrJpFG7p&#10;NTd6mw9xc6IyLI+6wvS0+TWHLY/y+/nE0orGUWlsLhMU9f2DDOQe5rJPb+WkrVvttzxp6t5F3auR&#10;edT9DJ31UepWO3zdpqflnsxvXBReitj81+SRPhqxOtCzY6txbEZW0QHS340nxUbaJ9mqjom6fGDW&#10;Z/jVfVfFBCIi9mPr47+1Pn/46oaIR77W52Af97tuys0uN/wyP+PeEPNgmkf2sy+7PNjH/Y1CW+97&#10;8jPuue7HAz3ubG2RS+6PiwitRxQvX878MKQoCleYnQ2ly5ntV75xSAbZhbRj42tjrH1N2NLK9Hu9&#10;Bmz7iukqrxqpQIyz9hFzll9xveWxvL69CrP2iou10/w07VU+394tkPPtFfYcve75mq7yrL3S5Xpq&#10;r+J6y9NTe5XH2qt4a6f5adqrfL69T1Kob6+wtVH1ed3zNV3lWXuNc0/tVVxveSxvvsf3KXj49gpb&#10;G8XB656v6eoTa690uZ7aq7j+5Cknn9aQXCli66ks1tOe0wrObj83uO12f8a6P3n6mh/DmCc2h9Oc&#10;40keuQE/x++/ND80EDZ2sh//K2P99/rczu6HOvIz1q/GPAb67D6Q69rsfrSo+bnY6zrXsW549tJY&#10;ayzysa7zPda53pWGg/kZ60J5NuttXesuPnJt3cfaztq/JtI/Sx1N4OMJfCaBR7Mh+PxVCVyXwE0J&#10;vDiB1yRwewLvBD/unv32JvDLCXwsgU8l8FAOyb68axN4RgLfksALE/j+BF4P3uz4bk/g3Ql8MIGP&#10;JvA7CXwGvMmVPxrd46oErgN/x6VvSuDFCbwmgTXWPv9OsO5ba5kXGWRvAneCH3Pxx9A3OHwSfb3D&#10;Q3nY8bgc/C0XPwO8zuFG8KMOLwSLs/G5H7zS4fXgZQ5vBy9yeDd4ocMHweojK+8oeK7D74DnOHwG&#10;PNvh0cUhzHJ4Iniqw3XgCQ5/Dlzm8GLwSIdXg88y5sanHXza4R+Ajzu8F/ymw53gToePgZ93+CT4&#10;Zw4PHRbC0w6Xg7/v8AzwDnAqGxS6v7fwNsivkaPMI4+PJ7BskJ+DskEeywZ5LBvksWyQx7JBfg7L&#10;Bvk5KxvksWyQx7JB33ZjJBvk57hsUJuLlw3yc1w26JsuXjbIY9kgP8dlg9a69LJBaxyWDWp1WDbI&#10;rwHZoG+4eNmgrzssG3Svw7JBdzssG+TXiGxQs4uXDfqsw1Xocx2uQ/+0w1pf9Q7LBk13WG2b6HA7&#10;+liHZYMyDu9FH+FwJ/o5ONYybzLIMfD7Dp8Ev+uwbNBfHZYNesNh2aBXHJYNeslh2aD9DssG/chh&#10;2aDNDssGacyMn2zQPIdlg6Y6LBt0pcOyQe8xpyy/bNCfHZYN+p3DskE/cVg26AmHZYMedVg2aJnD&#10;skFaQ1afbFC9w7JB4x2WDTpLv1t62aC3HJYNOuKwbNA+hyMb5LBs0DaHZYO2gHuzQXRX1k1Gs/ur&#10;vu4tfb5sAShWBl3d7d7yGTfvdhG32qWlS7L5pHu+pqu8aiTNvXQ56S7GnVyhvTs9lKd3aIV2Xr80&#10;1iEc2vv/8Ww2EGNtz+GF8k1EwyC/S7W9RLa9HpEzX+/A+tpLlM/OxNo7dM6xPXNbjP2+U0aY7H8J&#10;0hJLB/4H7IelFDaFjzNU5nsrhjd+98Hhje3oT1KmwpoQ73Q3KTefwOsR7S1Wvn+3o7yeo38vKY7J&#10;95JWhnFcQpoO5AUWhDiuZa9XmZ6jzp9aLxfiqLbOhKX+iedYxHyrrzfO/t2iOPt3i6rXykhyPgwv&#10;cdZ6SnJ+iYC+ON/wETg/Ba9aJIOIs3Bvc2EJ8R3I64g4b0X4362fD4P74jwrB84qqwbRnPS66q1G&#10;KhDpcnRl1lk7FKdxVH65UkS6wm1M/Liit1l9Kq8ZWUVi6YVm+0Ke7psL5Uxj41NC37cg/0YWIkcY&#10;jwP4Xx7Wff7dTdh1rKOP4zch3nVZonPnHifw1rAmrECW833tar6yfTgsDZXh81Ho19BbQSvDMn5b&#10;0JfGqZaGh8g7AZFtqEI0r/SdsvwrkBHINYjiNcfGI4pTWrMnmmtKa3mUTt92KlxhltfKVXnWD0pT&#10;gygPXZB6/tseovVTj8iZn2YPUT5vn/3ziH3/6deb1z1f01VeNVKBSJfT+jJn+RVXjqi9cqWItd36&#10;hCmQtVn0zwXXrj2PqBy5rerAqBsvzrecOX/Tl6dvBArlm77BPNa5vis69ItLzyNabPlY17Ynq3y5&#10;i72u77g5t/f9IU/r+vqYh/YxtbM8NpgX+huKfH2zaXuJzGe9iODMT7OXKJ/tJXpP6PcS4X3s336e&#10;mJ0nKjoDLMGfQCFrh/MOAv91fJVpZ/0n0A9ShvaOJsQ7OwO0EDgzzA438sdNti+bb/X5fcVz1r29&#10;5yychvMBxkucW+GW5PwVykjL+VP94Ky7fM9ZOA3nZjpRnEcVf5hzDWWk5VzbD85V9JPnLJyG8z/g&#10;Ks67GcBkP/8zB851/eCsO3/PWTgN503wFefGkg9zfpEy0vZzfT846z2A5yychnMlB1RxPoaf7Oct&#10;lJGW8+x+cNa7Bc9ZOA3nsRzQxfk1/CTnyykjDeeu5+1ZOdsNva/wnIXTcB7Fw4I4H8ZPct6YE+fZ&#10;OXPWOxHPWTgN5zdjzjs4rCc5n8iB80ws9FhsdTlifhm6ngGg0m2fqInDmXr9ekZSHSpXrhSRLrvf&#10;U329PWcU2nmkIU/fHxbKeaSvcdMz8+R4PAdy3HJ9ZggHBvczg62rEsamJZa/sahfxtb9C38SEVp/&#10;dq5byT44hsWtsCbEOzvXzSewEsH8ZNetxr8GsfVcjV6BqBw5jgRZZ/NEcTavdNzW/Yzy6+81psdx&#10;HfjT4DMbro/gW3qCe61Pd0SRazs/L1WfnaspKnuero8S8jOkKLpbimCbBXb5xln5xiEZ5LfIFwmo&#10;jfFXqUDY0qo+r/v+MV3lWV9Jl8tyd9/cKM64q1zjbH437uTzznMw7lcXd+e+J8aWVvWVIxoPuZ5s&#10;tcIt/UCu+VyfHdv25WfNF4qtLmNcbNxa0BczYU6yANeUhPA9zpGv4WsO2ZpfC7iJAf8kYU2Id7bm&#10;dxO4gLvb60Jl+EKYy93ubZG+MrrFvYfQh7jhXYHotlc3u7rtbY1CV4YHwF03vYrTXfC9xC4ndGaY&#10;Rb03Rne4E6hDNkXcK5EKRGHjEYUpTnNStka6zioKvwahWWFS7Gv9KE7pLN7yWVo751iZPZWvcpRe&#10;aaVbWqtXvu9rr6vflyM7yKR+n08FyX4/XNzV73gX7Pe7iGuh71bTqyrvY4ivX7x8vWqn2jJ+xpd6&#10;XLPqk8lxGvS2mliXfW5GVhV12epOGWTnthKO4/fi3OPm+s1/2wv5WbOF8vcdNoZMlWifPoW/gDW5&#10;EH8zk/uP+BoCW7PTGDDNh3FIE+KdrdmNBDaSSuvsNkptYTVWMo8eCEvwpxBna3E5q/H8WpxCvmpk&#10;VCwZ/GmI1lcVovc+GeQTSGUsGXytD+Udg2QQ5Vda+UqbQSpjka4w5bG2a25KrkbkMoj0/wAAAP//&#10;AwBQSwMEFAAGAAgAAAAhAGF/dDjPCwAAyEgAABQAAABkcnMvbWVkaWEvaW1hZ2UyLmVtZuxcDWyd&#10;VRk+Hf0ZstZLKd0F6nbZWHsZDlc3+6MkrqyAaAWs3WIygU42A7i5rWuZRs0KQWNRcdmCIRinTsUS&#10;ka2LCcnCYvxJnX/gSGAJjdEYmGTJnIqaOI31ec793tunh9vbr9euS+Q72XvP+5zf55zznvd8f2uZ&#10;c24L5A/j4+MvQyqqnfv0hc7dD30I4lqduzrrXOaG99/oXJk79h7nPjbPuQrU0XDVJUCXOfccojeX&#10;aY5zNy+/wK1bUu4uRvICyHwIunApyN4W5w41OXdRhE+hwJ3ItPy+SuSXO/emKB+RD6ji0hDr6tRf&#10;X/Ppy/DLPphuOvobvAaY5TEkH9juCNq1MlUoYzqKDWbxY+00Qm+AWF9QfUBD+frMY/usw/TaSGd6&#10;faQjct2Q7UjEFLpnWVDCnlwH+C1zHa7P3eM2+rWRIjNSc81NVMGQfchmr/cxJ4LKks8eI23XlvqF&#10;j/9169pdim/c0L6GbX3jhac6GB9qytW38mz3P5hAa/e1js41SMIociFlSoSron7TnASEpt9937dv&#10;fDIRj1yuc9b/o+8c9fxefO67ufJRAatn+dWdnWs23efNLL8+7MrWtwLra/ZzwUQbXrMyTDedtlHM&#10;HqJh+HW3Ohyy6XHr04atDuurPWFredtiGbNlJPk53oEFOAhb1vLWTty+uSRWJ07fB9B3P+Qm9P0r&#10;TNb/0jfHoX2bHpd7WN+4ML0WQqPhmOojvQax9QE9v7Zcx27IdhSm/sfITh/E+Ch72IhvKtmffiai&#10;n9nen8m6vzH98vle9xeT/e539Fyfx9OtO442H8Lz8U6ktkGYz5jBYjevzKczza4NqTOY72e9KyAp&#10;yAHIYfj4lgjzXCO2snT9qmeB7Vwxne01QhogxpnniAWrz7xidayujpdpNl5ysXFaHGe8rKfjvTwY&#10;L7FyVF35ms72bLzUGQqNl3nF6hQaL+vYeJlv47Q4znhZT8f7AMjp+hLbGNmf6srXdLZn4zXOhcbL&#10;vGJ1rO65Xt9TGJSOl9jGSA6qK1/TOSc2XuoMhcbLvGJ1Co2XdWZ7fbvRqI6X2MbI/lRXvqaTp43X&#10;OBcaL/OK1bG653p9j4CHjpfYxkgOqitf0zknNl7qDIXGy7xS6qRRz9+wIa6NdLZVH+lxr8OTcxkT&#10;hjBX53Ipa11KnensoxJjNhuOc5/mJwk/yX1a7v7hXD1HSdb6jfPM7Hyutfn9ZF/PzfPRZK2Tfc29&#10;xnctPgxOnL+8brN7qaPQ9V75eIBPBvhsgGvQmNZfGuDWAHcFuDfAAwEeCvD+AB8O8M8CPBbgPwe4&#10;HBfJyv+yAK8I8PUBXh/gewO8O8D7Ajwc4GcCfBx4RO7tXwnw2QDXoKyWXxrg1gB3Bbg3wAMBHgrw&#10;/gBzLg9BWmAnKcgo9IOCx6A/JfgM9O8JLsfNjuI08OOSvyLAHcDfkfz1wN8UfC/wVwTvBn5I8D7g&#10;3YKHgXcKfgZ4s+DjwHcIfgW4W/BZ4FsE11TgvYrgJcDXCW4FXiX4fcBXC+4FzgjuB75Y8BBwheCv&#10;Af8DNmHzfxj4T4JHgV8WPAb8kuAzwLQ5q19e6dxPBaeBjwpeAXwEuNh5k/dBbvJ7KfVBarPHYTeK&#10;TwaYPkhtij5IMX2QYvogxfRBiumD1Cbpg56UOaUPUpukD1JMH6SYPkgxfdAT0h590LBg+iC1cfog&#10;tWn6ILVp+iDF9EFfl/bog74qmD7oMcH0Qbon6IP2Sj590BcE0x4eEEwftFswfdCnBNdA7xNMH7RF&#10;MH3Q3YLpg24XTB+0TvAAdJZpwbqnIPRB7xa8n7rgw9BXCh6FTg5Wfwx6neAz0MsE0wf9E2Oy8vRB&#10;rwqmD/q9YPqgE4Lpg34umD7oB4Lpgx4TTB/0GcH0QT2C6YOuFUwflBJMH3QaNmV86YNOCKYP+rFg&#10;+qBvCaYPekgwfdAOwfRBtwumD+oUTB/ULJg+KC2YPqhcMH3Qaayj8aUPekEwfdAPBdMHPSGYPmif&#10;YPqgh4GL+SBMVz4sg2bP+6d7bqn18g1AsTYw1flrqQPQfy12RNwvZTEF+XrUla/pbK8REue9Qxrl&#10;ZuOZXPJuHBOJMNfP5JK1xrug//PvlM7nvrZnLsk3L3PzzMXOEvr2Nu9RJmK+45zuLGE9uybm2cHr&#10;mBbEKcjeCOu5U480+v/5kJ5IRhC/Fy/ha9HYJxGzzb9srer44o6qjiHoR9Em07ogGvjdHcNtSFzp&#10;Hq/j2WLt67sd1lWO+t6ZHMP3ztaGcexFmRHIKZzx5Lir8vUcrwNH/JuSI8f6drA0nguB4/LV98bk&#10;q++N6Y+n4nsEmeR7E3hzDnROvz1ver6rS+Sr733JN3zvOxVfXr+TL69dQ74LYvBtKZFvNzprAc8U&#10;hHyJi9lsL8qMQDaAE/nyOhvRpPntR8J09tBWIt8j6Ev5Ehfjuwn55FsHTuT7Gwj+TeL7KjBtaao9&#10;1oO8Zs93pbdbs1/Gtp6659hWFsK9rjr7bYQ0QKgzYPrywcbBPO4P1meohVBneqH+ir2fS84UTBrC&#10;XF0r2vrMR5+0m39D1kP+hsV7GvH9lZPt78NI68BmeQviLoiGnIcfH/88Ete6AbcVsgXfpffj6/T7&#10;3GaXcbf41I9A7wPa5j6K3x7om6NSm91O1F0Moa0uhdCu+H0/44sgfNZzKYT5tLFFEOaxLNOo07ZZ&#10;1uqwHL+JZjrTrK61y/ZsHlgmC2EdTEFs+7ezmfunDcJgcZyzmfX03NP7PH5fRqz7TXXlazrba4Q0&#10;QKgzFNq7zEtDOF6GQnsX3ef7xvwMWh9srxuyHRNF3e7zoPqwhxPopzH5BtrPRPQzW99A2zoka429&#10;ltzneesyvzCb+9rOZLPhZF+f229m7Cyh+2yLJt3iOGcJ69lZwvevepYQ/1bOEtqJnX1Q/TXAJsSL&#10;0cgvq/DuBnF2/uRrgC8j/yTaYN0uiAa7BuhBYrNrd6vxnwLtXLbY+tNzRTnzfYhyJo7D+WkcQuTM&#10;dwMh5w1oIy7nd5TAme9IlDNxHM7dmERyrq54Pecs2ojLuaUEznxnoZyJ43A+Da7kPIwFDOf57zPg&#10;3FoCZ75LUc7EcTh/DnzJuQO2HHL+EdqIO89tJXDm+xXlTByHcwYXqOQ8hjjk/DDaiMu5vQTOfGej&#10;nInjcF6IC3Ryfh5xyPlCtBGHc+7Zy6oZ+w2+B1LOxHE4V+NmgZyPIQ45Pzgjzu0z5sx3TcqZOA7n&#10;lyLOj+DCPeTMZ19x57kZHnohfHUaYnE9dN4PgEr+uh/mlr8vUp1+uxHSAKHOABeQD8ugsS3msQ/q&#10;DLUQSy/UX7H7jOR6xE/hnD0jyMpazXStcT3g77251vw/Dtcgph2MQJbDkNphZJ9ArLZRrD/e//sw&#10;OGGbtC27ZqJttvkCEzGvmbRelO0js0/WuwKSgvwE8gEktET4DnRAbGXZn+rK13S2Z3NFnSHPQb5T&#10;YZ5xZ7tFuaOeBuVg3OsqJnM/GGEry/7SkGL7kH1Y+WQfwia4MBLO198kqAcHW7ce6L3gdQbOdmC+&#10;c1/CNcLziEnV3h3sAngXFvxapHVBNNh1+jAS1+G53Ftdxt3qbsBzu06vb/NP6DYidSee3m2F8Eke&#10;n9rxSV6fT93mPg6ce4rHPD7nuwvl+KSv2a1Cv6v987nF6APHleeeQdwAYdoiCMfDPNokbM3rPIeY&#10;fimEz+iuimLuH+axnOVbPStrZ5i1Wah9tmPlWd/KWr+Mda5V57xvgTyCSpz329BBOO/HKnLzjmjK&#10;ef8Q8nowd/2YVbZ3OUT7J0ftlzw5lkUrPljw7OScLIvKQJ/yGd0oHbKEPWUe4Dd5RifTMmt/R8TW&#10;EKbi763vxkzz+7v1wM/Chk4g5hLYnl0AQHt4G6QLosH27JNI7ERrPdiFtv+6YEu7gG7GnrwL+la/&#10;C9dCG0BKP3bnPUhh+Y3AmxA3Of7dmEJ7tgntL4cshXDv8Vl/CpKJYupXQjKQLCQVCdNYNgNpjuIU&#10;YraVgTCfcQpSB6mGZCDavpbhviSXSyApCMuzrNVjmpanzjo259wTFPbFkIJQ/y8AAAD//wMAUEsB&#10;Ai0AFAAGAAgAAAAhAKbmUfsMAQAAFQIAABMAAAAAAAAAAAAAAAAAAAAAAFtDb250ZW50X1R5cGVz&#10;XS54bWxQSwECLQAUAAYACAAAACEAOP0h/9YAAACUAQAACwAAAAAAAAAAAAAAAAA9AQAAX3JlbHMv&#10;LnJlbHNQSwECLQAUAAYACAAAACEAI4daI2ADAAA+CwAADgAAAAAAAAAAAAAAAAA8AgAAZHJzL2Uy&#10;b0RvYy54bWxQSwECLQAUAAYACAAAACEAf0Iy4sMAAAClAQAAGQAAAAAAAAAAAAAAAADIBQAAZHJz&#10;L19yZWxzL2Uyb0RvYy54bWwucmVsc1BLAQItABQABgAIAAAAIQDOhoq63AAAAAUBAAAPAAAAAAAA&#10;AAAAAAAAAMIGAABkcnMvZG93bnJldi54bWxQSwECLQAUAAYACAAAACEAwFAhqg8MAAA8RwAAFAAA&#10;AAAAAAAAAAAAAADLBwAAZHJzL21lZGlhL2ltYWdlMS5lbWZQSwECLQAUAAYACAAAACEAYX90OM8L&#10;AADISAAAFAAAAAAAAAAAAAAAAAAMFAAAZHJzL21lZGlhL2ltYWdlMi5lbWZQSwUGAAAAAAcABwC+&#10;AQAA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1155;height:3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aFwQAAANsAAAAPAAAAZHJzL2Rvd25yZXYueG1sRE/NasJA&#10;EL4XfIdlhF5ENwptY3QVEVrirY0+wJgdk2h2NmS3MfXpXUHobT6+31mue1OLjlpXWVYwnUQgiHOr&#10;Ky4UHPaf4xiE88gaa8uk4I8crFeDlyUm2l75h7rMFyKEsEtQQel9k0jp8pIMuoltiAN3sq1BH2Bb&#10;SN3iNYSbWs6i6F0arDg0lNjQtqT8kv0aBV/d/ni2O8zn8S3+SLcunX2PrFKvw36zAOGp9//ipzvV&#10;Yf4bPH4JB8jVHQAA//8DAFBLAQItABQABgAIAAAAIQDb4fbL7gAAAIUBAAATAAAAAAAAAAAAAAAA&#10;AAAAAABbQ29udGVudF9UeXBlc10ueG1sUEsBAi0AFAAGAAgAAAAhAFr0LFu/AAAAFQEAAAsAAAAA&#10;AAAAAAAAAAAAHwEAAF9yZWxzLy5yZWxzUEsBAi0AFAAGAAgAAAAhAODEdoXBAAAA2wAAAA8AAAAA&#10;AAAAAAAAAAAABwIAAGRycy9kb3ducmV2LnhtbFBLBQYAAAAAAwADALcAAAD1AgAAAAA=&#10;">
                  <v:imagedata r:id="rId21" o:title=""/>
                </v:shape>
                <v:shape id="Picture 14" o:spid="_x0000_s1028" type="#_x0000_t75" style="position:absolute;left:50176;width:51160;height:37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GbvwAAANsAAAAPAAAAZHJzL2Rvd25yZXYueG1sRE/bisIw&#10;EH1f8B/CCL6tqQoqtamIrrigL14+YGzGtthMSpLV7t9vFgTf5nCuky0704gHOV9bVjAaJiCIC6tr&#10;LhVcztvPOQgfkDU2lknBL3lY5r2PDFNtn3ykxymUIoawT1FBFUKbSumLigz6oW2JI3ezzmCI0JVS&#10;O3zGcNPIcZJMpcGaY0OFLa0rKu6nH6PgvLZ+NlnxJtkdDjrQ194e3VWpQb9bLUAE6sJb/HJ/6zh/&#10;Cv+/xANk/gcAAP//AwBQSwECLQAUAAYACAAAACEA2+H2y+4AAACFAQAAEwAAAAAAAAAAAAAAAAAA&#10;AAAAW0NvbnRlbnRfVHlwZXNdLnhtbFBLAQItABQABgAIAAAAIQBa9CxbvwAAABUBAAALAAAAAAAA&#10;AAAAAAAAAB8BAABfcmVscy8ucmVsc1BLAQItABQABgAIAAAAIQDlpfGbvwAAANsAAAAPAAAAAAAA&#10;AAAAAAAAAAcCAABkcnMvZG93bnJldi54bWxQSwUGAAAAAAMAAwC3AAAA8wIAAAAA&#10;">
                  <v:imagedata r:id="rId22" o:title=""/>
                  <v:path arrowok="t"/>
                </v:shape>
                <w10:anchorlock/>
              </v:group>
            </w:pict>
          </mc:Fallback>
        </mc:AlternateContent>
      </w:r>
    </w:p>
    <w:p w:rsidR="0086225E" w:rsidRPr="001E2B0C" w:rsidRDefault="0086225E" w:rsidP="0092238B">
      <w:pPr>
        <w:rPr>
          <w:lang w:val="fr-CA"/>
        </w:rPr>
      </w:pPr>
      <w:r w:rsidRPr="001E2B0C">
        <w:rPr>
          <w:rFonts w:cs="Segoe UI"/>
          <w:sz w:val="18"/>
          <w:szCs w:val="18"/>
          <w:lang w:val="fr-CA"/>
        </w:rPr>
        <w:t>Note:</w:t>
      </w:r>
      <w:r w:rsidR="00F144C1" w:rsidRPr="001E2B0C">
        <w:rPr>
          <w:rFonts w:cs="Segoe UI"/>
          <w:sz w:val="18"/>
          <w:szCs w:val="18"/>
          <w:lang w:val="fr-CA"/>
        </w:rPr>
        <w:t xml:space="preserve"> </w:t>
      </w:r>
      <w:r w:rsidR="001D1D3F" w:rsidRPr="001E2B0C">
        <w:rPr>
          <w:rFonts w:cs="Segoe UI"/>
          <w:sz w:val="18"/>
          <w:szCs w:val="18"/>
          <w:lang w:val="fr-CA"/>
        </w:rPr>
        <w:t xml:space="preserve">les pays à faible revenu sont </w:t>
      </w:r>
      <w:r w:rsidR="00F144C1" w:rsidRPr="001E2B0C">
        <w:rPr>
          <w:rFonts w:cs="Segoe UI"/>
          <w:sz w:val="18"/>
          <w:szCs w:val="18"/>
          <w:lang w:val="fr-CA"/>
        </w:rPr>
        <w:t>ceux</w:t>
      </w:r>
      <w:r w:rsidR="001D1D3F" w:rsidRPr="001E2B0C">
        <w:rPr>
          <w:rFonts w:cs="Segoe UI"/>
          <w:sz w:val="18"/>
          <w:szCs w:val="18"/>
          <w:lang w:val="fr-CA"/>
        </w:rPr>
        <w:t xml:space="preserve"> à revenu </w:t>
      </w:r>
      <w:r w:rsidR="00F144C1" w:rsidRPr="001E2B0C">
        <w:rPr>
          <w:rFonts w:cs="Segoe UI"/>
          <w:sz w:val="18"/>
          <w:szCs w:val="18"/>
          <w:lang w:val="fr-CA"/>
        </w:rPr>
        <w:t>intermédiaire inférieur bien dotés en ressources naturelles</w:t>
      </w:r>
      <w:r w:rsidR="00692AA3" w:rsidRPr="001E2B0C">
        <w:rPr>
          <w:rFonts w:cs="Segoe UI"/>
          <w:sz w:val="18"/>
          <w:szCs w:val="18"/>
          <w:lang w:val="fr-CA"/>
        </w:rPr>
        <w:t xml:space="preserve"> définis selon la classification de la Banque mondiale</w:t>
      </w:r>
      <w:r w:rsidRPr="001E2B0C">
        <w:rPr>
          <w:rFonts w:eastAsia="Times New Roman" w:cs="Segoe UI"/>
          <w:color w:val="000000"/>
          <w:sz w:val="18"/>
          <w:szCs w:val="18"/>
          <w:lang w:val="fr-CA"/>
        </w:rPr>
        <w:t xml:space="preserve">. </w:t>
      </w:r>
      <w:r w:rsidR="00F144C1" w:rsidRPr="001E2B0C">
        <w:rPr>
          <w:rFonts w:eastAsia="Times New Roman" w:cs="Segoe UI"/>
          <w:color w:val="000000"/>
          <w:sz w:val="18"/>
          <w:szCs w:val="18"/>
          <w:lang w:val="fr-CA"/>
        </w:rPr>
        <w:t>L'a</w:t>
      </w:r>
      <w:r w:rsidRPr="001E2B0C">
        <w:rPr>
          <w:rFonts w:eastAsia="Times New Roman" w:cs="Segoe UI"/>
          <w:color w:val="000000"/>
          <w:sz w:val="18"/>
          <w:szCs w:val="18"/>
          <w:lang w:val="fr-CA"/>
        </w:rPr>
        <w:t>nnex</w:t>
      </w:r>
      <w:r w:rsidR="00F144C1" w:rsidRPr="001E2B0C">
        <w:rPr>
          <w:rFonts w:eastAsia="Times New Roman" w:cs="Segoe UI"/>
          <w:color w:val="000000"/>
          <w:sz w:val="18"/>
          <w:szCs w:val="18"/>
          <w:lang w:val="fr-CA"/>
        </w:rPr>
        <w:t>e A décrit les CDI</w:t>
      </w:r>
      <w:r w:rsidRPr="001E2B0C">
        <w:rPr>
          <w:rFonts w:eastAsia="Times New Roman" w:cs="Segoe UI"/>
          <w:color w:val="000000"/>
          <w:sz w:val="18"/>
          <w:szCs w:val="18"/>
          <w:lang w:val="fr-CA"/>
        </w:rPr>
        <w:t>.</w:t>
      </w:r>
    </w:p>
    <w:p w:rsidR="0086225E" w:rsidRPr="001E2B0C" w:rsidRDefault="004836BE" w:rsidP="0092238B">
      <w:pPr>
        <w:jc w:val="center"/>
        <w:rPr>
          <w:lang w:val="fr-CA"/>
        </w:rPr>
      </w:pPr>
      <w:r w:rsidRPr="001E2B0C">
        <w:rPr>
          <w:color w:val="0070C0"/>
          <w:lang w:val="fr-CA"/>
        </w:rPr>
        <w:lastRenderedPageBreak/>
        <w:fldChar w:fldCharType="begin"/>
      </w:r>
      <w:r w:rsidR="00C57954" w:rsidRPr="001E2B0C">
        <w:rPr>
          <w:color w:val="0070C0"/>
          <w:lang w:val="fr-CA"/>
        </w:rPr>
        <w:instrText xml:space="preserve"> TC "</w:instrText>
      </w:r>
      <w:bookmarkStart w:id="36" w:name="_Toc486577624"/>
      <w:r w:rsidR="00C57954" w:rsidRPr="001E2B0C">
        <w:rPr>
          <w:color w:val="0070C0"/>
          <w:lang w:val="fr-CA"/>
        </w:rPr>
        <w:instrText>3: Proportions of Countries’ DTTs including Article 13.4</w:instrText>
      </w:r>
      <w:bookmarkEnd w:id="36"/>
      <w:r w:rsidR="00C57954" w:rsidRPr="001E2B0C">
        <w:rPr>
          <w:color w:val="0070C0"/>
          <w:lang w:val="fr-CA"/>
        </w:rPr>
        <w:instrText xml:space="preserve">"\f C </w:instrText>
      </w:r>
      <w:r w:rsidRPr="001E2B0C">
        <w:rPr>
          <w:color w:val="0070C0"/>
          <w:lang w:val="fr-CA"/>
        </w:rPr>
        <w:fldChar w:fldCharType="end"/>
      </w:r>
      <w:r w:rsidR="00F144C1" w:rsidRPr="001E2B0C">
        <w:rPr>
          <w:b/>
          <w:color w:val="0070C0"/>
          <w:lang w:val="fr-CA"/>
        </w:rPr>
        <w:t xml:space="preserve">Graphique </w:t>
      </w:r>
      <w:r w:rsidR="008E50A6" w:rsidRPr="001E2B0C">
        <w:rPr>
          <w:b/>
          <w:color w:val="0070C0"/>
          <w:lang w:val="fr-CA"/>
        </w:rPr>
        <w:t>3</w:t>
      </w:r>
      <w:r w:rsidR="0086225E" w:rsidRPr="001E2B0C">
        <w:rPr>
          <w:b/>
          <w:color w:val="0070C0"/>
          <w:lang w:val="fr-CA"/>
        </w:rPr>
        <w:t xml:space="preserve">: </w:t>
      </w:r>
      <w:r w:rsidR="00F144C1" w:rsidRPr="001E2B0C">
        <w:rPr>
          <w:b/>
          <w:color w:val="0070C0"/>
          <w:lang w:val="fr-CA"/>
        </w:rPr>
        <w:t xml:space="preserve">Proportion de CDI </w:t>
      </w:r>
      <w:r w:rsidR="00E94837" w:rsidRPr="001E2B0C">
        <w:rPr>
          <w:b/>
          <w:color w:val="0070C0"/>
          <w:lang w:val="fr-CA"/>
        </w:rPr>
        <w:t>incluant</w:t>
      </w:r>
      <w:r w:rsidR="00F144C1" w:rsidRPr="001E2B0C">
        <w:rPr>
          <w:b/>
          <w:color w:val="0070C0"/>
          <w:lang w:val="fr-CA"/>
        </w:rPr>
        <w:t xml:space="preserve"> l'article </w:t>
      </w:r>
      <w:r w:rsidR="0098036F" w:rsidRPr="001E2B0C">
        <w:rPr>
          <w:b/>
          <w:color w:val="0070C0"/>
          <w:lang w:val="fr-CA"/>
        </w:rPr>
        <w:t xml:space="preserve"> </w:t>
      </w:r>
      <w:r w:rsidR="0086225E" w:rsidRPr="001E2B0C">
        <w:rPr>
          <w:b/>
          <w:color w:val="0070C0"/>
          <w:lang w:val="fr-CA"/>
        </w:rPr>
        <w:t xml:space="preserve">13.4 </w:t>
      </w:r>
    </w:p>
    <w:p w:rsidR="00E40DB3" w:rsidRPr="001E2B0C" w:rsidRDefault="00694C14">
      <w:pPr>
        <w:spacing w:after="0" w:line="240" w:lineRule="auto"/>
        <w:rPr>
          <w:rFonts w:eastAsia="PMingLiU" w:cs="Segoe UI"/>
          <w:b/>
          <w:color w:val="0070C0"/>
          <w:sz w:val="28"/>
          <w:szCs w:val="28"/>
          <w:lang w:val="fr-CA"/>
        </w:rPr>
      </w:pPr>
      <w:r w:rsidRPr="001E2B0C">
        <w:rPr>
          <w:noProof/>
        </w:rPr>
        <w:drawing>
          <wp:inline distT="0" distB="0" distL="0" distR="0">
            <wp:extent cx="5000625" cy="291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0625" cy="2914650"/>
                    </a:xfrm>
                    <a:prstGeom prst="rect">
                      <a:avLst/>
                    </a:prstGeom>
                    <a:noFill/>
                    <a:ln>
                      <a:noFill/>
                    </a:ln>
                  </pic:spPr>
                </pic:pic>
              </a:graphicData>
            </a:graphic>
          </wp:inline>
        </w:drawing>
      </w:r>
    </w:p>
    <w:p w:rsidR="00A42515" w:rsidRPr="001E2B0C" w:rsidRDefault="00E94837" w:rsidP="00685CF0">
      <w:pPr>
        <w:pStyle w:val="Heading2"/>
        <w:jc w:val="both"/>
        <w:rPr>
          <w:lang w:val="fr-CA"/>
        </w:rPr>
      </w:pPr>
      <w:bookmarkStart w:id="37" w:name="_Toc491259930"/>
      <w:r w:rsidRPr="001E2B0C">
        <w:rPr>
          <w:lang w:val="fr-CA"/>
        </w:rPr>
        <w:t xml:space="preserve">Les </w:t>
      </w:r>
      <w:r w:rsidR="00F144C1" w:rsidRPr="001E2B0C">
        <w:rPr>
          <w:lang w:val="fr-CA"/>
        </w:rPr>
        <w:t>TIE et la convention</w:t>
      </w:r>
      <w:r w:rsidR="00170B88" w:rsidRPr="001E2B0C">
        <w:rPr>
          <w:lang w:val="fr-CA"/>
        </w:rPr>
        <w:t xml:space="preserve"> multilatérale</w:t>
      </w:r>
      <w:bookmarkEnd w:id="37"/>
      <w:r w:rsidR="00F144C1" w:rsidRPr="001E2B0C">
        <w:rPr>
          <w:lang w:val="fr-CA"/>
        </w:rPr>
        <w:t xml:space="preserve"> </w:t>
      </w:r>
    </w:p>
    <w:p w:rsidR="008B47FA" w:rsidRPr="001E2B0C" w:rsidRDefault="00170B88" w:rsidP="00685CF0">
      <w:pPr>
        <w:jc w:val="both"/>
        <w:rPr>
          <w:b/>
          <w:lang w:val="fr-CA"/>
        </w:rPr>
      </w:pPr>
      <w:bookmarkStart w:id="38" w:name="_Toc458435440"/>
      <w:bookmarkStart w:id="39" w:name="_Toc458609590"/>
      <w:bookmarkStart w:id="40" w:name="_Ref459046541"/>
      <w:bookmarkStart w:id="41" w:name="_Ref461721071"/>
      <w:r w:rsidRPr="001E2B0C">
        <w:rPr>
          <w:b/>
          <w:lang w:val="fr-CA"/>
        </w:rPr>
        <w:t xml:space="preserve">La Convention multilatérale pour la mise en œuvre des mesures relatives aux conventions fiscales </w:t>
      </w:r>
      <w:r w:rsidR="00E94837" w:rsidRPr="001E2B0C">
        <w:rPr>
          <w:b/>
          <w:lang w:val="fr-CA"/>
        </w:rPr>
        <w:t>visant à</w:t>
      </w:r>
      <w:r w:rsidRPr="001E2B0C">
        <w:rPr>
          <w:b/>
          <w:lang w:val="fr-CA"/>
        </w:rPr>
        <w:t xml:space="preserve"> prévenir l'é</w:t>
      </w:r>
      <w:r w:rsidR="00E94837" w:rsidRPr="001E2B0C">
        <w:rPr>
          <w:b/>
          <w:lang w:val="fr-CA"/>
        </w:rPr>
        <w:t>rosion de la base imposable et le</w:t>
      </w:r>
      <w:r w:rsidRPr="001E2B0C">
        <w:rPr>
          <w:b/>
          <w:lang w:val="fr-CA"/>
        </w:rPr>
        <w:t xml:space="preserve"> transfert des bénéfices</w:t>
      </w:r>
      <w:r w:rsidRPr="001E2B0C">
        <w:rPr>
          <w:rFonts w:cs="Segoe UI"/>
          <w:b/>
          <w:bCs/>
          <w:szCs w:val="21"/>
          <w:lang w:val="fr-CA"/>
        </w:rPr>
        <w:t xml:space="preserve"> </w:t>
      </w:r>
      <w:r w:rsidR="00665C12" w:rsidRPr="001E2B0C">
        <w:rPr>
          <w:rFonts w:cs="Segoe UI"/>
          <w:b/>
          <w:bCs/>
          <w:szCs w:val="21"/>
          <w:lang w:val="fr-CA"/>
        </w:rPr>
        <w:t>(</w:t>
      </w:r>
      <w:r w:rsidRPr="001E2B0C">
        <w:rPr>
          <w:rFonts w:cs="Segoe UI"/>
          <w:b/>
          <w:bCs/>
          <w:szCs w:val="21"/>
          <w:lang w:val="fr-CA"/>
        </w:rPr>
        <w:t>également connu</w:t>
      </w:r>
      <w:r w:rsidR="00214D20" w:rsidRPr="001E2B0C">
        <w:rPr>
          <w:rFonts w:cs="Segoe UI"/>
          <w:b/>
          <w:bCs/>
          <w:szCs w:val="21"/>
          <w:lang w:val="fr-CA"/>
        </w:rPr>
        <w:t>e</w:t>
      </w:r>
      <w:r w:rsidRPr="001E2B0C">
        <w:rPr>
          <w:rFonts w:cs="Segoe UI"/>
          <w:b/>
          <w:bCs/>
          <w:szCs w:val="21"/>
          <w:lang w:val="fr-CA"/>
        </w:rPr>
        <w:t xml:space="preserve"> sous le nom d'</w:t>
      </w:r>
      <w:r w:rsidR="00E94837" w:rsidRPr="001E2B0C">
        <w:rPr>
          <w:rFonts w:cs="Segoe UI"/>
          <w:b/>
          <w:bCs/>
          <w:szCs w:val="21"/>
          <w:lang w:val="fr-CA"/>
        </w:rPr>
        <w:t>I</w:t>
      </w:r>
      <w:r w:rsidRPr="001E2B0C">
        <w:rPr>
          <w:rFonts w:cs="Segoe UI"/>
          <w:b/>
          <w:bCs/>
          <w:szCs w:val="21"/>
          <w:lang w:val="fr-CA"/>
        </w:rPr>
        <w:t>nstrument multilatéral ou « IM »</w:t>
      </w:r>
      <w:r w:rsidR="00665C12" w:rsidRPr="001E2B0C">
        <w:rPr>
          <w:rFonts w:cs="Segoe UI"/>
          <w:b/>
          <w:bCs/>
          <w:szCs w:val="21"/>
          <w:lang w:val="fr-CA"/>
        </w:rPr>
        <w:t>)</w:t>
      </w:r>
      <w:r w:rsidRPr="001E2B0C">
        <w:rPr>
          <w:rFonts w:cs="Segoe UI"/>
          <w:b/>
          <w:bCs/>
          <w:szCs w:val="21"/>
          <w:lang w:val="fr-CA"/>
        </w:rPr>
        <w:t xml:space="preserve"> résulte de l'action 15 du BEPS, qui </w:t>
      </w:r>
      <w:r w:rsidR="00E94837" w:rsidRPr="001E2B0C">
        <w:rPr>
          <w:rFonts w:cs="Segoe UI"/>
          <w:b/>
          <w:bCs/>
          <w:szCs w:val="21"/>
          <w:lang w:val="fr-CA"/>
        </w:rPr>
        <w:t xml:space="preserve">a </w:t>
      </w:r>
      <w:r w:rsidRPr="001E2B0C">
        <w:rPr>
          <w:rFonts w:cs="Segoe UI"/>
          <w:b/>
          <w:bCs/>
          <w:szCs w:val="21"/>
          <w:lang w:val="fr-CA"/>
        </w:rPr>
        <w:t>appel</w:t>
      </w:r>
      <w:r w:rsidR="00E94837" w:rsidRPr="001E2B0C">
        <w:rPr>
          <w:rFonts w:cs="Segoe UI"/>
          <w:b/>
          <w:bCs/>
          <w:szCs w:val="21"/>
          <w:lang w:val="fr-CA"/>
        </w:rPr>
        <w:t>é à l'élaboration</w:t>
      </w:r>
      <w:r w:rsidRPr="001E2B0C">
        <w:rPr>
          <w:rFonts w:cs="Segoe UI"/>
          <w:b/>
          <w:bCs/>
          <w:szCs w:val="21"/>
          <w:lang w:val="fr-CA"/>
        </w:rPr>
        <w:t xml:space="preserve"> d'un instrument multilatéral</w:t>
      </w:r>
      <w:r w:rsidR="00E94837" w:rsidRPr="001E2B0C">
        <w:rPr>
          <w:rFonts w:cs="Segoe UI"/>
          <w:b/>
          <w:bCs/>
          <w:szCs w:val="21"/>
          <w:lang w:val="fr-CA"/>
        </w:rPr>
        <w:t xml:space="preserve"> en vue d'</w:t>
      </w:r>
      <w:r w:rsidR="006219C8" w:rsidRPr="001E2B0C">
        <w:rPr>
          <w:rFonts w:cs="Segoe UI"/>
          <w:b/>
          <w:bCs/>
          <w:szCs w:val="21"/>
          <w:lang w:val="fr-CA"/>
        </w:rPr>
        <w:t>appliquer efficacement les mesures relatives à la convention fiscale BEPS</w:t>
      </w:r>
      <w:r w:rsidR="00557CA4" w:rsidRPr="001E2B0C">
        <w:rPr>
          <w:b/>
          <w:lang w:val="fr-CA"/>
        </w:rPr>
        <w:t>.</w:t>
      </w:r>
      <w:r w:rsidR="006219C8" w:rsidRPr="001E2B0C">
        <w:rPr>
          <w:b/>
          <w:lang w:val="fr-CA"/>
        </w:rPr>
        <w:t xml:space="preserve"> </w:t>
      </w:r>
      <w:r w:rsidR="00E94837" w:rsidRPr="001E2B0C">
        <w:rPr>
          <w:lang w:val="fr-CA"/>
        </w:rPr>
        <w:t>La</w:t>
      </w:r>
      <w:r w:rsidR="006219C8" w:rsidRPr="001E2B0C">
        <w:rPr>
          <w:lang w:val="fr-CA"/>
        </w:rPr>
        <w:t xml:space="preserve"> convention multilatérale modifie </w:t>
      </w:r>
      <w:r w:rsidR="00E94837" w:rsidRPr="001E2B0C">
        <w:rPr>
          <w:lang w:val="fr-CA"/>
        </w:rPr>
        <w:t>donc les conventions fiscales bilatérales</w:t>
      </w:r>
      <w:r w:rsidR="00527655" w:rsidRPr="001E2B0C">
        <w:rPr>
          <w:lang w:val="fr-CA"/>
        </w:rPr>
        <w:t xml:space="preserve"> </w:t>
      </w:r>
      <w:r w:rsidR="00692AA3" w:rsidRPr="001E2B0C">
        <w:rPr>
          <w:lang w:val="fr-CA"/>
        </w:rPr>
        <w:t>en vigueur</w:t>
      </w:r>
      <w:r w:rsidR="00527655" w:rsidRPr="001E2B0C">
        <w:rPr>
          <w:lang w:val="fr-CA"/>
        </w:rPr>
        <w:t xml:space="preserve"> </w:t>
      </w:r>
      <w:r w:rsidR="006219C8" w:rsidRPr="001E2B0C">
        <w:rPr>
          <w:lang w:val="fr-CA"/>
        </w:rPr>
        <w:t xml:space="preserve">entre les parties </w:t>
      </w:r>
      <w:r w:rsidR="00E94837" w:rsidRPr="001E2B0C">
        <w:rPr>
          <w:lang w:val="fr-CA"/>
        </w:rPr>
        <w:t xml:space="preserve">à cette convention </w:t>
      </w:r>
      <w:r w:rsidR="006219C8" w:rsidRPr="001E2B0C">
        <w:rPr>
          <w:lang w:val="fr-CA"/>
        </w:rPr>
        <w:t xml:space="preserve">afin de se conformer aux normes minimums </w:t>
      </w:r>
      <w:r w:rsidR="004361B6" w:rsidRPr="001E2B0C">
        <w:rPr>
          <w:lang w:val="fr-CA"/>
        </w:rPr>
        <w:t>prévues par</w:t>
      </w:r>
      <w:r w:rsidR="006219C8" w:rsidRPr="001E2B0C">
        <w:rPr>
          <w:lang w:val="fr-CA"/>
        </w:rPr>
        <w:t xml:space="preserve"> la convention BEPS</w:t>
      </w:r>
      <w:r w:rsidR="00BF4631" w:rsidRPr="001E2B0C">
        <w:rPr>
          <w:lang w:val="fr-CA"/>
        </w:rPr>
        <w:t xml:space="preserve">, </w:t>
      </w:r>
      <w:r w:rsidR="006219C8" w:rsidRPr="001E2B0C">
        <w:rPr>
          <w:lang w:val="fr-CA"/>
        </w:rPr>
        <w:t xml:space="preserve">c'est-à-dire la prévention </w:t>
      </w:r>
      <w:r w:rsidR="00E94837" w:rsidRPr="001E2B0C">
        <w:rPr>
          <w:lang w:val="fr-CA"/>
        </w:rPr>
        <w:t>de l'abus des conventions dans le cadre de l'action</w:t>
      </w:r>
      <w:r w:rsidR="006219C8" w:rsidRPr="001E2B0C">
        <w:rPr>
          <w:lang w:val="fr-CA"/>
        </w:rPr>
        <w:t xml:space="preserve"> 6 de BEPS et l'amélioration d</w:t>
      </w:r>
      <w:r w:rsidR="00E94837" w:rsidRPr="001E2B0C">
        <w:rPr>
          <w:lang w:val="fr-CA"/>
        </w:rPr>
        <w:t>es</w:t>
      </w:r>
      <w:r w:rsidR="006219C8" w:rsidRPr="001E2B0C">
        <w:rPr>
          <w:lang w:val="fr-CA"/>
        </w:rPr>
        <w:t xml:space="preserve"> mécanisme</w:t>
      </w:r>
      <w:r w:rsidR="00E94837" w:rsidRPr="001E2B0C">
        <w:rPr>
          <w:lang w:val="fr-CA"/>
        </w:rPr>
        <w:t>s</w:t>
      </w:r>
      <w:r w:rsidR="006219C8" w:rsidRPr="001E2B0C">
        <w:rPr>
          <w:lang w:val="fr-CA"/>
        </w:rPr>
        <w:t xml:space="preserve"> de résolution des litiges dans le cadre de </w:t>
      </w:r>
      <w:r w:rsidR="00757FA5" w:rsidRPr="001E2B0C">
        <w:rPr>
          <w:lang w:val="fr-CA"/>
        </w:rPr>
        <w:t>l'action</w:t>
      </w:r>
      <w:r w:rsidR="006219C8" w:rsidRPr="001E2B0C">
        <w:rPr>
          <w:lang w:val="fr-CA"/>
        </w:rPr>
        <w:t xml:space="preserve"> 14 de BEPS. Parallèlement, </w:t>
      </w:r>
      <w:r w:rsidR="004361B6" w:rsidRPr="001E2B0C">
        <w:rPr>
          <w:lang w:val="fr-CA"/>
        </w:rPr>
        <w:t xml:space="preserve">le </w:t>
      </w:r>
      <w:r w:rsidR="006219C8" w:rsidRPr="001E2B0C">
        <w:rPr>
          <w:lang w:val="fr-CA"/>
        </w:rPr>
        <w:t xml:space="preserve">MC facilite l'application des autres mesures </w:t>
      </w:r>
      <w:r w:rsidR="00757FA5" w:rsidRPr="001E2B0C">
        <w:rPr>
          <w:lang w:val="fr-CA"/>
        </w:rPr>
        <w:t>relatives aux</w:t>
      </w:r>
      <w:r w:rsidR="006219C8" w:rsidRPr="001E2B0C">
        <w:rPr>
          <w:lang w:val="fr-CA"/>
        </w:rPr>
        <w:t xml:space="preserve"> conventions fiscale</w:t>
      </w:r>
      <w:r w:rsidR="00692AA3" w:rsidRPr="001E2B0C">
        <w:rPr>
          <w:lang w:val="fr-CA"/>
        </w:rPr>
        <w:t>s</w:t>
      </w:r>
      <w:r w:rsidR="006219C8" w:rsidRPr="001E2B0C">
        <w:rPr>
          <w:lang w:val="fr-CA"/>
        </w:rPr>
        <w:t xml:space="preserve"> </w:t>
      </w:r>
      <w:r w:rsidR="00757FA5" w:rsidRPr="001E2B0C">
        <w:rPr>
          <w:lang w:val="fr-CA"/>
        </w:rPr>
        <w:t xml:space="preserve">conçues par le </w:t>
      </w:r>
      <w:r w:rsidR="006219C8" w:rsidRPr="001E2B0C">
        <w:rPr>
          <w:lang w:val="fr-CA"/>
        </w:rPr>
        <w:t xml:space="preserve">projet BEPS, par exemple celles </w:t>
      </w:r>
      <w:r w:rsidR="00757FA5" w:rsidRPr="001E2B0C">
        <w:rPr>
          <w:lang w:val="fr-CA"/>
        </w:rPr>
        <w:t xml:space="preserve">destinées à </w:t>
      </w:r>
      <w:r w:rsidR="006219C8" w:rsidRPr="001E2B0C">
        <w:rPr>
          <w:lang w:val="fr-CA"/>
        </w:rPr>
        <w:t>lutte</w:t>
      </w:r>
      <w:r w:rsidR="00757FA5" w:rsidRPr="001E2B0C">
        <w:rPr>
          <w:lang w:val="fr-CA"/>
        </w:rPr>
        <w:t>r</w:t>
      </w:r>
      <w:r w:rsidR="003556F8" w:rsidRPr="001E2B0C">
        <w:rPr>
          <w:lang w:val="fr-CA"/>
        </w:rPr>
        <w:t xml:space="preserve"> contre l'évasion artificielle </w:t>
      </w:r>
      <w:r w:rsidR="006219C8" w:rsidRPr="001E2B0C">
        <w:rPr>
          <w:lang w:val="fr-CA"/>
        </w:rPr>
        <w:t xml:space="preserve">du statut d'établissement </w:t>
      </w:r>
      <w:r w:rsidR="00757FA5" w:rsidRPr="001E2B0C">
        <w:rPr>
          <w:lang w:val="fr-CA"/>
        </w:rPr>
        <w:t>stable</w:t>
      </w:r>
      <w:r w:rsidR="006219C8" w:rsidRPr="001E2B0C">
        <w:rPr>
          <w:lang w:val="fr-CA"/>
        </w:rPr>
        <w:t xml:space="preserve"> au moy</w:t>
      </w:r>
      <w:r w:rsidR="003556F8" w:rsidRPr="001E2B0C">
        <w:rPr>
          <w:lang w:val="fr-CA"/>
        </w:rPr>
        <w:t>e</w:t>
      </w:r>
      <w:r w:rsidR="006219C8" w:rsidRPr="001E2B0C">
        <w:rPr>
          <w:lang w:val="fr-CA"/>
        </w:rPr>
        <w:t xml:space="preserve">n </w:t>
      </w:r>
      <w:r w:rsidR="003556F8" w:rsidRPr="001E2B0C">
        <w:rPr>
          <w:lang w:val="fr-CA"/>
        </w:rPr>
        <w:t>d</w:t>
      </w:r>
      <w:r w:rsidR="00527655" w:rsidRPr="001E2B0C">
        <w:rPr>
          <w:lang w:val="fr-CA"/>
        </w:rPr>
        <w:t xml:space="preserve">e </w:t>
      </w:r>
      <w:r w:rsidR="00527655" w:rsidRPr="001E2B0C">
        <w:rPr>
          <w:i/>
          <w:lang w:val="fr-CA"/>
        </w:rPr>
        <w:t>contrats de commissionnaire</w:t>
      </w:r>
      <w:r w:rsidR="00A1778D" w:rsidRPr="001E2B0C">
        <w:rPr>
          <w:lang w:val="fr-CA"/>
        </w:rPr>
        <w:t>.</w:t>
      </w:r>
    </w:p>
    <w:p w:rsidR="004F68A2" w:rsidRPr="001E2B0C" w:rsidRDefault="00757FA5" w:rsidP="00685CF0">
      <w:pPr>
        <w:jc w:val="both"/>
        <w:rPr>
          <w:lang w:val="fr-CA"/>
        </w:rPr>
      </w:pPr>
      <w:r w:rsidRPr="001E2B0C">
        <w:rPr>
          <w:b/>
          <w:lang w:val="fr-CA"/>
        </w:rPr>
        <w:t xml:space="preserve">Pour les </w:t>
      </w:r>
      <w:r w:rsidR="00214D20" w:rsidRPr="001E2B0C">
        <w:rPr>
          <w:b/>
          <w:lang w:val="fr-CA"/>
        </w:rPr>
        <w:t>pays partie</w:t>
      </w:r>
      <w:r w:rsidR="004361B6" w:rsidRPr="001E2B0C">
        <w:rPr>
          <w:b/>
          <w:lang w:val="fr-CA"/>
        </w:rPr>
        <w:t>s</w:t>
      </w:r>
      <w:r w:rsidR="00214D20" w:rsidRPr="001E2B0C">
        <w:rPr>
          <w:b/>
          <w:lang w:val="fr-CA"/>
        </w:rPr>
        <w:t xml:space="preserve"> prenante</w:t>
      </w:r>
      <w:r w:rsidR="004361B6" w:rsidRPr="001E2B0C">
        <w:rPr>
          <w:b/>
          <w:lang w:val="fr-CA"/>
        </w:rPr>
        <w:t>s</w:t>
      </w:r>
      <w:r w:rsidRPr="001E2B0C">
        <w:rPr>
          <w:b/>
          <w:lang w:val="fr-CA"/>
        </w:rPr>
        <w:t xml:space="preserve"> à la C</w:t>
      </w:r>
      <w:r w:rsidR="00214D20" w:rsidRPr="001E2B0C">
        <w:rPr>
          <w:b/>
          <w:lang w:val="fr-CA"/>
        </w:rPr>
        <w:t xml:space="preserve">onvention </w:t>
      </w:r>
      <w:r w:rsidRPr="001E2B0C">
        <w:rPr>
          <w:b/>
          <w:lang w:val="fr-CA"/>
        </w:rPr>
        <w:t xml:space="preserve">dont les conventions fiscales actuelles </w:t>
      </w:r>
      <w:r w:rsidR="00214D20" w:rsidRPr="001E2B0C">
        <w:rPr>
          <w:b/>
          <w:lang w:val="fr-CA"/>
        </w:rPr>
        <w:t>ne prévoient pas de disposition</w:t>
      </w:r>
      <w:r w:rsidRPr="001E2B0C">
        <w:rPr>
          <w:b/>
          <w:lang w:val="fr-CA"/>
        </w:rPr>
        <w:t xml:space="preserve"> équivalente</w:t>
      </w:r>
      <w:r w:rsidR="00214D20" w:rsidRPr="001E2B0C">
        <w:rPr>
          <w:b/>
          <w:lang w:val="fr-CA"/>
        </w:rPr>
        <w:t xml:space="preserve"> à l'arti</w:t>
      </w:r>
      <w:r w:rsidRPr="001E2B0C">
        <w:rPr>
          <w:b/>
          <w:lang w:val="fr-CA"/>
        </w:rPr>
        <w:t>cle 13(4) du MCF 2017 de l'OCDE,</w:t>
      </w:r>
      <w:r w:rsidR="00214D20" w:rsidRPr="001E2B0C">
        <w:rPr>
          <w:b/>
          <w:lang w:val="fr-CA"/>
        </w:rPr>
        <w:t xml:space="preserve"> l'article 9(4) du MC </w:t>
      </w:r>
      <w:r w:rsidRPr="001E2B0C">
        <w:rPr>
          <w:b/>
          <w:lang w:val="fr-CA"/>
        </w:rPr>
        <w:t xml:space="preserve">en </w:t>
      </w:r>
      <w:r w:rsidR="00214D20" w:rsidRPr="001E2B0C">
        <w:rPr>
          <w:b/>
          <w:lang w:val="fr-CA"/>
        </w:rPr>
        <w:t>introduit un</w:t>
      </w:r>
      <w:r w:rsidR="004361B6" w:rsidRPr="001E2B0C">
        <w:rPr>
          <w:b/>
          <w:lang w:val="fr-CA"/>
        </w:rPr>
        <w:t>e</w:t>
      </w:r>
      <w:r w:rsidR="00214D20" w:rsidRPr="001E2B0C">
        <w:rPr>
          <w:b/>
          <w:lang w:val="fr-CA"/>
        </w:rPr>
        <w:t xml:space="preserve"> dans leurs conventions fiscale</w:t>
      </w:r>
      <w:r w:rsidRPr="001E2B0C">
        <w:rPr>
          <w:b/>
          <w:lang w:val="fr-CA"/>
        </w:rPr>
        <w:t>s qui sont</w:t>
      </w:r>
      <w:r w:rsidR="00214D20" w:rsidRPr="001E2B0C">
        <w:rPr>
          <w:b/>
          <w:lang w:val="fr-CA"/>
        </w:rPr>
        <w:t xml:space="preserve"> modif</w:t>
      </w:r>
      <w:r w:rsidR="004361B6" w:rsidRPr="001E2B0C">
        <w:rPr>
          <w:b/>
          <w:lang w:val="fr-CA"/>
        </w:rPr>
        <w:t>iée</w:t>
      </w:r>
      <w:r w:rsidRPr="001E2B0C">
        <w:rPr>
          <w:b/>
          <w:lang w:val="fr-CA"/>
        </w:rPr>
        <w:t xml:space="preserve">s par le MC </w:t>
      </w:r>
      <w:r w:rsidR="00692AA3" w:rsidRPr="001E2B0C">
        <w:rPr>
          <w:b/>
          <w:lang w:val="fr-CA"/>
        </w:rPr>
        <w:t>conformément au</w:t>
      </w:r>
      <w:r w:rsidR="00214D20" w:rsidRPr="001E2B0C">
        <w:rPr>
          <w:b/>
          <w:lang w:val="fr-CA"/>
        </w:rPr>
        <w:t xml:space="preserve"> droit international, à moins que le pays renonce à l'a</w:t>
      </w:r>
      <w:r w:rsidR="003F6FFA" w:rsidRPr="001E2B0C">
        <w:rPr>
          <w:b/>
          <w:lang w:val="fr-CA"/>
        </w:rPr>
        <w:t>rticle 9(4)</w:t>
      </w:r>
      <w:r w:rsidR="002F4B85" w:rsidRPr="001E2B0C">
        <w:rPr>
          <w:b/>
          <w:lang w:val="fr-CA"/>
        </w:rPr>
        <w:t>.</w:t>
      </w:r>
      <w:r w:rsidR="00214D20" w:rsidRPr="001E2B0C">
        <w:rPr>
          <w:b/>
          <w:lang w:val="fr-CA"/>
        </w:rPr>
        <w:t xml:space="preserve"> </w:t>
      </w:r>
      <w:r w:rsidR="00692AA3" w:rsidRPr="001E2B0C">
        <w:rPr>
          <w:lang w:val="fr-CA"/>
        </w:rPr>
        <w:t>Du fait de l'adoption de</w:t>
      </w:r>
      <w:r w:rsidR="00214D20" w:rsidRPr="001E2B0C">
        <w:rPr>
          <w:lang w:val="fr-CA"/>
        </w:rPr>
        <w:t xml:space="preserve"> cette disposition, la juridiction dans laq</w:t>
      </w:r>
      <w:r w:rsidR="00692AA3" w:rsidRPr="001E2B0C">
        <w:rPr>
          <w:lang w:val="fr-CA"/>
        </w:rPr>
        <w:t>uelle se trouve le</w:t>
      </w:r>
      <w:r w:rsidR="00527655" w:rsidRPr="001E2B0C">
        <w:rPr>
          <w:lang w:val="fr-CA"/>
        </w:rPr>
        <w:t xml:space="preserve"> bien </w:t>
      </w:r>
      <w:r w:rsidR="00267C18">
        <w:rPr>
          <w:lang w:val="fr-CA"/>
        </w:rPr>
        <w:t>immobilier</w:t>
      </w:r>
      <w:r w:rsidR="00214D20" w:rsidRPr="001E2B0C">
        <w:rPr>
          <w:lang w:val="fr-CA"/>
        </w:rPr>
        <w:t xml:space="preserve"> </w:t>
      </w:r>
      <w:r w:rsidRPr="001E2B0C">
        <w:rPr>
          <w:lang w:val="fr-CA"/>
        </w:rPr>
        <w:t>est autorisée à</w:t>
      </w:r>
      <w:r w:rsidR="00214D20" w:rsidRPr="001E2B0C">
        <w:rPr>
          <w:lang w:val="fr-CA"/>
        </w:rPr>
        <w:t xml:space="preserve"> imposer les plus-values réalisées par un résident </w:t>
      </w:r>
      <w:r w:rsidRPr="001E2B0C">
        <w:rPr>
          <w:lang w:val="fr-CA"/>
        </w:rPr>
        <w:t xml:space="preserve">de la juridiction partie à la convention sur </w:t>
      </w:r>
      <w:r w:rsidR="00672DEE" w:rsidRPr="001E2B0C">
        <w:rPr>
          <w:lang w:val="fr-CA"/>
        </w:rPr>
        <w:t>la cession</w:t>
      </w:r>
      <w:r w:rsidR="00214D20" w:rsidRPr="001E2B0C">
        <w:rPr>
          <w:lang w:val="fr-CA"/>
        </w:rPr>
        <w:t xml:space="preserve"> d</w:t>
      </w:r>
      <w:r w:rsidRPr="001E2B0C">
        <w:rPr>
          <w:lang w:val="fr-CA"/>
        </w:rPr>
        <w:t>'actions</w:t>
      </w:r>
      <w:r w:rsidR="00672DEE" w:rsidRPr="001E2B0C">
        <w:rPr>
          <w:lang w:val="fr-CA"/>
        </w:rPr>
        <w:t xml:space="preserve"> </w:t>
      </w:r>
      <w:r w:rsidR="009F6B55" w:rsidRPr="001E2B0C">
        <w:rPr>
          <w:lang w:val="fr-CA"/>
        </w:rPr>
        <w:t>de société</w:t>
      </w:r>
      <w:r w:rsidR="00B0208F" w:rsidRPr="001E2B0C">
        <w:rPr>
          <w:lang w:val="fr-CA"/>
        </w:rPr>
        <w:t>s</w:t>
      </w:r>
      <w:r w:rsidR="00214D20" w:rsidRPr="001E2B0C">
        <w:rPr>
          <w:lang w:val="fr-CA"/>
        </w:rPr>
        <w:t xml:space="preserve"> </w:t>
      </w:r>
      <w:r w:rsidRPr="001E2B0C">
        <w:rPr>
          <w:lang w:val="fr-CA"/>
        </w:rPr>
        <w:t xml:space="preserve">qui tirent plus de 50 % de leur valeur </w:t>
      </w:r>
      <w:r w:rsidR="00214D20" w:rsidRPr="001E2B0C">
        <w:rPr>
          <w:lang w:val="fr-CA"/>
        </w:rPr>
        <w:t xml:space="preserve">de </w:t>
      </w:r>
      <w:r w:rsidR="00527655" w:rsidRPr="001E2B0C">
        <w:rPr>
          <w:lang w:val="fr-CA"/>
        </w:rPr>
        <w:t xml:space="preserve">ce bien </w:t>
      </w:r>
      <w:r w:rsidR="00267C18">
        <w:rPr>
          <w:lang w:val="fr-CA"/>
        </w:rPr>
        <w:t>immobilier</w:t>
      </w:r>
      <w:r w:rsidR="00E2301A" w:rsidRPr="001E2B0C">
        <w:rPr>
          <w:lang w:val="fr-CA"/>
        </w:rPr>
        <w:t>.</w:t>
      </w:r>
    </w:p>
    <w:p w:rsidR="00454E8C" w:rsidRPr="001E2B0C" w:rsidRDefault="00757FA5" w:rsidP="00685CF0">
      <w:pPr>
        <w:jc w:val="both"/>
        <w:rPr>
          <w:lang w:val="fr-CA"/>
        </w:rPr>
      </w:pPr>
      <w:r w:rsidRPr="001E2B0C">
        <w:rPr>
          <w:b/>
          <w:lang w:val="fr-CA"/>
        </w:rPr>
        <w:t>Pour les</w:t>
      </w:r>
      <w:r w:rsidR="00F7427D" w:rsidRPr="001E2B0C">
        <w:rPr>
          <w:b/>
          <w:lang w:val="fr-CA"/>
        </w:rPr>
        <w:t xml:space="preserve"> pays </w:t>
      </w:r>
      <w:r w:rsidRPr="001E2B0C">
        <w:rPr>
          <w:b/>
          <w:lang w:val="fr-CA"/>
        </w:rPr>
        <w:t xml:space="preserve">qui </w:t>
      </w:r>
      <w:r w:rsidR="00F7427D" w:rsidRPr="001E2B0C">
        <w:rPr>
          <w:b/>
          <w:lang w:val="fr-CA"/>
        </w:rPr>
        <w:t xml:space="preserve">prévoient déjà dans leurs conventions fiscales une disposition relative à l'imposition des plus-values réalisées à partir de </w:t>
      </w:r>
      <w:r w:rsidR="00672DEE" w:rsidRPr="001E2B0C">
        <w:rPr>
          <w:b/>
          <w:lang w:val="fr-CA"/>
        </w:rPr>
        <w:t xml:space="preserve">la cession </w:t>
      </w:r>
      <w:r w:rsidRPr="001E2B0C">
        <w:rPr>
          <w:b/>
          <w:lang w:val="fr-CA"/>
        </w:rPr>
        <w:t>d'actions, le MC offre</w:t>
      </w:r>
      <w:r w:rsidR="00F7427D" w:rsidRPr="001E2B0C">
        <w:rPr>
          <w:b/>
          <w:lang w:val="fr-CA"/>
        </w:rPr>
        <w:t xml:space="preserve"> deux possibilités pour l'améliorer</w:t>
      </w:r>
      <w:r w:rsidR="00427718" w:rsidRPr="001E2B0C">
        <w:rPr>
          <w:b/>
          <w:lang w:val="fr-CA"/>
        </w:rPr>
        <w:t>.</w:t>
      </w:r>
      <w:r w:rsidR="00F7427D" w:rsidRPr="001E2B0C">
        <w:rPr>
          <w:b/>
          <w:lang w:val="fr-CA"/>
        </w:rPr>
        <w:t xml:space="preserve"> </w:t>
      </w:r>
      <w:r w:rsidR="00F7427D" w:rsidRPr="001E2B0C">
        <w:rPr>
          <w:lang w:val="fr-CA"/>
        </w:rPr>
        <w:t>D'abord</w:t>
      </w:r>
      <w:r w:rsidR="00560EBA" w:rsidRPr="001E2B0C">
        <w:rPr>
          <w:lang w:val="fr-CA"/>
        </w:rPr>
        <w:t>,</w:t>
      </w:r>
      <w:r w:rsidRPr="001E2B0C">
        <w:rPr>
          <w:lang w:val="fr-CA"/>
        </w:rPr>
        <w:t xml:space="preserve"> son </w:t>
      </w:r>
      <w:r w:rsidR="00F7427D" w:rsidRPr="001E2B0C">
        <w:rPr>
          <w:lang w:val="fr-CA"/>
        </w:rPr>
        <w:t>a</w:t>
      </w:r>
      <w:r w:rsidR="00C666FD" w:rsidRPr="001E2B0C">
        <w:rPr>
          <w:lang w:val="fr-CA"/>
        </w:rPr>
        <w:t>rticle 9(1)</w:t>
      </w:r>
      <w:r w:rsidR="00F7427D" w:rsidRPr="001E2B0C">
        <w:rPr>
          <w:lang w:val="fr-CA"/>
        </w:rPr>
        <w:t xml:space="preserve"> permet aux parties de modifier leur</w:t>
      </w:r>
      <w:r w:rsidR="006E1527" w:rsidRPr="001E2B0C">
        <w:rPr>
          <w:lang w:val="fr-CA"/>
        </w:rPr>
        <w:t xml:space="preserve">s </w:t>
      </w:r>
      <w:r w:rsidR="006E1527" w:rsidRPr="001E2B0C">
        <w:rPr>
          <w:lang w:val="fr-CA"/>
        </w:rPr>
        <w:lastRenderedPageBreak/>
        <w:t>conventions fiscales visé</w:t>
      </w:r>
      <w:r w:rsidR="00F7427D" w:rsidRPr="001E2B0C">
        <w:rPr>
          <w:lang w:val="fr-CA"/>
        </w:rPr>
        <w:t xml:space="preserve">es en introduisant une période </w:t>
      </w:r>
      <w:r w:rsidR="00527655" w:rsidRPr="001E2B0C">
        <w:rPr>
          <w:lang w:val="fr-CA"/>
        </w:rPr>
        <w:t xml:space="preserve">de </w:t>
      </w:r>
      <w:r w:rsidRPr="001E2B0C">
        <w:rPr>
          <w:lang w:val="fr-CA"/>
        </w:rPr>
        <w:t>test</w:t>
      </w:r>
      <w:r w:rsidR="00F7427D" w:rsidRPr="001E2B0C">
        <w:rPr>
          <w:lang w:val="fr-CA"/>
        </w:rPr>
        <w:t xml:space="preserve"> dans l'a</w:t>
      </w:r>
      <w:r w:rsidR="00427718" w:rsidRPr="001E2B0C">
        <w:rPr>
          <w:lang w:val="fr-CA"/>
        </w:rPr>
        <w:t>rticle 13(4)</w:t>
      </w:r>
      <w:r w:rsidR="00560EBA" w:rsidRPr="001E2B0C">
        <w:rPr>
          <w:lang w:val="fr-CA"/>
        </w:rPr>
        <w:t xml:space="preserve">. </w:t>
      </w:r>
      <w:r w:rsidRPr="001E2B0C">
        <w:rPr>
          <w:lang w:val="fr-CA"/>
        </w:rPr>
        <w:t>C</w:t>
      </w:r>
      <w:r w:rsidR="00F7427D" w:rsidRPr="001E2B0C">
        <w:rPr>
          <w:lang w:val="fr-CA"/>
        </w:rPr>
        <w:t xml:space="preserve">elui-ci se référera </w:t>
      </w:r>
      <w:r w:rsidRPr="001E2B0C">
        <w:rPr>
          <w:lang w:val="fr-CA"/>
        </w:rPr>
        <w:t xml:space="preserve">donc </w:t>
      </w:r>
      <w:r w:rsidR="00F7427D" w:rsidRPr="001E2B0C">
        <w:rPr>
          <w:lang w:val="fr-CA"/>
        </w:rPr>
        <w:t>à la période de 365 jours précédant l</w:t>
      </w:r>
      <w:r w:rsidR="00672DEE" w:rsidRPr="001E2B0C">
        <w:rPr>
          <w:lang w:val="fr-CA"/>
        </w:rPr>
        <w:t>a cession</w:t>
      </w:r>
      <w:r w:rsidR="00F7427D" w:rsidRPr="001E2B0C">
        <w:rPr>
          <w:lang w:val="fr-CA"/>
        </w:rPr>
        <w:t xml:space="preserve"> </w:t>
      </w:r>
      <w:r w:rsidRPr="001E2B0C">
        <w:rPr>
          <w:lang w:val="fr-CA"/>
        </w:rPr>
        <w:t>des actions</w:t>
      </w:r>
      <w:r w:rsidR="00F7427D" w:rsidRPr="001E2B0C">
        <w:rPr>
          <w:lang w:val="fr-CA"/>
        </w:rPr>
        <w:t xml:space="preserve"> pour déterminer si leur valeur provient </w:t>
      </w:r>
      <w:r w:rsidR="00527655" w:rsidRPr="001E2B0C">
        <w:rPr>
          <w:lang w:val="fr-CA"/>
        </w:rPr>
        <w:t>principalement d</w:t>
      </w:r>
      <w:r w:rsidR="009F6B55" w:rsidRPr="001E2B0C">
        <w:rPr>
          <w:lang w:val="fr-CA"/>
        </w:rPr>
        <w:t>'un</w:t>
      </w:r>
      <w:r w:rsidR="00527655" w:rsidRPr="001E2B0C">
        <w:rPr>
          <w:lang w:val="fr-CA"/>
        </w:rPr>
        <w:t xml:space="preserve"> bien </w:t>
      </w:r>
      <w:r w:rsidR="00267C18">
        <w:rPr>
          <w:lang w:val="fr-CA"/>
        </w:rPr>
        <w:t>immobilier</w:t>
      </w:r>
      <w:r w:rsidR="00F7427D" w:rsidRPr="001E2B0C">
        <w:rPr>
          <w:lang w:val="fr-CA"/>
        </w:rPr>
        <w:t xml:space="preserve">. </w:t>
      </w:r>
      <w:r w:rsidRPr="001E2B0C">
        <w:rPr>
          <w:lang w:val="fr-CA"/>
        </w:rPr>
        <w:t>En outre,</w:t>
      </w:r>
      <w:r w:rsidR="00F7427D" w:rsidRPr="001E2B0C">
        <w:rPr>
          <w:lang w:val="fr-CA"/>
        </w:rPr>
        <w:t xml:space="preserve"> l'a</w:t>
      </w:r>
      <w:r w:rsidR="00E85AD3" w:rsidRPr="001E2B0C">
        <w:rPr>
          <w:lang w:val="fr-CA"/>
        </w:rPr>
        <w:t>rticle 9(1)</w:t>
      </w:r>
      <w:r w:rsidR="00F7427D" w:rsidRPr="001E2B0C">
        <w:rPr>
          <w:lang w:val="fr-CA"/>
        </w:rPr>
        <w:t xml:space="preserve"> du MC offre aux parties la possibilité d'</w:t>
      </w:r>
      <w:r w:rsidR="00672DEE" w:rsidRPr="001E2B0C">
        <w:rPr>
          <w:lang w:val="fr-CA"/>
        </w:rPr>
        <w:t>étendre</w:t>
      </w:r>
      <w:r w:rsidR="00F7427D" w:rsidRPr="001E2B0C">
        <w:rPr>
          <w:lang w:val="fr-CA"/>
        </w:rPr>
        <w:t xml:space="preserve"> le champ d'application de l'article 13(4) du MCF de l'OCDE en élargissant la catégorie de</w:t>
      </w:r>
      <w:r w:rsidR="00530405" w:rsidRPr="001E2B0C">
        <w:rPr>
          <w:lang w:val="fr-CA"/>
        </w:rPr>
        <w:t xml:space="preserve"> droits</w:t>
      </w:r>
      <w:r w:rsidR="00F7427D" w:rsidRPr="001E2B0C">
        <w:rPr>
          <w:lang w:val="fr-CA"/>
        </w:rPr>
        <w:t xml:space="preserve"> concerné</w:t>
      </w:r>
      <w:r w:rsidR="009F6B55" w:rsidRPr="001E2B0C">
        <w:rPr>
          <w:lang w:val="fr-CA"/>
        </w:rPr>
        <w:t>e</w:t>
      </w:r>
      <w:r w:rsidR="00F7427D" w:rsidRPr="001E2B0C">
        <w:rPr>
          <w:lang w:val="fr-CA"/>
        </w:rPr>
        <w:t xml:space="preserve">. Dans ces conditions, les </w:t>
      </w:r>
      <w:r w:rsidR="00530405" w:rsidRPr="001E2B0C">
        <w:rPr>
          <w:lang w:val="fr-CA"/>
        </w:rPr>
        <w:t>droits</w:t>
      </w:r>
      <w:r w:rsidR="00F7427D" w:rsidRPr="001E2B0C">
        <w:rPr>
          <w:lang w:val="fr-CA"/>
        </w:rPr>
        <w:t xml:space="preserve"> com</w:t>
      </w:r>
      <w:r w:rsidR="00530405" w:rsidRPr="001E2B0C">
        <w:rPr>
          <w:lang w:val="fr-CA"/>
        </w:rPr>
        <w:t>parables à des actions, comme ceux détenus</w:t>
      </w:r>
      <w:r w:rsidR="00F7427D" w:rsidRPr="001E2B0C">
        <w:rPr>
          <w:lang w:val="fr-CA"/>
        </w:rPr>
        <w:t xml:space="preserve"> dans un</w:t>
      </w:r>
      <w:r w:rsidR="00530405" w:rsidRPr="001E2B0C">
        <w:rPr>
          <w:lang w:val="fr-CA"/>
        </w:rPr>
        <w:t>e société de personnes</w:t>
      </w:r>
      <w:r w:rsidR="00F7427D" w:rsidRPr="001E2B0C">
        <w:rPr>
          <w:lang w:val="fr-CA"/>
        </w:rPr>
        <w:t xml:space="preserve"> ou un</w:t>
      </w:r>
      <w:r w:rsidR="00844DFB" w:rsidRPr="001E2B0C">
        <w:rPr>
          <w:lang w:val="fr-CA"/>
        </w:rPr>
        <w:t>e</w:t>
      </w:r>
      <w:r w:rsidR="00672DEE" w:rsidRPr="001E2B0C">
        <w:rPr>
          <w:lang w:val="fr-CA"/>
        </w:rPr>
        <w:t xml:space="preserve"> </w:t>
      </w:r>
      <w:r w:rsidR="00530405" w:rsidRPr="001E2B0C">
        <w:rPr>
          <w:lang w:val="fr-CA"/>
        </w:rPr>
        <w:t>fiducie</w:t>
      </w:r>
      <w:r w:rsidR="00844DFB" w:rsidRPr="001E2B0C">
        <w:rPr>
          <w:lang w:val="fr-CA"/>
        </w:rPr>
        <w:t xml:space="preserve">, </w:t>
      </w:r>
      <w:r w:rsidR="00530405" w:rsidRPr="001E2B0C">
        <w:rPr>
          <w:lang w:val="fr-CA"/>
        </w:rPr>
        <w:t xml:space="preserve">figureraient aussi </w:t>
      </w:r>
      <w:r w:rsidR="00844DFB" w:rsidRPr="001E2B0C">
        <w:rPr>
          <w:lang w:val="fr-CA"/>
        </w:rPr>
        <w:t xml:space="preserve">dans l'énoncé de l'article </w:t>
      </w:r>
      <w:r w:rsidR="00560EBA" w:rsidRPr="001E2B0C">
        <w:rPr>
          <w:lang w:val="fr-CA"/>
        </w:rPr>
        <w:t>13(4)</w:t>
      </w:r>
      <w:r w:rsidR="00CD4614" w:rsidRPr="001E2B0C">
        <w:rPr>
          <w:rStyle w:val="FootnoteReference"/>
          <w:lang w:val="fr-CA"/>
        </w:rPr>
        <w:footnoteReference w:id="60"/>
      </w:r>
      <w:r w:rsidR="00560EBA" w:rsidRPr="001E2B0C">
        <w:rPr>
          <w:lang w:val="fr-CA"/>
        </w:rPr>
        <w:t>.</w:t>
      </w:r>
    </w:p>
    <w:p w:rsidR="00F4740C" w:rsidRPr="001E2B0C" w:rsidRDefault="00BD6C3A" w:rsidP="00685CF0">
      <w:pPr>
        <w:jc w:val="both"/>
        <w:rPr>
          <w:lang w:val="fr-CA"/>
        </w:rPr>
      </w:pPr>
      <w:r w:rsidRPr="001E2B0C">
        <w:rPr>
          <w:b/>
          <w:lang w:val="fr-CA"/>
        </w:rPr>
        <w:t xml:space="preserve">À la différence d'un protocole amendant une convention fiscale unique, le MC modifie tous les accords fiscaux en vigueur recensés par les différents pays </w:t>
      </w:r>
      <w:r w:rsidR="00530405" w:rsidRPr="001E2B0C">
        <w:rPr>
          <w:b/>
          <w:lang w:val="fr-CA"/>
        </w:rPr>
        <w:t>parties</w:t>
      </w:r>
      <w:r w:rsidRPr="001E2B0C">
        <w:rPr>
          <w:b/>
          <w:lang w:val="fr-CA"/>
        </w:rPr>
        <w:t xml:space="preserve"> </w:t>
      </w:r>
      <w:r w:rsidR="00530405" w:rsidRPr="001E2B0C">
        <w:rPr>
          <w:b/>
          <w:lang w:val="fr-CA"/>
        </w:rPr>
        <w:t xml:space="preserve">à </w:t>
      </w:r>
      <w:r w:rsidR="009F6B55" w:rsidRPr="001E2B0C">
        <w:rPr>
          <w:b/>
          <w:lang w:val="fr-CA"/>
        </w:rPr>
        <w:t>des</w:t>
      </w:r>
      <w:r w:rsidR="00530405" w:rsidRPr="001E2B0C">
        <w:rPr>
          <w:b/>
          <w:lang w:val="fr-CA"/>
        </w:rPr>
        <w:t xml:space="preserve"> convention</w:t>
      </w:r>
      <w:r w:rsidR="009F6B55" w:rsidRPr="001E2B0C">
        <w:rPr>
          <w:b/>
          <w:lang w:val="fr-CA"/>
        </w:rPr>
        <w:t>s et</w:t>
      </w:r>
      <w:r w:rsidRPr="001E2B0C">
        <w:rPr>
          <w:b/>
          <w:lang w:val="fr-CA"/>
        </w:rPr>
        <w:t xml:space="preserve"> signataires du MC</w:t>
      </w:r>
      <w:r w:rsidR="002B36D1" w:rsidRPr="001E2B0C">
        <w:rPr>
          <w:b/>
          <w:lang w:val="fr-CA"/>
        </w:rPr>
        <w:t>.</w:t>
      </w:r>
      <w:r w:rsidRPr="001E2B0C">
        <w:rPr>
          <w:b/>
          <w:lang w:val="fr-CA"/>
        </w:rPr>
        <w:t xml:space="preserve"> </w:t>
      </w:r>
      <w:r w:rsidR="00530405" w:rsidRPr="001E2B0C">
        <w:rPr>
          <w:lang w:val="fr-CA"/>
        </w:rPr>
        <w:t>En particulier, l</w:t>
      </w:r>
      <w:r w:rsidRPr="001E2B0C">
        <w:rPr>
          <w:lang w:val="fr-CA"/>
        </w:rPr>
        <w:t xml:space="preserve">es dispositions de l'article </w:t>
      </w:r>
      <w:r w:rsidR="00A956F4" w:rsidRPr="001E2B0C">
        <w:rPr>
          <w:lang w:val="fr-CA"/>
        </w:rPr>
        <w:t xml:space="preserve">9 </w:t>
      </w:r>
      <w:r w:rsidRPr="001E2B0C">
        <w:rPr>
          <w:lang w:val="fr-CA"/>
        </w:rPr>
        <w:t>du MC s'applique</w:t>
      </w:r>
      <w:r w:rsidR="00530405" w:rsidRPr="001E2B0C">
        <w:rPr>
          <w:lang w:val="fr-CA"/>
        </w:rPr>
        <w:t>nt</w:t>
      </w:r>
      <w:r w:rsidRPr="001E2B0C">
        <w:rPr>
          <w:lang w:val="fr-CA"/>
        </w:rPr>
        <w:t xml:space="preserve">, lorsque c'est approprié, à la place </w:t>
      </w:r>
      <w:r w:rsidR="00530405" w:rsidRPr="001E2B0C">
        <w:rPr>
          <w:lang w:val="fr-CA"/>
        </w:rPr>
        <w:t xml:space="preserve">ou en l'absence </w:t>
      </w:r>
      <w:r w:rsidRPr="001E2B0C">
        <w:rPr>
          <w:lang w:val="fr-CA"/>
        </w:rPr>
        <w:t>de</w:t>
      </w:r>
      <w:r w:rsidR="00530405" w:rsidRPr="001E2B0C">
        <w:rPr>
          <w:lang w:val="fr-CA"/>
        </w:rPr>
        <w:t>s</w:t>
      </w:r>
      <w:r w:rsidRPr="001E2B0C">
        <w:rPr>
          <w:lang w:val="fr-CA"/>
        </w:rPr>
        <w:t xml:space="preserve"> dispositions </w:t>
      </w:r>
      <w:r w:rsidR="00530405" w:rsidRPr="001E2B0C">
        <w:rPr>
          <w:lang w:val="fr-CA"/>
        </w:rPr>
        <w:t>des</w:t>
      </w:r>
      <w:r w:rsidRPr="001E2B0C">
        <w:rPr>
          <w:lang w:val="fr-CA"/>
        </w:rPr>
        <w:t xml:space="preserve"> conventions fiscales concernées sur les plus-values tirées de </w:t>
      </w:r>
      <w:r w:rsidR="00530405" w:rsidRPr="001E2B0C">
        <w:rPr>
          <w:lang w:val="fr-CA"/>
        </w:rPr>
        <w:t>la</w:t>
      </w:r>
      <w:r w:rsidR="00B406AD" w:rsidRPr="001E2B0C">
        <w:rPr>
          <w:lang w:val="fr-CA"/>
        </w:rPr>
        <w:t xml:space="preserve"> cession d</w:t>
      </w:r>
      <w:r w:rsidR="00527655" w:rsidRPr="001E2B0C">
        <w:rPr>
          <w:rFonts w:cs="Segoe UI"/>
          <w:szCs w:val="21"/>
          <w:lang w:val="fr-CA"/>
        </w:rPr>
        <w:t>'action</w:t>
      </w:r>
      <w:r w:rsidR="00530405" w:rsidRPr="001E2B0C">
        <w:rPr>
          <w:rFonts w:cs="Segoe UI"/>
          <w:szCs w:val="21"/>
          <w:lang w:val="fr-CA"/>
        </w:rPr>
        <w:t>s, d</w:t>
      </w:r>
      <w:r w:rsidR="00527655" w:rsidRPr="001E2B0C">
        <w:rPr>
          <w:rFonts w:cs="Segoe UI"/>
          <w:szCs w:val="21"/>
          <w:lang w:val="fr-CA"/>
        </w:rPr>
        <w:t>e droit</w:t>
      </w:r>
      <w:r w:rsidR="00530405" w:rsidRPr="001E2B0C">
        <w:rPr>
          <w:rFonts w:cs="Segoe UI"/>
          <w:szCs w:val="21"/>
          <w:lang w:val="fr-CA"/>
        </w:rPr>
        <w:t xml:space="preserve">s ou de </w:t>
      </w:r>
      <w:r w:rsidR="00527655" w:rsidRPr="001E2B0C">
        <w:rPr>
          <w:rFonts w:cs="Segoe UI"/>
          <w:szCs w:val="21"/>
          <w:lang w:val="fr-CA"/>
        </w:rPr>
        <w:t>participation</w:t>
      </w:r>
      <w:r w:rsidR="00530405" w:rsidRPr="001E2B0C">
        <w:rPr>
          <w:rFonts w:cs="Segoe UI"/>
          <w:szCs w:val="21"/>
          <w:lang w:val="fr-CA"/>
        </w:rPr>
        <w:t>s</w:t>
      </w:r>
      <w:r w:rsidR="00527655" w:rsidRPr="001E2B0C">
        <w:rPr>
          <w:rFonts w:cs="Segoe UI"/>
          <w:szCs w:val="21"/>
          <w:lang w:val="fr-CA"/>
        </w:rPr>
        <w:t xml:space="preserve"> similaire</w:t>
      </w:r>
      <w:r w:rsidR="00530405" w:rsidRPr="001E2B0C">
        <w:rPr>
          <w:rFonts w:cs="Segoe UI"/>
          <w:szCs w:val="21"/>
          <w:lang w:val="fr-CA"/>
        </w:rPr>
        <w:t>s</w:t>
      </w:r>
      <w:r w:rsidRPr="001E2B0C">
        <w:rPr>
          <w:lang w:val="fr-CA"/>
        </w:rPr>
        <w:t>,</w:t>
      </w:r>
      <w:r w:rsidR="00530405" w:rsidRPr="001E2B0C">
        <w:rPr>
          <w:lang w:val="fr-CA"/>
        </w:rPr>
        <w:t xml:space="preserve"> à moins que le signataire ait décidé </w:t>
      </w:r>
      <w:r w:rsidR="00267C18">
        <w:rPr>
          <w:lang w:val="fr-CA"/>
        </w:rPr>
        <w:t>de renoncer à l’application de</w:t>
      </w:r>
      <w:r w:rsidRPr="001E2B0C">
        <w:rPr>
          <w:lang w:val="fr-CA"/>
        </w:rPr>
        <w:t xml:space="preserve"> cet article </w:t>
      </w:r>
      <w:r w:rsidR="00BC44E0" w:rsidRPr="001E2B0C">
        <w:rPr>
          <w:lang w:val="fr-CA"/>
        </w:rPr>
        <w:t>9</w:t>
      </w:r>
      <w:r w:rsidR="00A956F4" w:rsidRPr="001E2B0C">
        <w:rPr>
          <w:lang w:val="fr-CA"/>
        </w:rPr>
        <w:t>.</w:t>
      </w:r>
    </w:p>
    <w:p w:rsidR="00234951" w:rsidRPr="001E2B0C" w:rsidRDefault="009F6B55" w:rsidP="00685CF0">
      <w:pPr>
        <w:jc w:val="both"/>
        <w:rPr>
          <w:lang w:val="fr-CA"/>
        </w:rPr>
      </w:pPr>
      <w:r w:rsidRPr="001E2B0C">
        <w:rPr>
          <w:b/>
          <w:lang w:val="fr-CA"/>
        </w:rPr>
        <w:t>On notera que l</w:t>
      </w:r>
      <w:r w:rsidR="00BD6C3A" w:rsidRPr="001E2B0C">
        <w:rPr>
          <w:b/>
          <w:lang w:val="fr-CA"/>
        </w:rPr>
        <w:t xml:space="preserve">a simple signature du MC ne signifie pas que les conventions fiscales auxquelles participe le signataire </w:t>
      </w:r>
      <w:r w:rsidR="00527655" w:rsidRPr="001E2B0C">
        <w:rPr>
          <w:b/>
          <w:lang w:val="fr-CA"/>
        </w:rPr>
        <w:t>incluront</w:t>
      </w:r>
      <w:r w:rsidR="00530405" w:rsidRPr="001E2B0C">
        <w:rPr>
          <w:b/>
          <w:lang w:val="fr-CA"/>
        </w:rPr>
        <w:t xml:space="preserve"> les dispositions de</w:t>
      </w:r>
      <w:r w:rsidR="00BD6C3A" w:rsidRPr="001E2B0C">
        <w:rPr>
          <w:b/>
          <w:lang w:val="fr-CA"/>
        </w:rPr>
        <w:t xml:space="preserve"> l'article 9 du </w:t>
      </w:r>
      <w:r w:rsidR="00BC44E0" w:rsidRPr="001E2B0C">
        <w:rPr>
          <w:b/>
          <w:lang w:val="fr-CA"/>
        </w:rPr>
        <w:t>MC</w:t>
      </w:r>
      <w:r w:rsidR="007431D5" w:rsidRPr="001E2B0C">
        <w:rPr>
          <w:b/>
          <w:lang w:val="fr-CA"/>
        </w:rPr>
        <w:t>.</w:t>
      </w:r>
      <w:r w:rsidR="00BD6C3A" w:rsidRPr="001E2B0C">
        <w:rPr>
          <w:b/>
          <w:lang w:val="fr-CA"/>
        </w:rPr>
        <w:t xml:space="preserve"> </w:t>
      </w:r>
      <w:r w:rsidR="00BD6C3A" w:rsidRPr="001E2B0C">
        <w:rPr>
          <w:lang w:val="fr-CA"/>
        </w:rPr>
        <w:t xml:space="preserve">Ce dernier permet aux parties signant la convention de se réserver le droit ne pas appliquer </w:t>
      </w:r>
      <w:r w:rsidR="00530405" w:rsidRPr="001E2B0C">
        <w:rPr>
          <w:lang w:val="fr-CA"/>
        </w:rPr>
        <w:t xml:space="preserve">les </w:t>
      </w:r>
      <w:r w:rsidR="00BD6C3A" w:rsidRPr="001E2B0C">
        <w:rPr>
          <w:lang w:val="fr-CA"/>
        </w:rPr>
        <w:t xml:space="preserve">dispositions </w:t>
      </w:r>
      <w:r w:rsidR="00530405" w:rsidRPr="001E2B0C">
        <w:rPr>
          <w:lang w:val="fr-CA"/>
        </w:rPr>
        <w:t>de</w:t>
      </w:r>
      <w:r w:rsidR="00BD6C3A" w:rsidRPr="001E2B0C">
        <w:rPr>
          <w:lang w:val="fr-CA"/>
        </w:rPr>
        <w:t xml:space="preserve"> l'article </w:t>
      </w:r>
      <w:r w:rsidR="00560EBA" w:rsidRPr="001E2B0C">
        <w:rPr>
          <w:lang w:val="fr-CA"/>
        </w:rPr>
        <w:t>9(</w:t>
      </w:r>
      <w:r w:rsidR="00BD6C3A" w:rsidRPr="001E2B0C">
        <w:rPr>
          <w:lang w:val="fr-CA"/>
        </w:rPr>
        <w:t xml:space="preserve">1) ou de ne pas </w:t>
      </w:r>
      <w:r w:rsidR="00530405" w:rsidRPr="001E2B0C">
        <w:rPr>
          <w:lang w:val="fr-CA"/>
        </w:rPr>
        <w:t>reprendre</w:t>
      </w:r>
      <w:r w:rsidR="00BD6C3A" w:rsidRPr="001E2B0C">
        <w:rPr>
          <w:lang w:val="fr-CA"/>
        </w:rPr>
        <w:t xml:space="preserve"> les termes de l'article</w:t>
      </w:r>
      <w:r w:rsidR="00560EBA" w:rsidRPr="001E2B0C">
        <w:rPr>
          <w:lang w:val="fr-CA"/>
        </w:rPr>
        <w:t xml:space="preserve"> 9(4)</w:t>
      </w:r>
      <w:r w:rsidR="00CD4614" w:rsidRPr="001E2B0C">
        <w:rPr>
          <w:rStyle w:val="FootnoteReference"/>
          <w:lang w:val="fr-CA"/>
        </w:rPr>
        <w:footnoteReference w:id="61"/>
      </w:r>
      <w:r w:rsidR="00560EBA" w:rsidRPr="001E2B0C">
        <w:rPr>
          <w:lang w:val="fr-CA"/>
        </w:rPr>
        <w:t xml:space="preserve"> </w:t>
      </w:r>
      <w:r w:rsidR="00BD6C3A" w:rsidRPr="001E2B0C">
        <w:rPr>
          <w:lang w:val="fr-CA"/>
        </w:rPr>
        <w:t xml:space="preserve">lorsque leurs </w:t>
      </w:r>
      <w:r w:rsidR="00B406AD" w:rsidRPr="001E2B0C">
        <w:rPr>
          <w:lang w:val="fr-CA"/>
        </w:rPr>
        <w:t xml:space="preserve">conventions </w:t>
      </w:r>
      <w:r w:rsidR="00530405" w:rsidRPr="001E2B0C">
        <w:rPr>
          <w:lang w:val="fr-CA"/>
        </w:rPr>
        <w:t>fiscales</w:t>
      </w:r>
      <w:r w:rsidR="006E1527" w:rsidRPr="001E2B0C">
        <w:rPr>
          <w:lang w:val="fr-CA"/>
        </w:rPr>
        <w:t xml:space="preserve"> visées</w:t>
      </w:r>
      <w:r w:rsidR="00530405" w:rsidRPr="001E2B0C">
        <w:rPr>
          <w:lang w:val="fr-CA"/>
        </w:rPr>
        <w:t xml:space="preserve"> </w:t>
      </w:r>
      <w:r w:rsidR="00BD6C3A" w:rsidRPr="001E2B0C">
        <w:rPr>
          <w:lang w:val="fr-CA"/>
        </w:rPr>
        <w:t>comporte</w:t>
      </w:r>
      <w:r w:rsidR="00EA4D84" w:rsidRPr="001E2B0C">
        <w:rPr>
          <w:lang w:val="fr-CA"/>
        </w:rPr>
        <w:t>nt</w:t>
      </w:r>
      <w:r w:rsidR="00BD6C3A" w:rsidRPr="001E2B0C">
        <w:rPr>
          <w:lang w:val="fr-CA"/>
        </w:rPr>
        <w:t xml:space="preserve"> déjà une disposition de ce type</w:t>
      </w:r>
      <w:r w:rsidR="00560EBA" w:rsidRPr="001E2B0C">
        <w:rPr>
          <w:lang w:val="fr-CA"/>
        </w:rPr>
        <w:t>.</w:t>
      </w:r>
      <w:r w:rsidR="00996EE4" w:rsidRPr="001E2B0C">
        <w:rPr>
          <w:rStyle w:val="FootnoteReference"/>
          <w:rFonts w:cs="Segoe UI"/>
          <w:szCs w:val="21"/>
          <w:lang w:val="fr-CA"/>
        </w:rPr>
        <w:footnoteReference w:id="62"/>
      </w:r>
      <w:r w:rsidR="00234951" w:rsidRPr="001E2B0C">
        <w:rPr>
          <w:lang w:val="fr-CA"/>
        </w:rPr>
        <w:t xml:space="preserve"> </w:t>
      </w:r>
      <w:r w:rsidR="00BD6C3A" w:rsidRPr="001E2B0C">
        <w:rPr>
          <w:lang w:val="fr-CA"/>
        </w:rPr>
        <w:t xml:space="preserve">En outre, comme on l'a expliqué à </w:t>
      </w:r>
      <w:r w:rsidR="00B406AD" w:rsidRPr="001E2B0C">
        <w:rPr>
          <w:lang w:val="fr-CA"/>
        </w:rPr>
        <w:t xml:space="preserve">la section </w:t>
      </w:r>
      <w:r w:rsidR="00530405" w:rsidRPr="001E2B0C">
        <w:rPr>
          <w:lang w:val="fr-CA"/>
        </w:rPr>
        <w:t xml:space="preserve">V </w:t>
      </w:r>
      <w:r w:rsidR="00267C18">
        <w:rPr>
          <w:lang w:val="fr-CA"/>
        </w:rPr>
        <w:t xml:space="preserve">de cette boîte à </w:t>
      </w:r>
      <w:r w:rsidR="00B406AD" w:rsidRPr="001E2B0C">
        <w:rPr>
          <w:lang w:val="fr-CA"/>
        </w:rPr>
        <w:t>outils</w:t>
      </w:r>
      <w:r w:rsidR="00530405" w:rsidRPr="001E2B0C">
        <w:rPr>
          <w:lang w:val="fr-CA"/>
        </w:rPr>
        <w:t>,</w:t>
      </w:r>
      <w:r w:rsidR="00EA4D84" w:rsidRPr="001E2B0C">
        <w:rPr>
          <w:lang w:val="fr-CA"/>
        </w:rPr>
        <w:t xml:space="preserve"> le pays « source » doit </w:t>
      </w:r>
      <w:r w:rsidR="00530405" w:rsidRPr="001E2B0C">
        <w:rPr>
          <w:lang w:val="fr-CA"/>
        </w:rPr>
        <w:t>inscrire dans sa législation interne d</w:t>
      </w:r>
      <w:r w:rsidR="00B406AD" w:rsidRPr="001E2B0C">
        <w:rPr>
          <w:lang w:val="fr-CA"/>
        </w:rPr>
        <w:t xml:space="preserve">es dispositions </w:t>
      </w:r>
      <w:r w:rsidR="00530405" w:rsidRPr="001E2B0C">
        <w:rPr>
          <w:lang w:val="fr-CA"/>
        </w:rPr>
        <w:t>permettant</w:t>
      </w:r>
      <w:r w:rsidR="00EA4D84" w:rsidRPr="001E2B0C">
        <w:rPr>
          <w:lang w:val="fr-CA"/>
        </w:rPr>
        <w:t xml:space="preserve"> d'imposer effectivement les plus-values tirées d'un TIE</w:t>
      </w:r>
      <w:r w:rsidR="00A66828" w:rsidRPr="001E2B0C">
        <w:rPr>
          <w:lang w:val="fr-CA"/>
        </w:rPr>
        <w:t>.</w:t>
      </w:r>
    </w:p>
    <w:p w:rsidR="00EA61C2" w:rsidRPr="001E2B0C" w:rsidRDefault="00707192" w:rsidP="00685CF0">
      <w:pPr>
        <w:jc w:val="both"/>
        <w:rPr>
          <w:lang w:val="fr-CA"/>
        </w:rPr>
      </w:pPr>
      <w:r w:rsidRPr="001E2B0C">
        <w:rPr>
          <w:b/>
          <w:lang w:val="fr-CA"/>
        </w:rPr>
        <w:t>Outre les</w:t>
      </w:r>
      <w:r w:rsidR="00B804A7" w:rsidRPr="001E2B0C">
        <w:rPr>
          <w:b/>
          <w:lang w:val="fr-CA"/>
        </w:rPr>
        <w:t xml:space="preserve"> dispositions </w:t>
      </w:r>
      <w:r w:rsidR="00FC3965" w:rsidRPr="001E2B0C">
        <w:rPr>
          <w:b/>
          <w:lang w:val="fr-CA"/>
        </w:rPr>
        <w:t xml:space="preserve">spécifiques </w:t>
      </w:r>
      <w:r w:rsidR="00B804A7" w:rsidRPr="001E2B0C">
        <w:rPr>
          <w:b/>
          <w:lang w:val="fr-CA"/>
        </w:rPr>
        <w:t xml:space="preserve">figurant à l'article 9, la partie III du MC introduit des mesures supplémentaires pour </w:t>
      </w:r>
      <w:r w:rsidR="00FC3965" w:rsidRPr="001E2B0C">
        <w:rPr>
          <w:b/>
          <w:lang w:val="fr-CA"/>
        </w:rPr>
        <w:t xml:space="preserve">empêcher </w:t>
      </w:r>
      <w:r w:rsidR="009F6B55" w:rsidRPr="001E2B0C">
        <w:rPr>
          <w:b/>
          <w:lang w:val="fr-CA"/>
        </w:rPr>
        <w:t>d'abuser</w:t>
      </w:r>
      <w:r w:rsidR="00FC3965" w:rsidRPr="001E2B0C">
        <w:rPr>
          <w:b/>
          <w:lang w:val="fr-CA"/>
        </w:rPr>
        <w:t xml:space="preserve"> des conventions</w:t>
      </w:r>
      <w:r w:rsidR="00B804A7" w:rsidRPr="001E2B0C">
        <w:rPr>
          <w:b/>
          <w:lang w:val="fr-CA"/>
        </w:rPr>
        <w:t xml:space="preserve"> qui peuvent également être </w:t>
      </w:r>
      <w:r w:rsidR="00FC3965" w:rsidRPr="001E2B0C">
        <w:rPr>
          <w:b/>
          <w:lang w:val="fr-CA"/>
        </w:rPr>
        <w:t>pertinentes</w:t>
      </w:r>
      <w:r w:rsidR="00B804A7" w:rsidRPr="001E2B0C">
        <w:rPr>
          <w:b/>
          <w:lang w:val="fr-CA"/>
        </w:rPr>
        <w:t xml:space="preserve"> pour préserver</w:t>
      </w:r>
      <w:r w:rsidR="00FC3965" w:rsidRPr="001E2B0C">
        <w:rPr>
          <w:b/>
          <w:lang w:val="fr-CA"/>
        </w:rPr>
        <w:t xml:space="preserve"> les droits fiscaux du</w:t>
      </w:r>
      <w:r w:rsidR="00B804A7" w:rsidRPr="001E2B0C">
        <w:rPr>
          <w:b/>
          <w:lang w:val="fr-CA"/>
        </w:rPr>
        <w:t xml:space="preserve"> pays </w:t>
      </w:r>
      <w:r w:rsidR="00527655" w:rsidRPr="001E2B0C">
        <w:rPr>
          <w:b/>
          <w:lang w:val="fr-CA"/>
        </w:rPr>
        <w:t>« </w:t>
      </w:r>
      <w:r w:rsidR="00B804A7" w:rsidRPr="001E2B0C">
        <w:rPr>
          <w:b/>
          <w:lang w:val="fr-CA"/>
        </w:rPr>
        <w:t>source</w:t>
      </w:r>
      <w:r w:rsidR="00527655" w:rsidRPr="001E2B0C">
        <w:rPr>
          <w:b/>
          <w:lang w:val="fr-CA"/>
        </w:rPr>
        <w:t> »</w:t>
      </w:r>
      <w:r w:rsidR="00FC3965" w:rsidRPr="001E2B0C">
        <w:rPr>
          <w:b/>
          <w:lang w:val="fr-CA"/>
        </w:rPr>
        <w:t xml:space="preserve"> en présence</w:t>
      </w:r>
      <w:r w:rsidR="00B804A7" w:rsidRPr="001E2B0C">
        <w:rPr>
          <w:b/>
          <w:lang w:val="fr-CA"/>
        </w:rPr>
        <w:t xml:space="preserve"> de TIE</w:t>
      </w:r>
      <w:r w:rsidR="006A6BAD" w:rsidRPr="001E2B0C">
        <w:rPr>
          <w:b/>
          <w:lang w:val="fr-CA"/>
        </w:rPr>
        <w:t xml:space="preserve">. </w:t>
      </w:r>
      <w:r w:rsidR="00B406AD" w:rsidRPr="001E2B0C">
        <w:rPr>
          <w:lang w:val="fr-CA"/>
        </w:rPr>
        <w:t>L'article 7 du MC comporte</w:t>
      </w:r>
      <w:r w:rsidR="00B804A7" w:rsidRPr="001E2B0C">
        <w:rPr>
          <w:lang w:val="fr-CA"/>
        </w:rPr>
        <w:t xml:space="preserve"> en particulier </w:t>
      </w:r>
      <w:r w:rsidR="00267C18">
        <w:rPr>
          <w:lang w:val="fr-CA"/>
        </w:rPr>
        <w:t>les clauses dites du</w:t>
      </w:r>
      <w:r w:rsidR="00D222FB" w:rsidRPr="001E2B0C">
        <w:rPr>
          <w:i/>
          <w:lang w:val="fr-CA"/>
        </w:rPr>
        <w:t xml:space="preserve"> </w:t>
      </w:r>
      <w:r w:rsidR="00267C18">
        <w:rPr>
          <w:i/>
          <w:lang w:val="fr-CA"/>
        </w:rPr>
        <w:t>critère des objets principaux</w:t>
      </w:r>
      <w:r w:rsidR="00D222FB" w:rsidRPr="001E2B0C">
        <w:rPr>
          <w:lang w:val="fr-CA"/>
        </w:rPr>
        <w:t xml:space="preserve"> et de la </w:t>
      </w:r>
      <w:r w:rsidR="009F6B55" w:rsidRPr="001E2B0C">
        <w:rPr>
          <w:i/>
          <w:lang w:val="fr-CA"/>
        </w:rPr>
        <w:t>Li</w:t>
      </w:r>
      <w:r w:rsidR="00D222FB" w:rsidRPr="001E2B0C">
        <w:rPr>
          <w:i/>
          <w:lang w:val="fr-CA"/>
        </w:rPr>
        <w:t>mitation des avantages</w:t>
      </w:r>
      <w:r w:rsidR="00D222FB" w:rsidRPr="001E2B0C">
        <w:rPr>
          <w:lang w:val="fr-CA"/>
        </w:rPr>
        <w:t xml:space="preserve"> (« LOB »</w:t>
      </w:r>
      <w:r w:rsidR="00436597" w:rsidRPr="001E2B0C">
        <w:rPr>
          <w:lang w:val="fr-CA"/>
        </w:rPr>
        <w:t xml:space="preserve">). </w:t>
      </w:r>
      <w:r w:rsidR="009F6B55" w:rsidRPr="001E2B0C">
        <w:rPr>
          <w:lang w:val="fr-CA"/>
        </w:rPr>
        <w:t>Elles</w:t>
      </w:r>
      <w:r w:rsidR="00D222FB" w:rsidRPr="001E2B0C">
        <w:rPr>
          <w:lang w:val="fr-CA"/>
        </w:rPr>
        <w:t xml:space="preserve"> permettent aux parties à u</w:t>
      </w:r>
      <w:r w:rsidR="009F6B55" w:rsidRPr="001E2B0C">
        <w:rPr>
          <w:lang w:val="fr-CA"/>
        </w:rPr>
        <w:t xml:space="preserve">ne convention fiscale </w:t>
      </w:r>
      <w:r w:rsidR="00D222FB" w:rsidRPr="001E2B0C">
        <w:rPr>
          <w:lang w:val="fr-CA"/>
        </w:rPr>
        <w:t xml:space="preserve">de </w:t>
      </w:r>
      <w:r w:rsidR="00FC3965" w:rsidRPr="001E2B0C">
        <w:rPr>
          <w:lang w:val="fr-CA"/>
        </w:rPr>
        <w:t>priver une opération de ses</w:t>
      </w:r>
      <w:r w:rsidR="00D222FB" w:rsidRPr="001E2B0C">
        <w:rPr>
          <w:lang w:val="fr-CA"/>
        </w:rPr>
        <w:t xml:space="preserve"> avantages si leur obtention était l'un des principaux objectifs de l'opération en question ou lorsqu'un résident d'un État contra</w:t>
      </w:r>
      <w:r w:rsidR="00DD6739" w:rsidRPr="001E2B0C">
        <w:rPr>
          <w:lang w:val="fr-CA"/>
        </w:rPr>
        <w:t>ctan</w:t>
      </w:r>
      <w:r w:rsidR="00D222FB" w:rsidRPr="001E2B0C">
        <w:rPr>
          <w:lang w:val="fr-CA"/>
        </w:rPr>
        <w:t xml:space="preserve">t ne satisfait pas aux conditions </w:t>
      </w:r>
      <w:r w:rsidR="00FC3965" w:rsidRPr="001E2B0C">
        <w:rPr>
          <w:lang w:val="fr-CA"/>
        </w:rPr>
        <w:t>fixées par</w:t>
      </w:r>
      <w:r w:rsidR="00D222FB" w:rsidRPr="001E2B0C">
        <w:rPr>
          <w:lang w:val="fr-CA"/>
        </w:rPr>
        <w:t xml:space="preserve"> </w:t>
      </w:r>
      <w:r w:rsidR="00D222FB" w:rsidRPr="001E2B0C">
        <w:rPr>
          <w:lang w:val="fr-CA"/>
        </w:rPr>
        <w:lastRenderedPageBreak/>
        <w:t>la LOB</w:t>
      </w:r>
      <w:r w:rsidR="00B705E9" w:rsidRPr="001E2B0C">
        <w:rPr>
          <w:lang w:val="fr-CA"/>
        </w:rPr>
        <w:t xml:space="preserve">. </w:t>
      </w:r>
      <w:r w:rsidR="009F6B55" w:rsidRPr="001E2B0C">
        <w:rPr>
          <w:lang w:val="fr-CA"/>
        </w:rPr>
        <w:t>À la section 5(A), ce</w:t>
      </w:r>
      <w:r w:rsidR="00D222FB" w:rsidRPr="001E2B0C">
        <w:rPr>
          <w:lang w:val="fr-CA"/>
        </w:rPr>
        <w:t xml:space="preserve">tte </w:t>
      </w:r>
      <w:r w:rsidR="00267C18">
        <w:rPr>
          <w:lang w:val="fr-CA"/>
        </w:rPr>
        <w:t xml:space="preserve">boîte à </w:t>
      </w:r>
      <w:r w:rsidR="00D222FB" w:rsidRPr="001E2B0C">
        <w:rPr>
          <w:lang w:val="fr-CA"/>
        </w:rPr>
        <w:t xml:space="preserve">outils </w:t>
      </w:r>
      <w:r w:rsidR="00267C18">
        <w:rPr>
          <w:lang w:val="fr-CA"/>
        </w:rPr>
        <w:t>offre</w:t>
      </w:r>
      <w:r w:rsidR="0046581B" w:rsidRPr="001E2B0C">
        <w:rPr>
          <w:lang w:val="fr-CA"/>
        </w:rPr>
        <w:t xml:space="preserve"> une analyse de l'application des règles générales ou particulières </w:t>
      </w:r>
      <w:r w:rsidR="00267C18">
        <w:rPr>
          <w:lang w:val="fr-CA"/>
        </w:rPr>
        <w:t>anti-abus par</w:t>
      </w:r>
      <w:r w:rsidR="0046581B" w:rsidRPr="001E2B0C">
        <w:rPr>
          <w:lang w:val="fr-CA"/>
        </w:rPr>
        <w:t xml:space="preserve"> rapport </w:t>
      </w:r>
      <w:r w:rsidR="00267C18">
        <w:rPr>
          <w:lang w:val="fr-CA"/>
        </w:rPr>
        <w:t>aux</w:t>
      </w:r>
      <w:r w:rsidR="0046581B" w:rsidRPr="001E2B0C">
        <w:rPr>
          <w:lang w:val="fr-CA"/>
        </w:rPr>
        <w:t xml:space="preserve"> TIE</w:t>
      </w:r>
      <w:r w:rsidR="009F6B55" w:rsidRPr="001E2B0C">
        <w:rPr>
          <w:lang w:val="fr-CA"/>
        </w:rPr>
        <w:t>.</w:t>
      </w:r>
      <w:r w:rsidR="0046581B" w:rsidRPr="001E2B0C">
        <w:rPr>
          <w:lang w:val="fr-CA"/>
        </w:rPr>
        <w:t xml:space="preserve"> </w:t>
      </w:r>
      <w:r w:rsidR="00B705E9" w:rsidRPr="001E2B0C">
        <w:rPr>
          <w:lang w:val="fr-CA"/>
        </w:rPr>
        <w:t xml:space="preserve"> </w:t>
      </w:r>
    </w:p>
    <w:p w:rsidR="0096156D" w:rsidRPr="001E2B0C" w:rsidRDefault="0046581B" w:rsidP="00685CF0">
      <w:pPr>
        <w:jc w:val="both"/>
        <w:rPr>
          <w:lang w:val="fr-CA"/>
        </w:rPr>
      </w:pPr>
      <w:r w:rsidRPr="001E2B0C">
        <w:rPr>
          <w:b/>
          <w:lang w:val="fr-CA"/>
        </w:rPr>
        <w:t>Enfin, le MC p</w:t>
      </w:r>
      <w:r w:rsidR="00FC3965" w:rsidRPr="001E2B0C">
        <w:rPr>
          <w:b/>
          <w:lang w:val="fr-CA"/>
        </w:rPr>
        <w:t xml:space="preserve">ourrait </w:t>
      </w:r>
      <w:r w:rsidRPr="001E2B0C">
        <w:rPr>
          <w:b/>
          <w:lang w:val="fr-CA"/>
        </w:rPr>
        <w:t xml:space="preserve">également être un moyen de </w:t>
      </w:r>
      <w:r w:rsidR="00FC3965" w:rsidRPr="001E2B0C">
        <w:rPr>
          <w:b/>
          <w:lang w:val="fr-CA"/>
        </w:rPr>
        <w:t xml:space="preserve">faire évoluer </w:t>
      </w:r>
      <w:r w:rsidRPr="001E2B0C">
        <w:rPr>
          <w:b/>
          <w:lang w:val="fr-CA"/>
        </w:rPr>
        <w:t>la fiscalité des TIE</w:t>
      </w:r>
      <w:r w:rsidR="00586D0E" w:rsidRPr="001E2B0C">
        <w:rPr>
          <w:b/>
          <w:lang w:val="fr-CA"/>
        </w:rPr>
        <w:t>.</w:t>
      </w:r>
      <w:r w:rsidRPr="001E2B0C">
        <w:rPr>
          <w:b/>
          <w:lang w:val="fr-CA"/>
        </w:rPr>
        <w:t xml:space="preserve"> </w:t>
      </w:r>
      <w:r w:rsidR="00FC3965" w:rsidRPr="001E2B0C">
        <w:rPr>
          <w:lang w:val="fr-CA"/>
        </w:rPr>
        <w:t>En effet, sa</w:t>
      </w:r>
      <w:r w:rsidRPr="001E2B0C">
        <w:rPr>
          <w:lang w:val="fr-CA"/>
        </w:rPr>
        <w:t xml:space="preserve"> conception donne aux parties la possibilité d'amender</w:t>
      </w:r>
      <w:r w:rsidR="009F6B55" w:rsidRPr="001E2B0C">
        <w:rPr>
          <w:lang w:val="fr-CA"/>
        </w:rPr>
        <w:t xml:space="preserve"> ultérieurement</w:t>
      </w:r>
      <w:r w:rsidRPr="001E2B0C">
        <w:rPr>
          <w:lang w:val="fr-CA"/>
        </w:rPr>
        <w:t xml:space="preserve"> l'instrument au moyen </w:t>
      </w:r>
      <w:r w:rsidR="00FC3965" w:rsidRPr="001E2B0C">
        <w:rPr>
          <w:lang w:val="fr-CA"/>
        </w:rPr>
        <w:t xml:space="preserve">du mécanisme </w:t>
      </w:r>
      <w:r w:rsidR="009F6B55" w:rsidRPr="001E2B0C">
        <w:rPr>
          <w:lang w:val="fr-CA"/>
        </w:rPr>
        <w:t>prévu</w:t>
      </w:r>
      <w:r w:rsidR="00FC3965" w:rsidRPr="001E2B0C">
        <w:rPr>
          <w:lang w:val="fr-CA"/>
        </w:rPr>
        <w:t xml:space="preserve"> par</w:t>
      </w:r>
      <w:r w:rsidRPr="001E2B0C">
        <w:rPr>
          <w:lang w:val="fr-CA"/>
        </w:rPr>
        <w:t xml:space="preserve"> son article 33. Ce mécanisme permettrait donc d'inclure de nouvelles mesures dans les conventions fiscales</w:t>
      </w:r>
      <w:r w:rsidR="009F6B55" w:rsidRPr="001E2B0C">
        <w:rPr>
          <w:lang w:val="fr-CA"/>
        </w:rPr>
        <w:t>,</w:t>
      </w:r>
      <w:r w:rsidRPr="001E2B0C">
        <w:rPr>
          <w:lang w:val="fr-CA"/>
        </w:rPr>
        <w:t xml:space="preserve"> afin de préserver les droits </w:t>
      </w:r>
      <w:r w:rsidR="00267C18">
        <w:rPr>
          <w:lang w:val="fr-CA"/>
        </w:rPr>
        <w:t xml:space="preserve">d’imposition </w:t>
      </w:r>
      <w:r w:rsidRPr="001E2B0C">
        <w:rPr>
          <w:lang w:val="fr-CA"/>
        </w:rPr>
        <w:t xml:space="preserve">du pays </w:t>
      </w:r>
      <w:r w:rsidR="00DD6739" w:rsidRPr="001E2B0C">
        <w:rPr>
          <w:lang w:val="fr-CA"/>
        </w:rPr>
        <w:t>« </w:t>
      </w:r>
      <w:r w:rsidRPr="001E2B0C">
        <w:rPr>
          <w:lang w:val="fr-CA"/>
        </w:rPr>
        <w:t>source</w:t>
      </w:r>
      <w:r w:rsidR="00DD6739" w:rsidRPr="001E2B0C">
        <w:rPr>
          <w:lang w:val="fr-CA"/>
        </w:rPr>
        <w:t> »</w:t>
      </w:r>
      <w:r w:rsidRPr="001E2B0C">
        <w:rPr>
          <w:lang w:val="fr-CA"/>
        </w:rPr>
        <w:t xml:space="preserve"> </w:t>
      </w:r>
      <w:r w:rsidR="00267C18">
        <w:rPr>
          <w:lang w:val="fr-CA"/>
        </w:rPr>
        <w:t>par</w:t>
      </w:r>
      <w:r w:rsidR="00FC3965" w:rsidRPr="001E2B0C">
        <w:rPr>
          <w:lang w:val="fr-CA"/>
        </w:rPr>
        <w:t xml:space="preserve"> rapport </w:t>
      </w:r>
      <w:r w:rsidR="00267C18">
        <w:rPr>
          <w:lang w:val="fr-CA"/>
        </w:rPr>
        <w:t>aux</w:t>
      </w:r>
      <w:r w:rsidR="00FC3965" w:rsidRPr="001E2B0C">
        <w:rPr>
          <w:lang w:val="fr-CA"/>
        </w:rPr>
        <w:t xml:space="preserve"> TIE</w:t>
      </w:r>
      <w:r w:rsidRPr="001E2B0C">
        <w:rPr>
          <w:lang w:val="fr-CA"/>
        </w:rPr>
        <w:t>. À ce jour, le MC a effectivement amendé un nombre substantiel de conventions fiscales</w:t>
      </w:r>
      <w:r w:rsidR="009F6B55" w:rsidRPr="001E2B0C">
        <w:rPr>
          <w:lang w:val="fr-CA"/>
        </w:rPr>
        <w:t>,</w:t>
      </w:r>
      <w:r w:rsidRPr="001E2B0C">
        <w:rPr>
          <w:lang w:val="fr-CA"/>
        </w:rPr>
        <w:t xml:space="preserve"> qui </w:t>
      </w:r>
      <w:r w:rsidR="00FC3965" w:rsidRPr="001E2B0C">
        <w:rPr>
          <w:lang w:val="fr-CA"/>
        </w:rPr>
        <w:t xml:space="preserve">intègrent </w:t>
      </w:r>
      <w:r w:rsidR="00B406AD" w:rsidRPr="001E2B0C">
        <w:rPr>
          <w:lang w:val="fr-CA"/>
        </w:rPr>
        <w:t xml:space="preserve">désormais la nouvelle formulation </w:t>
      </w:r>
      <w:r w:rsidRPr="001E2B0C">
        <w:rPr>
          <w:lang w:val="fr-CA"/>
        </w:rPr>
        <w:t>de l'a</w:t>
      </w:r>
      <w:r w:rsidR="0096156D" w:rsidRPr="001E2B0C">
        <w:rPr>
          <w:rFonts w:cs="Segoe UI"/>
          <w:szCs w:val="21"/>
          <w:lang w:val="fr-CA"/>
        </w:rPr>
        <w:t>rticle 13(4)</w:t>
      </w:r>
      <w:r w:rsidR="009F6B55" w:rsidRPr="001E2B0C">
        <w:rPr>
          <w:rFonts w:cs="Segoe UI"/>
          <w:szCs w:val="21"/>
          <w:lang w:val="fr-CA"/>
        </w:rPr>
        <w:t>,</w:t>
      </w:r>
      <w:r w:rsidRPr="001E2B0C">
        <w:rPr>
          <w:rFonts w:cs="Segoe UI"/>
          <w:szCs w:val="21"/>
          <w:lang w:val="fr-CA"/>
        </w:rPr>
        <w:t xml:space="preserve"> et on s'attend à ce que ce nombre augmente à l'avenir</w:t>
      </w:r>
      <w:r w:rsidR="00267C18">
        <w:rPr>
          <w:rFonts w:cs="Segoe UI"/>
          <w:szCs w:val="21"/>
          <w:lang w:val="fr-CA"/>
        </w:rPr>
        <w:t xml:space="preserve"> au fur et à mesure que</w:t>
      </w:r>
      <w:r w:rsidR="00FC3965" w:rsidRPr="001E2B0C">
        <w:rPr>
          <w:rFonts w:cs="Segoe UI"/>
          <w:szCs w:val="21"/>
          <w:lang w:val="fr-CA"/>
        </w:rPr>
        <w:t xml:space="preserve"> de</w:t>
      </w:r>
      <w:r w:rsidRPr="001E2B0C">
        <w:rPr>
          <w:rFonts w:cs="Segoe UI"/>
          <w:szCs w:val="21"/>
          <w:lang w:val="fr-CA"/>
        </w:rPr>
        <w:t xml:space="preserve"> nouveaux signataires opt</w:t>
      </w:r>
      <w:r w:rsidR="00267C18">
        <w:rPr>
          <w:rFonts w:cs="Segoe UI"/>
          <w:szCs w:val="21"/>
          <w:lang w:val="fr-CA"/>
        </w:rPr>
        <w:t>e</w:t>
      </w:r>
      <w:r w:rsidRPr="001E2B0C">
        <w:rPr>
          <w:rFonts w:cs="Segoe UI"/>
          <w:szCs w:val="21"/>
          <w:lang w:val="fr-CA"/>
        </w:rPr>
        <w:t xml:space="preserve">nt pour les dispositions de l'article </w:t>
      </w:r>
      <w:r w:rsidR="0096156D" w:rsidRPr="001E2B0C">
        <w:rPr>
          <w:rFonts w:cs="Segoe UI"/>
          <w:szCs w:val="21"/>
          <w:lang w:val="fr-CA"/>
        </w:rPr>
        <w:t xml:space="preserve">9 </w:t>
      </w:r>
      <w:r w:rsidRPr="001E2B0C">
        <w:rPr>
          <w:rFonts w:cs="Segoe UI"/>
          <w:szCs w:val="21"/>
          <w:lang w:val="fr-CA"/>
        </w:rPr>
        <w:t>du MC</w:t>
      </w:r>
      <w:r w:rsidR="0096156D" w:rsidRPr="001E2B0C">
        <w:rPr>
          <w:rFonts w:cs="Segoe UI"/>
          <w:szCs w:val="21"/>
          <w:lang w:val="fr-CA"/>
        </w:rPr>
        <w:t>.</w:t>
      </w:r>
    </w:p>
    <w:p w:rsidR="00A42515" w:rsidRPr="001E2B0C" w:rsidRDefault="00A42515" w:rsidP="00685CF0">
      <w:pPr>
        <w:spacing w:after="0" w:line="240" w:lineRule="auto"/>
        <w:jc w:val="both"/>
        <w:rPr>
          <w:rFonts w:cs="Arial"/>
          <w:b/>
          <w:bCs/>
          <w:caps/>
          <w:sz w:val="36"/>
          <w:szCs w:val="36"/>
          <w:lang w:val="fr-CA"/>
        </w:rPr>
      </w:pPr>
      <w:r w:rsidRPr="001E2B0C">
        <w:rPr>
          <w:lang w:val="fr-CA"/>
        </w:rPr>
        <w:br w:type="page"/>
      </w:r>
    </w:p>
    <w:p w:rsidR="005B33E6" w:rsidRPr="001E2B0C" w:rsidRDefault="00382D39" w:rsidP="00685CF0">
      <w:pPr>
        <w:pStyle w:val="Heading1"/>
        <w:rPr>
          <w:lang w:val="fr-CA"/>
        </w:rPr>
      </w:pPr>
      <w:r w:rsidRPr="001E2B0C">
        <w:rPr>
          <w:noProof/>
        </w:rPr>
        <w:lastRenderedPageBreak/>
        <mc:AlternateContent>
          <mc:Choice Requires="wps">
            <w:drawing>
              <wp:anchor distT="0" distB="0" distL="0" distR="0" simplePos="0" relativeHeight="251722752" behindDoc="0" locked="0" layoutInCell="1" allowOverlap="1">
                <wp:simplePos x="0" y="0"/>
                <wp:positionH relativeFrom="column">
                  <wp:posOffset>-1136650</wp:posOffset>
                </wp:positionH>
                <wp:positionV relativeFrom="line">
                  <wp:posOffset>57150</wp:posOffset>
                </wp:positionV>
                <wp:extent cx="882650" cy="222885"/>
                <wp:effectExtent l="0" t="0" r="0" b="0"/>
                <wp:wrapNone/>
                <wp:docPr id="26"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57B8BC" id="officeArt object" o:spid="_x0000_s1026" style="position:absolute;margin-left:-89.5pt;margin-top:4.5pt;width:69.5pt;height:17.55pt;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zikwIAACAFAAAOAAAAZHJzL2Uyb0RvYy54bWysVNuO0zAQfUfiHyy/t7ko6SbRpqtetghp&#10;gZUWPsBNnMbg2MZ2my6If2dst0sLLwjRh9TjGR/PnDnj27vjwNGBasOkqHEyjTGiopEtE7saf/q4&#10;mRQYGUtES7gUtMbP1OC7+etXt6OqaCp7yVuqEYAIU42qxr21qooi0/R0IGYqFRXg7KQeiAVT76JW&#10;kxHQBx6lcTyLRqlbpWVDjYHddXDiucfvOtrYD11nqEW8xpCb9V/tv1v3jea3pNpponrWnNIg/5DF&#10;QJiAS1+g1sQStNfsD6iBNVoa2dlpI4dIdh1rqK8Bqkni36p56omivhYgx6gXmsz/g23eHx41Ym2N&#10;0xlGggzQo5DVQlskt5+BQUfSqEwFsU/qUbsyjXqQzReDhFz1ROzowigIBAG42Ogq2BkGjqHt+E62&#10;AE/2Vnqujp0eHBjch46+Jc8vLaFHixrYLIp0lkPjGnClaVoUub+BVOfDShv7hsoBuUWNtcvXgZLD&#10;g7EuGVKdQ3zikrN2wzj3ht5tV1yjAwF1ZMvFajU7oZvLMC5csJDuWEAMO5Aj3OF8Llvf7e9lkmbx&#10;Mi0nm1lxM8k2WT4pb+JiEiflspzFWZmtNz9cgklW9axtqXhggp6Vl2R/19nTDATNeO2hscZlnubA&#10;FIEx6jgJNFwVYi7rzfPifn1m8yrM8bUmpg+8eJejhVQDszCsnA3Ql9j9wnZPSXsvWh9iCeNhHV2X&#10;6DsBPJ3/PXNeKU4cQWBb2T6DULSERkLP4VmBRS/1N4xGGNEam697oilG/K2AGSiTLHMz7Y0sv0nB&#10;0Jee7aWHiAagamwxCsuVDe/AXmm26+GmxAtHyAUItGNePE68IauTrGEMfQWnJ8PN+aXto349bPOf&#10;AAAA//8DAFBLAwQUAAYACAAAACEAvxx7OeEAAAAJAQAADwAAAGRycy9kb3ducmV2LnhtbEyPQUvE&#10;MBCF74L/IYzgRbpJl1Ld2nQRQUTBhV1l9ZhtxrbYTEqTbuO/N3tyTzPDe7z5XrkOpmdHHF1nSUK6&#10;EMCQaqs7aiR8vD8ld8CcV6RVbwkl/KKDdXV5UapC25m2eNz5hsUQcoWS0Ho/FJy7ukWj3MIOSFH7&#10;tqNRPp5jw/Wo5hhuer4UIudGdRQ/tGrAxxbrn91kJLxt2pcpX37OIWy+xPNW5Te4f5Xy+io83APz&#10;GPy/GU74ER2qyHSwE2nHeglJeruKZbyE04iGJBNxOUjIshR4VfLzBtUfAAAA//8DAFBLAQItABQA&#10;BgAIAAAAIQC2gziS/gAAAOEBAAATAAAAAAAAAAAAAAAAAAAAAABbQ29udGVudF9UeXBlc10ueG1s&#10;UEsBAi0AFAAGAAgAAAAhADj9If/WAAAAlAEAAAsAAAAAAAAAAAAAAAAALwEAAF9yZWxzLy5yZWxz&#10;UEsBAi0AFAAGAAgAAAAhACJgDOKTAgAAIAUAAA4AAAAAAAAAAAAAAAAALgIAAGRycy9lMm9Eb2Mu&#10;eG1sUEsBAi0AFAAGAAgAAAAhAL8ceznhAAAACQEAAA8AAAAAAAAAAAAAAAAA7QQAAGRycy9kb3du&#10;cmV2LnhtbFBLBQYAAAAABAAEAPMAAAD7BQAAAAA=&#10;" fillcolor="#4bacc6" stroked="f" strokecolor="#558ed5">
                <v:path arrowok="t"/>
                <o:lock v:ext="edit" aspectratio="t"/>
                <w10:wrap anchory="line"/>
              </v:rect>
            </w:pict>
          </mc:Fallback>
        </mc:AlternateContent>
      </w:r>
      <w:bookmarkStart w:id="42" w:name="_Toc491259931"/>
      <w:bookmarkEnd w:id="38"/>
      <w:bookmarkEnd w:id="39"/>
      <w:bookmarkEnd w:id="40"/>
      <w:bookmarkEnd w:id="41"/>
      <w:r w:rsidR="00396EF6" w:rsidRPr="001E2B0C">
        <w:rPr>
          <w:lang w:val="fr-CA"/>
        </w:rPr>
        <w:t>DÉFIS</w:t>
      </w:r>
      <w:r w:rsidR="006D65D8" w:rsidRPr="001E2B0C">
        <w:rPr>
          <w:lang w:val="fr-CA"/>
        </w:rPr>
        <w:t xml:space="preserve"> et options d'application</w:t>
      </w:r>
      <w:bookmarkEnd w:id="42"/>
      <w:r w:rsidR="006D65D8" w:rsidRPr="001E2B0C">
        <w:rPr>
          <w:lang w:val="fr-CA"/>
        </w:rPr>
        <w:t xml:space="preserve"> </w:t>
      </w:r>
    </w:p>
    <w:p w:rsidR="005B33E6" w:rsidRPr="001E2B0C" w:rsidRDefault="00267C18" w:rsidP="00685CF0">
      <w:pPr>
        <w:jc w:val="both"/>
        <w:rPr>
          <w:rFonts w:cs="Segoe UI"/>
          <w:szCs w:val="21"/>
          <w:lang w:val="fr-CA"/>
        </w:rPr>
      </w:pPr>
      <w:r>
        <w:rPr>
          <w:rFonts w:cs="Segoe UI"/>
          <w:b/>
          <w:szCs w:val="21"/>
          <w:lang w:val="fr-CA"/>
        </w:rPr>
        <w:t>Le</w:t>
      </w:r>
      <w:r w:rsidR="00C016EB" w:rsidRPr="001E2B0C">
        <w:rPr>
          <w:rFonts w:cs="Segoe UI"/>
          <w:b/>
          <w:szCs w:val="21"/>
          <w:lang w:val="fr-CA"/>
        </w:rPr>
        <w:t xml:space="preserve"> principal</w:t>
      </w:r>
      <w:r>
        <w:rPr>
          <w:rFonts w:cs="Segoe UI"/>
          <w:b/>
          <w:szCs w:val="21"/>
          <w:lang w:val="fr-CA"/>
        </w:rPr>
        <w:t xml:space="preserve"> défi juridique/structurel posé</w:t>
      </w:r>
      <w:r w:rsidR="00C016EB" w:rsidRPr="001E2B0C">
        <w:rPr>
          <w:rFonts w:cs="Segoe UI"/>
          <w:b/>
          <w:szCs w:val="21"/>
          <w:lang w:val="fr-CA"/>
        </w:rPr>
        <w:t xml:space="preserve"> par les TIE est que</w:t>
      </w:r>
      <w:r w:rsidR="00396EF6" w:rsidRPr="001E2B0C">
        <w:rPr>
          <w:rFonts w:cs="Segoe UI"/>
          <w:b/>
          <w:szCs w:val="21"/>
          <w:lang w:val="fr-CA"/>
        </w:rPr>
        <w:t>, contractuellement,</w:t>
      </w:r>
      <w:r w:rsidR="00C016EB" w:rsidRPr="001E2B0C">
        <w:rPr>
          <w:rFonts w:cs="Segoe UI"/>
          <w:b/>
          <w:szCs w:val="21"/>
          <w:lang w:val="fr-CA"/>
        </w:rPr>
        <w:t xml:space="preserve"> l'actif sous-jacent ne </w:t>
      </w:r>
      <w:r w:rsidR="00EB21F2" w:rsidRPr="001E2B0C">
        <w:rPr>
          <w:rFonts w:cs="Segoe UI"/>
          <w:b/>
          <w:szCs w:val="21"/>
          <w:lang w:val="fr-CA"/>
        </w:rPr>
        <w:t xml:space="preserve">change pas de </w:t>
      </w:r>
      <w:r w:rsidR="009F6B55" w:rsidRPr="001E2B0C">
        <w:rPr>
          <w:rFonts w:cs="Segoe UI"/>
          <w:b/>
          <w:szCs w:val="21"/>
          <w:lang w:val="fr-CA"/>
        </w:rPr>
        <w:t>mains</w:t>
      </w:r>
      <w:r w:rsidR="009F6B55" w:rsidRPr="001E2B0C">
        <w:rPr>
          <w:rFonts w:cs="Segoe UI"/>
          <w:szCs w:val="21"/>
          <w:lang w:val="fr-CA"/>
        </w:rPr>
        <w:t>;</w:t>
      </w:r>
      <w:r w:rsidR="00C016EB" w:rsidRPr="001E2B0C">
        <w:rPr>
          <w:rFonts w:cs="Segoe UI"/>
          <w:szCs w:val="21"/>
          <w:lang w:val="fr-CA"/>
        </w:rPr>
        <w:t xml:space="preserve"> </w:t>
      </w:r>
      <w:r w:rsidR="00396EF6" w:rsidRPr="001E2B0C">
        <w:rPr>
          <w:rFonts w:cs="Segoe UI"/>
          <w:szCs w:val="21"/>
          <w:lang w:val="fr-CA"/>
        </w:rPr>
        <w:t>il n'y a donc pas de</w:t>
      </w:r>
      <w:r w:rsidR="00C016EB" w:rsidRPr="001E2B0C">
        <w:rPr>
          <w:rFonts w:cs="Segoe UI"/>
          <w:szCs w:val="21"/>
          <w:lang w:val="fr-CA"/>
        </w:rPr>
        <w:t xml:space="preserve"> </w:t>
      </w:r>
      <w:r w:rsidR="00EB21F2" w:rsidRPr="001E2B0C">
        <w:rPr>
          <w:rFonts w:cs="Segoe UI"/>
          <w:szCs w:val="21"/>
          <w:lang w:val="fr-CA"/>
        </w:rPr>
        <w:t>plus-</w:t>
      </w:r>
      <w:r w:rsidRPr="001E2B0C">
        <w:rPr>
          <w:rFonts w:cs="Segoe UI"/>
          <w:szCs w:val="21"/>
          <w:lang w:val="fr-CA"/>
        </w:rPr>
        <w:t>value directement</w:t>
      </w:r>
      <w:r w:rsidR="00396EF6" w:rsidRPr="001E2B0C">
        <w:rPr>
          <w:rFonts w:cs="Segoe UI"/>
          <w:szCs w:val="21"/>
          <w:lang w:val="fr-CA"/>
        </w:rPr>
        <w:t xml:space="preserve"> réalisée</w:t>
      </w:r>
      <w:r w:rsidR="00EB21F2" w:rsidRPr="001E2B0C">
        <w:rPr>
          <w:rFonts w:cs="Segoe UI"/>
          <w:szCs w:val="21"/>
          <w:lang w:val="fr-CA"/>
        </w:rPr>
        <w:t xml:space="preserve"> </w:t>
      </w:r>
      <w:r w:rsidR="00396EF6" w:rsidRPr="001E2B0C">
        <w:rPr>
          <w:rFonts w:cs="Segoe UI"/>
          <w:szCs w:val="21"/>
          <w:lang w:val="fr-CA"/>
        </w:rPr>
        <w:t>sur cet actif</w:t>
      </w:r>
      <w:r w:rsidR="00C040F6" w:rsidRPr="001E2B0C">
        <w:rPr>
          <w:rFonts w:cs="Segoe UI"/>
          <w:szCs w:val="21"/>
          <w:lang w:val="fr-CA"/>
        </w:rPr>
        <w:t xml:space="preserve"> dans le pays où il</w:t>
      </w:r>
      <w:r w:rsidR="00EB21F2" w:rsidRPr="001E2B0C">
        <w:rPr>
          <w:rFonts w:cs="Segoe UI"/>
          <w:szCs w:val="21"/>
          <w:lang w:val="fr-CA"/>
        </w:rPr>
        <w:t xml:space="preserve"> se situe</w:t>
      </w:r>
      <w:r w:rsidR="005B33E6" w:rsidRPr="001E2B0C">
        <w:rPr>
          <w:rFonts w:cs="Segoe UI"/>
          <w:szCs w:val="21"/>
          <w:lang w:val="fr-CA"/>
        </w:rPr>
        <w:t xml:space="preserve">. </w:t>
      </w:r>
      <w:r w:rsidR="00EB21F2" w:rsidRPr="001E2B0C">
        <w:rPr>
          <w:rFonts w:cs="Segoe UI"/>
          <w:szCs w:val="21"/>
          <w:lang w:val="fr-CA"/>
        </w:rPr>
        <w:t>Ce qui change de main</w:t>
      </w:r>
      <w:r w:rsidR="00C040F6" w:rsidRPr="001E2B0C">
        <w:rPr>
          <w:rFonts w:cs="Segoe UI"/>
          <w:szCs w:val="21"/>
          <w:lang w:val="fr-CA"/>
        </w:rPr>
        <w:t xml:space="preserve">s, ce sont les </w:t>
      </w:r>
      <w:r w:rsidR="00EB21F2" w:rsidRPr="001E2B0C">
        <w:rPr>
          <w:rFonts w:cs="Segoe UI"/>
          <w:szCs w:val="21"/>
          <w:lang w:val="fr-CA"/>
        </w:rPr>
        <w:t>action</w:t>
      </w:r>
      <w:r w:rsidR="00C040F6" w:rsidRPr="001E2B0C">
        <w:rPr>
          <w:rFonts w:cs="Segoe UI"/>
          <w:szCs w:val="21"/>
          <w:lang w:val="fr-CA"/>
        </w:rPr>
        <w:t>s</w:t>
      </w:r>
      <w:r w:rsidR="009F6B55" w:rsidRPr="001E2B0C">
        <w:rPr>
          <w:rFonts w:cs="Segoe UI"/>
          <w:szCs w:val="21"/>
          <w:lang w:val="fr-CA"/>
        </w:rPr>
        <w:t xml:space="preserve"> ou</w:t>
      </w:r>
      <w:r w:rsidR="00EB21F2" w:rsidRPr="001E2B0C">
        <w:rPr>
          <w:rFonts w:cs="Segoe UI"/>
          <w:szCs w:val="21"/>
          <w:lang w:val="fr-CA"/>
        </w:rPr>
        <w:t xml:space="preserve"> le</w:t>
      </w:r>
      <w:r w:rsidR="00C040F6" w:rsidRPr="001E2B0C">
        <w:rPr>
          <w:rFonts w:cs="Segoe UI"/>
          <w:szCs w:val="21"/>
          <w:lang w:val="fr-CA"/>
        </w:rPr>
        <w:t>s</w:t>
      </w:r>
      <w:r w:rsidR="00EB21F2" w:rsidRPr="001E2B0C">
        <w:rPr>
          <w:rFonts w:cs="Segoe UI"/>
          <w:szCs w:val="21"/>
          <w:lang w:val="fr-CA"/>
        </w:rPr>
        <w:t xml:space="preserve"> droit</w:t>
      </w:r>
      <w:r w:rsidR="00C040F6" w:rsidRPr="001E2B0C">
        <w:rPr>
          <w:rFonts w:cs="Segoe UI"/>
          <w:szCs w:val="21"/>
          <w:lang w:val="fr-CA"/>
        </w:rPr>
        <w:t xml:space="preserve">s </w:t>
      </w:r>
      <w:r w:rsidR="00EB21F2" w:rsidRPr="001E2B0C">
        <w:rPr>
          <w:rFonts w:cs="Segoe UI"/>
          <w:szCs w:val="21"/>
          <w:lang w:val="fr-CA"/>
        </w:rPr>
        <w:t>similaire</w:t>
      </w:r>
      <w:r w:rsidR="00C040F6" w:rsidRPr="001E2B0C">
        <w:rPr>
          <w:rFonts w:cs="Segoe UI"/>
          <w:szCs w:val="21"/>
          <w:lang w:val="fr-CA"/>
        </w:rPr>
        <w:t>s</w:t>
      </w:r>
      <w:r w:rsidR="00EB21F2" w:rsidRPr="001E2B0C">
        <w:rPr>
          <w:rFonts w:cs="Segoe UI"/>
          <w:szCs w:val="21"/>
          <w:lang w:val="fr-CA"/>
        </w:rPr>
        <w:t xml:space="preserve"> dans une entité qui détient l'actif dire</w:t>
      </w:r>
      <w:r w:rsidR="00C040F6" w:rsidRPr="001E2B0C">
        <w:rPr>
          <w:rFonts w:cs="Segoe UI"/>
          <w:szCs w:val="21"/>
          <w:lang w:val="fr-CA"/>
        </w:rPr>
        <w:t xml:space="preserve">ctement ou indirectement, mais </w:t>
      </w:r>
      <w:r w:rsidR="009F6B55" w:rsidRPr="001E2B0C">
        <w:rPr>
          <w:rFonts w:cs="Segoe UI"/>
          <w:szCs w:val="21"/>
          <w:lang w:val="fr-CA"/>
        </w:rPr>
        <w:t>c</w:t>
      </w:r>
      <w:r w:rsidR="00C040F6" w:rsidRPr="001E2B0C">
        <w:rPr>
          <w:rFonts w:cs="Segoe UI"/>
          <w:szCs w:val="21"/>
          <w:lang w:val="fr-CA"/>
        </w:rPr>
        <w:t xml:space="preserve">es </w:t>
      </w:r>
      <w:r w:rsidR="00EB21F2" w:rsidRPr="001E2B0C">
        <w:rPr>
          <w:rFonts w:cs="Segoe UI"/>
          <w:szCs w:val="21"/>
          <w:lang w:val="fr-CA"/>
        </w:rPr>
        <w:t>action</w:t>
      </w:r>
      <w:r w:rsidR="00C040F6" w:rsidRPr="001E2B0C">
        <w:rPr>
          <w:rFonts w:cs="Segoe UI"/>
          <w:szCs w:val="21"/>
          <w:lang w:val="fr-CA"/>
        </w:rPr>
        <w:t>s</w:t>
      </w:r>
      <w:r w:rsidR="00EB21F2" w:rsidRPr="001E2B0C">
        <w:rPr>
          <w:rFonts w:cs="Segoe UI"/>
          <w:szCs w:val="21"/>
          <w:lang w:val="fr-CA"/>
        </w:rPr>
        <w:t xml:space="preserve"> </w:t>
      </w:r>
      <w:r w:rsidR="009F6B55" w:rsidRPr="001E2B0C">
        <w:rPr>
          <w:rFonts w:cs="Segoe UI"/>
          <w:szCs w:val="21"/>
          <w:lang w:val="fr-CA"/>
        </w:rPr>
        <w:t>ou c</w:t>
      </w:r>
      <w:r w:rsidR="00EB21F2" w:rsidRPr="001E2B0C">
        <w:rPr>
          <w:rFonts w:cs="Segoe UI"/>
          <w:szCs w:val="21"/>
          <w:lang w:val="fr-CA"/>
        </w:rPr>
        <w:t>e</w:t>
      </w:r>
      <w:r w:rsidR="00C040F6" w:rsidRPr="001E2B0C">
        <w:rPr>
          <w:rFonts w:cs="Segoe UI"/>
          <w:szCs w:val="21"/>
          <w:lang w:val="fr-CA"/>
        </w:rPr>
        <w:t>s</w:t>
      </w:r>
      <w:r w:rsidR="00EB21F2" w:rsidRPr="001E2B0C">
        <w:rPr>
          <w:rFonts w:cs="Segoe UI"/>
          <w:szCs w:val="21"/>
          <w:lang w:val="fr-CA"/>
        </w:rPr>
        <w:t xml:space="preserve"> </w:t>
      </w:r>
      <w:r w:rsidRPr="001E2B0C">
        <w:rPr>
          <w:rFonts w:cs="Segoe UI"/>
          <w:szCs w:val="21"/>
          <w:lang w:val="fr-CA"/>
        </w:rPr>
        <w:t>droits similaires</w:t>
      </w:r>
      <w:r w:rsidR="009F6B55" w:rsidRPr="001E2B0C">
        <w:rPr>
          <w:rFonts w:cs="Segoe UI"/>
          <w:szCs w:val="21"/>
          <w:lang w:val="fr-CA"/>
        </w:rPr>
        <w:t xml:space="preserve"> </w:t>
      </w:r>
      <w:r w:rsidR="00C040F6" w:rsidRPr="001E2B0C">
        <w:rPr>
          <w:rFonts w:cs="Segoe UI"/>
          <w:szCs w:val="21"/>
          <w:lang w:val="fr-CA"/>
        </w:rPr>
        <w:t>sont -- dans ce</w:t>
      </w:r>
      <w:r w:rsidR="00EB21F2" w:rsidRPr="001E2B0C">
        <w:rPr>
          <w:rFonts w:cs="Segoe UI"/>
          <w:szCs w:val="21"/>
          <w:lang w:val="fr-CA"/>
        </w:rPr>
        <w:t xml:space="preserve"> cas -- détenu</w:t>
      </w:r>
      <w:r w:rsidR="00C040F6" w:rsidRPr="001E2B0C">
        <w:rPr>
          <w:rFonts w:cs="Segoe UI"/>
          <w:szCs w:val="21"/>
          <w:lang w:val="fr-CA"/>
        </w:rPr>
        <w:t>s</w:t>
      </w:r>
      <w:r w:rsidR="00EB21F2" w:rsidRPr="001E2B0C">
        <w:rPr>
          <w:rFonts w:cs="Segoe UI"/>
          <w:szCs w:val="21"/>
          <w:lang w:val="fr-CA"/>
        </w:rPr>
        <w:t xml:space="preserve"> et transféré</w:t>
      </w:r>
      <w:r w:rsidR="00C040F6" w:rsidRPr="001E2B0C">
        <w:rPr>
          <w:rFonts w:cs="Segoe UI"/>
          <w:szCs w:val="21"/>
          <w:lang w:val="fr-CA"/>
        </w:rPr>
        <w:t>s</w:t>
      </w:r>
      <w:r w:rsidR="00EB21F2" w:rsidRPr="001E2B0C">
        <w:rPr>
          <w:rFonts w:cs="Segoe UI"/>
          <w:szCs w:val="21"/>
          <w:lang w:val="fr-CA"/>
        </w:rPr>
        <w:t xml:space="preserve"> dans un autre pays, soit dans celui de résid</w:t>
      </w:r>
      <w:r w:rsidR="00C040F6" w:rsidRPr="001E2B0C">
        <w:rPr>
          <w:rFonts w:cs="Segoe UI"/>
          <w:szCs w:val="21"/>
          <w:lang w:val="fr-CA"/>
        </w:rPr>
        <w:t>ence du cédant</w:t>
      </w:r>
      <w:r w:rsidR="009F6B55" w:rsidRPr="001E2B0C">
        <w:rPr>
          <w:rFonts w:cs="Segoe UI"/>
          <w:szCs w:val="21"/>
          <w:lang w:val="fr-CA"/>
        </w:rPr>
        <w:t>, soit</w:t>
      </w:r>
      <w:r w:rsidR="00EB21F2" w:rsidRPr="001E2B0C">
        <w:rPr>
          <w:rFonts w:cs="Segoe UI"/>
          <w:szCs w:val="21"/>
          <w:lang w:val="fr-CA"/>
        </w:rPr>
        <w:t xml:space="preserve"> dans un pays tiers</w:t>
      </w:r>
      <w:r w:rsidR="005B33E6" w:rsidRPr="001E2B0C">
        <w:rPr>
          <w:rFonts w:cs="Segoe UI"/>
          <w:szCs w:val="21"/>
          <w:lang w:val="fr-CA"/>
        </w:rPr>
        <w:t xml:space="preserve">. </w:t>
      </w:r>
      <w:r w:rsidR="00C040F6" w:rsidRPr="001E2B0C">
        <w:rPr>
          <w:rFonts w:cs="Segoe UI"/>
          <w:szCs w:val="21"/>
          <w:lang w:val="fr-CA"/>
        </w:rPr>
        <w:t>Il peut alors y avoir diverses situations.</w:t>
      </w:r>
    </w:p>
    <w:p w:rsidR="005B33E6" w:rsidRPr="001E2B0C" w:rsidRDefault="00EB21F2" w:rsidP="00685CF0">
      <w:pPr>
        <w:jc w:val="both"/>
        <w:rPr>
          <w:lang w:val="fr-CA"/>
        </w:rPr>
      </w:pPr>
      <w:r w:rsidRPr="001E2B0C">
        <w:rPr>
          <w:rFonts w:cs="Segoe UI"/>
          <w:b/>
          <w:szCs w:val="21"/>
          <w:lang w:val="fr-CA"/>
        </w:rPr>
        <w:t>Cette section présente les options et les d</w:t>
      </w:r>
      <w:r w:rsidR="00C040F6" w:rsidRPr="001E2B0C">
        <w:rPr>
          <w:rFonts w:cs="Segoe UI"/>
          <w:b/>
          <w:szCs w:val="21"/>
          <w:lang w:val="fr-CA"/>
        </w:rPr>
        <w:t>éfi</w:t>
      </w:r>
      <w:r w:rsidRPr="001E2B0C">
        <w:rPr>
          <w:rFonts w:cs="Segoe UI"/>
          <w:b/>
          <w:szCs w:val="21"/>
          <w:lang w:val="fr-CA"/>
        </w:rPr>
        <w:t xml:space="preserve">s </w:t>
      </w:r>
      <w:r w:rsidR="00267C18">
        <w:rPr>
          <w:rFonts w:cs="Segoe UI"/>
          <w:b/>
          <w:szCs w:val="21"/>
          <w:lang w:val="fr-CA"/>
        </w:rPr>
        <w:t>de mise en œuvre</w:t>
      </w:r>
      <w:r w:rsidR="009F6B55" w:rsidRPr="001E2B0C">
        <w:rPr>
          <w:rFonts w:cs="Segoe UI"/>
          <w:b/>
          <w:szCs w:val="21"/>
          <w:lang w:val="fr-CA"/>
        </w:rPr>
        <w:t xml:space="preserve"> </w:t>
      </w:r>
      <w:r w:rsidRPr="001E2B0C">
        <w:rPr>
          <w:rFonts w:cs="Segoe UI"/>
          <w:b/>
          <w:szCs w:val="21"/>
          <w:lang w:val="fr-CA"/>
        </w:rPr>
        <w:t xml:space="preserve">associés </w:t>
      </w:r>
      <w:r w:rsidR="00C040F6" w:rsidRPr="001E2B0C">
        <w:rPr>
          <w:rFonts w:cs="Segoe UI"/>
          <w:b/>
          <w:szCs w:val="21"/>
          <w:lang w:val="fr-CA"/>
        </w:rPr>
        <w:t xml:space="preserve">à l'imposition </w:t>
      </w:r>
      <w:r w:rsidRPr="001E2B0C">
        <w:rPr>
          <w:rFonts w:cs="Segoe UI"/>
          <w:b/>
          <w:szCs w:val="21"/>
          <w:lang w:val="fr-CA"/>
        </w:rPr>
        <w:t>des TIE</w:t>
      </w:r>
      <w:r w:rsidR="005B33E6" w:rsidRPr="001E2B0C">
        <w:rPr>
          <w:rFonts w:cs="Segoe UI"/>
          <w:b/>
          <w:szCs w:val="21"/>
          <w:lang w:val="fr-CA"/>
        </w:rPr>
        <w:t>.</w:t>
      </w:r>
      <w:r w:rsidR="005B33E6" w:rsidRPr="001E2B0C">
        <w:rPr>
          <w:rFonts w:cs="Segoe UI"/>
          <w:szCs w:val="21"/>
          <w:lang w:val="fr-CA"/>
        </w:rPr>
        <w:t xml:space="preserve"> </w:t>
      </w:r>
      <w:r w:rsidR="00C040F6" w:rsidRPr="001E2B0C">
        <w:rPr>
          <w:rFonts w:cs="Segoe UI"/>
          <w:szCs w:val="21"/>
          <w:lang w:val="fr-CA"/>
        </w:rPr>
        <w:t xml:space="preserve">Elle est centrée sur l'imposition des gains sur des </w:t>
      </w:r>
      <w:r w:rsidRPr="001E2B0C">
        <w:rPr>
          <w:rFonts w:cs="Segoe UI"/>
          <w:szCs w:val="21"/>
          <w:lang w:val="fr-CA"/>
        </w:rPr>
        <w:t>bien</w:t>
      </w:r>
      <w:r w:rsidR="00C040F6" w:rsidRPr="001E2B0C">
        <w:rPr>
          <w:rFonts w:cs="Segoe UI"/>
          <w:szCs w:val="21"/>
          <w:lang w:val="fr-CA"/>
        </w:rPr>
        <w:t>s</w:t>
      </w:r>
      <w:r w:rsidRPr="001E2B0C">
        <w:rPr>
          <w:rFonts w:cs="Segoe UI"/>
          <w:szCs w:val="21"/>
          <w:lang w:val="fr-CA"/>
        </w:rPr>
        <w:t xml:space="preserve"> </w:t>
      </w:r>
      <w:r w:rsidR="00267C18">
        <w:rPr>
          <w:lang w:val="fr-CA"/>
        </w:rPr>
        <w:t>immobiliers</w:t>
      </w:r>
      <w:r w:rsidR="00C040F6" w:rsidRPr="001E2B0C">
        <w:rPr>
          <w:rFonts w:cs="Segoe UI"/>
          <w:szCs w:val="21"/>
          <w:lang w:val="fr-CA"/>
        </w:rPr>
        <w:t xml:space="preserve"> (dont</w:t>
      </w:r>
      <w:r w:rsidR="009F6B55" w:rsidRPr="001E2B0C">
        <w:rPr>
          <w:rFonts w:cs="Segoe UI"/>
          <w:szCs w:val="21"/>
          <w:lang w:val="fr-CA"/>
        </w:rPr>
        <w:t xml:space="preserve"> d</w:t>
      </w:r>
      <w:r w:rsidRPr="001E2B0C">
        <w:rPr>
          <w:rFonts w:cs="Segoe UI"/>
          <w:szCs w:val="21"/>
          <w:lang w:val="fr-CA"/>
        </w:rPr>
        <w:t>e</w:t>
      </w:r>
      <w:r w:rsidR="00C040F6" w:rsidRPr="001E2B0C">
        <w:rPr>
          <w:rFonts w:cs="Segoe UI"/>
          <w:szCs w:val="21"/>
          <w:lang w:val="fr-CA"/>
        </w:rPr>
        <w:t>s droits miniers) situés dans un pays « source » (</w:t>
      </w:r>
      <w:r w:rsidRPr="001E2B0C">
        <w:rPr>
          <w:rFonts w:cs="Segoe UI"/>
          <w:szCs w:val="21"/>
          <w:lang w:val="fr-CA"/>
        </w:rPr>
        <w:t>pays</w:t>
      </w:r>
      <w:r w:rsidR="00C040F6" w:rsidRPr="001E2B0C">
        <w:rPr>
          <w:rFonts w:cs="Segoe UI"/>
          <w:szCs w:val="21"/>
          <w:lang w:val="fr-CA"/>
        </w:rPr>
        <w:t xml:space="preserve"> de localisation</w:t>
      </w:r>
      <w:r w:rsidRPr="001E2B0C">
        <w:rPr>
          <w:rFonts w:cs="Segoe UI"/>
          <w:szCs w:val="21"/>
          <w:lang w:val="fr-CA"/>
        </w:rPr>
        <w:t xml:space="preserve">). Cette section donne également </w:t>
      </w:r>
      <w:r w:rsidR="00454C64" w:rsidRPr="001E2B0C">
        <w:rPr>
          <w:rFonts w:cs="Segoe UI"/>
          <w:szCs w:val="21"/>
          <w:lang w:val="fr-CA"/>
        </w:rPr>
        <w:t>des indications à propos de l'imposition des gains</w:t>
      </w:r>
      <w:r w:rsidR="009F6B55" w:rsidRPr="001E2B0C">
        <w:rPr>
          <w:rFonts w:cs="Segoe UI"/>
          <w:szCs w:val="21"/>
          <w:lang w:val="fr-CA"/>
        </w:rPr>
        <w:t xml:space="preserve"> résultant d'une </w:t>
      </w:r>
      <w:r w:rsidRPr="001E2B0C">
        <w:rPr>
          <w:rFonts w:cs="Segoe UI"/>
          <w:szCs w:val="21"/>
          <w:lang w:val="fr-CA"/>
        </w:rPr>
        <w:t>participation</w:t>
      </w:r>
      <w:r w:rsidR="009F6B55" w:rsidRPr="001E2B0C">
        <w:rPr>
          <w:rFonts w:cs="Segoe UI"/>
          <w:szCs w:val="21"/>
          <w:lang w:val="fr-CA"/>
        </w:rPr>
        <w:t xml:space="preserve"> substantielle</w:t>
      </w:r>
      <w:r w:rsidRPr="001E2B0C">
        <w:rPr>
          <w:rFonts w:cs="Segoe UI"/>
          <w:szCs w:val="21"/>
          <w:lang w:val="fr-CA"/>
        </w:rPr>
        <w:t xml:space="preserve"> dans une société résidente d</w:t>
      </w:r>
      <w:r w:rsidR="00454C64" w:rsidRPr="001E2B0C">
        <w:rPr>
          <w:rFonts w:cs="Segoe UI"/>
          <w:szCs w:val="21"/>
          <w:lang w:val="fr-CA"/>
        </w:rPr>
        <w:t>u</w:t>
      </w:r>
      <w:r w:rsidRPr="001E2B0C">
        <w:rPr>
          <w:rFonts w:cs="Segoe UI"/>
          <w:szCs w:val="21"/>
          <w:lang w:val="fr-CA"/>
        </w:rPr>
        <w:t xml:space="preserve"> pays « source »</w:t>
      </w:r>
      <w:r w:rsidR="005B33E6" w:rsidRPr="001E2B0C">
        <w:rPr>
          <w:rFonts w:cs="Segoe UI"/>
          <w:szCs w:val="21"/>
          <w:lang w:val="fr-CA"/>
        </w:rPr>
        <w:t xml:space="preserve">. </w:t>
      </w:r>
    </w:p>
    <w:p w:rsidR="005B33E6" w:rsidRPr="001E2B0C" w:rsidRDefault="005A4F3B" w:rsidP="00685CF0">
      <w:pPr>
        <w:jc w:val="both"/>
        <w:rPr>
          <w:rFonts w:cs="Segoe UI"/>
          <w:szCs w:val="21"/>
          <w:lang w:val="fr-CA"/>
        </w:rPr>
      </w:pPr>
      <w:r w:rsidRPr="001E2B0C">
        <w:rPr>
          <w:rFonts w:cs="Segoe UI"/>
          <w:b/>
          <w:szCs w:val="21"/>
          <w:lang w:val="fr-CA"/>
        </w:rPr>
        <w:t>Comme on l'a</w:t>
      </w:r>
      <w:r w:rsidR="00267C18">
        <w:rPr>
          <w:rFonts w:cs="Segoe UI"/>
          <w:b/>
          <w:szCs w:val="21"/>
          <w:lang w:val="fr-CA"/>
        </w:rPr>
        <w:t xml:space="preserve"> vu ci-dessus, un droit d'imposition</w:t>
      </w:r>
      <w:r w:rsidRPr="001E2B0C">
        <w:rPr>
          <w:rFonts w:cs="Segoe UI"/>
          <w:b/>
          <w:szCs w:val="21"/>
          <w:lang w:val="fr-CA"/>
        </w:rPr>
        <w:t xml:space="preserve"> </w:t>
      </w:r>
      <w:r w:rsidR="00454C64" w:rsidRPr="001E2B0C">
        <w:rPr>
          <w:rFonts w:cs="Segoe UI"/>
          <w:b/>
          <w:szCs w:val="21"/>
          <w:lang w:val="fr-CA"/>
        </w:rPr>
        <w:t>existe</w:t>
      </w:r>
      <w:r w:rsidR="009F6B55" w:rsidRPr="001E2B0C">
        <w:rPr>
          <w:rFonts w:cs="Segoe UI"/>
          <w:b/>
          <w:szCs w:val="21"/>
          <w:lang w:val="fr-CA"/>
        </w:rPr>
        <w:t xml:space="preserve"> dans les deux modèles de convention</w:t>
      </w:r>
      <w:r w:rsidRPr="001E2B0C">
        <w:rPr>
          <w:rFonts w:cs="Segoe UI"/>
          <w:b/>
          <w:szCs w:val="21"/>
          <w:lang w:val="fr-CA"/>
        </w:rPr>
        <w:t xml:space="preserve"> lorsque </w:t>
      </w:r>
      <w:r w:rsidR="00454C64" w:rsidRPr="001E2B0C">
        <w:rPr>
          <w:rFonts w:cs="Segoe UI"/>
          <w:b/>
          <w:szCs w:val="21"/>
          <w:lang w:val="fr-CA"/>
        </w:rPr>
        <w:t xml:space="preserve">plus de </w:t>
      </w:r>
      <w:r w:rsidRPr="001E2B0C">
        <w:rPr>
          <w:rFonts w:cs="Segoe UI"/>
          <w:b/>
          <w:szCs w:val="21"/>
          <w:lang w:val="fr-CA"/>
        </w:rPr>
        <w:t>50 % de</w:t>
      </w:r>
      <w:r w:rsidR="00454C64" w:rsidRPr="001E2B0C">
        <w:rPr>
          <w:rFonts w:cs="Segoe UI"/>
          <w:b/>
          <w:szCs w:val="21"/>
          <w:lang w:val="fr-CA"/>
        </w:rPr>
        <w:t>s droits transférés</w:t>
      </w:r>
      <w:r w:rsidRPr="001E2B0C">
        <w:rPr>
          <w:rFonts w:cs="Segoe UI"/>
          <w:b/>
          <w:szCs w:val="21"/>
          <w:lang w:val="fr-CA"/>
        </w:rPr>
        <w:t xml:space="preserve"> provien</w:t>
      </w:r>
      <w:r w:rsidR="00454C64" w:rsidRPr="001E2B0C">
        <w:rPr>
          <w:rFonts w:cs="Segoe UI"/>
          <w:b/>
          <w:szCs w:val="21"/>
          <w:lang w:val="fr-CA"/>
        </w:rPr>
        <w:t>nen</w:t>
      </w:r>
      <w:r w:rsidRPr="001E2B0C">
        <w:rPr>
          <w:rFonts w:cs="Segoe UI"/>
          <w:b/>
          <w:szCs w:val="21"/>
          <w:lang w:val="fr-CA"/>
        </w:rPr>
        <w:t xml:space="preserve">t d'un bien </w:t>
      </w:r>
      <w:r w:rsidR="00267C18">
        <w:rPr>
          <w:b/>
          <w:lang w:val="fr-CA"/>
        </w:rPr>
        <w:t>immobilier</w:t>
      </w:r>
      <w:r w:rsidR="00B406AD" w:rsidRPr="001E2B0C">
        <w:rPr>
          <w:b/>
          <w:lang w:val="fr-CA"/>
        </w:rPr>
        <w:t xml:space="preserve"> situé</w:t>
      </w:r>
      <w:r w:rsidRPr="001E2B0C">
        <w:rPr>
          <w:rFonts w:cs="Segoe UI"/>
          <w:b/>
          <w:szCs w:val="21"/>
          <w:lang w:val="fr-CA"/>
        </w:rPr>
        <w:t xml:space="preserve"> dans le pays « </w:t>
      </w:r>
      <w:r w:rsidR="00267C18" w:rsidRPr="001E2B0C">
        <w:rPr>
          <w:rFonts w:cs="Segoe UI"/>
          <w:b/>
          <w:szCs w:val="21"/>
          <w:lang w:val="fr-CA"/>
        </w:rPr>
        <w:t>source</w:t>
      </w:r>
      <w:r w:rsidR="00267C18" w:rsidRPr="001E2B0C">
        <w:rPr>
          <w:lang w:val="fr-CA"/>
        </w:rPr>
        <w:t xml:space="preserve"> »</w:t>
      </w:r>
      <w:r w:rsidR="005B33E6" w:rsidRPr="001E2B0C">
        <w:rPr>
          <w:rFonts w:cs="Segoe UI"/>
          <w:b/>
          <w:szCs w:val="21"/>
          <w:lang w:val="fr-CA"/>
        </w:rPr>
        <w:t>.</w:t>
      </w:r>
      <w:r w:rsidRPr="001E2B0C">
        <w:rPr>
          <w:rFonts w:cs="Segoe UI"/>
          <w:b/>
          <w:szCs w:val="21"/>
          <w:lang w:val="fr-CA"/>
        </w:rPr>
        <w:t xml:space="preserve"> </w:t>
      </w:r>
      <w:r w:rsidRPr="001E2B0C">
        <w:rPr>
          <w:rFonts w:cs="Segoe UI"/>
          <w:szCs w:val="21"/>
          <w:lang w:val="fr-CA"/>
        </w:rPr>
        <w:t xml:space="preserve">Afin de déterminer si la valeur </w:t>
      </w:r>
      <w:r w:rsidR="00454C64" w:rsidRPr="001E2B0C">
        <w:rPr>
          <w:rFonts w:cs="Segoe UI"/>
          <w:szCs w:val="21"/>
          <w:lang w:val="fr-CA"/>
        </w:rPr>
        <w:t>des droits</w:t>
      </w:r>
      <w:r w:rsidRPr="001E2B0C">
        <w:rPr>
          <w:rFonts w:cs="Segoe UI"/>
          <w:szCs w:val="21"/>
          <w:lang w:val="fr-CA"/>
        </w:rPr>
        <w:t xml:space="preserve"> émane </w:t>
      </w:r>
      <w:r w:rsidR="00267C18">
        <w:rPr>
          <w:rFonts w:cs="Segoe UI"/>
          <w:szCs w:val="21"/>
          <w:lang w:val="fr-CA"/>
        </w:rPr>
        <w:t>principalement</w:t>
      </w:r>
      <w:r w:rsidRPr="001E2B0C">
        <w:rPr>
          <w:rFonts w:cs="Segoe UI"/>
          <w:szCs w:val="21"/>
          <w:lang w:val="fr-CA"/>
        </w:rPr>
        <w:t xml:space="preserve"> (</w:t>
      </w:r>
      <w:r w:rsidR="009F6B55" w:rsidRPr="001E2B0C">
        <w:rPr>
          <w:rFonts w:cs="Segoe UI"/>
          <w:szCs w:val="21"/>
          <w:lang w:val="fr-CA"/>
        </w:rPr>
        <w:t xml:space="preserve">à </w:t>
      </w:r>
      <w:r w:rsidRPr="001E2B0C">
        <w:rPr>
          <w:rFonts w:cs="Segoe UI"/>
          <w:szCs w:val="21"/>
          <w:lang w:val="fr-CA"/>
        </w:rPr>
        <w:t xml:space="preserve">plus de 50 %) de ce bien </w:t>
      </w:r>
      <w:r w:rsidR="00267C18">
        <w:rPr>
          <w:lang w:val="fr-CA"/>
        </w:rPr>
        <w:t>immobilier</w:t>
      </w:r>
      <w:r w:rsidRPr="001E2B0C">
        <w:rPr>
          <w:rFonts w:cs="Segoe UI"/>
          <w:szCs w:val="21"/>
          <w:lang w:val="fr-CA"/>
        </w:rPr>
        <w:t xml:space="preserve">, il faut </w:t>
      </w:r>
      <w:r w:rsidR="00454C64" w:rsidRPr="001E2B0C">
        <w:rPr>
          <w:rFonts w:cs="Segoe UI"/>
          <w:szCs w:val="21"/>
          <w:lang w:val="fr-CA"/>
        </w:rPr>
        <w:t xml:space="preserve">normalement </w:t>
      </w:r>
      <w:r w:rsidRPr="001E2B0C">
        <w:rPr>
          <w:rFonts w:cs="Segoe UI"/>
          <w:szCs w:val="21"/>
          <w:lang w:val="fr-CA"/>
        </w:rPr>
        <w:t>compar</w:t>
      </w:r>
      <w:r w:rsidR="00454C64" w:rsidRPr="001E2B0C">
        <w:rPr>
          <w:rFonts w:cs="Segoe UI"/>
          <w:szCs w:val="21"/>
          <w:lang w:val="fr-CA"/>
        </w:rPr>
        <w:t>er</w:t>
      </w:r>
      <w:r w:rsidRPr="001E2B0C">
        <w:rPr>
          <w:rFonts w:cs="Segoe UI"/>
          <w:szCs w:val="21"/>
          <w:lang w:val="fr-CA"/>
        </w:rPr>
        <w:t xml:space="preserve"> la valeur de ce bien</w:t>
      </w:r>
      <w:r w:rsidR="00454C64" w:rsidRPr="001E2B0C">
        <w:rPr>
          <w:rFonts w:cs="Segoe UI"/>
          <w:szCs w:val="21"/>
          <w:lang w:val="fr-CA"/>
        </w:rPr>
        <w:t xml:space="preserve"> (l'actif concerné) </w:t>
      </w:r>
      <w:r w:rsidR="009F6B55" w:rsidRPr="001E2B0C">
        <w:rPr>
          <w:rFonts w:cs="Segoe UI"/>
          <w:szCs w:val="21"/>
          <w:lang w:val="fr-CA"/>
        </w:rPr>
        <w:t xml:space="preserve">à </w:t>
      </w:r>
      <w:r w:rsidR="00454C64" w:rsidRPr="001E2B0C">
        <w:rPr>
          <w:rFonts w:cs="Segoe UI"/>
          <w:szCs w:val="21"/>
          <w:lang w:val="fr-CA"/>
        </w:rPr>
        <w:t>celle de tous les biens</w:t>
      </w:r>
      <w:r w:rsidRPr="001E2B0C">
        <w:rPr>
          <w:rFonts w:cs="Segoe UI"/>
          <w:szCs w:val="21"/>
          <w:lang w:val="fr-CA"/>
        </w:rPr>
        <w:t xml:space="preserve"> détenu</w:t>
      </w:r>
      <w:r w:rsidR="00454C64" w:rsidRPr="001E2B0C">
        <w:rPr>
          <w:rFonts w:cs="Segoe UI"/>
          <w:szCs w:val="21"/>
          <w:lang w:val="fr-CA"/>
        </w:rPr>
        <w:t>s</w:t>
      </w:r>
      <w:r w:rsidRPr="001E2B0C">
        <w:rPr>
          <w:rFonts w:cs="Segoe UI"/>
          <w:szCs w:val="21"/>
          <w:lang w:val="fr-CA"/>
        </w:rPr>
        <w:t xml:space="preserve"> par l'entité (ensemble des actifs) </w:t>
      </w:r>
      <w:r w:rsidRPr="001E2B0C">
        <w:rPr>
          <w:rFonts w:cs="Segoe UI"/>
          <w:iCs/>
          <w:szCs w:val="21"/>
          <w:u w:val="single"/>
          <w:lang w:val="fr-CA"/>
        </w:rPr>
        <w:t>sans</w:t>
      </w:r>
      <w:r w:rsidRPr="001E2B0C">
        <w:rPr>
          <w:rFonts w:cs="Segoe UI"/>
          <w:szCs w:val="21"/>
          <w:lang w:val="fr-CA"/>
        </w:rPr>
        <w:t xml:space="preserve"> tenir compte des dettes et des autres engagements</w:t>
      </w:r>
      <w:r w:rsidR="005B33E6" w:rsidRPr="001E2B0C">
        <w:rPr>
          <w:rFonts w:cs="Segoe UI"/>
          <w:szCs w:val="21"/>
          <w:lang w:val="fr-CA"/>
        </w:rPr>
        <w:t xml:space="preserve">. </w:t>
      </w:r>
    </w:p>
    <w:p w:rsidR="005B33E6" w:rsidRPr="001E2B0C" w:rsidRDefault="005A4F3B" w:rsidP="00685CF0">
      <w:pPr>
        <w:jc w:val="both"/>
        <w:rPr>
          <w:rFonts w:cs="Segoe UI"/>
          <w:szCs w:val="21"/>
          <w:lang w:val="fr-CA"/>
        </w:rPr>
      </w:pPr>
      <w:r w:rsidRPr="001E2B0C">
        <w:rPr>
          <w:rFonts w:cs="Segoe UI"/>
          <w:b/>
          <w:szCs w:val="21"/>
          <w:lang w:val="fr-CA"/>
        </w:rPr>
        <w:t xml:space="preserve">Même lorsque </w:t>
      </w:r>
      <w:r w:rsidR="00454C64" w:rsidRPr="001E2B0C">
        <w:rPr>
          <w:rFonts w:cs="Segoe UI"/>
          <w:b/>
          <w:szCs w:val="21"/>
          <w:lang w:val="fr-CA"/>
        </w:rPr>
        <w:t>ce test</w:t>
      </w:r>
      <w:r w:rsidRPr="001E2B0C">
        <w:rPr>
          <w:rFonts w:cs="Segoe UI"/>
          <w:b/>
          <w:szCs w:val="21"/>
          <w:lang w:val="fr-CA"/>
        </w:rPr>
        <w:t xml:space="preserve"> est </w:t>
      </w:r>
      <w:r w:rsidR="00454C64" w:rsidRPr="001E2B0C">
        <w:rPr>
          <w:rFonts w:cs="Segoe UI"/>
          <w:b/>
          <w:szCs w:val="21"/>
          <w:lang w:val="fr-CA"/>
        </w:rPr>
        <w:t>concluant</w:t>
      </w:r>
      <w:r w:rsidRPr="001E2B0C">
        <w:rPr>
          <w:rFonts w:cs="Segoe UI"/>
          <w:b/>
          <w:szCs w:val="21"/>
          <w:lang w:val="fr-CA"/>
        </w:rPr>
        <w:t xml:space="preserve">, </w:t>
      </w:r>
      <w:r w:rsidR="009F6B55" w:rsidRPr="001E2B0C">
        <w:rPr>
          <w:rFonts w:cs="Segoe UI"/>
          <w:b/>
          <w:szCs w:val="21"/>
          <w:lang w:val="fr-CA"/>
        </w:rPr>
        <w:t>étant donné qu'</w:t>
      </w:r>
      <w:r w:rsidRPr="001E2B0C">
        <w:rPr>
          <w:rFonts w:cs="Segoe UI"/>
          <w:b/>
          <w:szCs w:val="21"/>
          <w:lang w:val="fr-CA"/>
        </w:rPr>
        <w:t xml:space="preserve">un TIE </w:t>
      </w:r>
      <w:r w:rsidR="009F6B55" w:rsidRPr="001E2B0C">
        <w:rPr>
          <w:rFonts w:cs="Segoe UI"/>
          <w:b/>
          <w:szCs w:val="21"/>
          <w:lang w:val="fr-CA"/>
        </w:rPr>
        <w:t>a</w:t>
      </w:r>
      <w:r w:rsidRPr="001E2B0C">
        <w:rPr>
          <w:rFonts w:cs="Segoe UI"/>
          <w:b/>
          <w:szCs w:val="21"/>
          <w:lang w:val="fr-CA"/>
        </w:rPr>
        <w:t xml:space="preserve"> lieu en dehors du pays « source » entre un </w:t>
      </w:r>
      <w:r w:rsidR="00454C64" w:rsidRPr="001E2B0C">
        <w:rPr>
          <w:rFonts w:cs="Segoe UI"/>
          <w:b/>
          <w:szCs w:val="21"/>
          <w:lang w:val="fr-CA"/>
        </w:rPr>
        <w:t>vendeur</w:t>
      </w:r>
      <w:r w:rsidRPr="001E2B0C">
        <w:rPr>
          <w:rFonts w:cs="Segoe UI"/>
          <w:b/>
          <w:szCs w:val="21"/>
          <w:lang w:val="fr-CA"/>
        </w:rPr>
        <w:t xml:space="preserve"> non résident et un acquéreur qui peut également être non résident, le pays « source » fait face à des difficultés significatives pour collecter l'impôt</w:t>
      </w:r>
      <w:r w:rsidR="005B33E6" w:rsidRPr="001E2B0C">
        <w:rPr>
          <w:rFonts w:cs="Segoe UI"/>
          <w:b/>
          <w:szCs w:val="21"/>
          <w:lang w:val="fr-CA"/>
        </w:rPr>
        <w:t>.</w:t>
      </w:r>
      <w:r w:rsidR="005B33E6" w:rsidRPr="001E2B0C">
        <w:rPr>
          <w:rFonts w:cs="Segoe UI"/>
          <w:szCs w:val="21"/>
          <w:lang w:val="fr-CA"/>
        </w:rPr>
        <w:t xml:space="preserve"> </w:t>
      </w:r>
      <w:r w:rsidRPr="001E2B0C">
        <w:rPr>
          <w:rFonts w:cs="Segoe UI"/>
          <w:szCs w:val="21"/>
          <w:lang w:val="fr-CA"/>
        </w:rPr>
        <w:t xml:space="preserve">L'objectif de cette </w:t>
      </w:r>
      <w:r w:rsidR="00454C64" w:rsidRPr="001E2B0C">
        <w:rPr>
          <w:rFonts w:cs="Segoe UI"/>
          <w:szCs w:val="21"/>
          <w:lang w:val="fr-CA"/>
        </w:rPr>
        <w:t xml:space="preserve">partie du rapport est de donner des </w:t>
      </w:r>
      <w:r w:rsidR="00267C18">
        <w:rPr>
          <w:rFonts w:cs="Segoe UI"/>
          <w:szCs w:val="21"/>
          <w:lang w:val="fr-CA"/>
        </w:rPr>
        <w:t>lignes directrices</w:t>
      </w:r>
      <w:r w:rsidRPr="001E2B0C">
        <w:rPr>
          <w:rFonts w:cs="Segoe UI"/>
          <w:szCs w:val="21"/>
          <w:lang w:val="fr-CA"/>
        </w:rPr>
        <w:t xml:space="preserve"> </w:t>
      </w:r>
      <w:r w:rsidR="00454C64" w:rsidRPr="001E2B0C">
        <w:rPr>
          <w:rFonts w:cs="Segoe UI"/>
          <w:szCs w:val="21"/>
          <w:lang w:val="fr-CA"/>
        </w:rPr>
        <w:t>pour</w:t>
      </w:r>
      <w:r w:rsidR="00DD6739" w:rsidRPr="001E2B0C">
        <w:rPr>
          <w:rFonts w:cs="Segoe UI"/>
          <w:szCs w:val="21"/>
          <w:lang w:val="fr-CA"/>
        </w:rPr>
        <w:t xml:space="preserve"> </w:t>
      </w:r>
      <w:r w:rsidR="00454C64" w:rsidRPr="001E2B0C">
        <w:rPr>
          <w:rFonts w:cs="Segoe UI"/>
          <w:szCs w:val="21"/>
          <w:lang w:val="fr-CA"/>
        </w:rPr>
        <w:t>la conception d'éventuels</w:t>
      </w:r>
      <w:r w:rsidRPr="001E2B0C">
        <w:rPr>
          <w:rFonts w:cs="Segoe UI"/>
          <w:szCs w:val="21"/>
          <w:lang w:val="fr-CA"/>
        </w:rPr>
        <w:t xml:space="preserve"> outils juridiques </w:t>
      </w:r>
      <w:r w:rsidR="00454C64" w:rsidRPr="001E2B0C">
        <w:rPr>
          <w:rFonts w:cs="Segoe UI"/>
          <w:szCs w:val="21"/>
          <w:lang w:val="fr-CA"/>
        </w:rPr>
        <w:t>destinés à rendre le gain imposable</w:t>
      </w:r>
      <w:r w:rsidRPr="001E2B0C">
        <w:rPr>
          <w:rFonts w:cs="Segoe UI"/>
          <w:szCs w:val="21"/>
          <w:lang w:val="fr-CA"/>
        </w:rPr>
        <w:t xml:space="preserve">, ce qui permettra ensuite à l'administration fiscale d'appliquer et de </w:t>
      </w:r>
      <w:r w:rsidR="00B406AD" w:rsidRPr="001E2B0C">
        <w:rPr>
          <w:rFonts w:cs="Segoe UI"/>
          <w:szCs w:val="21"/>
          <w:lang w:val="fr-CA"/>
        </w:rPr>
        <w:t>recouvrer l</w:t>
      </w:r>
      <w:r w:rsidRPr="001E2B0C">
        <w:rPr>
          <w:rFonts w:cs="Segoe UI"/>
          <w:szCs w:val="21"/>
          <w:lang w:val="fr-CA"/>
        </w:rPr>
        <w:t>'impôt. Les instrume</w:t>
      </w:r>
      <w:r w:rsidR="00454C64" w:rsidRPr="001E2B0C">
        <w:rPr>
          <w:rFonts w:cs="Segoe UI"/>
          <w:szCs w:val="21"/>
          <w:lang w:val="fr-CA"/>
        </w:rPr>
        <w:t>nts juridiques présentés dans cette</w:t>
      </w:r>
      <w:r w:rsidRPr="001E2B0C">
        <w:rPr>
          <w:rFonts w:cs="Segoe UI"/>
          <w:szCs w:val="21"/>
          <w:lang w:val="fr-CA"/>
        </w:rPr>
        <w:t xml:space="preserve"> section consistent surtout en un échantillon de dispositions législatives </w:t>
      </w:r>
      <w:r w:rsidRPr="001E2B0C">
        <w:rPr>
          <w:rFonts w:cs="Segoe UI"/>
          <w:szCs w:val="21"/>
          <w:u w:val="single"/>
          <w:lang w:val="fr-CA"/>
        </w:rPr>
        <w:t>internes</w:t>
      </w:r>
      <w:r w:rsidR="00454C64" w:rsidRPr="001E2B0C">
        <w:rPr>
          <w:rFonts w:cs="Segoe UI"/>
          <w:szCs w:val="21"/>
          <w:u w:val="single"/>
          <w:lang w:val="fr-CA"/>
        </w:rPr>
        <w:t>.</w:t>
      </w:r>
      <w:r w:rsidRPr="001E2B0C">
        <w:rPr>
          <w:rFonts w:cs="Segoe UI"/>
          <w:szCs w:val="21"/>
          <w:lang w:val="fr-CA"/>
        </w:rPr>
        <w:t xml:space="preserve"> </w:t>
      </w:r>
      <w:r w:rsidR="00454C64" w:rsidRPr="001E2B0C">
        <w:rPr>
          <w:rFonts w:cs="Segoe UI"/>
          <w:szCs w:val="21"/>
          <w:lang w:val="fr-CA"/>
        </w:rPr>
        <w:t>En effet</w:t>
      </w:r>
      <w:r w:rsidR="00B0208F" w:rsidRPr="001E2B0C">
        <w:rPr>
          <w:rFonts w:cs="Segoe UI"/>
          <w:szCs w:val="21"/>
          <w:lang w:val="fr-CA"/>
        </w:rPr>
        <w:t>, même si une</w:t>
      </w:r>
      <w:r w:rsidR="00454C64" w:rsidRPr="001E2B0C">
        <w:rPr>
          <w:rFonts w:cs="Segoe UI"/>
          <w:szCs w:val="21"/>
          <w:lang w:val="fr-CA"/>
        </w:rPr>
        <w:t xml:space="preserve"> convention</w:t>
      </w:r>
      <w:r w:rsidR="00B0208F" w:rsidRPr="001E2B0C">
        <w:rPr>
          <w:rFonts w:cs="Segoe UI"/>
          <w:szCs w:val="21"/>
          <w:lang w:val="fr-CA"/>
        </w:rPr>
        <w:t xml:space="preserve"> applicable</w:t>
      </w:r>
      <w:r w:rsidR="00C74C6C" w:rsidRPr="001E2B0C">
        <w:rPr>
          <w:rFonts w:cs="Segoe UI"/>
          <w:szCs w:val="21"/>
          <w:lang w:val="fr-CA"/>
        </w:rPr>
        <w:t xml:space="preserve"> préserve les droits </w:t>
      </w:r>
      <w:r w:rsidR="00267C18">
        <w:rPr>
          <w:rFonts w:cs="Segoe UI"/>
          <w:szCs w:val="21"/>
          <w:lang w:val="fr-CA"/>
        </w:rPr>
        <w:t>d’imposition</w:t>
      </w:r>
      <w:r w:rsidR="00C74C6C" w:rsidRPr="001E2B0C">
        <w:rPr>
          <w:rFonts w:cs="Segoe UI"/>
          <w:szCs w:val="21"/>
          <w:lang w:val="fr-CA"/>
        </w:rPr>
        <w:t xml:space="preserve"> du pays « source » conformément au modèle de l'a</w:t>
      </w:r>
      <w:r w:rsidR="005B33E6" w:rsidRPr="001E2B0C">
        <w:rPr>
          <w:rFonts w:cs="Segoe UI"/>
          <w:szCs w:val="21"/>
          <w:lang w:val="fr-CA"/>
        </w:rPr>
        <w:t xml:space="preserve">rticle 13(4), </w:t>
      </w:r>
      <w:r w:rsidR="00A123D9" w:rsidRPr="001E2B0C">
        <w:rPr>
          <w:rFonts w:cs="Segoe UI"/>
          <w:szCs w:val="21"/>
          <w:lang w:val="fr-CA"/>
        </w:rPr>
        <w:t xml:space="preserve">il </w:t>
      </w:r>
      <w:r w:rsidR="00267C18">
        <w:rPr>
          <w:rFonts w:cs="Segoe UI"/>
          <w:szCs w:val="21"/>
          <w:lang w:val="fr-CA"/>
        </w:rPr>
        <w:t>est primordial</w:t>
      </w:r>
      <w:r w:rsidR="00A123D9" w:rsidRPr="001E2B0C">
        <w:rPr>
          <w:rFonts w:cs="Segoe UI"/>
          <w:szCs w:val="21"/>
          <w:lang w:val="fr-CA"/>
        </w:rPr>
        <w:t xml:space="preserve"> que ce pays</w:t>
      </w:r>
      <w:r w:rsidR="00DD6739" w:rsidRPr="001E2B0C">
        <w:rPr>
          <w:rFonts w:cs="Segoe UI"/>
          <w:szCs w:val="21"/>
          <w:lang w:val="fr-CA"/>
        </w:rPr>
        <w:t xml:space="preserve"> prévoi</w:t>
      </w:r>
      <w:r w:rsidR="00A123D9" w:rsidRPr="001E2B0C">
        <w:rPr>
          <w:rFonts w:cs="Segoe UI"/>
          <w:szCs w:val="21"/>
          <w:lang w:val="fr-CA"/>
        </w:rPr>
        <w:t>e</w:t>
      </w:r>
      <w:r w:rsidR="00DD6739" w:rsidRPr="001E2B0C">
        <w:rPr>
          <w:rFonts w:cs="Segoe UI"/>
          <w:szCs w:val="21"/>
          <w:lang w:val="fr-CA"/>
        </w:rPr>
        <w:t xml:space="preserve"> des dispositions de ce type</w:t>
      </w:r>
      <w:r w:rsidR="00454C64" w:rsidRPr="001E2B0C">
        <w:rPr>
          <w:rFonts w:cs="Segoe UI"/>
          <w:szCs w:val="21"/>
          <w:lang w:val="fr-CA"/>
        </w:rPr>
        <w:t xml:space="preserve"> dans sa législation interne</w:t>
      </w:r>
      <w:r w:rsidR="00DD6739" w:rsidRPr="001E2B0C">
        <w:rPr>
          <w:rFonts w:cs="Segoe UI"/>
          <w:szCs w:val="21"/>
          <w:lang w:val="fr-CA"/>
        </w:rPr>
        <w:t>.</w:t>
      </w:r>
    </w:p>
    <w:p w:rsidR="005B33E6" w:rsidRPr="001E2B0C" w:rsidRDefault="00C74C6C" w:rsidP="00685CF0">
      <w:pPr>
        <w:pStyle w:val="Heading2"/>
        <w:jc w:val="both"/>
        <w:rPr>
          <w:lang w:val="fr-CA"/>
        </w:rPr>
      </w:pPr>
      <w:bookmarkStart w:id="43" w:name="_Toc491259932"/>
      <w:r w:rsidRPr="001E2B0C">
        <w:rPr>
          <w:lang w:val="fr-CA"/>
        </w:rPr>
        <w:t>Aperçu d</w:t>
      </w:r>
      <w:r w:rsidR="00454C64" w:rsidRPr="001E2B0C">
        <w:rPr>
          <w:lang w:val="fr-CA"/>
        </w:rPr>
        <w:t xml:space="preserve">es principes </w:t>
      </w:r>
      <w:r w:rsidR="00267C18">
        <w:rPr>
          <w:lang w:val="fr-CA"/>
        </w:rPr>
        <w:t xml:space="preserve">conceptuels </w:t>
      </w:r>
      <w:r w:rsidRPr="001E2B0C">
        <w:rPr>
          <w:lang w:val="fr-CA"/>
        </w:rPr>
        <w:t>et de</w:t>
      </w:r>
      <w:r w:rsidR="00454C64" w:rsidRPr="001E2B0C">
        <w:rPr>
          <w:lang w:val="fr-CA"/>
        </w:rPr>
        <w:t xml:space="preserve"> </w:t>
      </w:r>
      <w:r w:rsidR="00267C18">
        <w:rPr>
          <w:lang w:val="fr-CA"/>
        </w:rPr>
        <w:t>rédaction juridique</w:t>
      </w:r>
      <w:r w:rsidRPr="001E2B0C">
        <w:rPr>
          <w:lang w:val="fr-CA"/>
        </w:rPr>
        <w:t>: deux modèles</w:t>
      </w:r>
      <w:bookmarkEnd w:id="43"/>
      <w:r w:rsidRPr="001E2B0C">
        <w:rPr>
          <w:lang w:val="fr-CA"/>
        </w:rPr>
        <w:t xml:space="preserve"> </w:t>
      </w:r>
    </w:p>
    <w:p w:rsidR="005B33E6" w:rsidRPr="001E2B0C" w:rsidRDefault="00C74C6C" w:rsidP="00685CF0">
      <w:pPr>
        <w:jc w:val="both"/>
        <w:rPr>
          <w:rFonts w:cs="Segoe UI"/>
          <w:szCs w:val="21"/>
          <w:lang w:val="fr-CA"/>
        </w:rPr>
      </w:pPr>
      <w:r w:rsidRPr="001E2B0C">
        <w:rPr>
          <w:rFonts w:cs="Segoe UI"/>
          <w:b/>
          <w:szCs w:val="21"/>
          <w:lang w:val="fr-CA"/>
        </w:rPr>
        <w:t xml:space="preserve">Il est important que le cadre législatif national comporte une règle portant </w:t>
      </w:r>
      <w:r w:rsidR="00267C18">
        <w:rPr>
          <w:rFonts w:cs="Segoe UI"/>
          <w:b/>
          <w:szCs w:val="21"/>
          <w:lang w:val="fr-CA"/>
        </w:rPr>
        <w:t>sur l’imposition</w:t>
      </w:r>
      <w:r w:rsidRPr="001E2B0C">
        <w:rPr>
          <w:rFonts w:cs="Segoe UI"/>
          <w:b/>
          <w:szCs w:val="21"/>
          <w:lang w:val="fr-CA"/>
        </w:rPr>
        <w:t xml:space="preserve"> des transferts indirects ainsi que des règles d'application appropriées </w:t>
      </w:r>
      <w:r w:rsidR="00454C64" w:rsidRPr="001E2B0C">
        <w:rPr>
          <w:rFonts w:cs="Segoe UI"/>
          <w:b/>
          <w:szCs w:val="21"/>
          <w:lang w:val="fr-CA"/>
        </w:rPr>
        <w:t>pour le recouvrement de l'impôt correspondant</w:t>
      </w:r>
      <w:r w:rsidR="005B33E6" w:rsidRPr="001E2B0C">
        <w:rPr>
          <w:rFonts w:cs="Segoe UI"/>
          <w:b/>
          <w:szCs w:val="21"/>
          <w:lang w:val="fr-CA"/>
        </w:rPr>
        <w:t>.</w:t>
      </w:r>
      <w:r w:rsidR="005B33E6" w:rsidRPr="001E2B0C">
        <w:rPr>
          <w:rFonts w:cs="Segoe UI"/>
          <w:szCs w:val="21"/>
          <w:lang w:val="fr-CA"/>
        </w:rPr>
        <w:t xml:space="preserve"> </w:t>
      </w:r>
      <w:r w:rsidRPr="001E2B0C">
        <w:rPr>
          <w:rFonts w:cs="Segoe UI"/>
          <w:szCs w:val="21"/>
          <w:lang w:val="fr-CA"/>
        </w:rPr>
        <w:t xml:space="preserve">Une convention ne peut pas créer ces droits </w:t>
      </w:r>
      <w:r w:rsidR="00267C18">
        <w:rPr>
          <w:rFonts w:cs="Segoe UI"/>
          <w:szCs w:val="21"/>
          <w:lang w:val="fr-CA"/>
        </w:rPr>
        <w:t>d’imposition où</w:t>
      </w:r>
      <w:r w:rsidR="00405320" w:rsidRPr="001E2B0C">
        <w:rPr>
          <w:rFonts w:cs="Segoe UI"/>
          <w:szCs w:val="21"/>
          <w:lang w:val="fr-CA"/>
        </w:rPr>
        <w:t xml:space="preserve"> ces mécanismes d'application</w:t>
      </w:r>
      <w:r w:rsidRPr="001E2B0C">
        <w:rPr>
          <w:rFonts w:cs="Segoe UI"/>
          <w:szCs w:val="21"/>
          <w:lang w:val="fr-CA"/>
        </w:rPr>
        <w:t xml:space="preserve"> s'ils n'existent pas dans la l</w:t>
      </w:r>
      <w:r w:rsidR="00B406AD" w:rsidRPr="001E2B0C">
        <w:rPr>
          <w:rFonts w:cs="Segoe UI"/>
          <w:szCs w:val="21"/>
          <w:lang w:val="fr-CA"/>
        </w:rPr>
        <w:t xml:space="preserve">égislation </w:t>
      </w:r>
      <w:r w:rsidRPr="001E2B0C">
        <w:rPr>
          <w:rFonts w:cs="Segoe UI"/>
          <w:szCs w:val="21"/>
          <w:lang w:val="fr-CA"/>
        </w:rPr>
        <w:t>nationale</w:t>
      </w:r>
      <w:r w:rsidR="005B33E6" w:rsidRPr="001E2B0C">
        <w:rPr>
          <w:rFonts w:cs="Segoe UI"/>
          <w:szCs w:val="21"/>
          <w:lang w:val="fr-CA"/>
        </w:rPr>
        <w:t xml:space="preserve">. </w:t>
      </w:r>
    </w:p>
    <w:p w:rsidR="005B33E6" w:rsidRPr="001E2B0C" w:rsidRDefault="00C74C6C" w:rsidP="00685CF0">
      <w:pPr>
        <w:jc w:val="both"/>
        <w:rPr>
          <w:rFonts w:cs="Segoe UI"/>
          <w:iCs/>
          <w:szCs w:val="21"/>
          <w:lang w:val="fr-CA"/>
        </w:rPr>
      </w:pPr>
      <w:r w:rsidRPr="001E2B0C">
        <w:rPr>
          <w:rFonts w:cs="Segoe UI"/>
          <w:b/>
          <w:szCs w:val="21"/>
          <w:lang w:val="fr-CA"/>
        </w:rPr>
        <w:t xml:space="preserve">Un certain nombre d'aspects </w:t>
      </w:r>
      <w:r w:rsidR="00267C18">
        <w:rPr>
          <w:rFonts w:cs="Segoe UI"/>
          <w:b/>
          <w:szCs w:val="21"/>
          <w:lang w:val="fr-CA"/>
        </w:rPr>
        <w:t>conceptuels clés</w:t>
      </w:r>
      <w:r w:rsidRPr="001E2B0C">
        <w:rPr>
          <w:rFonts w:cs="Segoe UI"/>
          <w:b/>
          <w:szCs w:val="21"/>
          <w:lang w:val="fr-CA"/>
        </w:rPr>
        <w:t xml:space="preserve"> doivent être pris en </w:t>
      </w:r>
      <w:r w:rsidR="00454C64" w:rsidRPr="001E2B0C">
        <w:rPr>
          <w:rFonts w:cs="Segoe UI"/>
          <w:b/>
          <w:szCs w:val="21"/>
          <w:lang w:val="fr-CA"/>
        </w:rPr>
        <w:t xml:space="preserve">considération quand on cherche à imposer </w:t>
      </w:r>
      <w:r w:rsidRPr="001E2B0C">
        <w:rPr>
          <w:rFonts w:cs="Segoe UI"/>
          <w:b/>
          <w:szCs w:val="21"/>
          <w:lang w:val="fr-CA"/>
        </w:rPr>
        <w:t>un TIE</w:t>
      </w:r>
      <w:r w:rsidR="005B33E6" w:rsidRPr="001E2B0C">
        <w:rPr>
          <w:rFonts w:cs="Segoe UI"/>
          <w:b/>
          <w:szCs w:val="21"/>
          <w:lang w:val="fr-CA"/>
        </w:rPr>
        <w:t xml:space="preserve">. </w:t>
      </w:r>
      <w:r w:rsidR="0050502A" w:rsidRPr="001E2B0C">
        <w:rPr>
          <w:rFonts w:cs="Segoe UI"/>
          <w:szCs w:val="21"/>
          <w:lang w:val="fr-CA"/>
        </w:rPr>
        <w:t>Chacun d'entre eux pose des problèmes juridiques et de</w:t>
      </w:r>
      <w:r w:rsidR="0067281E">
        <w:rPr>
          <w:rFonts w:cs="Segoe UI"/>
          <w:szCs w:val="21"/>
          <w:lang w:val="fr-CA"/>
        </w:rPr>
        <w:t xml:space="preserve">s finesses </w:t>
      </w:r>
      <w:r w:rsidR="0050502A" w:rsidRPr="001E2B0C">
        <w:rPr>
          <w:rFonts w:cs="Segoe UI"/>
          <w:szCs w:val="21"/>
          <w:lang w:val="fr-CA"/>
        </w:rPr>
        <w:t xml:space="preserve">qui </w:t>
      </w:r>
      <w:r w:rsidR="0050502A" w:rsidRPr="001E2B0C">
        <w:rPr>
          <w:rFonts w:cs="Segoe UI"/>
          <w:szCs w:val="21"/>
          <w:lang w:val="fr-CA"/>
        </w:rPr>
        <w:lastRenderedPageBreak/>
        <w:t xml:space="preserve">lui sont propres </w:t>
      </w:r>
      <w:r w:rsidR="0076618A" w:rsidRPr="001E2B0C">
        <w:rPr>
          <w:rFonts w:cs="Segoe UI"/>
          <w:szCs w:val="21"/>
          <w:lang w:val="fr-CA"/>
        </w:rPr>
        <w:t>dans le contexte d'un pays « source » ayant un système fiscal</w:t>
      </w:r>
      <w:r w:rsidR="0050502A" w:rsidRPr="001E2B0C">
        <w:rPr>
          <w:rFonts w:cs="Segoe UI"/>
          <w:szCs w:val="21"/>
          <w:lang w:val="fr-CA"/>
        </w:rPr>
        <w:t xml:space="preserve"> </w:t>
      </w:r>
      <w:r w:rsidR="0076618A" w:rsidRPr="001E2B0C">
        <w:rPr>
          <w:rFonts w:cs="Segoe UI"/>
          <w:szCs w:val="21"/>
          <w:lang w:val="fr-CA"/>
        </w:rPr>
        <w:t xml:space="preserve">conforme aux normes internationales en vigueur en matière de résidence et de source. On peut résumer les principaux aspects de la manière suivante </w:t>
      </w:r>
      <w:r w:rsidR="005B33E6" w:rsidRPr="001E2B0C">
        <w:rPr>
          <w:rFonts w:cs="Segoe UI"/>
          <w:iCs/>
          <w:szCs w:val="21"/>
          <w:lang w:val="fr-CA"/>
        </w:rPr>
        <w:t>:</w:t>
      </w:r>
    </w:p>
    <w:p w:rsidR="005B33E6" w:rsidRPr="001E2B0C" w:rsidRDefault="00805DFC" w:rsidP="00685CF0">
      <w:pPr>
        <w:pStyle w:val="ParagraphNumbering"/>
        <w:numPr>
          <w:ilvl w:val="0"/>
          <w:numId w:val="3"/>
        </w:numPr>
        <w:jc w:val="both"/>
        <w:rPr>
          <w:rFonts w:cs="Segoe UI"/>
          <w:szCs w:val="21"/>
          <w:lang w:val="fr-CA"/>
        </w:rPr>
      </w:pPr>
      <w:r w:rsidRPr="001E2B0C">
        <w:rPr>
          <w:rFonts w:cs="Segoe UI"/>
          <w:b/>
          <w:i/>
          <w:szCs w:val="21"/>
          <w:lang w:val="fr-CA"/>
        </w:rPr>
        <w:t xml:space="preserve">Conception de la règle </w:t>
      </w:r>
      <w:r w:rsidR="00A123D9" w:rsidRPr="001E2B0C">
        <w:rPr>
          <w:rFonts w:cs="Segoe UI"/>
          <w:b/>
          <w:i/>
          <w:szCs w:val="21"/>
          <w:lang w:val="fr-CA"/>
        </w:rPr>
        <w:t>désignant l'objet de l'</w:t>
      </w:r>
      <w:r w:rsidR="0050502A" w:rsidRPr="001E2B0C">
        <w:rPr>
          <w:rFonts w:cs="Segoe UI"/>
          <w:b/>
          <w:i/>
          <w:szCs w:val="21"/>
          <w:lang w:val="fr-CA"/>
        </w:rPr>
        <w:t>imposition</w:t>
      </w:r>
      <w:r w:rsidR="005B33E6" w:rsidRPr="001E2B0C">
        <w:rPr>
          <w:rFonts w:cs="Segoe UI"/>
          <w:szCs w:val="21"/>
          <w:lang w:val="fr-CA"/>
        </w:rPr>
        <w:t xml:space="preserve">: </w:t>
      </w:r>
      <w:r w:rsidR="0050502A" w:rsidRPr="001E2B0C">
        <w:rPr>
          <w:rFonts w:cs="Segoe UI"/>
          <w:szCs w:val="21"/>
          <w:lang w:val="fr-CA"/>
        </w:rPr>
        <w:t>il existe deux modèles courants</w:t>
      </w:r>
      <w:r w:rsidR="005B33E6" w:rsidRPr="001E2B0C">
        <w:rPr>
          <w:rFonts w:cs="Segoe UI"/>
          <w:szCs w:val="21"/>
          <w:lang w:val="fr-CA"/>
        </w:rPr>
        <w:t>:</w:t>
      </w:r>
    </w:p>
    <w:p w:rsidR="005B33E6" w:rsidRPr="001E2B0C" w:rsidRDefault="00805DFC" w:rsidP="00685CF0">
      <w:pPr>
        <w:pStyle w:val="ListBullet"/>
        <w:numPr>
          <w:ilvl w:val="0"/>
          <w:numId w:val="12"/>
        </w:numPr>
        <w:spacing w:after="240"/>
        <w:ind w:hanging="720"/>
        <w:jc w:val="both"/>
        <w:rPr>
          <w:rFonts w:cs="Segoe UI"/>
          <w:szCs w:val="21"/>
          <w:lang w:val="fr-CA"/>
        </w:rPr>
      </w:pPr>
      <w:r w:rsidRPr="001E2B0C">
        <w:rPr>
          <w:rFonts w:cs="Segoe UI"/>
          <w:b/>
          <w:i/>
          <w:szCs w:val="21"/>
          <w:lang w:val="fr-CA"/>
        </w:rPr>
        <w:t>Modèle</w:t>
      </w:r>
      <w:r w:rsidR="005B33E6" w:rsidRPr="001E2B0C">
        <w:rPr>
          <w:rFonts w:cs="Segoe UI"/>
          <w:b/>
          <w:i/>
          <w:szCs w:val="21"/>
          <w:lang w:val="fr-CA"/>
        </w:rPr>
        <w:t xml:space="preserve"> 1 (</w:t>
      </w:r>
      <w:r w:rsidR="00B406AD" w:rsidRPr="001E2B0C">
        <w:rPr>
          <w:rFonts w:cs="Segoe UI"/>
          <w:b/>
          <w:i/>
          <w:szCs w:val="21"/>
          <w:lang w:val="fr-CA"/>
        </w:rPr>
        <w:t xml:space="preserve">imposition d'une </w:t>
      </w:r>
      <w:r w:rsidR="0050502A" w:rsidRPr="001E2B0C">
        <w:rPr>
          <w:rFonts w:cs="Segoe UI"/>
          <w:b/>
          <w:i/>
          <w:szCs w:val="21"/>
          <w:lang w:val="fr-CA"/>
        </w:rPr>
        <w:t>vente présumée directe</w:t>
      </w:r>
      <w:r w:rsidRPr="001E2B0C">
        <w:rPr>
          <w:rFonts w:cs="Segoe UI"/>
          <w:b/>
          <w:i/>
          <w:szCs w:val="21"/>
          <w:lang w:val="fr-CA"/>
        </w:rPr>
        <w:t xml:space="preserve"> par un résident)</w:t>
      </w:r>
      <w:r w:rsidRPr="001E2B0C">
        <w:rPr>
          <w:rFonts w:cs="Segoe UI"/>
          <w:szCs w:val="21"/>
          <w:lang w:val="fr-CA"/>
        </w:rPr>
        <w:t xml:space="preserve">: son objectif est d'imposer l'entité locale qui détient directement </w:t>
      </w:r>
      <w:r w:rsidR="00A123D9" w:rsidRPr="001E2B0C">
        <w:rPr>
          <w:rFonts w:cs="Segoe UI"/>
          <w:szCs w:val="21"/>
          <w:lang w:val="fr-CA"/>
        </w:rPr>
        <w:t>les actifs</w:t>
      </w:r>
      <w:r w:rsidRPr="001E2B0C">
        <w:rPr>
          <w:rFonts w:cs="Segoe UI"/>
          <w:szCs w:val="21"/>
          <w:lang w:val="fr-CA"/>
        </w:rPr>
        <w:t xml:space="preserve"> en question en considérant qu</w:t>
      </w:r>
      <w:r w:rsidR="0050502A" w:rsidRPr="001E2B0C">
        <w:rPr>
          <w:rFonts w:cs="Segoe UI"/>
          <w:szCs w:val="21"/>
          <w:lang w:val="fr-CA"/>
        </w:rPr>
        <w:t>'elle</w:t>
      </w:r>
      <w:r w:rsidRPr="001E2B0C">
        <w:rPr>
          <w:rFonts w:cs="Segoe UI"/>
          <w:szCs w:val="21"/>
          <w:lang w:val="fr-CA"/>
        </w:rPr>
        <w:t xml:space="preserve"> </w:t>
      </w:r>
      <w:r w:rsidR="00B0208F" w:rsidRPr="001E2B0C">
        <w:rPr>
          <w:rFonts w:cs="Segoe UI"/>
          <w:szCs w:val="21"/>
          <w:lang w:val="fr-CA"/>
        </w:rPr>
        <w:t xml:space="preserve">les </w:t>
      </w:r>
      <w:r w:rsidR="00020E67" w:rsidRPr="001E2B0C">
        <w:rPr>
          <w:rFonts w:cs="Segoe UI"/>
          <w:szCs w:val="21"/>
          <w:lang w:val="fr-CA"/>
        </w:rPr>
        <w:t>cède</w:t>
      </w:r>
      <w:r w:rsidRPr="001E2B0C">
        <w:rPr>
          <w:rFonts w:cs="Segoe UI"/>
          <w:szCs w:val="21"/>
          <w:lang w:val="fr-CA"/>
        </w:rPr>
        <w:t xml:space="preserve"> et les rachète à leur valeur de marché lors d'un changement de contrôle (par exemple </w:t>
      </w:r>
      <w:r w:rsidR="0050502A" w:rsidRPr="001E2B0C">
        <w:rPr>
          <w:rFonts w:cs="Segoe UI"/>
          <w:szCs w:val="21"/>
          <w:lang w:val="fr-CA"/>
        </w:rPr>
        <w:t>du fait</w:t>
      </w:r>
      <w:r w:rsidRPr="001E2B0C">
        <w:rPr>
          <w:rFonts w:cs="Segoe UI"/>
          <w:szCs w:val="21"/>
          <w:lang w:val="fr-CA"/>
        </w:rPr>
        <w:t xml:space="preserve"> d'une </w:t>
      </w:r>
      <w:r w:rsidR="0050502A" w:rsidRPr="001E2B0C">
        <w:rPr>
          <w:rFonts w:cs="Segoe UI"/>
          <w:szCs w:val="21"/>
          <w:lang w:val="fr-CA"/>
        </w:rPr>
        <w:t>cession à l'étranger d'actions ou de droits comparables</w:t>
      </w:r>
      <w:r w:rsidRPr="001E2B0C">
        <w:rPr>
          <w:rFonts w:cs="Segoe UI"/>
          <w:szCs w:val="21"/>
          <w:lang w:val="fr-CA"/>
        </w:rPr>
        <w:t xml:space="preserve">). </w:t>
      </w:r>
      <w:r w:rsidR="0050502A" w:rsidRPr="001E2B0C">
        <w:rPr>
          <w:rFonts w:cs="Segoe UI"/>
          <w:szCs w:val="21"/>
          <w:lang w:val="fr-CA"/>
        </w:rPr>
        <w:t>Pour des raisons d'</w:t>
      </w:r>
      <w:r w:rsidR="00020E67" w:rsidRPr="001E2B0C">
        <w:rPr>
          <w:rFonts w:cs="Segoe UI"/>
          <w:szCs w:val="21"/>
          <w:lang w:val="fr-CA"/>
        </w:rPr>
        <w:t xml:space="preserve">application ainsi que de </w:t>
      </w:r>
      <w:r w:rsidR="0050502A" w:rsidRPr="001E2B0C">
        <w:rPr>
          <w:rFonts w:cs="Segoe UI"/>
          <w:szCs w:val="21"/>
          <w:lang w:val="fr-CA"/>
        </w:rPr>
        <w:t xml:space="preserve">logique et de </w:t>
      </w:r>
      <w:r w:rsidR="00020E67" w:rsidRPr="001E2B0C">
        <w:rPr>
          <w:rFonts w:cs="Segoe UI"/>
          <w:szCs w:val="21"/>
          <w:lang w:val="fr-CA"/>
        </w:rPr>
        <w:t xml:space="preserve">simplicité de l’ajustement de la base imposable, le rapport privilégie </w:t>
      </w:r>
      <w:r w:rsidR="0050502A" w:rsidRPr="001E2B0C">
        <w:rPr>
          <w:rFonts w:cs="Segoe UI"/>
          <w:szCs w:val="21"/>
          <w:lang w:val="fr-CA"/>
        </w:rPr>
        <w:t>ce modèle</w:t>
      </w:r>
      <w:r w:rsidR="005B33E6" w:rsidRPr="001E2B0C">
        <w:rPr>
          <w:lang w:val="fr-CA"/>
        </w:rPr>
        <w:t xml:space="preserve">. </w:t>
      </w:r>
    </w:p>
    <w:p w:rsidR="005B33E6" w:rsidRPr="001E2B0C" w:rsidRDefault="0050502A" w:rsidP="00685CF0">
      <w:pPr>
        <w:pStyle w:val="ListBullet"/>
        <w:numPr>
          <w:ilvl w:val="0"/>
          <w:numId w:val="12"/>
        </w:numPr>
        <w:spacing w:after="240"/>
        <w:ind w:hanging="720"/>
        <w:jc w:val="both"/>
        <w:rPr>
          <w:rFonts w:cs="Segoe UI"/>
          <w:szCs w:val="21"/>
          <w:lang w:val="fr-CA"/>
        </w:rPr>
      </w:pPr>
      <w:r w:rsidRPr="001E2B0C">
        <w:rPr>
          <w:rFonts w:cs="Segoe UI"/>
          <w:b/>
          <w:i/>
          <w:szCs w:val="21"/>
          <w:lang w:val="fr-CA"/>
        </w:rPr>
        <w:t>Modèle 2 (imposition du vendeur</w:t>
      </w:r>
      <w:r w:rsidR="00020E67" w:rsidRPr="001E2B0C">
        <w:rPr>
          <w:rFonts w:cs="Segoe UI"/>
          <w:b/>
          <w:i/>
          <w:szCs w:val="21"/>
          <w:lang w:val="fr-CA"/>
        </w:rPr>
        <w:t xml:space="preserve"> non résident)</w:t>
      </w:r>
      <w:r w:rsidR="00020E67" w:rsidRPr="001E2B0C">
        <w:rPr>
          <w:rFonts w:cs="Segoe UI"/>
          <w:szCs w:val="21"/>
          <w:lang w:val="fr-CA"/>
        </w:rPr>
        <w:t>: l'objectif</w:t>
      </w:r>
      <w:r w:rsidRPr="001E2B0C">
        <w:rPr>
          <w:rFonts w:cs="Segoe UI"/>
          <w:szCs w:val="21"/>
          <w:lang w:val="fr-CA"/>
        </w:rPr>
        <w:t xml:space="preserve"> de ce modèle est d'imposer le vendeur</w:t>
      </w:r>
      <w:r w:rsidR="00020E67" w:rsidRPr="001E2B0C">
        <w:rPr>
          <w:rFonts w:cs="Segoe UI"/>
          <w:szCs w:val="21"/>
          <w:lang w:val="fr-CA"/>
        </w:rPr>
        <w:t xml:space="preserve"> non résident </w:t>
      </w:r>
      <w:r w:rsidR="00B406AD" w:rsidRPr="001E2B0C">
        <w:rPr>
          <w:rFonts w:cs="Segoe UI"/>
          <w:szCs w:val="21"/>
          <w:lang w:val="fr-CA"/>
        </w:rPr>
        <w:t xml:space="preserve">au titre </w:t>
      </w:r>
      <w:r w:rsidR="00020E67" w:rsidRPr="001E2B0C">
        <w:rPr>
          <w:rFonts w:cs="Segoe UI"/>
          <w:szCs w:val="21"/>
          <w:lang w:val="fr-CA"/>
        </w:rPr>
        <w:t xml:space="preserve">des </w:t>
      </w:r>
      <w:r w:rsidRPr="001E2B0C">
        <w:rPr>
          <w:rFonts w:cs="Segoe UI"/>
          <w:szCs w:val="21"/>
          <w:lang w:val="fr-CA"/>
        </w:rPr>
        <w:t xml:space="preserve">actions ou des droits comparables </w:t>
      </w:r>
      <w:r w:rsidR="00020E67" w:rsidRPr="001E2B0C">
        <w:rPr>
          <w:rFonts w:cs="Segoe UI"/>
          <w:szCs w:val="21"/>
          <w:lang w:val="fr-CA"/>
        </w:rPr>
        <w:t>concernés au moyen</w:t>
      </w:r>
      <w:r w:rsidRPr="001E2B0C">
        <w:rPr>
          <w:rFonts w:cs="Segoe UI"/>
          <w:szCs w:val="21"/>
          <w:lang w:val="fr-CA"/>
        </w:rPr>
        <w:t> </w:t>
      </w:r>
      <w:r w:rsidR="00020E67" w:rsidRPr="001E2B0C">
        <w:rPr>
          <w:rFonts w:cs="Segoe UI"/>
          <w:szCs w:val="21"/>
          <w:lang w:val="fr-CA"/>
        </w:rPr>
        <w:t>d'une</w:t>
      </w:r>
      <w:r w:rsidRPr="001E2B0C">
        <w:rPr>
          <w:rFonts w:cs="Segoe UI"/>
          <w:szCs w:val="21"/>
          <w:lang w:val="fr-CA"/>
        </w:rPr>
        <w:t> </w:t>
      </w:r>
      <w:r w:rsidR="00020E67" w:rsidRPr="001E2B0C">
        <w:rPr>
          <w:rFonts w:cs="Segoe UI"/>
          <w:szCs w:val="21"/>
          <w:u w:val="single"/>
          <w:lang w:val="fr-CA"/>
        </w:rPr>
        <w:t>règle</w:t>
      </w:r>
      <w:r w:rsidRPr="001E2B0C">
        <w:rPr>
          <w:rFonts w:cs="Segoe UI"/>
          <w:szCs w:val="21"/>
          <w:u w:val="single"/>
          <w:lang w:val="fr-CA"/>
        </w:rPr>
        <w:t> d'assujettissement fiscal des </w:t>
      </w:r>
      <w:r w:rsidR="00020E67" w:rsidRPr="001E2B0C">
        <w:rPr>
          <w:rFonts w:cs="Segoe UI"/>
          <w:szCs w:val="21"/>
          <w:u w:val="single"/>
          <w:lang w:val="fr-CA"/>
        </w:rPr>
        <w:t>non-résident</w:t>
      </w:r>
      <w:r w:rsidRPr="001E2B0C">
        <w:rPr>
          <w:rFonts w:cs="Segoe UI"/>
          <w:szCs w:val="21"/>
          <w:u w:val="single"/>
          <w:lang w:val="fr-CA"/>
        </w:rPr>
        <w:t>s</w:t>
      </w:r>
      <w:r w:rsidR="005B33E6" w:rsidRPr="001E2B0C">
        <w:rPr>
          <w:rFonts w:cs="Segoe UI"/>
          <w:i/>
          <w:szCs w:val="21"/>
          <w:lang w:val="fr-CA"/>
        </w:rPr>
        <w:t xml:space="preserve">. </w:t>
      </w:r>
      <w:r w:rsidR="005B33E6" w:rsidRPr="001E2B0C">
        <w:rPr>
          <w:rFonts w:cs="Segoe UI"/>
          <w:i/>
          <w:szCs w:val="21"/>
          <w:lang w:val="fr-CA"/>
        </w:rPr>
        <w:br/>
      </w:r>
      <w:r w:rsidR="005B33E6" w:rsidRPr="001E2B0C">
        <w:rPr>
          <w:rFonts w:cs="Segoe UI"/>
          <w:i/>
          <w:szCs w:val="21"/>
          <w:lang w:val="fr-CA"/>
        </w:rPr>
        <w:br/>
      </w:r>
      <w:r w:rsidR="00020E67" w:rsidRPr="001E2B0C">
        <w:rPr>
          <w:lang w:val="fr-CA"/>
        </w:rPr>
        <w:t>Ce modèle -- m</w:t>
      </w:r>
      <w:r w:rsidR="002D7A31" w:rsidRPr="001E2B0C">
        <w:rPr>
          <w:lang w:val="fr-CA"/>
        </w:rPr>
        <w:t xml:space="preserve">ême si les </w:t>
      </w:r>
      <w:r w:rsidR="00020E67" w:rsidRPr="001E2B0C">
        <w:rPr>
          <w:lang w:val="fr-CA"/>
        </w:rPr>
        <w:t>pays cherchant à imposer les TIE</w:t>
      </w:r>
      <w:r w:rsidR="002D7A31" w:rsidRPr="001E2B0C">
        <w:rPr>
          <w:lang w:val="fr-CA"/>
        </w:rPr>
        <w:t xml:space="preserve"> l'adopte</w:t>
      </w:r>
      <w:r w:rsidRPr="001E2B0C">
        <w:rPr>
          <w:lang w:val="fr-CA"/>
        </w:rPr>
        <w:t>nt</w:t>
      </w:r>
      <w:r w:rsidR="002D7A31" w:rsidRPr="001E2B0C">
        <w:rPr>
          <w:lang w:val="fr-CA"/>
        </w:rPr>
        <w:t xml:space="preserve"> plus </w:t>
      </w:r>
      <w:r w:rsidRPr="001E2B0C">
        <w:rPr>
          <w:lang w:val="fr-CA"/>
        </w:rPr>
        <w:t>souvent</w:t>
      </w:r>
      <w:r w:rsidR="00B406AD" w:rsidRPr="001E2B0C">
        <w:rPr>
          <w:lang w:val="fr-CA"/>
        </w:rPr>
        <w:t xml:space="preserve"> -- peut </w:t>
      </w:r>
      <w:r w:rsidRPr="001E2B0C">
        <w:rPr>
          <w:lang w:val="fr-CA"/>
        </w:rPr>
        <w:t>être</w:t>
      </w:r>
      <w:r w:rsidR="00B406AD" w:rsidRPr="001E2B0C">
        <w:rPr>
          <w:lang w:val="fr-CA"/>
        </w:rPr>
        <w:t xml:space="preserve"> </w:t>
      </w:r>
      <w:r w:rsidR="00020E67" w:rsidRPr="001E2B0C">
        <w:rPr>
          <w:lang w:val="fr-CA"/>
        </w:rPr>
        <w:t xml:space="preserve">plus </w:t>
      </w:r>
      <w:r w:rsidR="0067281E" w:rsidRPr="001E2B0C">
        <w:rPr>
          <w:lang w:val="fr-CA"/>
        </w:rPr>
        <w:t>difficile à</w:t>
      </w:r>
      <w:r w:rsidRPr="001E2B0C">
        <w:rPr>
          <w:lang w:val="fr-CA"/>
        </w:rPr>
        <w:t xml:space="preserve"> appliquer et à concevoir </w:t>
      </w:r>
      <w:r w:rsidR="0067281E">
        <w:rPr>
          <w:lang w:val="fr-CA"/>
        </w:rPr>
        <w:t xml:space="preserve">juridiquement </w:t>
      </w:r>
      <w:r w:rsidRPr="001E2B0C">
        <w:rPr>
          <w:lang w:val="fr-CA"/>
        </w:rPr>
        <w:t>que le modèle 1</w:t>
      </w:r>
      <w:r w:rsidR="005B33E6" w:rsidRPr="001E2B0C">
        <w:rPr>
          <w:lang w:val="fr-CA"/>
        </w:rPr>
        <w:t xml:space="preserve">. </w:t>
      </w:r>
      <w:r w:rsidR="00020E67" w:rsidRPr="001E2B0C">
        <w:rPr>
          <w:lang w:val="fr-CA"/>
        </w:rPr>
        <w:t xml:space="preserve">Il doit </w:t>
      </w:r>
      <w:r w:rsidRPr="001E2B0C">
        <w:rPr>
          <w:lang w:val="fr-CA"/>
        </w:rPr>
        <w:t xml:space="preserve">s'appuyer </w:t>
      </w:r>
      <w:r w:rsidR="00020E67" w:rsidRPr="001E2B0C">
        <w:rPr>
          <w:lang w:val="fr-CA"/>
        </w:rPr>
        <w:t xml:space="preserve">directement ou implicitement </w:t>
      </w:r>
      <w:r w:rsidRPr="001E2B0C">
        <w:rPr>
          <w:lang w:val="fr-CA"/>
        </w:rPr>
        <w:t>sur</w:t>
      </w:r>
      <w:r w:rsidR="00020E67" w:rsidRPr="001E2B0C">
        <w:rPr>
          <w:lang w:val="fr-CA"/>
        </w:rPr>
        <w:t xml:space="preserve"> une </w:t>
      </w:r>
      <w:r w:rsidRPr="001E2B0C">
        <w:rPr>
          <w:rFonts w:cs="Segoe UI"/>
          <w:b/>
          <w:i/>
          <w:szCs w:val="21"/>
          <w:lang w:val="fr-CA"/>
        </w:rPr>
        <w:t>règle de source du revenu</w:t>
      </w:r>
      <w:r w:rsidR="005B33E6" w:rsidRPr="001E2B0C">
        <w:rPr>
          <w:rFonts w:cs="Segoe UI"/>
          <w:szCs w:val="21"/>
          <w:lang w:val="fr-CA"/>
        </w:rPr>
        <w:t xml:space="preserve">. </w:t>
      </w:r>
      <w:r w:rsidR="00020E67" w:rsidRPr="001E2B0C">
        <w:rPr>
          <w:rFonts w:cs="Segoe UI"/>
          <w:szCs w:val="21"/>
          <w:lang w:val="fr-CA"/>
        </w:rPr>
        <w:t xml:space="preserve">Celle-ci prévoit qu'un revenu a </w:t>
      </w:r>
      <w:r w:rsidRPr="001E2B0C">
        <w:rPr>
          <w:rFonts w:cs="Segoe UI"/>
          <w:szCs w:val="21"/>
          <w:lang w:val="fr-CA"/>
        </w:rPr>
        <w:t>sa source dans un pays</w:t>
      </w:r>
      <w:r w:rsidR="00020E67" w:rsidRPr="001E2B0C">
        <w:rPr>
          <w:rFonts w:cs="Segoe UI"/>
          <w:szCs w:val="21"/>
          <w:lang w:val="fr-CA"/>
        </w:rPr>
        <w:t xml:space="preserve"> lorsque la </w:t>
      </w:r>
      <w:r w:rsidR="002D7A31" w:rsidRPr="001E2B0C">
        <w:rPr>
          <w:rFonts w:cs="Segoe UI"/>
          <w:szCs w:val="21"/>
          <w:lang w:val="fr-CA"/>
        </w:rPr>
        <w:t>valeur de</w:t>
      </w:r>
      <w:r w:rsidRPr="001E2B0C">
        <w:rPr>
          <w:rFonts w:cs="Segoe UI"/>
          <w:szCs w:val="21"/>
          <w:lang w:val="fr-CA"/>
        </w:rPr>
        <w:t>s droits cédés</w:t>
      </w:r>
      <w:r w:rsidR="002D7A31" w:rsidRPr="001E2B0C">
        <w:rPr>
          <w:rFonts w:cs="Segoe UI"/>
          <w:szCs w:val="21"/>
          <w:lang w:val="fr-CA"/>
        </w:rPr>
        <w:t xml:space="preserve"> provient </w:t>
      </w:r>
      <w:r w:rsidR="0067281E">
        <w:rPr>
          <w:rFonts w:cs="Segoe UI"/>
          <w:szCs w:val="21"/>
          <w:lang w:val="fr-CA"/>
        </w:rPr>
        <w:t>principalement</w:t>
      </w:r>
      <w:r w:rsidR="002D7A31" w:rsidRPr="001E2B0C">
        <w:rPr>
          <w:rFonts w:cs="Segoe UI"/>
          <w:szCs w:val="21"/>
          <w:lang w:val="fr-CA"/>
        </w:rPr>
        <w:t>, directement ou indirectement</w:t>
      </w:r>
      <w:r w:rsidRPr="001E2B0C">
        <w:rPr>
          <w:rFonts w:cs="Segoe UI"/>
          <w:szCs w:val="21"/>
          <w:lang w:val="fr-CA"/>
        </w:rPr>
        <w:t>, de</w:t>
      </w:r>
      <w:r w:rsidR="002D7A31" w:rsidRPr="001E2B0C">
        <w:rPr>
          <w:rFonts w:cs="Segoe UI"/>
          <w:szCs w:val="21"/>
          <w:lang w:val="fr-CA"/>
        </w:rPr>
        <w:t xml:space="preserve"> bien</w:t>
      </w:r>
      <w:r w:rsidRPr="001E2B0C">
        <w:rPr>
          <w:rFonts w:cs="Segoe UI"/>
          <w:szCs w:val="21"/>
          <w:lang w:val="fr-CA"/>
        </w:rPr>
        <w:t>s</w:t>
      </w:r>
      <w:r w:rsidR="002D7A31" w:rsidRPr="001E2B0C">
        <w:rPr>
          <w:rFonts w:cs="Segoe UI"/>
          <w:szCs w:val="21"/>
          <w:lang w:val="fr-CA"/>
        </w:rPr>
        <w:t xml:space="preserve"> </w:t>
      </w:r>
      <w:r w:rsidRPr="001E2B0C">
        <w:rPr>
          <w:rFonts w:cs="Segoe UI"/>
          <w:szCs w:val="21"/>
          <w:lang w:val="fr-CA"/>
        </w:rPr>
        <w:t>im</w:t>
      </w:r>
      <w:r w:rsidR="0067281E">
        <w:rPr>
          <w:rFonts w:cs="Segoe UI"/>
          <w:szCs w:val="21"/>
          <w:lang w:val="fr-CA"/>
        </w:rPr>
        <w:t>mobiliers</w:t>
      </w:r>
      <w:r w:rsidR="002D7A31" w:rsidRPr="001E2B0C">
        <w:rPr>
          <w:rFonts w:cs="Segoe UI"/>
          <w:szCs w:val="21"/>
          <w:lang w:val="fr-CA"/>
        </w:rPr>
        <w:t xml:space="preserve"> situé</w:t>
      </w:r>
      <w:r w:rsidRPr="001E2B0C">
        <w:rPr>
          <w:rFonts w:cs="Segoe UI"/>
          <w:szCs w:val="21"/>
          <w:lang w:val="fr-CA"/>
        </w:rPr>
        <w:t>s</w:t>
      </w:r>
      <w:r w:rsidR="002D7A31" w:rsidRPr="001E2B0C">
        <w:rPr>
          <w:rFonts w:cs="Segoe UI"/>
          <w:szCs w:val="21"/>
          <w:lang w:val="fr-CA"/>
        </w:rPr>
        <w:t xml:space="preserve"> dans ce pays. On pourrait aussi envisager une règle </w:t>
      </w:r>
      <w:r w:rsidRPr="001E2B0C">
        <w:rPr>
          <w:rFonts w:cs="Segoe UI"/>
          <w:szCs w:val="21"/>
          <w:lang w:val="fr-CA"/>
        </w:rPr>
        <w:t>de source pour les gains</w:t>
      </w:r>
      <w:r w:rsidR="002D7A31" w:rsidRPr="001E2B0C">
        <w:rPr>
          <w:rFonts w:cs="Segoe UI"/>
          <w:szCs w:val="21"/>
          <w:lang w:val="fr-CA"/>
        </w:rPr>
        <w:t xml:space="preserve"> tirés de la cession d'autres actifs, </w:t>
      </w:r>
      <w:r w:rsidRPr="001E2B0C">
        <w:rPr>
          <w:rFonts w:cs="Segoe UI"/>
          <w:szCs w:val="21"/>
          <w:lang w:val="fr-CA"/>
        </w:rPr>
        <w:t>point évoqué ci-dessus à la section II -- notamment</w:t>
      </w:r>
      <w:r w:rsidR="002D7A31" w:rsidRPr="001E2B0C">
        <w:rPr>
          <w:rFonts w:cs="Segoe UI"/>
          <w:szCs w:val="21"/>
          <w:lang w:val="fr-CA"/>
        </w:rPr>
        <w:t xml:space="preserve"> les</w:t>
      </w:r>
      <w:r w:rsidR="00A123D9" w:rsidRPr="001E2B0C">
        <w:rPr>
          <w:rFonts w:cs="Segoe UI"/>
          <w:szCs w:val="21"/>
          <w:lang w:val="fr-CA"/>
        </w:rPr>
        <w:t xml:space="preserve"> participations substantielles dans des</w:t>
      </w:r>
      <w:r w:rsidR="002D7A31" w:rsidRPr="001E2B0C">
        <w:rPr>
          <w:rFonts w:cs="Segoe UI"/>
          <w:szCs w:val="21"/>
          <w:lang w:val="fr-CA"/>
        </w:rPr>
        <w:t xml:space="preserve"> sociétés résidentes. Une </w:t>
      </w:r>
      <w:r w:rsidR="00A123D9" w:rsidRPr="001E2B0C">
        <w:rPr>
          <w:rFonts w:cs="Segoe UI"/>
          <w:szCs w:val="21"/>
          <w:lang w:val="fr-CA"/>
        </w:rPr>
        <w:t>règle de source du revenu</w:t>
      </w:r>
      <w:r w:rsidRPr="001E2B0C">
        <w:rPr>
          <w:rFonts w:cs="Segoe UI"/>
          <w:szCs w:val="21"/>
          <w:lang w:val="fr-CA"/>
        </w:rPr>
        <w:t xml:space="preserve"> peut être complétée</w:t>
      </w:r>
      <w:r w:rsidR="002D7A31" w:rsidRPr="001E2B0C">
        <w:rPr>
          <w:rFonts w:cs="Segoe UI"/>
          <w:szCs w:val="21"/>
          <w:lang w:val="fr-CA"/>
        </w:rPr>
        <w:t xml:space="preserve"> </w:t>
      </w:r>
      <w:r w:rsidRPr="001E2B0C">
        <w:rPr>
          <w:rFonts w:cs="Segoe UI"/>
          <w:szCs w:val="21"/>
          <w:lang w:val="fr-CA"/>
        </w:rPr>
        <w:t xml:space="preserve">par </w:t>
      </w:r>
      <w:r w:rsidR="002D7A31" w:rsidRPr="001E2B0C">
        <w:rPr>
          <w:rFonts w:cs="Segoe UI"/>
          <w:szCs w:val="21"/>
          <w:lang w:val="fr-CA"/>
        </w:rPr>
        <w:t xml:space="preserve">une </w:t>
      </w:r>
      <w:r w:rsidR="00E122B9" w:rsidRPr="001E2B0C">
        <w:rPr>
          <w:rFonts w:cs="Segoe UI"/>
          <w:b/>
          <w:i/>
          <w:szCs w:val="21"/>
          <w:lang w:val="fr-CA"/>
        </w:rPr>
        <w:t xml:space="preserve">règle </w:t>
      </w:r>
      <w:r w:rsidRPr="001E2B0C">
        <w:rPr>
          <w:rFonts w:cs="Segoe UI"/>
          <w:b/>
          <w:i/>
          <w:szCs w:val="21"/>
          <w:lang w:val="fr-CA"/>
        </w:rPr>
        <w:t>sur</w:t>
      </w:r>
      <w:r w:rsidR="002D7A31" w:rsidRPr="001E2B0C">
        <w:rPr>
          <w:rFonts w:cs="Segoe UI"/>
          <w:b/>
          <w:i/>
          <w:szCs w:val="21"/>
          <w:lang w:val="fr-CA"/>
        </w:rPr>
        <w:t xml:space="preserve"> les actifs imposables</w:t>
      </w:r>
      <w:r w:rsidR="00A123D9" w:rsidRPr="001E2B0C">
        <w:rPr>
          <w:rFonts w:cs="Segoe UI"/>
          <w:b/>
          <w:i/>
          <w:szCs w:val="21"/>
          <w:lang w:val="fr-CA"/>
        </w:rPr>
        <w:t>,</w:t>
      </w:r>
      <w:r w:rsidR="002D7A31" w:rsidRPr="001E2B0C">
        <w:rPr>
          <w:rFonts w:cs="Segoe UI"/>
          <w:szCs w:val="21"/>
          <w:lang w:val="fr-CA"/>
        </w:rPr>
        <w:t xml:space="preserve"> qui </w:t>
      </w:r>
      <w:r w:rsidRPr="001E2B0C">
        <w:rPr>
          <w:rFonts w:cs="Segoe UI"/>
          <w:szCs w:val="21"/>
          <w:lang w:val="fr-CA"/>
        </w:rPr>
        <w:t>traiterait les questions comme celles</w:t>
      </w:r>
      <w:r w:rsidR="002D7A31" w:rsidRPr="001E2B0C">
        <w:rPr>
          <w:rFonts w:cs="Segoe UI"/>
          <w:szCs w:val="21"/>
          <w:lang w:val="fr-CA"/>
        </w:rPr>
        <w:t xml:space="preserve"> de savoir si l'imposition ne s'appliqu</w:t>
      </w:r>
      <w:r w:rsidRPr="001E2B0C">
        <w:rPr>
          <w:rFonts w:cs="Segoe UI"/>
          <w:szCs w:val="21"/>
          <w:lang w:val="fr-CA"/>
        </w:rPr>
        <w:t xml:space="preserve">e qu'aux cessions </w:t>
      </w:r>
      <w:r w:rsidR="00A123D9" w:rsidRPr="001E2B0C">
        <w:rPr>
          <w:rFonts w:cs="Segoe UI"/>
          <w:szCs w:val="21"/>
          <w:lang w:val="fr-CA"/>
        </w:rPr>
        <w:t>d'intérêts</w:t>
      </w:r>
      <w:r w:rsidRPr="001E2B0C">
        <w:rPr>
          <w:rFonts w:cs="Segoe UI"/>
          <w:szCs w:val="21"/>
          <w:lang w:val="fr-CA"/>
        </w:rPr>
        <w:t xml:space="preserve"> substantiels</w:t>
      </w:r>
      <w:r w:rsidR="002D7A31" w:rsidRPr="001E2B0C">
        <w:rPr>
          <w:rFonts w:cs="Segoe UI"/>
          <w:szCs w:val="21"/>
          <w:lang w:val="fr-CA"/>
        </w:rPr>
        <w:t xml:space="preserve"> (</w:t>
      </w:r>
      <w:r w:rsidR="00196648" w:rsidRPr="001E2B0C">
        <w:rPr>
          <w:rFonts w:cs="Segoe UI"/>
          <w:szCs w:val="21"/>
          <w:lang w:val="fr-CA"/>
        </w:rPr>
        <w:t xml:space="preserve">par exemple une règle de </w:t>
      </w:r>
      <w:r w:rsidR="002D7A31" w:rsidRPr="001E2B0C">
        <w:rPr>
          <w:rFonts w:cs="Segoe UI"/>
          <w:szCs w:val="21"/>
          <w:lang w:val="fr-CA"/>
        </w:rPr>
        <w:t>10 %</w:t>
      </w:r>
      <w:r w:rsidR="00196648" w:rsidRPr="001E2B0C">
        <w:rPr>
          <w:rFonts w:cs="Segoe UI"/>
          <w:szCs w:val="21"/>
          <w:lang w:val="fr-CA"/>
        </w:rPr>
        <w:t> de participation</w:t>
      </w:r>
      <w:r w:rsidR="002D7A31" w:rsidRPr="001E2B0C">
        <w:rPr>
          <w:rFonts w:cs="Segoe UI"/>
          <w:szCs w:val="21"/>
          <w:lang w:val="fr-CA"/>
        </w:rPr>
        <w:t>)</w:t>
      </w:r>
      <w:r w:rsidR="00A123D9" w:rsidRPr="001E2B0C">
        <w:rPr>
          <w:rFonts w:cs="Segoe UI"/>
          <w:szCs w:val="21"/>
          <w:lang w:val="fr-CA"/>
        </w:rPr>
        <w:t>,</w:t>
      </w:r>
      <w:r w:rsidR="002D7A31" w:rsidRPr="001E2B0C">
        <w:rPr>
          <w:rFonts w:cs="Segoe UI"/>
          <w:szCs w:val="21"/>
          <w:lang w:val="fr-CA"/>
        </w:rPr>
        <w:t xml:space="preserve"> afin d'exclure du champ d'application </w:t>
      </w:r>
      <w:r w:rsidR="00196648" w:rsidRPr="001E2B0C">
        <w:rPr>
          <w:rFonts w:cs="Segoe UI"/>
          <w:szCs w:val="21"/>
          <w:lang w:val="fr-CA"/>
        </w:rPr>
        <w:t>de l'impôt l</w:t>
      </w:r>
      <w:r w:rsidR="002D7A31" w:rsidRPr="001E2B0C">
        <w:rPr>
          <w:rFonts w:cs="Segoe UI"/>
          <w:szCs w:val="21"/>
          <w:lang w:val="fr-CA"/>
        </w:rPr>
        <w:t xml:space="preserve">es modifications </w:t>
      </w:r>
      <w:r w:rsidR="00196648" w:rsidRPr="001E2B0C">
        <w:rPr>
          <w:rFonts w:cs="Segoe UI"/>
          <w:szCs w:val="21"/>
          <w:lang w:val="fr-CA"/>
        </w:rPr>
        <w:t>de la propriété</w:t>
      </w:r>
      <w:r w:rsidR="002D7A31" w:rsidRPr="001E2B0C">
        <w:rPr>
          <w:rFonts w:cs="Segoe UI"/>
          <w:szCs w:val="21"/>
          <w:lang w:val="fr-CA"/>
        </w:rPr>
        <w:t xml:space="preserve"> d'investissement</w:t>
      </w:r>
      <w:r w:rsidR="00405320" w:rsidRPr="001E2B0C">
        <w:rPr>
          <w:rFonts w:cs="Segoe UI"/>
          <w:szCs w:val="21"/>
          <w:lang w:val="fr-CA"/>
        </w:rPr>
        <w:t>s</w:t>
      </w:r>
      <w:r w:rsidR="002D7A31" w:rsidRPr="001E2B0C">
        <w:rPr>
          <w:rFonts w:cs="Segoe UI"/>
          <w:szCs w:val="21"/>
          <w:lang w:val="fr-CA"/>
        </w:rPr>
        <w:t xml:space="preserve"> </w:t>
      </w:r>
      <w:r w:rsidR="0067281E">
        <w:rPr>
          <w:rFonts w:cs="Segoe UI"/>
          <w:szCs w:val="21"/>
          <w:lang w:val="fr-CA"/>
        </w:rPr>
        <w:t>passifs</w:t>
      </w:r>
      <w:r w:rsidR="00405320" w:rsidRPr="001E2B0C">
        <w:rPr>
          <w:rFonts w:cs="Segoe UI"/>
          <w:szCs w:val="21"/>
          <w:lang w:val="fr-CA"/>
        </w:rPr>
        <w:t xml:space="preserve">. Cette règle peut aussi </w:t>
      </w:r>
      <w:r w:rsidR="00196648" w:rsidRPr="001E2B0C">
        <w:rPr>
          <w:rFonts w:cs="Segoe UI"/>
          <w:szCs w:val="21"/>
          <w:lang w:val="fr-CA"/>
        </w:rPr>
        <w:t xml:space="preserve">prescrire que </w:t>
      </w:r>
      <w:r w:rsidR="00405320" w:rsidRPr="001E2B0C">
        <w:rPr>
          <w:rFonts w:cs="Segoe UI"/>
          <w:szCs w:val="21"/>
          <w:lang w:val="fr-CA"/>
        </w:rPr>
        <w:t>la totali</w:t>
      </w:r>
      <w:r w:rsidR="00196648" w:rsidRPr="001E2B0C">
        <w:rPr>
          <w:rFonts w:cs="Segoe UI"/>
          <w:szCs w:val="21"/>
          <w:lang w:val="fr-CA"/>
        </w:rPr>
        <w:t>té des gains soit</w:t>
      </w:r>
      <w:r w:rsidR="00405320" w:rsidRPr="001E2B0C">
        <w:rPr>
          <w:rFonts w:cs="Segoe UI"/>
          <w:szCs w:val="21"/>
          <w:lang w:val="fr-CA"/>
        </w:rPr>
        <w:t xml:space="preserve"> imposée</w:t>
      </w:r>
      <w:r w:rsidR="00A123D9" w:rsidRPr="001E2B0C">
        <w:rPr>
          <w:rFonts w:cs="Segoe UI"/>
          <w:szCs w:val="21"/>
          <w:lang w:val="fr-CA"/>
        </w:rPr>
        <w:t>,</w:t>
      </w:r>
      <w:r w:rsidR="00405320" w:rsidRPr="001E2B0C">
        <w:rPr>
          <w:rFonts w:cs="Segoe UI"/>
          <w:szCs w:val="21"/>
          <w:lang w:val="fr-CA"/>
        </w:rPr>
        <w:t xml:space="preserve"> lorsque la valeur </w:t>
      </w:r>
      <w:r w:rsidR="00A123D9" w:rsidRPr="001E2B0C">
        <w:rPr>
          <w:rFonts w:cs="Segoe UI"/>
          <w:szCs w:val="21"/>
          <w:lang w:val="fr-CA"/>
        </w:rPr>
        <w:t>de l'intérêt</w:t>
      </w:r>
      <w:r w:rsidR="00196648" w:rsidRPr="001E2B0C">
        <w:rPr>
          <w:rFonts w:cs="Segoe UI"/>
          <w:szCs w:val="21"/>
          <w:lang w:val="fr-CA"/>
        </w:rPr>
        <w:t xml:space="preserve"> indirect</w:t>
      </w:r>
      <w:r w:rsidR="00405320" w:rsidRPr="001E2B0C">
        <w:rPr>
          <w:rFonts w:cs="Segoe UI"/>
          <w:szCs w:val="21"/>
          <w:lang w:val="fr-CA"/>
        </w:rPr>
        <w:t xml:space="preserve"> </w:t>
      </w:r>
      <w:r w:rsidR="00196648" w:rsidRPr="001E2B0C">
        <w:rPr>
          <w:rFonts w:cs="Segoe UI"/>
          <w:szCs w:val="21"/>
          <w:lang w:val="fr-CA"/>
        </w:rPr>
        <w:t xml:space="preserve">ne provient pas </w:t>
      </w:r>
      <w:r w:rsidR="00A123D9" w:rsidRPr="001E2B0C">
        <w:rPr>
          <w:rFonts w:cs="Segoe UI"/>
          <w:szCs w:val="21"/>
          <w:lang w:val="fr-CA"/>
        </w:rPr>
        <w:t>entièrement</w:t>
      </w:r>
      <w:r w:rsidR="00196648" w:rsidRPr="001E2B0C">
        <w:rPr>
          <w:rFonts w:cs="Segoe UI"/>
          <w:szCs w:val="21"/>
          <w:lang w:val="fr-CA"/>
        </w:rPr>
        <w:t xml:space="preserve"> de</w:t>
      </w:r>
      <w:r w:rsidR="00405320" w:rsidRPr="001E2B0C">
        <w:rPr>
          <w:rFonts w:cs="Segoe UI"/>
          <w:szCs w:val="21"/>
          <w:lang w:val="fr-CA"/>
        </w:rPr>
        <w:t xml:space="preserve"> bien</w:t>
      </w:r>
      <w:r w:rsidR="00196648" w:rsidRPr="001E2B0C">
        <w:rPr>
          <w:rFonts w:cs="Segoe UI"/>
          <w:szCs w:val="21"/>
          <w:lang w:val="fr-CA"/>
        </w:rPr>
        <w:t>s</w:t>
      </w:r>
      <w:r w:rsidR="00405320" w:rsidRPr="001E2B0C">
        <w:rPr>
          <w:rFonts w:cs="Segoe UI"/>
          <w:szCs w:val="21"/>
          <w:lang w:val="fr-CA"/>
        </w:rPr>
        <w:t xml:space="preserve"> </w:t>
      </w:r>
      <w:r w:rsidR="0067281E">
        <w:rPr>
          <w:rFonts w:cs="Segoe UI"/>
          <w:szCs w:val="21"/>
          <w:lang w:val="fr-CA"/>
        </w:rPr>
        <w:t>immobilier</w:t>
      </w:r>
      <w:r w:rsidR="00196648" w:rsidRPr="001E2B0C">
        <w:rPr>
          <w:rFonts w:cs="Segoe UI"/>
          <w:szCs w:val="21"/>
          <w:lang w:val="fr-CA"/>
        </w:rPr>
        <w:t>s</w:t>
      </w:r>
      <w:r w:rsidR="00405320" w:rsidRPr="001E2B0C">
        <w:rPr>
          <w:rFonts w:cs="Segoe UI"/>
          <w:szCs w:val="21"/>
          <w:lang w:val="fr-CA"/>
        </w:rPr>
        <w:t xml:space="preserve"> loca</w:t>
      </w:r>
      <w:r w:rsidR="00196648" w:rsidRPr="001E2B0C">
        <w:rPr>
          <w:rFonts w:cs="Segoe UI"/>
          <w:szCs w:val="21"/>
          <w:lang w:val="fr-CA"/>
        </w:rPr>
        <w:t>ux</w:t>
      </w:r>
      <w:r w:rsidR="00B1471C" w:rsidRPr="001E2B0C">
        <w:rPr>
          <w:rFonts w:cs="Segoe UI"/>
          <w:szCs w:val="21"/>
          <w:lang w:val="fr-CA"/>
        </w:rPr>
        <w:t>,</w:t>
      </w:r>
      <w:r w:rsidR="00405320" w:rsidRPr="001E2B0C">
        <w:rPr>
          <w:rFonts w:cs="Segoe UI"/>
          <w:szCs w:val="21"/>
          <w:lang w:val="fr-CA"/>
        </w:rPr>
        <w:t xml:space="preserve"> ou</w:t>
      </w:r>
      <w:r w:rsidR="00196648" w:rsidRPr="001E2B0C">
        <w:rPr>
          <w:rFonts w:cs="Segoe UI"/>
          <w:szCs w:val="21"/>
          <w:lang w:val="fr-CA"/>
        </w:rPr>
        <w:t xml:space="preserve"> que le gain soit </w:t>
      </w:r>
      <w:r w:rsidR="00B0208F" w:rsidRPr="001E2B0C">
        <w:rPr>
          <w:rFonts w:cs="Segoe UI"/>
          <w:szCs w:val="21"/>
          <w:lang w:val="fr-CA"/>
        </w:rPr>
        <w:t>imposé au pro</w:t>
      </w:r>
      <w:r w:rsidR="00405320" w:rsidRPr="001E2B0C">
        <w:rPr>
          <w:rFonts w:cs="Segoe UI"/>
          <w:szCs w:val="21"/>
          <w:lang w:val="fr-CA"/>
        </w:rPr>
        <w:t xml:space="preserve">rata. </w:t>
      </w:r>
      <w:r w:rsidR="00196648" w:rsidRPr="001E2B0C">
        <w:rPr>
          <w:rFonts w:cs="Segoe UI"/>
          <w:szCs w:val="21"/>
          <w:lang w:val="fr-CA"/>
        </w:rPr>
        <w:t>Chaque</w:t>
      </w:r>
      <w:r w:rsidR="00405320" w:rsidRPr="001E2B0C">
        <w:rPr>
          <w:rFonts w:cs="Segoe UI"/>
          <w:szCs w:val="21"/>
          <w:lang w:val="fr-CA"/>
        </w:rPr>
        <w:t xml:space="preserve"> possibilité</w:t>
      </w:r>
      <w:r w:rsidR="00196648" w:rsidRPr="001E2B0C">
        <w:rPr>
          <w:rFonts w:cs="Segoe UI"/>
          <w:szCs w:val="21"/>
          <w:lang w:val="fr-CA"/>
        </w:rPr>
        <w:t xml:space="preserve"> de conception juridique</w:t>
      </w:r>
      <w:r w:rsidR="00405320" w:rsidRPr="001E2B0C">
        <w:rPr>
          <w:rFonts w:cs="Segoe UI"/>
          <w:szCs w:val="21"/>
          <w:lang w:val="fr-CA"/>
        </w:rPr>
        <w:t xml:space="preserve"> d</w:t>
      </w:r>
      <w:r w:rsidR="00196648" w:rsidRPr="001E2B0C">
        <w:rPr>
          <w:rFonts w:cs="Segoe UI"/>
          <w:szCs w:val="21"/>
          <w:lang w:val="fr-CA"/>
        </w:rPr>
        <w:t>ans le cadre de cette règle est</w:t>
      </w:r>
      <w:r w:rsidR="00405320" w:rsidRPr="001E2B0C">
        <w:rPr>
          <w:rFonts w:cs="Segoe UI"/>
          <w:szCs w:val="21"/>
          <w:lang w:val="fr-CA"/>
        </w:rPr>
        <w:t xml:space="preserve"> </w:t>
      </w:r>
      <w:r w:rsidR="00196648" w:rsidRPr="001E2B0C">
        <w:rPr>
          <w:rFonts w:cs="Segoe UI"/>
          <w:szCs w:val="21"/>
          <w:lang w:val="fr-CA"/>
        </w:rPr>
        <w:t xml:space="preserve">commentée et précisée </w:t>
      </w:r>
      <w:r w:rsidR="00405320" w:rsidRPr="001E2B0C">
        <w:rPr>
          <w:rFonts w:cs="Segoe UI"/>
          <w:szCs w:val="21"/>
          <w:lang w:val="fr-CA"/>
        </w:rPr>
        <w:t>ci-dessous</w:t>
      </w:r>
      <w:r w:rsidR="005B33E6" w:rsidRPr="001E2B0C">
        <w:rPr>
          <w:rFonts w:cs="Segoe UI"/>
          <w:szCs w:val="21"/>
          <w:lang w:val="fr-CA"/>
        </w:rPr>
        <w:t xml:space="preserve">. </w:t>
      </w:r>
    </w:p>
    <w:p w:rsidR="005B33E6" w:rsidRPr="001E2B0C" w:rsidRDefault="00405320" w:rsidP="00685CF0">
      <w:pPr>
        <w:pStyle w:val="ParagraphNumbering"/>
        <w:numPr>
          <w:ilvl w:val="0"/>
          <w:numId w:val="3"/>
        </w:numPr>
        <w:ind w:left="720" w:hanging="720"/>
        <w:jc w:val="both"/>
        <w:rPr>
          <w:rFonts w:cs="Segoe UI"/>
          <w:szCs w:val="21"/>
          <w:lang w:val="fr-CA"/>
        </w:rPr>
      </w:pPr>
      <w:r w:rsidRPr="001E2B0C">
        <w:rPr>
          <w:rFonts w:cs="Segoe UI"/>
          <w:b/>
          <w:i/>
          <w:szCs w:val="21"/>
          <w:lang w:val="fr-CA"/>
        </w:rPr>
        <w:t xml:space="preserve">Conception des règles d'application/de </w:t>
      </w:r>
      <w:r w:rsidR="00E122B9" w:rsidRPr="001E2B0C">
        <w:rPr>
          <w:rFonts w:cs="Segoe UI"/>
          <w:b/>
          <w:i/>
          <w:szCs w:val="21"/>
          <w:lang w:val="fr-CA"/>
        </w:rPr>
        <w:t>recouvrement</w:t>
      </w:r>
      <w:r w:rsidR="005B33E6" w:rsidRPr="001E2B0C">
        <w:rPr>
          <w:rFonts w:cs="Segoe UI"/>
          <w:b/>
          <w:i/>
          <w:szCs w:val="21"/>
          <w:lang w:val="fr-CA"/>
        </w:rPr>
        <w:t>.</w:t>
      </w:r>
      <w:r w:rsidR="005B33E6" w:rsidRPr="001E2B0C">
        <w:rPr>
          <w:rFonts w:cs="Segoe UI"/>
          <w:szCs w:val="21"/>
          <w:lang w:val="fr-CA"/>
        </w:rPr>
        <w:t xml:space="preserve"> </w:t>
      </w:r>
      <w:r w:rsidRPr="001E2B0C">
        <w:rPr>
          <w:rFonts w:cs="Segoe UI"/>
          <w:szCs w:val="21"/>
          <w:lang w:val="fr-CA"/>
        </w:rPr>
        <w:t>Il s'agit de règles essentielles</w:t>
      </w:r>
      <w:r w:rsidR="00196648" w:rsidRPr="001E2B0C">
        <w:rPr>
          <w:rFonts w:cs="Segoe UI"/>
          <w:szCs w:val="21"/>
          <w:lang w:val="fr-CA"/>
        </w:rPr>
        <w:t>,</w:t>
      </w:r>
      <w:r w:rsidRPr="001E2B0C">
        <w:rPr>
          <w:rFonts w:cs="Segoe UI"/>
          <w:szCs w:val="21"/>
          <w:lang w:val="fr-CA"/>
        </w:rPr>
        <w:t xml:space="preserve"> car elles appuie</w:t>
      </w:r>
      <w:r w:rsidR="00196648" w:rsidRPr="001E2B0C">
        <w:rPr>
          <w:rFonts w:cs="Segoe UI"/>
          <w:szCs w:val="21"/>
          <w:lang w:val="fr-CA"/>
        </w:rPr>
        <w:t>nt l'application et l</w:t>
      </w:r>
      <w:r w:rsidR="00A123D9" w:rsidRPr="001E2B0C">
        <w:rPr>
          <w:rFonts w:cs="Segoe UI"/>
          <w:szCs w:val="21"/>
          <w:lang w:val="fr-CA"/>
        </w:rPr>
        <w:t>e</w:t>
      </w:r>
      <w:r w:rsidR="00196648" w:rsidRPr="001E2B0C">
        <w:rPr>
          <w:rFonts w:cs="Segoe UI"/>
          <w:szCs w:val="21"/>
          <w:lang w:val="fr-CA"/>
        </w:rPr>
        <w:t xml:space="preserve"> recouvrement de l'impôt </w:t>
      </w:r>
      <w:r w:rsidR="00A123D9" w:rsidRPr="001E2B0C">
        <w:rPr>
          <w:rFonts w:cs="Segoe UI"/>
          <w:szCs w:val="21"/>
          <w:lang w:val="fr-CA"/>
        </w:rPr>
        <w:t>résultant de</w:t>
      </w:r>
      <w:r w:rsidRPr="001E2B0C">
        <w:rPr>
          <w:rFonts w:cs="Segoe UI"/>
          <w:szCs w:val="21"/>
          <w:lang w:val="fr-CA"/>
        </w:rPr>
        <w:t xml:space="preserve"> transferts indirects. Elles peuvent inclure</w:t>
      </w:r>
      <w:r w:rsidR="00196648" w:rsidRPr="001E2B0C">
        <w:rPr>
          <w:rFonts w:cs="Segoe UI"/>
          <w:szCs w:val="21"/>
          <w:lang w:val="fr-CA"/>
        </w:rPr>
        <w:t xml:space="preserve"> un ou plusieurs des éléments suivants</w:t>
      </w:r>
      <w:r w:rsidR="005B33E6" w:rsidRPr="001E2B0C">
        <w:rPr>
          <w:rFonts w:cs="Segoe UI"/>
          <w:szCs w:val="21"/>
          <w:lang w:val="fr-CA"/>
        </w:rPr>
        <w:t xml:space="preserve">: </w:t>
      </w:r>
    </w:p>
    <w:p w:rsidR="005B33E6" w:rsidRPr="001E2B0C" w:rsidRDefault="00405320" w:rsidP="00685CF0">
      <w:pPr>
        <w:pStyle w:val="ListBullet"/>
        <w:numPr>
          <w:ilvl w:val="0"/>
          <w:numId w:val="19"/>
        </w:numPr>
        <w:spacing w:after="240"/>
        <w:ind w:hanging="720"/>
        <w:jc w:val="both"/>
        <w:rPr>
          <w:rFonts w:cs="Segoe UI"/>
          <w:szCs w:val="21"/>
          <w:lang w:val="fr-CA"/>
        </w:rPr>
      </w:pPr>
      <w:r w:rsidRPr="001E2B0C">
        <w:rPr>
          <w:rFonts w:cs="Segoe UI"/>
          <w:szCs w:val="21"/>
          <w:lang w:val="fr-CA"/>
        </w:rPr>
        <w:t xml:space="preserve">des mécanismes de notification/de communication et d'échange d'informations (par exemple des obligations </w:t>
      </w:r>
      <w:r w:rsidR="00196648" w:rsidRPr="001E2B0C">
        <w:rPr>
          <w:rFonts w:cs="Segoe UI"/>
          <w:szCs w:val="21"/>
          <w:lang w:val="fr-CA"/>
        </w:rPr>
        <w:t xml:space="preserve">de communication </w:t>
      </w:r>
      <w:r w:rsidRPr="001E2B0C">
        <w:rPr>
          <w:rFonts w:cs="Segoe UI"/>
          <w:szCs w:val="21"/>
          <w:lang w:val="fr-CA"/>
        </w:rPr>
        <w:t>d'informations au niveau national complétées, lorsque c'est approprié, par des accords internationaux d'échange d'informations</w:t>
      </w:r>
      <w:r w:rsidR="005B33E6" w:rsidRPr="001E2B0C">
        <w:rPr>
          <w:rFonts w:cs="Segoe UI"/>
          <w:szCs w:val="21"/>
          <w:lang w:val="fr-CA"/>
        </w:rPr>
        <w:t xml:space="preserve">); </w:t>
      </w:r>
    </w:p>
    <w:p w:rsidR="005B33E6" w:rsidRPr="001E2B0C" w:rsidRDefault="00405320" w:rsidP="00685CF0">
      <w:pPr>
        <w:pStyle w:val="ListBullet"/>
        <w:numPr>
          <w:ilvl w:val="0"/>
          <w:numId w:val="19"/>
        </w:numPr>
        <w:spacing w:after="240"/>
        <w:ind w:hanging="720"/>
        <w:jc w:val="both"/>
        <w:rPr>
          <w:rFonts w:cs="Segoe UI"/>
          <w:szCs w:val="21"/>
          <w:lang w:val="fr-CA"/>
        </w:rPr>
      </w:pPr>
      <w:r w:rsidRPr="001E2B0C">
        <w:rPr>
          <w:rFonts w:cs="Segoe UI"/>
          <w:szCs w:val="21"/>
          <w:lang w:val="fr-CA"/>
        </w:rPr>
        <w:t xml:space="preserve">des mécanismes de retenue à la source (par exemple </w:t>
      </w:r>
      <w:r w:rsidR="00564B68" w:rsidRPr="001E2B0C">
        <w:rPr>
          <w:rFonts w:cs="Segoe UI"/>
          <w:szCs w:val="21"/>
          <w:lang w:val="fr-CA"/>
        </w:rPr>
        <w:t xml:space="preserve">lors </w:t>
      </w:r>
      <w:r w:rsidRPr="001E2B0C">
        <w:rPr>
          <w:rFonts w:cs="Segoe UI"/>
          <w:szCs w:val="21"/>
          <w:lang w:val="fr-CA"/>
        </w:rPr>
        <w:t xml:space="preserve">du </w:t>
      </w:r>
      <w:r w:rsidR="00196648" w:rsidRPr="001E2B0C">
        <w:rPr>
          <w:rFonts w:cs="Segoe UI"/>
          <w:szCs w:val="21"/>
          <w:lang w:val="fr-CA"/>
        </w:rPr>
        <w:t>paiement du prix d'achat</w:t>
      </w:r>
      <w:r w:rsidR="005B33E6" w:rsidRPr="001E2B0C">
        <w:rPr>
          <w:rFonts w:cs="Segoe UI"/>
          <w:szCs w:val="21"/>
          <w:lang w:val="fr-CA"/>
        </w:rPr>
        <w:t xml:space="preserve">); </w:t>
      </w:r>
    </w:p>
    <w:p w:rsidR="005B33E6" w:rsidRPr="001E2B0C" w:rsidRDefault="00405320" w:rsidP="00685CF0">
      <w:pPr>
        <w:pStyle w:val="ListBullet"/>
        <w:numPr>
          <w:ilvl w:val="0"/>
          <w:numId w:val="19"/>
        </w:numPr>
        <w:spacing w:after="240"/>
        <w:ind w:hanging="720"/>
        <w:jc w:val="both"/>
        <w:rPr>
          <w:rFonts w:cs="Segoe UI"/>
          <w:szCs w:val="21"/>
          <w:lang w:val="fr-CA"/>
        </w:rPr>
      </w:pPr>
      <w:r w:rsidRPr="001E2B0C">
        <w:rPr>
          <w:rFonts w:cs="Segoe UI"/>
          <w:szCs w:val="21"/>
          <w:lang w:val="fr-CA"/>
        </w:rPr>
        <w:lastRenderedPageBreak/>
        <w:t xml:space="preserve">des mécanismes </w:t>
      </w:r>
      <w:r w:rsidR="00564B68" w:rsidRPr="001E2B0C">
        <w:rPr>
          <w:rFonts w:cs="Segoe UI"/>
          <w:szCs w:val="21"/>
          <w:lang w:val="fr-CA"/>
        </w:rPr>
        <w:t xml:space="preserve">imposant une </w:t>
      </w:r>
      <w:r w:rsidR="00E122B9" w:rsidRPr="001E2B0C">
        <w:rPr>
          <w:rFonts w:cs="Segoe UI"/>
          <w:szCs w:val="21"/>
          <w:lang w:val="fr-CA"/>
        </w:rPr>
        <w:t>obligation fiscale</w:t>
      </w:r>
      <w:r w:rsidR="00564B68" w:rsidRPr="001E2B0C">
        <w:rPr>
          <w:rFonts w:cs="Segoe UI"/>
          <w:szCs w:val="21"/>
          <w:lang w:val="fr-CA"/>
        </w:rPr>
        <w:t xml:space="preserve"> à une entité locale concernée (par exemple en tant </w:t>
      </w:r>
      <w:r w:rsidR="00196648" w:rsidRPr="001E2B0C">
        <w:rPr>
          <w:rFonts w:cs="Segoe UI"/>
          <w:szCs w:val="21"/>
          <w:lang w:val="fr-CA"/>
        </w:rPr>
        <w:t>que mandataire d'un vendeur</w:t>
      </w:r>
      <w:r w:rsidR="00564B68" w:rsidRPr="001E2B0C">
        <w:rPr>
          <w:rFonts w:cs="Segoe UI"/>
          <w:szCs w:val="21"/>
          <w:lang w:val="fr-CA"/>
        </w:rPr>
        <w:t xml:space="preserve"> non résident); et/ou</w:t>
      </w:r>
      <w:r w:rsidR="005B33E6" w:rsidRPr="001E2B0C">
        <w:rPr>
          <w:rFonts w:cs="Segoe UI"/>
          <w:szCs w:val="21"/>
          <w:lang w:val="fr-CA"/>
        </w:rPr>
        <w:t xml:space="preserve"> </w:t>
      </w:r>
    </w:p>
    <w:p w:rsidR="005B33E6" w:rsidRPr="001E2B0C" w:rsidRDefault="00564B68" w:rsidP="00685CF0">
      <w:pPr>
        <w:pStyle w:val="ListBullet"/>
        <w:numPr>
          <w:ilvl w:val="0"/>
          <w:numId w:val="19"/>
        </w:numPr>
        <w:spacing w:after="240"/>
        <w:ind w:hanging="720"/>
        <w:jc w:val="both"/>
        <w:rPr>
          <w:rFonts w:cs="Segoe UI"/>
          <w:szCs w:val="21"/>
          <w:lang w:val="fr-CA"/>
        </w:rPr>
      </w:pPr>
      <w:r w:rsidRPr="001E2B0C">
        <w:rPr>
          <w:rFonts w:cs="Segoe UI"/>
          <w:szCs w:val="21"/>
          <w:lang w:val="fr-CA"/>
        </w:rPr>
        <w:t>d'autres protections juridiques</w:t>
      </w:r>
      <w:r w:rsidR="00A123D9" w:rsidRPr="001E2B0C">
        <w:rPr>
          <w:rFonts w:cs="Segoe UI"/>
          <w:szCs w:val="21"/>
          <w:lang w:val="fr-CA"/>
        </w:rPr>
        <w:t>,</w:t>
      </w:r>
      <w:r w:rsidRPr="001E2B0C">
        <w:rPr>
          <w:rFonts w:cs="Segoe UI"/>
          <w:szCs w:val="21"/>
          <w:lang w:val="fr-CA"/>
        </w:rPr>
        <w:t xml:space="preserve"> comme la lim</w:t>
      </w:r>
      <w:r w:rsidR="00E122B9" w:rsidRPr="001E2B0C">
        <w:rPr>
          <w:rFonts w:cs="Segoe UI"/>
          <w:szCs w:val="21"/>
          <w:lang w:val="fr-CA"/>
        </w:rPr>
        <w:t xml:space="preserve">itation de l'enregistrement, du </w:t>
      </w:r>
      <w:r w:rsidR="00A123D9" w:rsidRPr="001E2B0C">
        <w:rPr>
          <w:rFonts w:cs="Segoe UI"/>
          <w:szCs w:val="21"/>
          <w:lang w:val="fr-CA"/>
        </w:rPr>
        <w:t>renouvellement</w:t>
      </w:r>
      <w:r w:rsidRPr="001E2B0C">
        <w:rPr>
          <w:rFonts w:cs="Segoe UI"/>
          <w:szCs w:val="21"/>
          <w:lang w:val="fr-CA"/>
        </w:rPr>
        <w:t xml:space="preserve"> ou </w:t>
      </w:r>
      <w:r w:rsidR="00E122B9" w:rsidRPr="001E2B0C">
        <w:rPr>
          <w:rFonts w:cs="Segoe UI"/>
          <w:szCs w:val="21"/>
          <w:lang w:val="fr-CA"/>
        </w:rPr>
        <w:t xml:space="preserve">de </w:t>
      </w:r>
      <w:r w:rsidRPr="001E2B0C">
        <w:rPr>
          <w:rFonts w:cs="Segoe UI"/>
          <w:szCs w:val="21"/>
          <w:lang w:val="fr-CA"/>
        </w:rPr>
        <w:t xml:space="preserve">la validité des actifs sous-jacents concernés (par exemple </w:t>
      </w:r>
      <w:r w:rsidR="00196648" w:rsidRPr="001E2B0C">
        <w:rPr>
          <w:rFonts w:cs="Segoe UI"/>
          <w:szCs w:val="21"/>
          <w:lang w:val="fr-CA"/>
        </w:rPr>
        <w:t>d</w:t>
      </w:r>
      <w:r w:rsidRPr="001E2B0C">
        <w:rPr>
          <w:rFonts w:cs="Segoe UI"/>
          <w:szCs w:val="21"/>
          <w:lang w:val="fr-CA"/>
        </w:rPr>
        <w:t>es permis d'extraction)</w:t>
      </w:r>
      <w:r w:rsidR="00A123D9" w:rsidRPr="001E2B0C">
        <w:rPr>
          <w:rFonts w:cs="Segoe UI"/>
          <w:szCs w:val="21"/>
          <w:lang w:val="fr-CA"/>
        </w:rPr>
        <w:t>,</w:t>
      </w:r>
      <w:r w:rsidRPr="001E2B0C">
        <w:rPr>
          <w:rFonts w:cs="Segoe UI"/>
          <w:szCs w:val="21"/>
          <w:lang w:val="fr-CA"/>
        </w:rPr>
        <w:t xml:space="preserve"> à moins d'avoir satisfait </w:t>
      </w:r>
      <w:r w:rsidR="00196648" w:rsidRPr="001E2B0C">
        <w:rPr>
          <w:rFonts w:cs="Segoe UI"/>
          <w:szCs w:val="21"/>
          <w:lang w:val="fr-CA"/>
        </w:rPr>
        <w:t>aux</w:t>
      </w:r>
      <w:r w:rsidRPr="001E2B0C">
        <w:rPr>
          <w:rFonts w:cs="Segoe UI"/>
          <w:szCs w:val="21"/>
          <w:lang w:val="fr-CA"/>
        </w:rPr>
        <w:t xml:space="preserve"> obligation</w:t>
      </w:r>
      <w:r w:rsidR="00196648" w:rsidRPr="001E2B0C">
        <w:rPr>
          <w:rFonts w:cs="Segoe UI"/>
          <w:szCs w:val="21"/>
          <w:lang w:val="fr-CA"/>
        </w:rPr>
        <w:t>s</w:t>
      </w:r>
      <w:r w:rsidRPr="001E2B0C">
        <w:rPr>
          <w:rFonts w:cs="Segoe UI"/>
          <w:szCs w:val="21"/>
          <w:lang w:val="fr-CA"/>
        </w:rPr>
        <w:t xml:space="preserve"> de notification applicable</w:t>
      </w:r>
      <w:r w:rsidR="00196648" w:rsidRPr="001E2B0C">
        <w:rPr>
          <w:rFonts w:cs="Segoe UI"/>
          <w:szCs w:val="21"/>
          <w:lang w:val="fr-CA"/>
        </w:rPr>
        <w:t>s</w:t>
      </w:r>
      <w:r w:rsidRPr="001E2B0C">
        <w:rPr>
          <w:rFonts w:cs="Segoe UI"/>
          <w:szCs w:val="21"/>
          <w:lang w:val="fr-CA"/>
        </w:rPr>
        <w:t xml:space="preserve"> et/ou jusqu'à ce </w:t>
      </w:r>
      <w:r w:rsidR="00196648" w:rsidRPr="001E2B0C">
        <w:rPr>
          <w:rFonts w:cs="Segoe UI"/>
          <w:szCs w:val="21"/>
          <w:lang w:val="fr-CA"/>
        </w:rPr>
        <w:t>qu'il soit</w:t>
      </w:r>
      <w:r w:rsidRPr="001E2B0C">
        <w:rPr>
          <w:rFonts w:cs="Segoe UI"/>
          <w:szCs w:val="21"/>
          <w:lang w:val="fr-CA"/>
        </w:rPr>
        <w:t xml:space="preserve"> démontré qu'aucun imp</w:t>
      </w:r>
      <w:r w:rsidR="00196648" w:rsidRPr="001E2B0C">
        <w:rPr>
          <w:rFonts w:cs="Segoe UI"/>
          <w:szCs w:val="21"/>
          <w:lang w:val="fr-CA"/>
        </w:rPr>
        <w:t xml:space="preserve">ôt n'est </w:t>
      </w:r>
      <w:r w:rsidRPr="001E2B0C">
        <w:rPr>
          <w:rFonts w:cs="Segoe UI"/>
          <w:szCs w:val="21"/>
          <w:lang w:val="fr-CA"/>
        </w:rPr>
        <w:t>exigible, que l'impôt concerné a</w:t>
      </w:r>
      <w:r w:rsidR="00196648" w:rsidRPr="001E2B0C">
        <w:rPr>
          <w:rFonts w:cs="Segoe UI"/>
          <w:szCs w:val="21"/>
          <w:lang w:val="fr-CA"/>
        </w:rPr>
        <w:t xml:space="preserve"> été réglé ou que l'on a trouvé un arrangement</w:t>
      </w:r>
      <w:r w:rsidRPr="001E2B0C">
        <w:rPr>
          <w:rFonts w:cs="Segoe UI"/>
          <w:szCs w:val="21"/>
          <w:lang w:val="fr-CA"/>
        </w:rPr>
        <w:t xml:space="preserve"> satisfaisant</w:t>
      </w:r>
      <w:r w:rsidR="00196648" w:rsidRPr="001E2B0C">
        <w:rPr>
          <w:rFonts w:cs="Segoe UI"/>
          <w:szCs w:val="21"/>
          <w:lang w:val="fr-CA"/>
        </w:rPr>
        <w:t xml:space="preserve"> pour le paiement </w:t>
      </w:r>
      <w:r w:rsidR="00E122B9" w:rsidRPr="001E2B0C">
        <w:rPr>
          <w:rFonts w:cs="Segoe UI"/>
          <w:szCs w:val="21"/>
          <w:lang w:val="fr-CA"/>
        </w:rPr>
        <w:t>de celui-ci</w:t>
      </w:r>
      <w:r w:rsidR="005B33E6" w:rsidRPr="001E2B0C">
        <w:rPr>
          <w:rFonts w:cs="Segoe UI"/>
          <w:szCs w:val="21"/>
          <w:lang w:val="fr-CA"/>
        </w:rPr>
        <w:t xml:space="preserve">. </w:t>
      </w:r>
    </w:p>
    <w:p w:rsidR="005B33E6" w:rsidRPr="001E2B0C" w:rsidRDefault="00B61CAF" w:rsidP="00685CF0">
      <w:pPr>
        <w:pStyle w:val="ListBullet"/>
        <w:numPr>
          <w:ilvl w:val="0"/>
          <w:numId w:val="0"/>
        </w:numPr>
        <w:jc w:val="both"/>
        <w:rPr>
          <w:rFonts w:cs="Segoe UI"/>
          <w:szCs w:val="21"/>
          <w:lang w:val="fr-CA"/>
        </w:rPr>
      </w:pPr>
      <w:r w:rsidRPr="001E2B0C">
        <w:rPr>
          <w:rFonts w:cs="Segoe UI"/>
          <w:b/>
          <w:szCs w:val="21"/>
          <w:lang w:val="fr-CA"/>
        </w:rPr>
        <w:t>On pourrait appliquer</w:t>
      </w:r>
      <w:r w:rsidR="00196648" w:rsidRPr="001E2B0C">
        <w:rPr>
          <w:rFonts w:cs="Segoe UI"/>
          <w:b/>
          <w:szCs w:val="21"/>
          <w:lang w:val="fr-CA"/>
        </w:rPr>
        <w:t>,</w:t>
      </w:r>
      <w:r w:rsidRPr="001E2B0C">
        <w:rPr>
          <w:rFonts w:cs="Segoe UI"/>
          <w:b/>
          <w:szCs w:val="21"/>
          <w:lang w:val="fr-CA"/>
        </w:rPr>
        <w:t xml:space="preserve"> en dernier ressort</w:t>
      </w:r>
      <w:r w:rsidR="00196648" w:rsidRPr="001E2B0C">
        <w:rPr>
          <w:rFonts w:cs="Segoe UI"/>
          <w:b/>
          <w:szCs w:val="21"/>
          <w:lang w:val="fr-CA"/>
        </w:rPr>
        <w:t>,</w:t>
      </w:r>
      <w:r w:rsidRPr="001E2B0C">
        <w:rPr>
          <w:rFonts w:cs="Segoe UI"/>
          <w:b/>
          <w:szCs w:val="21"/>
          <w:lang w:val="fr-CA"/>
        </w:rPr>
        <w:t xml:space="preserve"> une règle générale de lutte contre l'évasion fiscale</w:t>
      </w:r>
      <w:r w:rsidR="0067281E">
        <w:rPr>
          <w:rFonts w:cs="Segoe UI"/>
          <w:b/>
          <w:szCs w:val="21"/>
          <w:lang w:val="fr-CA"/>
        </w:rPr>
        <w:t>/anti-abus</w:t>
      </w:r>
      <w:r w:rsidRPr="001E2B0C">
        <w:rPr>
          <w:rFonts w:cs="Segoe UI"/>
          <w:b/>
          <w:szCs w:val="21"/>
          <w:lang w:val="fr-CA"/>
        </w:rPr>
        <w:t xml:space="preserve"> afin d'imposer un </w:t>
      </w:r>
      <w:r w:rsidR="00196648" w:rsidRPr="001E2B0C">
        <w:rPr>
          <w:rFonts w:cs="Segoe UI"/>
          <w:b/>
          <w:szCs w:val="21"/>
          <w:lang w:val="fr-CA"/>
        </w:rPr>
        <w:t xml:space="preserve">gain </w:t>
      </w:r>
      <w:r w:rsidRPr="001E2B0C">
        <w:rPr>
          <w:rFonts w:cs="Segoe UI"/>
          <w:b/>
          <w:szCs w:val="21"/>
          <w:lang w:val="fr-CA"/>
        </w:rPr>
        <w:t xml:space="preserve">tiré d'un TIE </w:t>
      </w:r>
      <w:r w:rsidR="00196648" w:rsidRPr="001E2B0C">
        <w:rPr>
          <w:rFonts w:cs="Segoe UI"/>
          <w:b/>
          <w:szCs w:val="21"/>
          <w:lang w:val="fr-CA"/>
        </w:rPr>
        <w:t>lorsque c'est</w:t>
      </w:r>
      <w:r w:rsidR="00A123D9" w:rsidRPr="001E2B0C">
        <w:rPr>
          <w:rFonts w:cs="Segoe UI"/>
          <w:b/>
          <w:szCs w:val="21"/>
          <w:lang w:val="fr-CA"/>
        </w:rPr>
        <w:t xml:space="preserve"> </w:t>
      </w:r>
      <w:r w:rsidRPr="001E2B0C">
        <w:rPr>
          <w:rFonts w:cs="Segoe UI"/>
          <w:b/>
          <w:szCs w:val="21"/>
          <w:lang w:val="fr-CA"/>
        </w:rPr>
        <w:t>approprié</w:t>
      </w:r>
      <w:r w:rsidR="005B33E6" w:rsidRPr="001E2B0C">
        <w:rPr>
          <w:rFonts w:cs="Segoe UI"/>
          <w:szCs w:val="21"/>
          <w:lang w:val="fr-CA"/>
        </w:rPr>
        <w:t xml:space="preserve">. </w:t>
      </w:r>
      <w:r w:rsidR="00130725" w:rsidRPr="001E2B0C">
        <w:rPr>
          <w:rFonts w:cs="Segoe UI"/>
          <w:szCs w:val="21"/>
          <w:lang w:val="fr-CA"/>
        </w:rPr>
        <w:t xml:space="preserve">Toutefois, il peut </w:t>
      </w:r>
      <w:r w:rsidR="00A123D9" w:rsidRPr="001E2B0C">
        <w:rPr>
          <w:rFonts w:cs="Segoe UI"/>
          <w:szCs w:val="21"/>
          <w:lang w:val="fr-CA"/>
        </w:rPr>
        <w:t xml:space="preserve">s'avérer </w:t>
      </w:r>
      <w:r w:rsidR="00130725" w:rsidRPr="001E2B0C">
        <w:rPr>
          <w:rFonts w:cs="Segoe UI"/>
          <w:szCs w:val="21"/>
          <w:lang w:val="fr-CA"/>
        </w:rPr>
        <w:t>difficile de</w:t>
      </w:r>
      <w:r w:rsidRPr="001E2B0C">
        <w:rPr>
          <w:rFonts w:cs="Segoe UI"/>
          <w:szCs w:val="21"/>
          <w:lang w:val="fr-CA"/>
        </w:rPr>
        <w:t xml:space="preserve"> mettre en œuvre </w:t>
      </w:r>
      <w:r w:rsidR="00130725" w:rsidRPr="001E2B0C">
        <w:rPr>
          <w:rFonts w:cs="Segoe UI"/>
          <w:szCs w:val="21"/>
          <w:lang w:val="fr-CA"/>
        </w:rPr>
        <w:t>ce type de règle</w:t>
      </w:r>
      <w:r w:rsidRPr="001E2B0C">
        <w:rPr>
          <w:rFonts w:cs="Segoe UI"/>
          <w:szCs w:val="21"/>
          <w:lang w:val="fr-CA"/>
        </w:rPr>
        <w:t xml:space="preserve"> dans les pays ayant des capacités administratives réduites. Certains </w:t>
      </w:r>
      <w:r w:rsidR="00196648" w:rsidRPr="001E2B0C">
        <w:rPr>
          <w:rFonts w:cs="Segoe UI"/>
          <w:szCs w:val="21"/>
          <w:lang w:val="fr-CA"/>
        </w:rPr>
        <w:t xml:space="preserve">pays </w:t>
      </w:r>
      <w:r w:rsidRPr="001E2B0C">
        <w:rPr>
          <w:rFonts w:cs="Segoe UI"/>
          <w:szCs w:val="21"/>
          <w:lang w:val="fr-CA"/>
        </w:rPr>
        <w:t xml:space="preserve">ont adopté des mécanismes d'imposition </w:t>
      </w:r>
      <w:r w:rsidR="00196648" w:rsidRPr="001E2B0C">
        <w:rPr>
          <w:rFonts w:cs="Segoe UI"/>
          <w:szCs w:val="21"/>
          <w:lang w:val="fr-CA"/>
        </w:rPr>
        <w:t xml:space="preserve">similaires à </w:t>
      </w:r>
      <w:r w:rsidRPr="001E2B0C">
        <w:rPr>
          <w:rFonts w:cs="Segoe UI"/>
          <w:szCs w:val="21"/>
          <w:lang w:val="fr-CA"/>
        </w:rPr>
        <w:t xml:space="preserve">une règle </w:t>
      </w:r>
      <w:r w:rsidR="00196648" w:rsidRPr="001E2B0C">
        <w:rPr>
          <w:rFonts w:cs="Segoe UI"/>
          <w:i/>
          <w:szCs w:val="21"/>
          <w:lang w:val="fr-CA"/>
        </w:rPr>
        <w:t>spécifique</w:t>
      </w:r>
      <w:r w:rsidR="00D40150" w:rsidRPr="001E2B0C">
        <w:rPr>
          <w:rFonts w:cs="Segoe UI"/>
          <w:szCs w:val="21"/>
          <w:lang w:val="fr-CA"/>
        </w:rPr>
        <w:t xml:space="preserve"> de lutte contre</w:t>
      </w:r>
      <w:r w:rsidRPr="001E2B0C">
        <w:rPr>
          <w:rFonts w:cs="Segoe UI"/>
          <w:szCs w:val="21"/>
          <w:lang w:val="fr-CA"/>
        </w:rPr>
        <w:t xml:space="preserve"> les abus en </w:t>
      </w:r>
      <w:r w:rsidR="00196648" w:rsidRPr="001E2B0C">
        <w:rPr>
          <w:rFonts w:cs="Segoe UI"/>
          <w:szCs w:val="21"/>
          <w:lang w:val="fr-CA"/>
        </w:rPr>
        <w:t>ignorant</w:t>
      </w:r>
      <w:r w:rsidR="00D40150" w:rsidRPr="001E2B0C">
        <w:rPr>
          <w:rFonts w:cs="Segoe UI"/>
          <w:szCs w:val="21"/>
          <w:lang w:val="fr-CA"/>
        </w:rPr>
        <w:t xml:space="preserve"> </w:t>
      </w:r>
      <w:r w:rsidRPr="001E2B0C">
        <w:rPr>
          <w:rFonts w:cs="Segoe UI"/>
          <w:szCs w:val="21"/>
          <w:lang w:val="fr-CA"/>
        </w:rPr>
        <w:t>la structure de con</w:t>
      </w:r>
      <w:r w:rsidR="00196648" w:rsidRPr="001E2B0C">
        <w:rPr>
          <w:rFonts w:cs="Segoe UI"/>
          <w:szCs w:val="21"/>
          <w:lang w:val="fr-CA"/>
        </w:rPr>
        <w:t>trôle à multiple niveaux et en traitant</w:t>
      </w:r>
      <w:r w:rsidRPr="001E2B0C">
        <w:rPr>
          <w:rFonts w:cs="Segoe UI"/>
          <w:szCs w:val="21"/>
          <w:lang w:val="fr-CA"/>
        </w:rPr>
        <w:t xml:space="preserve"> le </w:t>
      </w:r>
      <w:r w:rsidR="00196648" w:rsidRPr="001E2B0C">
        <w:rPr>
          <w:rFonts w:cs="Segoe UI"/>
          <w:szCs w:val="21"/>
          <w:lang w:val="fr-CA"/>
        </w:rPr>
        <w:t xml:space="preserve">vendeur final </w:t>
      </w:r>
      <w:r w:rsidRPr="001E2B0C">
        <w:rPr>
          <w:rFonts w:cs="Segoe UI"/>
          <w:szCs w:val="21"/>
          <w:lang w:val="fr-CA"/>
        </w:rPr>
        <w:t xml:space="preserve">non résident </w:t>
      </w:r>
      <w:r w:rsidR="00BC4B43" w:rsidRPr="001E2B0C">
        <w:rPr>
          <w:rFonts w:cs="Segoe UI"/>
          <w:szCs w:val="21"/>
          <w:lang w:val="fr-CA"/>
        </w:rPr>
        <w:t xml:space="preserve">des </w:t>
      </w:r>
      <w:r w:rsidR="00A123D9" w:rsidRPr="001E2B0C">
        <w:rPr>
          <w:rFonts w:cs="Segoe UI"/>
          <w:szCs w:val="21"/>
          <w:lang w:val="fr-CA"/>
        </w:rPr>
        <w:t xml:space="preserve">intérêts </w:t>
      </w:r>
      <w:r w:rsidR="00BC4B43" w:rsidRPr="001E2B0C">
        <w:rPr>
          <w:rFonts w:cs="Segoe UI"/>
          <w:szCs w:val="21"/>
          <w:lang w:val="fr-CA"/>
        </w:rPr>
        <w:t xml:space="preserve">comme le vendeur des </w:t>
      </w:r>
      <w:r w:rsidR="00E122B9" w:rsidRPr="001E2B0C">
        <w:rPr>
          <w:rFonts w:cs="Segoe UI"/>
          <w:szCs w:val="21"/>
          <w:lang w:val="fr-CA"/>
        </w:rPr>
        <w:t>actifs locaux</w:t>
      </w:r>
      <w:r w:rsidR="00B0208F" w:rsidRPr="001E2B0C">
        <w:rPr>
          <w:rFonts w:cs="Segoe UI"/>
          <w:szCs w:val="21"/>
          <w:lang w:val="fr-CA"/>
        </w:rPr>
        <w:t>,</w:t>
      </w:r>
      <w:r w:rsidR="00BC4B43" w:rsidRPr="001E2B0C">
        <w:rPr>
          <w:rFonts w:cs="Segoe UI"/>
          <w:szCs w:val="21"/>
          <w:lang w:val="fr-CA"/>
        </w:rPr>
        <w:t xml:space="preserve"> qui réalise une plus-value de </w:t>
      </w:r>
      <w:r w:rsidRPr="001E2B0C">
        <w:rPr>
          <w:rFonts w:cs="Segoe UI"/>
          <w:szCs w:val="21"/>
          <w:lang w:val="fr-CA"/>
        </w:rPr>
        <w:t>source locale. La Chine a adopté ce</w:t>
      </w:r>
      <w:r w:rsidR="00BC4B43" w:rsidRPr="001E2B0C">
        <w:rPr>
          <w:rFonts w:cs="Segoe UI"/>
          <w:szCs w:val="21"/>
          <w:lang w:val="fr-CA"/>
        </w:rPr>
        <w:t>tte méthode</w:t>
      </w:r>
      <w:r w:rsidR="005B33E6" w:rsidRPr="001E2B0C">
        <w:rPr>
          <w:rFonts w:cs="Segoe UI"/>
          <w:szCs w:val="21"/>
          <w:lang w:val="fr-CA"/>
        </w:rPr>
        <w:t xml:space="preserve">. </w:t>
      </w:r>
      <w:r w:rsidRPr="001E2B0C">
        <w:rPr>
          <w:rFonts w:cs="Segoe UI"/>
          <w:szCs w:val="21"/>
          <w:lang w:val="fr-CA"/>
        </w:rPr>
        <w:t xml:space="preserve">Le succès de </w:t>
      </w:r>
      <w:r w:rsidR="00BC4B43" w:rsidRPr="001E2B0C">
        <w:rPr>
          <w:rFonts w:cs="Segoe UI"/>
          <w:szCs w:val="21"/>
          <w:lang w:val="fr-CA"/>
        </w:rPr>
        <w:t>l'</w:t>
      </w:r>
      <w:r w:rsidRPr="001E2B0C">
        <w:rPr>
          <w:rFonts w:cs="Segoe UI"/>
          <w:szCs w:val="21"/>
          <w:lang w:val="fr-CA"/>
        </w:rPr>
        <w:t xml:space="preserve">application dépend </w:t>
      </w:r>
      <w:r w:rsidR="00E122B9" w:rsidRPr="001E2B0C">
        <w:rPr>
          <w:rFonts w:cs="Segoe UI"/>
          <w:szCs w:val="21"/>
          <w:lang w:val="fr-CA"/>
        </w:rPr>
        <w:t>en définitive</w:t>
      </w:r>
      <w:r w:rsidR="005B33E6" w:rsidRPr="001E2B0C">
        <w:rPr>
          <w:rFonts w:cs="Segoe UI"/>
          <w:szCs w:val="21"/>
          <w:lang w:val="fr-CA"/>
        </w:rPr>
        <w:t xml:space="preserve">: (i) </w:t>
      </w:r>
      <w:r w:rsidRPr="001E2B0C">
        <w:rPr>
          <w:rFonts w:cs="Segoe UI"/>
          <w:szCs w:val="21"/>
          <w:lang w:val="fr-CA"/>
        </w:rPr>
        <w:t xml:space="preserve">de la conception et de la </w:t>
      </w:r>
      <w:r w:rsidR="0067281E">
        <w:rPr>
          <w:rFonts w:cs="Segoe UI"/>
          <w:szCs w:val="21"/>
          <w:lang w:val="fr-CA"/>
        </w:rPr>
        <w:t>rédaction</w:t>
      </w:r>
      <w:r w:rsidRPr="001E2B0C">
        <w:rPr>
          <w:rFonts w:cs="Segoe UI"/>
          <w:szCs w:val="21"/>
          <w:lang w:val="fr-CA"/>
        </w:rPr>
        <w:t xml:space="preserve"> de la règle </w:t>
      </w:r>
      <w:r w:rsidR="00BC4B43" w:rsidRPr="001E2B0C">
        <w:rPr>
          <w:rFonts w:cs="Segoe UI"/>
          <w:szCs w:val="21"/>
          <w:lang w:val="fr-CA"/>
        </w:rPr>
        <w:t xml:space="preserve">spécifique </w:t>
      </w:r>
      <w:r w:rsidRPr="001E2B0C">
        <w:rPr>
          <w:rFonts w:cs="Segoe UI"/>
          <w:szCs w:val="21"/>
          <w:lang w:val="fr-CA"/>
        </w:rPr>
        <w:t>de lutte contre les abus</w:t>
      </w:r>
      <w:r w:rsidR="00BC4B43" w:rsidRPr="001E2B0C">
        <w:rPr>
          <w:rFonts w:cs="Segoe UI"/>
          <w:szCs w:val="21"/>
          <w:lang w:val="fr-CA"/>
        </w:rPr>
        <w:t>, dont la mise en œuvre</w:t>
      </w:r>
      <w:r w:rsidRPr="001E2B0C">
        <w:rPr>
          <w:rFonts w:cs="Segoe UI"/>
          <w:szCs w:val="21"/>
          <w:lang w:val="fr-CA"/>
        </w:rPr>
        <w:t xml:space="preserve"> se base souvent</w:t>
      </w:r>
      <w:r w:rsidR="00BC4B43" w:rsidRPr="001E2B0C">
        <w:rPr>
          <w:rFonts w:cs="Segoe UI"/>
          <w:szCs w:val="21"/>
          <w:lang w:val="fr-CA"/>
        </w:rPr>
        <w:t xml:space="preserve"> moins</w:t>
      </w:r>
      <w:r w:rsidRPr="001E2B0C">
        <w:rPr>
          <w:rFonts w:cs="Segoe UI"/>
          <w:szCs w:val="21"/>
          <w:lang w:val="fr-CA"/>
        </w:rPr>
        <w:t xml:space="preserve"> sur des règles </w:t>
      </w:r>
      <w:r w:rsidR="00BC4B43" w:rsidRPr="001E2B0C">
        <w:rPr>
          <w:rFonts w:cs="Segoe UI"/>
          <w:szCs w:val="21"/>
          <w:lang w:val="fr-CA"/>
        </w:rPr>
        <w:t>que sur l'action discrétionnaire</w:t>
      </w:r>
      <w:r w:rsidR="00665A9E" w:rsidRPr="001E2B0C">
        <w:rPr>
          <w:rFonts w:cs="Segoe UI"/>
          <w:szCs w:val="21"/>
          <w:lang w:val="fr-CA"/>
        </w:rPr>
        <w:t>;</w:t>
      </w:r>
      <w:r w:rsidR="005B33E6" w:rsidRPr="001E2B0C">
        <w:rPr>
          <w:rFonts w:cs="Segoe UI"/>
          <w:szCs w:val="21"/>
          <w:lang w:val="fr-CA"/>
        </w:rPr>
        <w:t xml:space="preserve"> (ii</w:t>
      </w:r>
      <w:r w:rsidR="00665A9E" w:rsidRPr="001E2B0C">
        <w:rPr>
          <w:rFonts w:cs="Segoe UI"/>
          <w:szCs w:val="21"/>
          <w:lang w:val="fr-CA"/>
        </w:rPr>
        <w:t xml:space="preserve">) </w:t>
      </w:r>
      <w:r w:rsidR="00A123D9" w:rsidRPr="001E2B0C">
        <w:rPr>
          <w:rFonts w:cs="Segoe UI"/>
          <w:szCs w:val="21"/>
          <w:lang w:val="fr-CA"/>
        </w:rPr>
        <w:t xml:space="preserve">de </w:t>
      </w:r>
      <w:r w:rsidR="00665A9E" w:rsidRPr="001E2B0C">
        <w:rPr>
          <w:rFonts w:cs="Segoe UI"/>
          <w:szCs w:val="21"/>
          <w:lang w:val="fr-CA"/>
        </w:rPr>
        <w:t>la capacité d</w:t>
      </w:r>
      <w:r w:rsidR="00BC4B43" w:rsidRPr="001E2B0C">
        <w:rPr>
          <w:rFonts w:cs="Segoe UI"/>
          <w:szCs w:val="21"/>
          <w:lang w:val="fr-CA"/>
        </w:rPr>
        <w:t>e l'</w:t>
      </w:r>
      <w:r w:rsidR="00665A9E" w:rsidRPr="001E2B0C">
        <w:rPr>
          <w:rFonts w:cs="Segoe UI"/>
          <w:szCs w:val="21"/>
          <w:lang w:val="fr-CA"/>
        </w:rPr>
        <w:t xml:space="preserve">administration fiscale à </w:t>
      </w:r>
      <w:r w:rsidR="00BC4B43" w:rsidRPr="001E2B0C">
        <w:rPr>
          <w:rFonts w:cs="Segoe UI"/>
          <w:szCs w:val="21"/>
          <w:lang w:val="fr-CA"/>
        </w:rPr>
        <w:t>l'</w:t>
      </w:r>
      <w:r w:rsidR="00D40150" w:rsidRPr="001E2B0C">
        <w:rPr>
          <w:rFonts w:cs="Segoe UI"/>
          <w:szCs w:val="21"/>
          <w:lang w:val="fr-CA"/>
        </w:rPr>
        <w:t>appliquer</w:t>
      </w:r>
      <w:r w:rsidR="00665A9E" w:rsidRPr="001E2B0C">
        <w:rPr>
          <w:rFonts w:cs="Segoe UI"/>
          <w:szCs w:val="21"/>
          <w:lang w:val="fr-CA"/>
        </w:rPr>
        <w:t xml:space="preserve"> de manière équitable et prévisible</w:t>
      </w:r>
      <w:r w:rsidR="005B33E6" w:rsidRPr="001E2B0C">
        <w:rPr>
          <w:rFonts w:cs="Segoe UI"/>
          <w:szCs w:val="21"/>
          <w:lang w:val="fr-CA"/>
        </w:rPr>
        <w:t>.</w:t>
      </w:r>
      <w:r w:rsidR="005B33E6" w:rsidRPr="001E2B0C">
        <w:rPr>
          <w:rStyle w:val="FootnoteReference"/>
          <w:rFonts w:cs="Segoe UI"/>
          <w:szCs w:val="21"/>
          <w:lang w:val="fr-CA"/>
        </w:rPr>
        <w:footnoteReference w:id="63"/>
      </w:r>
      <w:r w:rsidR="005B33E6" w:rsidRPr="001E2B0C">
        <w:rPr>
          <w:rFonts w:cs="Segoe UI"/>
          <w:szCs w:val="21"/>
          <w:lang w:val="fr-CA"/>
        </w:rPr>
        <w:t xml:space="preserve"> </w:t>
      </w:r>
      <w:r w:rsidR="00BC4B43" w:rsidRPr="001E2B0C">
        <w:rPr>
          <w:rFonts w:cs="Segoe UI"/>
          <w:szCs w:val="21"/>
          <w:lang w:val="fr-CA"/>
        </w:rPr>
        <w:t xml:space="preserve">Ce type de règle ne permet </w:t>
      </w:r>
      <w:r w:rsidR="00A123D9" w:rsidRPr="001E2B0C">
        <w:rPr>
          <w:rFonts w:cs="Segoe UI"/>
          <w:szCs w:val="21"/>
          <w:lang w:val="fr-CA"/>
        </w:rPr>
        <w:t>d</w:t>
      </w:r>
      <w:r w:rsidR="00BC4B43" w:rsidRPr="001E2B0C">
        <w:rPr>
          <w:rFonts w:cs="Segoe UI"/>
          <w:szCs w:val="21"/>
          <w:lang w:val="fr-CA"/>
        </w:rPr>
        <w:t>'imposer le gain</w:t>
      </w:r>
      <w:r w:rsidR="00C11A89" w:rsidRPr="001E2B0C">
        <w:rPr>
          <w:rFonts w:cs="Segoe UI"/>
          <w:szCs w:val="21"/>
          <w:lang w:val="fr-CA"/>
        </w:rPr>
        <w:t xml:space="preserve"> en question </w:t>
      </w:r>
      <w:r w:rsidR="00BC4B43" w:rsidRPr="001E2B0C">
        <w:rPr>
          <w:rFonts w:cs="Segoe UI"/>
          <w:szCs w:val="21"/>
          <w:lang w:val="fr-CA"/>
        </w:rPr>
        <w:t>que si l'</w:t>
      </w:r>
      <w:r w:rsidR="00C11A89" w:rsidRPr="001E2B0C">
        <w:rPr>
          <w:rFonts w:cs="Segoe UI"/>
          <w:szCs w:val="21"/>
          <w:lang w:val="fr-CA"/>
        </w:rPr>
        <w:t>intention d'évasion fiscale p</w:t>
      </w:r>
      <w:r w:rsidR="00BC4B43" w:rsidRPr="001E2B0C">
        <w:rPr>
          <w:rFonts w:cs="Segoe UI"/>
          <w:szCs w:val="21"/>
          <w:lang w:val="fr-CA"/>
        </w:rPr>
        <w:t>our</w:t>
      </w:r>
      <w:r w:rsidR="00C11A89" w:rsidRPr="001E2B0C">
        <w:rPr>
          <w:rFonts w:cs="Segoe UI"/>
          <w:szCs w:val="21"/>
          <w:lang w:val="fr-CA"/>
        </w:rPr>
        <w:t xml:space="preserve"> l'opération </w:t>
      </w:r>
      <w:r w:rsidR="00A123D9" w:rsidRPr="001E2B0C">
        <w:rPr>
          <w:rFonts w:cs="Segoe UI"/>
          <w:szCs w:val="21"/>
          <w:lang w:val="fr-CA"/>
        </w:rPr>
        <w:t xml:space="preserve">concernée </w:t>
      </w:r>
      <w:r w:rsidR="00C11A89" w:rsidRPr="001E2B0C">
        <w:rPr>
          <w:rFonts w:cs="Segoe UI"/>
          <w:szCs w:val="21"/>
          <w:lang w:val="fr-CA"/>
        </w:rPr>
        <w:t>p</w:t>
      </w:r>
      <w:r w:rsidR="00BC4B43" w:rsidRPr="001E2B0C">
        <w:rPr>
          <w:rFonts w:cs="Segoe UI"/>
          <w:szCs w:val="21"/>
          <w:lang w:val="fr-CA"/>
        </w:rPr>
        <w:t>eut être démontrée</w:t>
      </w:r>
      <w:r w:rsidR="005B33E6" w:rsidRPr="001E2B0C">
        <w:rPr>
          <w:rFonts w:cs="Segoe UI"/>
          <w:szCs w:val="21"/>
          <w:lang w:val="fr-CA"/>
        </w:rPr>
        <w:t xml:space="preserve">. </w:t>
      </w:r>
      <w:r w:rsidR="00BC4B43" w:rsidRPr="001E2B0C">
        <w:rPr>
          <w:rFonts w:cs="Segoe UI"/>
          <w:szCs w:val="21"/>
          <w:lang w:val="fr-CA"/>
        </w:rPr>
        <w:t>Ces règles ne prévo</w:t>
      </w:r>
      <w:r w:rsidR="00A123D9" w:rsidRPr="001E2B0C">
        <w:rPr>
          <w:rFonts w:cs="Segoe UI"/>
          <w:szCs w:val="21"/>
          <w:lang w:val="fr-CA"/>
        </w:rPr>
        <w:t xml:space="preserve">yant </w:t>
      </w:r>
      <w:r w:rsidR="00BC4B43" w:rsidRPr="001E2B0C">
        <w:rPr>
          <w:rFonts w:cs="Segoe UI"/>
          <w:szCs w:val="21"/>
          <w:lang w:val="fr-CA"/>
        </w:rPr>
        <w:t xml:space="preserve">donc pas que le gain soit imposable, </w:t>
      </w:r>
      <w:r w:rsidR="0067281E">
        <w:rPr>
          <w:rFonts w:cs="Segoe UI"/>
          <w:szCs w:val="21"/>
          <w:lang w:val="fr-CA"/>
        </w:rPr>
        <w:t xml:space="preserve">par principe, sur </w:t>
      </w:r>
      <w:r w:rsidR="00BC4B43" w:rsidRPr="001E2B0C">
        <w:rPr>
          <w:rFonts w:cs="Segoe UI"/>
          <w:szCs w:val="21"/>
          <w:lang w:val="fr-CA"/>
        </w:rPr>
        <w:t xml:space="preserve">base d'un </w:t>
      </w:r>
      <w:r w:rsidR="00C11A89" w:rsidRPr="001E2B0C">
        <w:rPr>
          <w:rFonts w:cs="Segoe UI"/>
          <w:szCs w:val="21"/>
          <w:lang w:val="fr-CA"/>
        </w:rPr>
        <w:t>droi</w:t>
      </w:r>
      <w:r w:rsidR="0067281E">
        <w:rPr>
          <w:rFonts w:cs="Segoe UI"/>
          <w:szCs w:val="21"/>
          <w:lang w:val="fr-CA"/>
        </w:rPr>
        <w:t>t d’imposition</w:t>
      </w:r>
      <w:r w:rsidR="00BC4B43" w:rsidRPr="001E2B0C">
        <w:rPr>
          <w:rFonts w:cs="Segoe UI"/>
          <w:szCs w:val="21"/>
          <w:lang w:val="fr-CA"/>
        </w:rPr>
        <w:t xml:space="preserve"> bien établi </w:t>
      </w:r>
      <w:r w:rsidR="00C11A89" w:rsidRPr="001E2B0C">
        <w:rPr>
          <w:rFonts w:cs="Segoe UI"/>
          <w:szCs w:val="21"/>
          <w:lang w:val="fr-CA"/>
        </w:rPr>
        <w:t>dans le pay</w:t>
      </w:r>
      <w:r w:rsidR="00BC4B43" w:rsidRPr="001E2B0C">
        <w:rPr>
          <w:rFonts w:cs="Segoe UI"/>
          <w:szCs w:val="21"/>
          <w:lang w:val="fr-CA"/>
        </w:rPr>
        <w:t>s « source »</w:t>
      </w:r>
      <w:r w:rsidR="00A123D9" w:rsidRPr="001E2B0C">
        <w:rPr>
          <w:rFonts w:cs="Segoe UI"/>
          <w:szCs w:val="21"/>
          <w:lang w:val="fr-CA"/>
        </w:rPr>
        <w:t>,</w:t>
      </w:r>
      <w:r w:rsidR="00BC4B43" w:rsidRPr="001E2B0C">
        <w:rPr>
          <w:rFonts w:cs="Segoe UI"/>
          <w:szCs w:val="21"/>
          <w:lang w:val="fr-CA"/>
        </w:rPr>
        <w:t xml:space="preserve"> leur portée est</w:t>
      </w:r>
      <w:r w:rsidR="00A123D9" w:rsidRPr="001E2B0C">
        <w:rPr>
          <w:rFonts w:cs="Segoe UI"/>
          <w:szCs w:val="21"/>
          <w:lang w:val="fr-CA"/>
        </w:rPr>
        <w:t xml:space="preserve"> </w:t>
      </w:r>
      <w:r w:rsidR="00C11A89" w:rsidRPr="001E2B0C">
        <w:rPr>
          <w:rFonts w:cs="Segoe UI"/>
          <w:szCs w:val="21"/>
          <w:lang w:val="fr-CA"/>
        </w:rPr>
        <w:t>beaucoup plus limitée</w:t>
      </w:r>
      <w:r w:rsidR="005B33E6" w:rsidRPr="001E2B0C">
        <w:rPr>
          <w:rFonts w:cs="Segoe UI"/>
          <w:szCs w:val="21"/>
          <w:lang w:val="fr-CA"/>
        </w:rPr>
        <w:t>.</w:t>
      </w:r>
    </w:p>
    <w:p w:rsidR="005B33E6" w:rsidRPr="001E2B0C" w:rsidRDefault="00D40150" w:rsidP="00685CF0">
      <w:pPr>
        <w:pStyle w:val="ListBullet"/>
        <w:numPr>
          <w:ilvl w:val="0"/>
          <w:numId w:val="0"/>
        </w:numPr>
        <w:jc w:val="both"/>
        <w:rPr>
          <w:rFonts w:cs="Segoe UI"/>
          <w:szCs w:val="21"/>
          <w:lang w:val="fr-CA"/>
        </w:rPr>
      </w:pPr>
      <w:r w:rsidRPr="001E2B0C">
        <w:rPr>
          <w:rFonts w:cs="Segoe UI"/>
          <w:b/>
          <w:szCs w:val="21"/>
          <w:lang w:val="fr-CA"/>
        </w:rPr>
        <w:t xml:space="preserve">L'échantillon de dispositions </w:t>
      </w:r>
      <w:r w:rsidR="00BC4B43" w:rsidRPr="001E2B0C">
        <w:rPr>
          <w:rFonts w:cs="Segoe UI"/>
          <w:b/>
          <w:szCs w:val="21"/>
          <w:lang w:val="fr-CA"/>
        </w:rPr>
        <w:t>législatives</w:t>
      </w:r>
      <w:r w:rsidR="00C11A89" w:rsidRPr="001E2B0C">
        <w:rPr>
          <w:rFonts w:cs="Segoe UI"/>
          <w:b/>
          <w:szCs w:val="21"/>
          <w:lang w:val="fr-CA"/>
        </w:rPr>
        <w:t xml:space="preserve"> interne</w:t>
      </w:r>
      <w:r w:rsidR="00BC4B43" w:rsidRPr="001E2B0C">
        <w:rPr>
          <w:rFonts w:cs="Segoe UI"/>
          <w:b/>
          <w:szCs w:val="21"/>
          <w:lang w:val="fr-CA"/>
        </w:rPr>
        <w:t>s</w:t>
      </w:r>
      <w:r w:rsidR="00C11A89" w:rsidRPr="001E2B0C">
        <w:rPr>
          <w:rFonts w:cs="Segoe UI"/>
          <w:b/>
          <w:szCs w:val="21"/>
          <w:lang w:val="fr-CA"/>
        </w:rPr>
        <w:t xml:space="preserve"> présenté dans cette section est d</w:t>
      </w:r>
      <w:r w:rsidR="00BC4B43" w:rsidRPr="001E2B0C">
        <w:rPr>
          <w:rFonts w:cs="Segoe UI"/>
          <w:b/>
          <w:szCs w:val="21"/>
          <w:lang w:val="fr-CA"/>
        </w:rPr>
        <w:t xml:space="preserve">e nature </w:t>
      </w:r>
      <w:r w:rsidR="00C11A89" w:rsidRPr="001E2B0C">
        <w:rPr>
          <w:rFonts w:cs="Segoe UI"/>
          <w:b/>
          <w:szCs w:val="21"/>
          <w:lang w:val="fr-CA"/>
        </w:rPr>
        <w:t>général</w:t>
      </w:r>
      <w:r w:rsidR="00BC4B43" w:rsidRPr="001E2B0C">
        <w:rPr>
          <w:rFonts w:cs="Segoe UI"/>
          <w:b/>
          <w:szCs w:val="21"/>
          <w:lang w:val="fr-CA"/>
        </w:rPr>
        <w:t>e</w:t>
      </w:r>
      <w:r w:rsidR="00C11A89" w:rsidRPr="001E2B0C">
        <w:rPr>
          <w:rFonts w:cs="Segoe UI"/>
          <w:b/>
          <w:szCs w:val="21"/>
          <w:lang w:val="fr-CA"/>
        </w:rPr>
        <w:t xml:space="preserve"> et pren</w:t>
      </w:r>
      <w:r w:rsidR="00E122B9" w:rsidRPr="001E2B0C">
        <w:rPr>
          <w:rFonts w:cs="Segoe UI"/>
          <w:b/>
          <w:szCs w:val="21"/>
          <w:lang w:val="fr-CA"/>
        </w:rPr>
        <w:t>d</w:t>
      </w:r>
      <w:r w:rsidR="00C11A89" w:rsidRPr="001E2B0C">
        <w:rPr>
          <w:rFonts w:cs="Segoe UI"/>
          <w:b/>
          <w:szCs w:val="21"/>
          <w:lang w:val="fr-CA"/>
        </w:rPr>
        <w:t xml:space="preserve"> la forme de dispositions juridiques simplifiées </w:t>
      </w:r>
      <w:r w:rsidR="0067281E">
        <w:rPr>
          <w:rFonts w:cs="Segoe UI"/>
          <w:b/>
          <w:szCs w:val="21"/>
          <w:lang w:val="fr-CA"/>
        </w:rPr>
        <w:t>non-discriminatoire</w:t>
      </w:r>
      <w:r w:rsidR="005B33E6" w:rsidRPr="001E2B0C">
        <w:rPr>
          <w:rFonts w:cs="Segoe UI"/>
          <w:b/>
          <w:szCs w:val="21"/>
          <w:lang w:val="fr-CA"/>
        </w:rPr>
        <w:t>.</w:t>
      </w:r>
      <w:r w:rsidR="005B33E6" w:rsidRPr="001E2B0C">
        <w:rPr>
          <w:rFonts w:cs="Segoe UI"/>
          <w:szCs w:val="21"/>
          <w:lang w:val="fr-CA"/>
        </w:rPr>
        <w:t xml:space="preserve"> </w:t>
      </w:r>
      <w:r w:rsidR="00E122B9" w:rsidRPr="001E2B0C">
        <w:rPr>
          <w:rFonts w:cs="Segoe UI"/>
          <w:szCs w:val="21"/>
          <w:lang w:val="fr-CA"/>
        </w:rPr>
        <w:t>Il est important de noter qu</w:t>
      </w:r>
      <w:r w:rsidR="00EA707C" w:rsidRPr="001E2B0C">
        <w:rPr>
          <w:rFonts w:cs="Segoe UI"/>
          <w:szCs w:val="21"/>
          <w:lang w:val="fr-CA"/>
        </w:rPr>
        <w:t xml:space="preserve">'elles </w:t>
      </w:r>
      <w:r w:rsidR="00E122B9" w:rsidRPr="001E2B0C">
        <w:rPr>
          <w:rFonts w:cs="Segoe UI"/>
          <w:szCs w:val="21"/>
          <w:lang w:val="fr-CA"/>
        </w:rPr>
        <w:t>ne tien</w:t>
      </w:r>
      <w:r w:rsidR="00EA707C" w:rsidRPr="001E2B0C">
        <w:rPr>
          <w:rFonts w:cs="Segoe UI"/>
          <w:szCs w:val="21"/>
          <w:lang w:val="fr-CA"/>
        </w:rPr>
        <w:t>nen</w:t>
      </w:r>
      <w:r w:rsidR="00E122B9" w:rsidRPr="001E2B0C">
        <w:rPr>
          <w:rFonts w:cs="Segoe UI"/>
          <w:szCs w:val="21"/>
          <w:lang w:val="fr-CA"/>
        </w:rPr>
        <w:t>t</w:t>
      </w:r>
      <w:r w:rsidR="00130725" w:rsidRPr="001E2B0C">
        <w:rPr>
          <w:rFonts w:cs="Segoe UI"/>
          <w:szCs w:val="21"/>
          <w:lang w:val="fr-CA"/>
        </w:rPr>
        <w:t xml:space="preserve"> pas compte des </w:t>
      </w:r>
      <w:r w:rsidR="00BC4B43" w:rsidRPr="001E2B0C">
        <w:rPr>
          <w:rFonts w:cs="Segoe UI"/>
          <w:szCs w:val="21"/>
          <w:lang w:val="fr-CA"/>
        </w:rPr>
        <w:t>particularités</w:t>
      </w:r>
      <w:r w:rsidR="00130725" w:rsidRPr="001E2B0C">
        <w:rPr>
          <w:rFonts w:cs="Segoe UI"/>
          <w:szCs w:val="21"/>
          <w:lang w:val="fr-CA"/>
        </w:rPr>
        <w:t xml:space="preserve"> de</w:t>
      </w:r>
      <w:r w:rsidR="00E122B9" w:rsidRPr="001E2B0C">
        <w:rPr>
          <w:rFonts w:cs="Segoe UI"/>
          <w:szCs w:val="21"/>
          <w:lang w:val="fr-CA"/>
        </w:rPr>
        <w:t xml:space="preserve">s systèmes fiscaux </w:t>
      </w:r>
      <w:r w:rsidR="00130725" w:rsidRPr="001E2B0C">
        <w:rPr>
          <w:rFonts w:cs="Segoe UI"/>
          <w:szCs w:val="21"/>
          <w:lang w:val="fr-CA"/>
        </w:rPr>
        <w:t xml:space="preserve">et </w:t>
      </w:r>
      <w:r w:rsidR="00BC4B43" w:rsidRPr="001E2B0C">
        <w:rPr>
          <w:rFonts w:cs="Segoe UI"/>
          <w:szCs w:val="21"/>
          <w:lang w:val="fr-CA"/>
        </w:rPr>
        <w:t xml:space="preserve">n'ont pas été adaptées à toutes les situations </w:t>
      </w:r>
      <w:r w:rsidR="0067281E" w:rsidRPr="001E2B0C">
        <w:rPr>
          <w:rFonts w:cs="Segoe UI"/>
          <w:szCs w:val="21"/>
          <w:lang w:val="fr-CA"/>
        </w:rPr>
        <w:t>concernées (</w:t>
      </w:r>
      <w:r w:rsidR="00130725" w:rsidRPr="001E2B0C">
        <w:rPr>
          <w:rFonts w:cs="Segoe UI"/>
          <w:szCs w:val="21"/>
          <w:lang w:val="fr-CA"/>
        </w:rPr>
        <w:t>par exemple les ré</w:t>
      </w:r>
      <w:r w:rsidRPr="001E2B0C">
        <w:rPr>
          <w:rFonts w:cs="Segoe UI"/>
          <w:szCs w:val="21"/>
          <w:lang w:val="fr-CA"/>
        </w:rPr>
        <w:t>or</w:t>
      </w:r>
      <w:r w:rsidR="00130725" w:rsidRPr="001E2B0C">
        <w:rPr>
          <w:rFonts w:cs="Segoe UI"/>
          <w:szCs w:val="21"/>
          <w:lang w:val="fr-CA"/>
        </w:rPr>
        <w:t>g</w:t>
      </w:r>
      <w:r w:rsidRPr="001E2B0C">
        <w:rPr>
          <w:rFonts w:cs="Segoe UI"/>
          <w:szCs w:val="21"/>
          <w:lang w:val="fr-CA"/>
        </w:rPr>
        <w:t>anisa</w:t>
      </w:r>
      <w:r w:rsidR="00130725" w:rsidRPr="001E2B0C">
        <w:rPr>
          <w:rFonts w:cs="Segoe UI"/>
          <w:szCs w:val="21"/>
          <w:lang w:val="fr-CA"/>
        </w:rPr>
        <w:t xml:space="preserve">tions d'entreprise) et </w:t>
      </w:r>
      <w:r w:rsidR="00BC4B43" w:rsidRPr="001E2B0C">
        <w:rPr>
          <w:rFonts w:cs="Segoe UI"/>
          <w:szCs w:val="21"/>
          <w:lang w:val="fr-CA"/>
        </w:rPr>
        <w:t xml:space="preserve">aux </w:t>
      </w:r>
      <w:r w:rsidR="00130725" w:rsidRPr="001E2B0C">
        <w:rPr>
          <w:rFonts w:cs="Segoe UI"/>
          <w:szCs w:val="21"/>
          <w:lang w:val="fr-CA"/>
        </w:rPr>
        <w:t>concessions qui s'appliquent généralement (par exemple dans le cadre d'un régi</w:t>
      </w:r>
      <w:r w:rsidR="00EA707C" w:rsidRPr="001E2B0C">
        <w:rPr>
          <w:rFonts w:cs="Segoe UI"/>
          <w:szCs w:val="21"/>
          <w:lang w:val="fr-CA"/>
        </w:rPr>
        <w:t>me d'imposition des plus-values</w:t>
      </w:r>
      <w:r w:rsidR="00A123D9" w:rsidRPr="001E2B0C">
        <w:rPr>
          <w:rFonts w:cs="Segoe UI"/>
          <w:szCs w:val="21"/>
          <w:lang w:val="fr-CA"/>
        </w:rPr>
        <w:t xml:space="preserve"> lorsque l'on juge</w:t>
      </w:r>
      <w:r w:rsidR="00130725" w:rsidRPr="001E2B0C">
        <w:rPr>
          <w:rFonts w:cs="Segoe UI"/>
          <w:szCs w:val="21"/>
          <w:lang w:val="fr-CA"/>
        </w:rPr>
        <w:t xml:space="preserve"> approprié de </w:t>
      </w:r>
      <w:r w:rsidR="00C54043" w:rsidRPr="001E2B0C">
        <w:rPr>
          <w:rFonts w:cs="Segoe UI"/>
          <w:szCs w:val="21"/>
          <w:lang w:val="fr-CA"/>
        </w:rPr>
        <w:t>différer la reconnaissance d'une plus-value</w:t>
      </w:r>
      <w:r w:rsidR="00130725" w:rsidRPr="001E2B0C">
        <w:rPr>
          <w:rFonts w:cs="Segoe UI"/>
          <w:szCs w:val="21"/>
          <w:lang w:val="fr-CA"/>
        </w:rPr>
        <w:t xml:space="preserve"> imposable). Il est nécessaire que les dispositions finales devant être adoptées dans le pays « source »</w:t>
      </w:r>
      <w:r w:rsidR="00A123D9" w:rsidRPr="001E2B0C">
        <w:rPr>
          <w:rFonts w:cs="Segoe UI"/>
          <w:szCs w:val="21"/>
          <w:lang w:val="fr-CA"/>
        </w:rPr>
        <w:t>,</w:t>
      </w:r>
      <w:r w:rsidR="00130725" w:rsidRPr="001E2B0C">
        <w:rPr>
          <w:rFonts w:cs="Segoe UI"/>
          <w:szCs w:val="21"/>
          <w:lang w:val="fr-CA"/>
        </w:rPr>
        <w:t xml:space="preserve"> </w:t>
      </w:r>
      <w:r w:rsidR="0086200F" w:rsidRPr="001E2B0C">
        <w:rPr>
          <w:rFonts w:cs="Segoe UI"/>
          <w:szCs w:val="21"/>
          <w:lang w:val="fr-CA"/>
        </w:rPr>
        <w:t>afin de lui</w:t>
      </w:r>
      <w:r w:rsidR="00130725" w:rsidRPr="001E2B0C">
        <w:rPr>
          <w:rFonts w:cs="Segoe UI"/>
          <w:szCs w:val="21"/>
          <w:lang w:val="fr-CA"/>
        </w:rPr>
        <w:t xml:space="preserve"> permettre d'imposer les TIE</w:t>
      </w:r>
      <w:r w:rsidR="00A123D9" w:rsidRPr="001E2B0C">
        <w:rPr>
          <w:rFonts w:cs="Segoe UI"/>
          <w:szCs w:val="21"/>
          <w:lang w:val="fr-CA"/>
        </w:rPr>
        <w:t>,</w:t>
      </w:r>
      <w:r w:rsidR="00130725" w:rsidRPr="001E2B0C">
        <w:rPr>
          <w:rFonts w:cs="Segoe UI"/>
          <w:szCs w:val="21"/>
          <w:lang w:val="fr-CA"/>
        </w:rPr>
        <w:t xml:space="preserve"> </w:t>
      </w:r>
      <w:r w:rsidR="0086200F" w:rsidRPr="001E2B0C">
        <w:rPr>
          <w:rFonts w:cs="Segoe UI"/>
          <w:szCs w:val="21"/>
          <w:lang w:val="fr-CA"/>
        </w:rPr>
        <w:t xml:space="preserve">tiennent compte </w:t>
      </w:r>
      <w:r w:rsidR="00130725" w:rsidRPr="001E2B0C">
        <w:rPr>
          <w:rFonts w:cs="Segoe UI"/>
          <w:szCs w:val="21"/>
          <w:lang w:val="fr-CA"/>
        </w:rPr>
        <w:t>de la tradition et du systèm</w:t>
      </w:r>
      <w:r w:rsidR="00C54043" w:rsidRPr="001E2B0C">
        <w:rPr>
          <w:rFonts w:cs="Segoe UI"/>
          <w:szCs w:val="21"/>
          <w:lang w:val="fr-CA"/>
        </w:rPr>
        <w:t>e juridique</w:t>
      </w:r>
      <w:r w:rsidRPr="001E2B0C">
        <w:rPr>
          <w:rFonts w:cs="Segoe UI"/>
          <w:szCs w:val="21"/>
          <w:lang w:val="fr-CA"/>
        </w:rPr>
        <w:t>s,</w:t>
      </w:r>
      <w:r w:rsidR="00130725" w:rsidRPr="001E2B0C">
        <w:rPr>
          <w:rFonts w:cs="Segoe UI"/>
          <w:szCs w:val="21"/>
          <w:lang w:val="fr-CA"/>
        </w:rPr>
        <w:t xml:space="preserve"> de l'organisation politique</w:t>
      </w:r>
      <w:r w:rsidR="00C54043" w:rsidRPr="001E2B0C">
        <w:rPr>
          <w:rFonts w:cs="Segoe UI"/>
          <w:szCs w:val="21"/>
          <w:lang w:val="fr-CA"/>
        </w:rPr>
        <w:t xml:space="preserve"> et admi</w:t>
      </w:r>
      <w:r w:rsidR="0086200F" w:rsidRPr="001E2B0C">
        <w:rPr>
          <w:rFonts w:cs="Segoe UI"/>
          <w:szCs w:val="21"/>
          <w:lang w:val="fr-CA"/>
        </w:rPr>
        <w:t xml:space="preserve">nistrative ainsi que </w:t>
      </w:r>
      <w:r w:rsidR="00C54043" w:rsidRPr="001E2B0C">
        <w:rPr>
          <w:rFonts w:cs="Segoe UI"/>
          <w:szCs w:val="21"/>
          <w:lang w:val="fr-CA"/>
        </w:rPr>
        <w:t>de la</w:t>
      </w:r>
      <w:r w:rsidR="00130725" w:rsidRPr="001E2B0C">
        <w:rPr>
          <w:rFonts w:cs="Segoe UI"/>
          <w:szCs w:val="21"/>
          <w:lang w:val="fr-CA"/>
        </w:rPr>
        <w:t xml:space="preserve"> politique </w:t>
      </w:r>
      <w:r w:rsidR="00C54043" w:rsidRPr="001E2B0C">
        <w:rPr>
          <w:rFonts w:cs="Segoe UI"/>
          <w:szCs w:val="21"/>
          <w:lang w:val="fr-CA"/>
        </w:rPr>
        <w:t>budgétaire</w:t>
      </w:r>
      <w:r w:rsidR="00130725" w:rsidRPr="001E2B0C">
        <w:rPr>
          <w:rFonts w:cs="Segoe UI"/>
          <w:szCs w:val="21"/>
          <w:lang w:val="fr-CA"/>
        </w:rPr>
        <w:t xml:space="preserve"> du pays concerné</w:t>
      </w:r>
      <w:r w:rsidR="005B33E6" w:rsidRPr="001E2B0C">
        <w:rPr>
          <w:rFonts w:cs="Segoe UI"/>
          <w:szCs w:val="21"/>
          <w:lang w:val="fr-CA"/>
        </w:rPr>
        <w:t xml:space="preserve">. </w:t>
      </w:r>
    </w:p>
    <w:p w:rsidR="005B33E6" w:rsidRPr="001E2B0C" w:rsidRDefault="00E642B9" w:rsidP="00685CF0">
      <w:pPr>
        <w:jc w:val="both"/>
        <w:rPr>
          <w:lang w:val="fr-CA"/>
        </w:rPr>
      </w:pPr>
      <w:r w:rsidRPr="001E2B0C">
        <w:rPr>
          <w:b/>
          <w:lang w:val="fr-CA"/>
        </w:rPr>
        <w:t xml:space="preserve">Cet échantillon de dispositions juridiques a été conçu et rédigé pour prévenir la double imposition par le pays « source » -- </w:t>
      </w:r>
      <w:r w:rsidR="007332C6" w:rsidRPr="001E2B0C">
        <w:rPr>
          <w:lang w:val="fr-CA"/>
        </w:rPr>
        <w:t xml:space="preserve">c'est-à-dire </w:t>
      </w:r>
      <w:r w:rsidRPr="001E2B0C">
        <w:rPr>
          <w:lang w:val="fr-CA"/>
        </w:rPr>
        <w:t>empêcher que le</w:t>
      </w:r>
      <w:r w:rsidR="00862CBE" w:rsidRPr="001E2B0C">
        <w:rPr>
          <w:lang w:val="fr-CA"/>
        </w:rPr>
        <w:t xml:space="preserve"> pays « source » n'impose deux fois</w:t>
      </w:r>
      <w:r w:rsidR="00C54043" w:rsidRPr="001E2B0C">
        <w:rPr>
          <w:lang w:val="fr-CA"/>
        </w:rPr>
        <w:t xml:space="preserve"> la plus-value tirée d'un transfert d'actif dans les mains du</w:t>
      </w:r>
      <w:r w:rsidR="00862CBE" w:rsidRPr="001E2B0C">
        <w:rPr>
          <w:lang w:val="fr-CA"/>
        </w:rPr>
        <w:t xml:space="preserve"> même contribuable</w:t>
      </w:r>
      <w:r w:rsidR="00C54043" w:rsidRPr="001E2B0C">
        <w:rPr>
          <w:lang w:val="fr-CA"/>
        </w:rPr>
        <w:t>. C'est conforme</w:t>
      </w:r>
      <w:r w:rsidR="00862CBE" w:rsidRPr="001E2B0C">
        <w:rPr>
          <w:lang w:val="fr-CA"/>
        </w:rPr>
        <w:t xml:space="preserve"> aux pratiques</w:t>
      </w:r>
      <w:r w:rsidR="00C54043" w:rsidRPr="001E2B0C">
        <w:rPr>
          <w:lang w:val="fr-CA"/>
        </w:rPr>
        <w:t xml:space="preserve"> internationales</w:t>
      </w:r>
      <w:r w:rsidR="00862CBE" w:rsidRPr="001E2B0C">
        <w:rPr>
          <w:lang w:val="fr-CA"/>
        </w:rPr>
        <w:t xml:space="preserve"> courantes dans ce contexte. On pourrait également envisager de concevoir et de rédiger des dispositions </w:t>
      </w:r>
      <w:r w:rsidR="00C54043" w:rsidRPr="001E2B0C">
        <w:rPr>
          <w:lang w:val="fr-CA"/>
        </w:rPr>
        <w:t xml:space="preserve">législatives </w:t>
      </w:r>
      <w:r w:rsidR="00862CBE" w:rsidRPr="001E2B0C">
        <w:rPr>
          <w:lang w:val="fr-CA"/>
        </w:rPr>
        <w:t>qui limite</w:t>
      </w:r>
      <w:r w:rsidR="007332C6" w:rsidRPr="001E2B0C">
        <w:rPr>
          <w:lang w:val="fr-CA"/>
        </w:rPr>
        <w:t>nt</w:t>
      </w:r>
      <w:r w:rsidR="00862CBE" w:rsidRPr="001E2B0C">
        <w:rPr>
          <w:lang w:val="fr-CA"/>
        </w:rPr>
        <w:t xml:space="preserve"> la double imposition </w:t>
      </w:r>
      <w:r w:rsidR="00C54043" w:rsidRPr="001E2B0C">
        <w:rPr>
          <w:lang w:val="fr-CA"/>
        </w:rPr>
        <w:t xml:space="preserve">économique </w:t>
      </w:r>
      <w:r w:rsidR="00862CBE" w:rsidRPr="001E2B0C">
        <w:rPr>
          <w:lang w:val="fr-CA"/>
        </w:rPr>
        <w:t xml:space="preserve">-- </w:t>
      </w:r>
      <w:r w:rsidR="00C54043" w:rsidRPr="001E2B0C">
        <w:rPr>
          <w:lang w:val="fr-CA"/>
        </w:rPr>
        <w:t>les mêmes gains étant imposés plusieurs fois auprès de</w:t>
      </w:r>
      <w:r w:rsidR="00862CBE" w:rsidRPr="001E2B0C">
        <w:rPr>
          <w:lang w:val="fr-CA"/>
        </w:rPr>
        <w:t xml:space="preserve"> </w:t>
      </w:r>
      <w:r w:rsidR="00862CBE" w:rsidRPr="001E2B0C">
        <w:rPr>
          <w:i/>
          <w:lang w:val="fr-CA"/>
        </w:rPr>
        <w:t>différents</w:t>
      </w:r>
      <w:r w:rsidR="00862CBE" w:rsidRPr="001E2B0C">
        <w:rPr>
          <w:lang w:val="fr-CA"/>
        </w:rPr>
        <w:t xml:space="preserve"> contribuables </w:t>
      </w:r>
      <w:r w:rsidR="00C54043" w:rsidRPr="001E2B0C">
        <w:rPr>
          <w:lang w:val="fr-CA"/>
        </w:rPr>
        <w:t xml:space="preserve">du fait de </w:t>
      </w:r>
      <w:r w:rsidR="00862CBE" w:rsidRPr="001E2B0C">
        <w:rPr>
          <w:lang w:val="fr-CA"/>
        </w:rPr>
        <w:t xml:space="preserve">la </w:t>
      </w:r>
      <w:r w:rsidR="00862CBE" w:rsidRPr="001E2B0C">
        <w:rPr>
          <w:lang w:val="fr-CA"/>
        </w:rPr>
        <w:lastRenderedPageBreak/>
        <w:t xml:space="preserve">réalisation de plus-values sur des participations intermédiaires </w:t>
      </w:r>
      <w:r w:rsidR="007332C6" w:rsidRPr="001E2B0C">
        <w:rPr>
          <w:lang w:val="fr-CA"/>
        </w:rPr>
        <w:t>à</w:t>
      </w:r>
      <w:r w:rsidR="00862CBE" w:rsidRPr="001E2B0C">
        <w:rPr>
          <w:lang w:val="fr-CA"/>
        </w:rPr>
        <w:t xml:space="preserve"> plusieur</w:t>
      </w:r>
      <w:r w:rsidR="007332C6" w:rsidRPr="001E2B0C">
        <w:rPr>
          <w:lang w:val="fr-CA"/>
        </w:rPr>
        <w:t>s</w:t>
      </w:r>
      <w:r w:rsidR="00862CBE" w:rsidRPr="001E2B0C">
        <w:rPr>
          <w:lang w:val="fr-CA"/>
        </w:rPr>
        <w:t xml:space="preserve"> niveaux de propriété in</w:t>
      </w:r>
      <w:r w:rsidR="00D47991" w:rsidRPr="001E2B0C">
        <w:rPr>
          <w:lang w:val="fr-CA"/>
        </w:rPr>
        <w:t>direct</w:t>
      </w:r>
      <w:r w:rsidR="007332C6" w:rsidRPr="001E2B0C">
        <w:rPr>
          <w:lang w:val="fr-CA"/>
        </w:rPr>
        <w:t>e</w:t>
      </w:r>
      <w:r w:rsidR="005B33E6" w:rsidRPr="001E2B0C">
        <w:rPr>
          <w:lang w:val="fr-CA"/>
        </w:rPr>
        <w:t xml:space="preserve">. </w:t>
      </w:r>
      <w:r w:rsidR="00D47991" w:rsidRPr="001E2B0C">
        <w:rPr>
          <w:lang w:val="fr-CA"/>
        </w:rPr>
        <w:t>Pour y parvenir, le coût fiscal des actifs concernés (par exemple chaque participation intermédiaire) doit être re</w:t>
      </w:r>
      <w:r w:rsidR="00235034" w:rsidRPr="001E2B0C">
        <w:rPr>
          <w:lang w:val="fr-CA"/>
        </w:rPr>
        <w:t>levé</w:t>
      </w:r>
      <w:r w:rsidR="00D47991" w:rsidRPr="001E2B0C">
        <w:rPr>
          <w:lang w:val="fr-CA"/>
        </w:rPr>
        <w:t xml:space="preserve"> à sa valeur de marché cha</w:t>
      </w:r>
      <w:r w:rsidR="00EA707C" w:rsidRPr="001E2B0C">
        <w:rPr>
          <w:lang w:val="fr-CA"/>
        </w:rPr>
        <w:t>que fois qu</w:t>
      </w:r>
      <w:r w:rsidR="00C54043" w:rsidRPr="001E2B0C">
        <w:rPr>
          <w:lang w:val="fr-CA"/>
        </w:rPr>
        <w:t>e la réalisation d'une plus-value imposable intervient</w:t>
      </w:r>
      <w:r w:rsidR="0067281E">
        <w:rPr>
          <w:lang w:val="fr-CA"/>
        </w:rPr>
        <w:t xml:space="preserve">; alternativement, </w:t>
      </w:r>
      <w:r w:rsidR="00C54043" w:rsidRPr="001E2B0C">
        <w:rPr>
          <w:lang w:val="fr-CA"/>
        </w:rPr>
        <w:t xml:space="preserve">la législation peut prévoir </w:t>
      </w:r>
      <w:r w:rsidR="00D47991" w:rsidRPr="001E2B0C">
        <w:rPr>
          <w:lang w:val="fr-CA"/>
        </w:rPr>
        <w:t xml:space="preserve">la non-reconnaissance </w:t>
      </w:r>
      <w:r w:rsidR="00C54043" w:rsidRPr="001E2B0C">
        <w:rPr>
          <w:lang w:val="fr-CA"/>
        </w:rPr>
        <w:t xml:space="preserve">d'une plus-value sur </w:t>
      </w:r>
      <w:r w:rsidR="00D47991" w:rsidRPr="001E2B0C">
        <w:rPr>
          <w:lang w:val="fr-CA"/>
        </w:rPr>
        <w:t>chaque actif intermédiaire</w:t>
      </w:r>
      <w:r w:rsidR="005B33E6" w:rsidRPr="001E2B0C">
        <w:rPr>
          <w:lang w:val="fr-CA"/>
        </w:rPr>
        <w:t>.</w:t>
      </w:r>
      <w:r w:rsidR="005B33E6" w:rsidRPr="001E2B0C">
        <w:rPr>
          <w:rStyle w:val="FootnoteReference"/>
          <w:lang w:val="fr-CA"/>
        </w:rPr>
        <w:footnoteReference w:id="64"/>
      </w:r>
      <w:r w:rsidR="005B33E6" w:rsidRPr="001E2B0C">
        <w:rPr>
          <w:lang w:val="fr-CA"/>
        </w:rPr>
        <w:t xml:space="preserve"> </w:t>
      </w:r>
      <w:r w:rsidR="00C54043" w:rsidRPr="001E2B0C">
        <w:rPr>
          <w:lang w:val="fr-CA"/>
        </w:rPr>
        <w:t>Des</w:t>
      </w:r>
      <w:r w:rsidR="00D47991" w:rsidRPr="001E2B0C">
        <w:rPr>
          <w:lang w:val="fr-CA"/>
        </w:rPr>
        <w:t xml:space="preserve"> dispositions de cette nature serai</w:t>
      </w:r>
      <w:r w:rsidR="007332C6" w:rsidRPr="001E2B0C">
        <w:rPr>
          <w:lang w:val="fr-CA"/>
        </w:rPr>
        <w:t>en</w:t>
      </w:r>
      <w:r w:rsidR="00D47991" w:rsidRPr="001E2B0C">
        <w:rPr>
          <w:lang w:val="fr-CA"/>
        </w:rPr>
        <w:t>t plus exhaustive</w:t>
      </w:r>
      <w:r w:rsidR="007332C6" w:rsidRPr="001E2B0C">
        <w:rPr>
          <w:lang w:val="fr-CA"/>
        </w:rPr>
        <w:t>s</w:t>
      </w:r>
      <w:r w:rsidR="00D47991" w:rsidRPr="001E2B0C">
        <w:rPr>
          <w:lang w:val="fr-CA"/>
        </w:rPr>
        <w:t xml:space="preserve">, </w:t>
      </w:r>
      <w:r w:rsidR="00C54043" w:rsidRPr="001E2B0C">
        <w:rPr>
          <w:lang w:val="fr-CA"/>
        </w:rPr>
        <w:t>mais aussi plus compliquées</w:t>
      </w:r>
      <w:r w:rsidR="00D47991" w:rsidRPr="001E2B0C">
        <w:rPr>
          <w:lang w:val="fr-CA"/>
        </w:rPr>
        <w:t xml:space="preserve"> à appliquer et à gérer</w:t>
      </w:r>
      <w:r w:rsidR="00C54043" w:rsidRPr="001E2B0C">
        <w:rPr>
          <w:lang w:val="fr-CA"/>
        </w:rPr>
        <w:t xml:space="preserve">; elles </w:t>
      </w:r>
      <w:r w:rsidR="00D47991" w:rsidRPr="001E2B0C">
        <w:rPr>
          <w:lang w:val="fr-CA"/>
        </w:rPr>
        <w:t>ne</w:t>
      </w:r>
      <w:r w:rsidR="00281CE2" w:rsidRPr="001E2B0C">
        <w:rPr>
          <w:lang w:val="fr-CA"/>
        </w:rPr>
        <w:t xml:space="preserve"> figurent d</w:t>
      </w:r>
      <w:r w:rsidR="00D47991" w:rsidRPr="001E2B0C">
        <w:rPr>
          <w:lang w:val="fr-CA"/>
        </w:rPr>
        <w:t xml:space="preserve">onc pas dans </w:t>
      </w:r>
      <w:r w:rsidR="00281CE2" w:rsidRPr="001E2B0C">
        <w:rPr>
          <w:lang w:val="fr-CA"/>
        </w:rPr>
        <w:t>l'échantillon de dispositions législatives</w:t>
      </w:r>
      <w:r w:rsidR="00D47991" w:rsidRPr="001E2B0C">
        <w:rPr>
          <w:lang w:val="fr-CA"/>
        </w:rPr>
        <w:t xml:space="preserve"> internes présenté dans cette section.  </w:t>
      </w:r>
      <w:r w:rsidR="00EA707C" w:rsidRPr="001E2B0C">
        <w:rPr>
          <w:lang w:val="fr-CA"/>
        </w:rPr>
        <w:t xml:space="preserve">Dans </w:t>
      </w:r>
      <w:r w:rsidR="00281CE2" w:rsidRPr="001E2B0C">
        <w:rPr>
          <w:lang w:val="fr-CA"/>
        </w:rPr>
        <w:t xml:space="preserve">cet </w:t>
      </w:r>
      <w:r w:rsidR="007332C6" w:rsidRPr="001E2B0C">
        <w:rPr>
          <w:lang w:val="fr-CA"/>
        </w:rPr>
        <w:t>échantillon, le pays « source »</w:t>
      </w:r>
      <w:r w:rsidR="00281CE2" w:rsidRPr="001E2B0C">
        <w:rPr>
          <w:lang w:val="fr-CA"/>
        </w:rPr>
        <w:t xml:space="preserve"> est appelé Pays</w:t>
      </w:r>
      <w:r w:rsidR="007332C6" w:rsidRPr="001E2B0C">
        <w:rPr>
          <w:lang w:val="fr-CA"/>
        </w:rPr>
        <w:t xml:space="preserve"> </w:t>
      </w:r>
      <w:r w:rsidR="005B33E6" w:rsidRPr="001E2B0C">
        <w:rPr>
          <w:i/>
          <w:lang w:val="fr-CA"/>
        </w:rPr>
        <w:t>L</w:t>
      </w:r>
      <w:r w:rsidR="007332C6" w:rsidRPr="001E2B0C">
        <w:rPr>
          <w:i/>
          <w:lang w:val="fr-CA"/>
        </w:rPr>
        <w:t xml:space="preserve"> </w:t>
      </w:r>
      <w:r w:rsidR="00281CE2" w:rsidRPr="001E2B0C">
        <w:rPr>
          <w:lang w:val="fr-CA"/>
        </w:rPr>
        <w:t>comme auparavant</w:t>
      </w:r>
      <w:r w:rsidR="005B33E6" w:rsidRPr="001E2B0C">
        <w:rPr>
          <w:lang w:val="fr-CA"/>
        </w:rPr>
        <w:t xml:space="preserve">. </w:t>
      </w:r>
    </w:p>
    <w:p w:rsidR="005B33E6" w:rsidRPr="001E2B0C" w:rsidRDefault="007332C6" w:rsidP="00685CF0">
      <w:pPr>
        <w:pStyle w:val="Heading2"/>
        <w:jc w:val="both"/>
        <w:rPr>
          <w:lang w:val="fr-CA"/>
        </w:rPr>
      </w:pPr>
      <w:bookmarkStart w:id="44" w:name="_Toc491259933"/>
      <w:r w:rsidRPr="001E2B0C">
        <w:rPr>
          <w:lang w:val="fr-CA"/>
        </w:rPr>
        <w:t>Modèle</w:t>
      </w:r>
      <w:r w:rsidR="005B33E6" w:rsidRPr="001E2B0C">
        <w:rPr>
          <w:lang w:val="fr-CA"/>
        </w:rPr>
        <w:t xml:space="preserve"> 1: </w:t>
      </w:r>
      <w:r w:rsidR="00AE6963" w:rsidRPr="001E2B0C">
        <w:rPr>
          <w:lang w:val="fr-CA"/>
        </w:rPr>
        <w:t>Imposition d</w:t>
      </w:r>
      <w:r w:rsidR="00281CE2" w:rsidRPr="001E2B0C">
        <w:rPr>
          <w:lang w:val="fr-CA"/>
        </w:rPr>
        <w:t>e l'</w:t>
      </w:r>
      <w:r w:rsidR="00AE6963" w:rsidRPr="001E2B0C">
        <w:rPr>
          <w:lang w:val="fr-CA"/>
        </w:rPr>
        <w:t>entité résidente locale détenant l'actif</w:t>
      </w:r>
      <w:r w:rsidR="00281CE2" w:rsidRPr="001E2B0C">
        <w:rPr>
          <w:lang w:val="fr-CA"/>
        </w:rPr>
        <w:t xml:space="preserve"> dans le cadre d'un modèle de cession présumée</w:t>
      </w:r>
      <w:bookmarkEnd w:id="44"/>
      <w:r w:rsidR="00AE6963" w:rsidRPr="001E2B0C">
        <w:rPr>
          <w:lang w:val="fr-CA"/>
        </w:rPr>
        <w:t xml:space="preserve"> </w:t>
      </w:r>
    </w:p>
    <w:p w:rsidR="005B33E6" w:rsidRPr="001E2B0C" w:rsidRDefault="00AE6963" w:rsidP="00685CF0">
      <w:pPr>
        <w:jc w:val="both"/>
        <w:rPr>
          <w:rFonts w:cs="Segoe UI"/>
          <w:b/>
          <w:szCs w:val="21"/>
          <w:lang w:val="fr-CA"/>
        </w:rPr>
      </w:pPr>
      <w:r w:rsidRPr="001E2B0C">
        <w:rPr>
          <w:rFonts w:cs="Segoe UI"/>
          <w:b/>
          <w:szCs w:val="21"/>
          <w:lang w:val="fr-CA"/>
        </w:rPr>
        <w:t>L'objectif de ce modèle est d'imposer le pr</w:t>
      </w:r>
      <w:r w:rsidR="00EA707C" w:rsidRPr="001E2B0C">
        <w:rPr>
          <w:rFonts w:cs="Segoe UI"/>
          <w:b/>
          <w:szCs w:val="21"/>
          <w:lang w:val="fr-CA"/>
        </w:rPr>
        <w:t>opriétaire d'un actif local</w:t>
      </w:r>
      <w:r w:rsidR="00281CE2" w:rsidRPr="001E2B0C">
        <w:rPr>
          <w:rFonts w:cs="Segoe UI"/>
          <w:b/>
          <w:szCs w:val="21"/>
          <w:lang w:val="fr-CA"/>
        </w:rPr>
        <w:t xml:space="preserve"> au motif que cet actif a subi</w:t>
      </w:r>
      <w:r w:rsidRPr="001E2B0C">
        <w:rPr>
          <w:rFonts w:cs="Segoe UI"/>
          <w:b/>
          <w:szCs w:val="21"/>
          <w:lang w:val="fr-CA"/>
        </w:rPr>
        <w:t xml:space="preserve"> un changement d</w:t>
      </w:r>
      <w:r w:rsidR="00EA707C" w:rsidRPr="001E2B0C">
        <w:rPr>
          <w:rFonts w:cs="Segoe UI"/>
          <w:b/>
          <w:szCs w:val="21"/>
          <w:lang w:val="fr-CA"/>
        </w:rPr>
        <w:t xml:space="preserve">e contrôle </w:t>
      </w:r>
      <w:r w:rsidR="00281CE2" w:rsidRPr="001E2B0C">
        <w:rPr>
          <w:rFonts w:cs="Segoe UI"/>
          <w:b/>
          <w:szCs w:val="21"/>
          <w:lang w:val="fr-CA"/>
        </w:rPr>
        <w:t>du fait</w:t>
      </w:r>
      <w:r w:rsidR="00EA707C" w:rsidRPr="001E2B0C">
        <w:rPr>
          <w:rFonts w:cs="Segoe UI"/>
          <w:b/>
          <w:szCs w:val="21"/>
          <w:lang w:val="fr-CA"/>
        </w:rPr>
        <w:t xml:space="preserve"> </w:t>
      </w:r>
      <w:r w:rsidR="0086200F" w:rsidRPr="001E2B0C">
        <w:rPr>
          <w:rFonts w:cs="Segoe UI"/>
          <w:b/>
          <w:szCs w:val="21"/>
          <w:lang w:val="fr-CA"/>
        </w:rPr>
        <w:t>de la</w:t>
      </w:r>
      <w:r w:rsidR="00EA707C" w:rsidRPr="001E2B0C">
        <w:rPr>
          <w:rFonts w:cs="Segoe UI"/>
          <w:b/>
          <w:szCs w:val="21"/>
          <w:lang w:val="fr-CA"/>
        </w:rPr>
        <w:t xml:space="preserve"> cession effectuée</w:t>
      </w:r>
      <w:r w:rsidRPr="001E2B0C">
        <w:rPr>
          <w:rFonts w:cs="Segoe UI"/>
          <w:b/>
          <w:szCs w:val="21"/>
          <w:lang w:val="fr-CA"/>
        </w:rPr>
        <w:t xml:space="preserve"> à l'étranger d'une entité qui détient, directement ou indirectement, le propriétaire de l'actif local</w:t>
      </w:r>
      <w:r w:rsidR="005B33E6" w:rsidRPr="001E2B0C">
        <w:rPr>
          <w:rFonts w:cs="Segoe UI"/>
          <w:b/>
          <w:szCs w:val="21"/>
          <w:lang w:val="fr-CA"/>
        </w:rPr>
        <w:t>.</w:t>
      </w:r>
      <w:r w:rsidR="005B33E6" w:rsidRPr="001E2B0C">
        <w:rPr>
          <w:rFonts w:cs="Segoe UI"/>
          <w:szCs w:val="21"/>
          <w:lang w:val="fr-CA"/>
        </w:rPr>
        <w:t xml:space="preserve"> </w:t>
      </w:r>
      <w:r w:rsidRPr="001E2B0C">
        <w:rPr>
          <w:rFonts w:cs="Segoe UI"/>
          <w:szCs w:val="21"/>
          <w:lang w:val="fr-CA"/>
        </w:rPr>
        <w:t>Dans le cadre de ce mod</w:t>
      </w:r>
      <w:r w:rsidR="00EA707C" w:rsidRPr="001E2B0C">
        <w:rPr>
          <w:rFonts w:cs="Segoe UI"/>
          <w:szCs w:val="21"/>
          <w:lang w:val="fr-CA"/>
        </w:rPr>
        <w:t>èle, l'obligation fiscale</w:t>
      </w:r>
      <w:r w:rsidRPr="001E2B0C">
        <w:rPr>
          <w:rFonts w:cs="Segoe UI"/>
          <w:szCs w:val="21"/>
          <w:lang w:val="fr-CA"/>
        </w:rPr>
        <w:t xml:space="preserve"> </w:t>
      </w:r>
      <w:r w:rsidR="00281CE2" w:rsidRPr="001E2B0C">
        <w:rPr>
          <w:rFonts w:cs="Segoe UI"/>
          <w:szCs w:val="21"/>
          <w:lang w:val="fr-CA"/>
        </w:rPr>
        <w:t>au titre du gain réalisé par le vendeur</w:t>
      </w:r>
      <w:r w:rsidRPr="001E2B0C">
        <w:rPr>
          <w:rFonts w:cs="Segoe UI"/>
          <w:szCs w:val="21"/>
          <w:lang w:val="fr-CA"/>
        </w:rPr>
        <w:t xml:space="preserve"> non résident est (unilatéralement) déclenchée </w:t>
      </w:r>
      <w:r w:rsidR="00281CE2" w:rsidRPr="001E2B0C">
        <w:rPr>
          <w:rFonts w:cs="Segoe UI"/>
          <w:szCs w:val="21"/>
          <w:lang w:val="fr-CA"/>
        </w:rPr>
        <w:t>à l'égard de l'</w:t>
      </w:r>
      <w:r w:rsidRPr="001E2B0C">
        <w:rPr>
          <w:rFonts w:cs="Segoe UI"/>
          <w:szCs w:val="21"/>
          <w:lang w:val="fr-CA"/>
        </w:rPr>
        <w:t xml:space="preserve">entité résidente locale détenant l'actif </w:t>
      </w:r>
      <w:r w:rsidR="0086200F" w:rsidRPr="001E2B0C">
        <w:rPr>
          <w:rFonts w:cs="Segoe UI"/>
          <w:szCs w:val="21"/>
          <w:lang w:val="fr-CA"/>
        </w:rPr>
        <w:t>par un</w:t>
      </w:r>
      <w:r w:rsidRPr="001E2B0C">
        <w:rPr>
          <w:rFonts w:cs="Segoe UI"/>
          <w:szCs w:val="21"/>
          <w:lang w:val="fr-CA"/>
        </w:rPr>
        <w:t xml:space="preserve"> ensemble spécifique de dispositions </w:t>
      </w:r>
      <w:r w:rsidR="00281CE2" w:rsidRPr="001E2B0C">
        <w:rPr>
          <w:rFonts w:cs="Segoe UI"/>
          <w:szCs w:val="21"/>
          <w:lang w:val="fr-CA"/>
        </w:rPr>
        <w:t>législative</w:t>
      </w:r>
      <w:r w:rsidRPr="001E2B0C">
        <w:rPr>
          <w:rFonts w:cs="Segoe UI"/>
          <w:szCs w:val="21"/>
          <w:lang w:val="fr-CA"/>
        </w:rPr>
        <w:t>s internes</w:t>
      </w:r>
      <w:r w:rsidR="00A36201" w:rsidRPr="001E2B0C">
        <w:rPr>
          <w:rFonts w:cs="Segoe UI"/>
          <w:szCs w:val="21"/>
          <w:lang w:val="fr-CA"/>
        </w:rPr>
        <w:t>,</w:t>
      </w:r>
      <w:r w:rsidR="00EA707C" w:rsidRPr="001E2B0C">
        <w:rPr>
          <w:rFonts w:cs="Segoe UI"/>
          <w:szCs w:val="21"/>
          <w:lang w:val="fr-CA"/>
        </w:rPr>
        <w:t xml:space="preserve"> </w:t>
      </w:r>
      <w:r w:rsidR="00281CE2" w:rsidRPr="001E2B0C">
        <w:rPr>
          <w:rFonts w:cs="Segoe UI"/>
          <w:szCs w:val="21"/>
          <w:lang w:val="fr-CA"/>
        </w:rPr>
        <w:t>sans que l'on se réfère aux règles i</w:t>
      </w:r>
      <w:r w:rsidR="0086200F" w:rsidRPr="001E2B0C">
        <w:rPr>
          <w:rFonts w:cs="Segoe UI"/>
          <w:szCs w:val="21"/>
          <w:lang w:val="fr-CA"/>
        </w:rPr>
        <w:t>nternationales sur la source du</w:t>
      </w:r>
      <w:r w:rsidR="00281CE2" w:rsidRPr="001E2B0C">
        <w:rPr>
          <w:rFonts w:cs="Segoe UI"/>
          <w:szCs w:val="21"/>
          <w:lang w:val="fr-CA"/>
        </w:rPr>
        <w:t xml:space="preserve"> revenu ou à des règles </w:t>
      </w:r>
      <w:r w:rsidR="00A36201" w:rsidRPr="001E2B0C">
        <w:rPr>
          <w:rFonts w:cs="Segoe UI"/>
          <w:szCs w:val="21"/>
          <w:lang w:val="fr-CA"/>
        </w:rPr>
        <w:t>fiscales internationales plus larges (comme les règles d'attribution de</w:t>
      </w:r>
      <w:r w:rsidR="00281CE2" w:rsidRPr="001E2B0C">
        <w:rPr>
          <w:rFonts w:cs="Segoe UI"/>
          <w:szCs w:val="21"/>
          <w:lang w:val="fr-CA"/>
        </w:rPr>
        <w:t>s</w:t>
      </w:r>
      <w:r w:rsidR="00A36201" w:rsidRPr="001E2B0C">
        <w:rPr>
          <w:rFonts w:cs="Segoe UI"/>
          <w:szCs w:val="21"/>
          <w:lang w:val="fr-CA"/>
        </w:rPr>
        <w:t xml:space="preserve"> conventions fiscales). Cette méthode a été adoptée par un certain nombre de pays « source</w:t>
      </w:r>
      <w:r w:rsidR="00281CE2" w:rsidRPr="001E2B0C">
        <w:rPr>
          <w:rFonts w:cs="Segoe UI"/>
          <w:szCs w:val="21"/>
          <w:lang w:val="fr-CA"/>
        </w:rPr>
        <w:t>s</w:t>
      </w:r>
      <w:r w:rsidR="00A36201" w:rsidRPr="001E2B0C">
        <w:rPr>
          <w:rFonts w:cs="Segoe UI"/>
          <w:szCs w:val="21"/>
          <w:lang w:val="fr-CA"/>
        </w:rPr>
        <w:t> » comme le Népal, le Ghana et la Tanzanie</w:t>
      </w:r>
      <w:r w:rsidR="005B33E6" w:rsidRPr="001E2B0C">
        <w:rPr>
          <w:rFonts w:cs="Segoe UI"/>
          <w:szCs w:val="21"/>
          <w:lang w:val="fr-CA"/>
        </w:rPr>
        <w:t xml:space="preserve">. </w:t>
      </w:r>
    </w:p>
    <w:p w:rsidR="005B33E6" w:rsidRPr="001E2B0C" w:rsidRDefault="00A36201" w:rsidP="00685CF0">
      <w:pPr>
        <w:jc w:val="both"/>
        <w:rPr>
          <w:rFonts w:cs="Segoe UI"/>
          <w:b/>
          <w:color w:val="0070C0"/>
          <w:szCs w:val="21"/>
          <w:lang w:val="fr-CA"/>
        </w:rPr>
      </w:pPr>
      <w:r w:rsidRPr="001E2B0C">
        <w:rPr>
          <w:rFonts w:cs="Segoe UI"/>
          <w:b/>
          <w:szCs w:val="21"/>
          <w:lang w:val="fr-CA"/>
        </w:rPr>
        <w:t xml:space="preserve">L'encadré 4 présente un échantillon de dispositions </w:t>
      </w:r>
      <w:r w:rsidR="00281CE2" w:rsidRPr="001E2B0C">
        <w:rPr>
          <w:rFonts w:cs="Segoe UI"/>
          <w:b/>
          <w:szCs w:val="21"/>
          <w:lang w:val="fr-CA"/>
        </w:rPr>
        <w:t>législative</w:t>
      </w:r>
      <w:r w:rsidRPr="001E2B0C">
        <w:rPr>
          <w:rFonts w:cs="Segoe UI"/>
          <w:b/>
          <w:szCs w:val="21"/>
          <w:lang w:val="fr-CA"/>
        </w:rPr>
        <w:t xml:space="preserve">s </w:t>
      </w:r>
      <w:r w:rsidR="00281CE2" w:rsidRPr="001E2B0C">
        <w:rPr>
          <w:rFonts w:cs="Segoe UI"/>
          <w:b/>
          <w:szCs w:val="21"/>
          <w:lang w:val="fr-CA"/>
        </w:rPr>
        <w:t>à l'appui de</w:t>
      </w:r>
      <w:r w:rsidR="00757FA5" w:rsidRPr="001E2B0C">
        <w:rPr>
          <w:rFonts w:cs="Segoe UI"/>
          <w:b/>
          <w:szCs w:val="21"/>
          <w:lang w:val="fr-CA"/>
        </w:rPr>
        <w:t xml:space="preserve"> ce modèle de cession </w:t>
      </w:r>
      <w:r w:rsidR="00281CE2" w:rsidRPr="001E2B0C">
        <w:rPr>
          <w:rFonts w:cs="Segoe UI"/>
          <w:b/>
          <w:szCs w:val="21"/>
          <w:lang w:val="fr-CA"/>
        </w:rPr>
        <w:t>présumée</w:t>
      </w:r>
      <w:r w:rsidR="005B33E6" w:rsidRPr="001E2B0C">
        <w:rPr>
          <w:rFonts w:cs="Segoe UI"/>
          <w:b/>
          <w:szCs w:val="21"/>
          <w:lang w:val="fr-CA"/>
        </w:rPr>
        <w:t xml:space="preserve">. </w:t>
      </w:r>
    </w:p>
    <w:p w:rsidR="005B33E6" w:rsidRPr="001E2B0C" w:rsidRDefault="004836BE" w:rsidP="00685CF0">
      <w:pPr>
        <w:pBdr>
          <w:top w:val="single" w:sz="4" w:space="1" w:color="auto"/>
          <w:left w:val="single" w:sz="4" w:space="4" w:color="auto"/>
          <w:bottom w:val="single" w:sz="4" w:space="1" w:color="auto"/>
          <w:right w:val="single" w:sz="4" w:space="4" w:color="auto"/>
        </w:pBdr>
        <w:spacing w:after="120"/>
        <w:jc w:val="both"/>
        <w:rPr>
          <w:rFonts w:cs="Segoe UI"/>
          <w:b/>
          <w:iCs/>
          <w:color w:val="0070C0"/>
          <w:szCs w:val="21"/>
          <w:lang w:val="fr-CA"/>
        </w:rPr>
      </w:pPr>
      <w:r w:rsidRPr="001E2B0C">
        <w:rPr>
          <w:rFonts w:cs="Segoe UI"/>
          <w:color w:val="0070C0"/>
          <w:szCs w:val="21"/>
          <w:lang w:val="fr-CA"/>
        </w:rPr>
        <w:fldChar w:fldCharType="begin"/>
      </w:r>
      <w:r w:rsidR="00C57954" w:rsidRPr="001E2B0C">
        <w:rPr>
          <w:rFonts w:cs="Segoe UI"/>
          <w:color w:val="0070C0"/>
          <w:szCs w:val="21"/>
          <w:lang w:val="fr-CA"/>
        </w:rPr>
        <w:instrText xml:space="preserve"> TC "</w:instrText>
      </w:r>
      <w:bookmarkStart w:id="45" w:name="_Toc486577809"/>
      <w:r w:rsidR="00C57954" w:rsidRPr="001E2B0C">
        <w:rPr>
          <w:rFonts w:cs="Segoe UI"/>
          <w:color w:val="0070C0"/>
          <w:szCs w:val="21"/>
          <w:lang w:val="fr-CA"/>
        </w:rPr>
        <w:instrText>4: Change in Control</w:instrText>
      </w:r>
      <w:bookmarkEnd w:id="45"/>
      <w:r w:rsidR="00C57954" w:rsidRPr="001E2B0C">
        <w:rPr>
          <w:rFonts w:cs="Segoe UI"/>
          <w:color w:val="0070C0"/>
          <w:szCs w:val="21"/>
          <w:lang w:val="fr-CA"/>
        </w:rPr>
        <w:instrText xml:space="preserve">"\f D </w:instrText>
      </w:r>
      <w:r w:rsidRPr="001E2B0C">
        <w:rPr>
          <w:rFonts w:cs="Segoe UI"/>
          <w:color w:val="0070C0"/>
          <w:szCs w:val="21"/>
          <w:lang w:val="fr-CA"/>
        </w:rPr>
        <w:fldChar w:fldCharType="end"/>
      </w:r>
      <w:r w:rsidR="00A36201" w:rsidRPr="001E2B0C">
        <w:rPr>
          <w:rFonts w:cs="Segoe UI"/>
          <w:b/>
          <w:color w:val="0070C0"/>
          <w:szCs w:val="21"/>
          <w:lang w:val="fr-CA"/>
        </w:rPr>
        <w:t>Encadré 4</w:t>
      </w:r>
      <w:r w:rsidR="00DD54A0">
        <w:rPr>
          <w:rFonts w:cs="Segoe UI"/>
          <w:b/>
          <w:color w:val="0070C0"/>
          <w:szCs w:val="21"/>
          <w:lang w:val="fr-CA"/>
        </w:rPr>
        <w:t> </w:t>
      </w:r>
      <w:r w:rsidR="005B33E6" w:rsidRPr="001E2B0C">
        <w:rPr>
          <w:rFonts w:cs="Segoe UI"/>
          <w:b/>
          <w:color w:val="0070C0"/>
          <w:szCs w:val="21"/>
          <w:lang w:val="fr-CA"/>
        </w:rPr>
        <w:t>:</w:t>
      </w:r>
      <w:r w:rsidR="00A36201" w:rsidRPr="001E2B0C">
        <w:rPr>
          <w:rFonts w:cs="Segoe UI"/>
          <w:b/>
          <w:color w:val="0070C0"/>
          <w:szCs w:val="21"/>
          <w:lang w:val="fr-CA"/>
        </w:rPr>
        <w:t xml:space="preserve"> Changement de contrôle</w:t>
      </w:r>
    </w:p>
    <w:p w:rsidR="005B33E6" w:rsidRPr="001E2B0C" w:rsidRDefault="00F31726" w:rsidP="00685CF0">
      <w:pPr>
        <w:pBdr>
          <w:top w:val="single" w:sz="4" w:space="1" w:color="auto"/>
          <w:left w:val="single" w:sz="4" w:space="4" w:color="auto"/>
          <w:bottom w:val="single" w:sz="4" w:space="1" w:color="auto"/>
          <w:right w:val="single" w:sz="4" w:space="4" w:color="auto"/>
        </w:pBdr>
        <w:tabs>
          <w:tab w:val="left" w:pos="720"/>
        </w:tabs>
        <w:ind w:left="720" w:hanging="720"/>
        <w:jc w:val="both"/>
        <w:rPr>
          <w:rFonts w:cs="Segoe UI"/>
          <w:szCs w:val="21"/>
          <w:lang w:val="fr-CA"/>
        </w:rPr>
      </w:pPr>
      <w:r w:rsidRPr="001E2B0C">
        <w:rPr>
          <w:rFonts w:cs="Segoe UI"/>
          <w:szCs w:val="21"/>
          <w:lang w:val="fr-CA"/>
        </w:rPr>
        <w:t>(1)</w:t>
      </w:r>
      <w:r w:rsidRPr="001E2B0C">
        <w:rPr>
          <w:rFonts w:cs="Segoe UI"/>
          <w:szCs w:val="21"/>
          <w:lang w:val="fr-CA"/>
        </w:rPr>
        <w:tab/>
        <w:t>La sous-section</w:t>
      </w:r>
      <w:r w:rsidR="005B33E6" w:rsidRPr="001E2B0C">
        <w:rPr>
          <w:rFonts w:cs="Segoe UI"/>
          <w:szCs w:val="21"/>
          <w:lang w:val="fr-CA"/>
        </w:rPr>
        <w:t xml:space="preserve"> (3) </w:t>
      </w:r>
      <w:r w:rsidRPr="001E2B0C">
        <w:rPr>
          <w:rFonts w:cs="Segoe UI"/>
          <w:szCs w:val="21"/>
          <w:lang w:val="fr-CA"/>
        </w:rPr>
        <w:t>s'applique lorsque la</w:t>
      </w:r>
      <w:r w:rsidR="00130394" w:rsidRPr="001E2B0C">
        <w:rPr>
          <w:rFonts w:cs="Segoe UI"/>
          <w:szCs w:val="21"/>
          <w:lang w:val="fr-CA"/>
        </w:rPr>
        <w:t xml:space="preserve"> propriété directe ou indirecte d'une entité mentionnée à la sous-section </w:t>
      </w:r>
      <w:r w:rsidR="005B33E6" w:rsidRPr="001E2B0C">
        <w:rPr>
          <w:rFonts w:cs="Segoe UI"/>
          <w:szCs w:val="21"/>
          <w:lang w:val="fr-CA"/>
        </w:rPr>
        <w:t xml:space="preserve">(2) </w:t>
      </w:r>
      <w:r w:rsidR="00130394" w:rsidRPr="001E2B0C">
        <w:rPr>
          <w:rFonts w:cs="Segoe UI"/>
          <w:szCs w:val="21"/>
          <w:lang w:val="fr-CA"/>
        </w:rPr>
        <w:t>change</w:t>
      </w:r>
      <w:r w:rsidR="00AF10CF" w:rsidRPr="001E2B0C">
        <w:rPr>
          <w:rFonts w:cs="Segoe UI"/>
          <w:szCs w:val="21"/>
          <w:lang w:val="fr-CA"/>
        </w:rPr>
        <w:t xml:space="preserve"> de plus de 50 % </w:t>
      </w:r>
      <w:r w:rsidR="00130394" w:rsidRPr="001E2B0C">
        <w:rPr>
          <w:rFonts w:cs="Segoe UI"/>
          <w:szCs w:val="21"/>
          <w:lang w:val="fr-CA"/>
        </w:rPr>
        <w:t xml:space="preserve">par rapport à </w:t>
      </w:r>
      <w:r w:rsidR="0086200F" w:rsidRPr="001E2B0C">
        <w:rPr>
          <w:rFonts w:cs="Segoe UI"/>
          <w:szCs w:val="21"/>
          <w:lang w:val="fr-CA"/>
        </w:rPr>
        <w:t>la situation existant sur ce plan</w:t>
      </w:r>
      <w:r w:rsidR="00130394" w:rsidRPr="001E2B0C">
        <w:rPr>
          <w:rFonts w:cs="Segoe UI"/>
          <w:szCs w:val="21"/>
          <w:lang w:val="fr-CA"/>
        </w:rPr>
        <w:t xml:space="preserve"> à</w:t>
      </w:r>
      <w:r w:rsidR="00AF10CF" w:rsidRPr="001E2B0C">
        <w:rPr>
          <w:rFonts w:cs="Segoe UI"/>
          <w:szCs w:val="21"/>
          <w:lang w:val="fr-CA"/>
        </w:rPr>
        <w:t xml:space="preserve"> un moment</w:t>
      </w:r>
      <w:r w:rsidR="00F861A4" w:rsidRPr="001E2B0C">
        <w:rPr>
          <w:rFonts w:cs="Segoe UI"/>
          <w:szCs w:val="21"/>
          <w:lang w:val="fr-CA"/>
        </w:rPr>
        <w:t xml:space="preserve"> quelconque </w:t>
      </w:r>
      <w:r w:rsidR="0067281E">
        <w:rPr>
          <w:rFonts w:cs="Segoe UI"/>
          <w:szCs w:val="21"/>
          <w:lang w:val="fr-CA"/>
        </w:rPr>
        <w:t xml:space="preserve">pendant les </w:t>
      </w:r>
      <w:r w:rsidR="00130394" w:rsidRPr="001E2B0C">
        <w:rPr>
          <w:rFonts w:cs="Segoe UI"/>
          <w:szCs w:val="21"/>
          <w:lang w:val="fr-CA"/>
        </w:rPr>
        <w:t>trois années précédentes</w:t>
      </w:r>
      <w:r w:rsidR="005B33E6" w:rsidRPr="001E2B0C">
        <w:rPr>
          <w:rFonts w:cs="Segoe UI"/>
          <w:szCs w:val="21"/>
          <w:lang w:val="fr-CA"/>
        </w:rPr>
        <w:t>.</w:t>
      </w:r>
    </w:p>
    <w:p w:rsidR="005B33E6" w:rsidRPr="001E2B0C" w:rsidRDefault="005B33E6" w:rsidP="00685CF0">
      <w:pPr>
        <w:pBdr>
          <w:top w:val="single" w:sz="4" w:space="1" w:color="auto"/>
          <w:left w:val="single" w:sz="4" w:space="4" w:color="auto"/>
          <w:bottom w:val="single" w:sz="4" w:space="1" w:color="auto"/>
          <w:right w:val="single" w:sz="4" w:space="4" w:color="auto"/>
        </w:pBdr>
        <w:tabs>
          <w:tab w:val="left" w:pos="720"/>
        </w:tabs>
        <w:ind w:left="720" w:hanging="720"/>
        <w:jc w:val="both"/>
        <w:rPr>
          <w:rFonts w:cs="Segoe UI"/>
          <w:iCs/>
          <w:szCs w:val="21"/>
          <w:lang w:val="fr-CA"/>
        </w:rPr>
      </w:pPr>
      <w:r w:rsidRPr="001E2B0C">
        <w:rPr>
          <w:rFonts w:cs="Segoe UI"/>
          <w:iCs/>
          <w:szCs w:val="21"/>
          <w:lang w:val="fr-CA"/>
        </w:rPr>
        <w:t>(2)</w:t>
      </w:r>
      <w:r w:rsidRPr="001E2B0C">
        <w:rPr>
          <w:rFonts w:cs="Segoe UI"/>
          <w:iCs/>
          <w:szCs w:val="21"/>
          <w:lang w:val="fr-CA"/>
        </w:rPr>
        <w:tab/>
      </w:r>
      <w:r w:rsidR="00130394" w:rsidRPr="001E2B0C">
        <w:rPr>
          <w:rFonts w:cs="Segoe UI"/>
          <w:iCs/>
          <w:szCs w:val="21"/>
          <w:lang w:val="fr-CA"/>
        </w:rPr>
        <w:t xml:space="preserve">La sous-section (1) s'applique à </w:t>
      </w:r>
      <w:r w:rsidR="00AF10CF" w:rsidRPr="001E2B0C">
        <w:rPr>
          <w:rFonts w:cs="Segoe UI"/>
          <w:iCs/>
          <w:szCs w:val="21"/>
          <w:lang w:val="fr-CA"/>
        </w:rPr>
        <w:t xml:space="preserve">une entité dont, à un moment quelconque </w:t>
      </w:r>
      <w:r w:rsidR="00130394" w:rsidRPr="001E2B0C">
        <w:rPr>
          <w:rFonts w:cs="Segoe UI"/>
          <w:iCs/>
          <w:szCs w:val="21"/>
          <w:lang w:val="fr-CA"/>
        </w:rPr>
        <w:t>au cours des 365 jour</w:t>
      </w:r>
      <w:r w:rsidR="0086200F" w:rsidRPr="001E2B0C">
        <w:rPr>
          <w:rFonts w:cs="Segoe UI"/>
          <w:iCs/>
          <w:szCs w:val="21"/>
          <w:lang w:val="fr-CA"/>
        </w:rPr>
        <w:t>s précéda</w:t>
      </w:r>
      <w:r w:rsidR="00EA707C" w:rsidRPr="001E2B0C">
        <w:rPr>
          <w:rFonts w:cs="Segoe UI"/>
          <w:iCs/>
          <w:szCs w:val="21"/>
          <w:lang w:val="fr-CA"/>
        </w:rPr>
        <w:t>nt le changement concerné</w:t>
      </w:r>
      <w:r w:rsidR="00130394" w:rsidRPr="001E2B0C">
        <w:rPr>
          <w:rFonts w:cs="Segoe UI"/>
          <w:iCs/>
          <w:szCs w:val="21"/>
          <w:lang w:val="fr-CA"/>
        </w:rPr>
        <w:t xml:space="preserve"> </w:t>
      </w:r>
      <w:r w:rsidR="00AF10CF" w:rsidRPr="001E2B0C">
        <w:rPr>
          <w:rFonts w:cs="Segoe UI"/>
          <w:iCs/>
          <w:szCs w:val="21"/>
          <w:lang w:val="fr-CA"/>
        </w:rPr>
        <w:t>de la propriété sous-jacente, plus de</w:t>
      </w:r>
      <w:r w:rsidR="00EA707C" w:rsidRPr="001E2B0C">
        <w:rPr>
          <w:rFonts w:cs="Segoe UI"/>
          <w:iCs/>
          <w:szCs w:val="21"/>
          <w:lang w:val="fr-CA"/>
        </w:rPr>
        <w:t xml:space="preserve"> </w:t>
      </w:r>
      <w:r w:rsidR="00F861A4" w:rsidRPr="001E2B0C">
        <w:rPr>
          <w:rFonts w:cs="Segoe UI"/>
          <w:iCs/>
          <w:szCs w:val="21"/>
          <w:lang w:val="fr-CA"/>
        </w:rPr>
        <w:t>50 % de la valeur des</w:t>
      </w:r>
      <w:r w:rsidR="00130394" w:rsidRPr="001E2B0C">
        <w:rPr>
          <w:rFonts w:cs="Segoe UI"/>
          <w:iCs/>
          <w:szCs w:val="21"/>
          <w:lang w:val="fr-CA"/>
        </w:rPr>
        <w:t xml:space="preserve"> actions, droit</w:t>
      </w:r>
      <w:r w:rsidR="00EA707C" w:rsidRPr="001E2B0C">
        <w:rPr>
          <w:rFonts w:cs="Segoe UI"/>
          <w:iCs/>
          <w:szCs w:val="21"/>
          <w:lang w:val="fr-CA"/>
        </w:rPr>
        <w:t xml:space="preserve">s ou participations </w:t>
      </w:r>
      <w:r w:rsidR="0086200F" w:rsidRPr="001E2B0C">
        <w:rPr>
          <w:rFonts w:cs="Segoe UI"/>
          <w:iCs/>
          <w:szCs w:val="21"/>
          <w:lang w:val="fr-CA"/>
        </w:rPr>
        <w:t>similaires</w:t>
      </w:r>
      <w:r w:rsidR="00EA707C" w:rsidRPr="001E2B0C">
        <w:rPr>
          <w:rFonts w:cs="Segoe UI"/>
          <w:iCs/>
          <w:szCs w:val="21"/>
          <w:lang w:val="fr-CA"/>
        </w:rPr>
        <w:t xml:space="preserve"> </w:t>
      </w:r>
      <w:r w:rsidR="00AF10CF" w:rsidRPr="001E2B0C">
        <w:rPr>
          <w:rFonts w:cs="Segoe UI"/>
          <w:iCs/>
          <w:szCs w:val="21"/>
          <w:lang w:val="fr-CA"/>
        </w:rPr>
        <w:t>émis par cette entité proviennent</w:t>
      </w:r>
      <w:r w:rsidR="00130394" w:rsidRPr="001E2B0C">
        <w:rPr>
          <w:rFonts w:cs="Segoe UI"/>
          <w:iCs/>
          <w:szCs w:val="21"/>
          <w:lang w:val="fr-CA"/>
        </w:rPr>
        <w:t xml:space="preserve">, directement ou indirectement, d'un bien </w:t>
      </w:r>
      <w:r w:rsidR="0067281E">
        <w:rPr>
          <w:rFonts w:cs="Segoe UI"/>
          <w:iCs/>
          <w:szCs w:val="21"/>
          <w:lang w:val="fr-CA"/>
        </w:rPr>
        <w:t>immobilier</w:t>
      </w:r>
      <w:r w:rsidR="00130394" w:rsidRPr="001E2B0C">
        <w:rPr>
          <w:rFonts w:cs="Segoe UI"/>
          <w:iCs/>
          <w:szCs w:val="21"/>
          <w:lang w:val="fr-CA"/>
        </w:rPr>
        <w:t xml:space="preserve"> situé dans le pays </w:t>
      </w:r>
      <w:r w:rsidRPr="001E2B0C">
        <w:rPr>
          <w:rFonts w:cs="Segoe UI"/>
          <w:i/>
          <w:iCs/>
          <w:szCs w:val="21"/>
          <w:lang w:val="fr-CA"/>
        </w:rPr>
        <w:t>L</w:t>
      </w:r>
      <w:r w:rsidRPr="001E2B0C">
        <w:rPr>
          <w:rFonts w:cs="Segoe UI"/>
          <w:iCs/>
          <w:szCs w:val="21"/>
          <w:lang w:val="fr-CA"/>
        </w:rPr>
        <w:t>.</w:t>
      </w:r>
    </w:p>
    <w:p w:rsidR="005B33E6" w:rsidRPr="001E2B0C" w:rsidRDefault="005B33E6" w:rsidP="00685CF0">
      <w:pPr>
        <w:pBdr>
          <w:top w:val="single" w:sz="4" w:space="1" w:color="auto"/>
          <w:left w:val="single" w:sz="4" w:space="4" w:color="auto"/>
          <w:bottom w:val="single" w:sz="4" w:space="1" w:color="auto"/>
          <w:right w:val="single" w:sz="4" w:space="4" w:color="auto"/>
        </w:pBdr>
        <w:spacing w:after="120"/>
        <w:ind w:left="810" w:hanging="810"/>
        <w:jc w:val="both"/>
        <w:rPr>
          <w:rFonts w:cs="Segoe UI"/>
          <w:szCs w:val="21"/>
          <w:lang w:val="fr-CA"/>
        </w:rPr>
      </w:pPr>
      <w:r w:rsidRPr="001E2B0C">
        <w:rPr>
          <w:rFonts w:cs="Segoe UI"/>
          <w:szCs w:val="21"/>
          <w:lang w:val="fr-CA"/>
        </w:rPr>
        <w:t>(3</w:t>
      </w:r>
      <w:r w:rsidR="004822C0" w:rsidRPr="001E2B0C">
        <w:rPr>
          <w:rFonts w:cs="Segoe UI"/>
          <w:szCs w:val="21"/>
          <w:lang w:val="fr-CA"/>
        </w:rPr>
        <w:t xml:space="preserve">)       </w:t>
      </w:r>
      <w:r w:rsidR="00130394" w:rsidRPr="001E2B0C">
        <w:rPr>
          <w:rFonts w:cs="Segoe UI"/>
          <w:szCs w:val="21"/>
          <w:lang w:val="fr-CA"/>
        </w:rPr>
        <w:t>Lorsque cette sous-section s'applique, l'entité est considérée comme</w:t>
      </w:r>
      <w:r w:rsidRPr="001E2B0C">
        <w:rPr>
          <w:rFonts w:cs="Segoe UI"/>
          <w:szCs w:val="21"/>
          <w:lang w:val="fr-CA"/>
        </w:rPr>
        <w:t>:</w:t>
      </w:r>
    </w:p>
    <w:p w:rsidR="005B33E6" w:rsidRPr="001E2B0C" w:rsidRDefault="005B33E6" w:rsidP="00685CF0">
      <w:pPr>
        <w:pBdr>
          <w:top w:val="single" w:sz="4" w:space="1" w:color="auto"/>
          <w:left w:val="single" w:sz="4" w:space="4" w:color="auto"/>
          <w:bottom w:val="single" w:sz="4" w:space="1" w:color="auto"/>
          <w:right w:val="single" w:sz="4" w:space="4" w:color="auto"/>
        </w:pBdr>
        <w:spacing w:after="120"/>
        <w:ind w:left="720" w:hanging="720"/>
        <w:jc w:val="both"/>
        <w:rPr>
          <w:rFonts w:cs="Segoe UI"/>
          <w:szCs w:val="21"/>
          <w:lang w:val="fr-CA"/>
        </w:rPr>
      </w:pPr>
      <w:r w:rsidRPr="001E2B0C">
        <w:rPr>
          <w:rFonts w:cs="Segoe UI"/>
          <w:szCs w:val="21"/>
          <w:lang w:val="fr-CA"/>
        </w:rPr>
        <w:tab/>
        <w:t>(a)</w:t>
      </w:r>
      <w:r w:rsidRPr="001E2B0C">
        <w:rPr>
          <w:rFonts w:cs="Segoe UI"/>
          <w:szCs w:val="21"/>
          <w:lang w:val="fr-CA"/>
        </w:rPr>
        <w:tab/>
      </w:r>
      <w:r w:rsidR="00130394" w:rsidRPr="001E2B0C">
        <w:rPr>
          <w:rFonts w:cs="Segoe UI"/>
          <w:szCs w:val="21"/>
          <w:lang w:val="fr-CA"/>
        </w:rPr>
        <w:t>ayant réalisé</w:t>
      </w:r>
      <w:r w:rsidR="00AF10CF" w:rsidRPr="001E2B0C">
        <w:rPr>
          <w:rFonts w:cs="Segoe UI"/>
          <w:szCs w:val="21"/>
          <w:lang w:val="fr-CA"/>
        </w:rPr>
        <w:t xml:space="preserve"> la totalité de</w:t>
      </w:r>
      <w:r w:rsidR="00130394" w:rsidRPr="001E2B0C">
        <w:rPr>
          <w:rFonts w:cs="Segoe UI"/>
          <w:szCs w:val="21"/>
          <w:lang w:val="fr-CA"/>
        </w:rPr>
        <w:t xml:space="preserve"> son actif et son passif immédiatement avant le changement</w:t>
      </w:r>
      <w:r w:rsidRPr="001E2B0C">
        <w:rPr>
          <w:rFonts w:cs="Segoe UI"/>
          <w:szCs w:val="21"/>
          <w:lang w:val="fr-CA"/>
        </w:rPr>
        <w:t>;</w:t>
      </w:r>
      <w:r w:rsidRPr="001E2B0C">
        <w:rPr>
          <w:rFonts w:cs="Segoe UI"/>
          <w:szCs w:val="21"/>
          <w:lang w:val="fr-CA"/>
        </w:rPr>
        <w:br/>
      </w:r>
      <w:r w:rsidRPr="001E2B0C">
        <w:rPr>
          <w:rFonts w:cs="Segoe UI"/>
          <w:szCs w:val="21"/>
          <w:lang w:val="fr-CA"/>
        </w:rPr>
        <w:lastRenderedPageBreak/>
        <w:t>(b)</w:t>
      </w:r>
      <w:r w:rsidRPr="001E2B0C">
        <w:rPr>
          <w:rFonts w:cs="Segoe UI"/>
          <w:szCs w:val="21"/>
          <w:lang w:val="fr-CA"/>
        </w:rPr>
        <w:tab/>
      </w:r>
      <w:r w:rsidR="00130394" w:rsidRPr="001E2B0C">
        <w:rPr>
          <w:rFonts w:cs="Segoe UI"/>
          <w:szCs w:val="21"/>
          <w:lang w:val="fr-CA"/>
        </w:rPr>
        <w:t xml:space="preserve">ayant cédé la propriété de chaque actif </w:t>
      </w:r>
      <w:r w:rsidR="00AF10CF" w:rsidRPr="001E2B0C">
        <w:rPr>
          <w:rFonts w:cs="Segoe UI"/>
          <w:szCs w:val="21"/>
          <w:lang w:val="fr-CA"/>
        </w:rPr>
        <w:t xml:space="preserve">pour un </w:t>
      </w:r>
      <w:r w:rsidR="0086200F" w:rsidRPr="001E2B0C">
        <w:rPr>
          <w:rFonts w:cs="Segoe UI"/>
          <w:szCs w:val="21"/>
          <w:lang w:val="fr-CA"/>
        </w:rPr>
        <w:t>montan</w:t>
      </w:r>
      <w:r w:rsidR="00AF10CF" w:rsidRPr="001E2B0C">
        <w:rPr>
          <w:rFonts w:cs="Segoe UI"/>
          <w:szCs w:val="21"/>
          <w:lang w:val="fr-CA"/>
        </w:rPr>
        <w:t xml:space="preserve">t </w:t>
      </w:r>
      <w:r w:rsidR="00130394" w:rsidRPr="001E2B0C">
        <w:rPr>
          <w:rFonts w:cs="Segoe UI"/>
          <w:szCs w:val="21"/>
          <w:lang w:val="fr-CA"/>
        </w:rPr>
        <w:t>égal à la valeur de marché de l'actif au moment de la réalisation</w:t>
      </w:r>
      <w:r w:rsidRPr="001E2B0C">
        <w:rPr>
          <w:rFonts w:cs="Segoe UI"/>
          <w:szCs w:val="21"/>
          <w:lang w:val="fr-CA"/>
        </w:rPr>
        <w:t xml:space="preserve">; </w:t>
      </w:r>
    </w:p>
    <w:p w:rsidR="005B33E6" w:rsidRPr="001E2B0C" w:rsidRDefault="005B33E6" w:rsidP="00685CF0">
      <w:pPr>
        <w:pBdr>
          <w:top w:val="single" w:sz="4" w:space="1" w:color="auto"/>
          <w:left w:val="single" w:sz="4" w:space="4" w:color="auto"/>
          <w:bottom w:val="single" w:sz="4" w:space="1" w:color="auto"/>
          <w:right w:val="single" w:sz="4" w:space="4" w:color="auto"/>
        </w:pBdr>
        <w:spacing w:after="120"/>
        <w:ind w:left="720" w:hanging="720"/>
        <w:jc w:val="both"/>
        <w:rPr>
          <w:rFonts w:cs="Segoe UI"/>
          <w:szCs w:val="21"/>
          <w:lang w:val="fr-CA"/>
        </w:rPr>
      </w:pPr>
      <w:r w:rsidRPr="001E2B0C">
        <w:rPr>
          <w:rFonts w:cs="Segoe UI"/>
          <w:szCs w:val="21"/>
          <w:lang w:val="fr-CA"/>
        </w:rPr>
        <w:tab/>
        <w:t>(c)</w:t>
      </w:r>
      <w:r w:rsidRPr="001E2B0C">
        <w:rPr>
          <w:rFonts w:cs="Segoe UI"/>
          <w:szCs w:val="21"/>
          <w:lang w:val="fr-CA"/>
        </w:rPr>
        <w:tab/>
      </w:r>
      <w:r w:rsidR="00130394" w:rsidRPr="001E2B0C">
        <w:rPr>
          <w:rFonts w:cs="Segoe UI"/>
          <w:szCs w:val="21"/>
          <w:lang w:val="fr-CA"/>
        </w:rPr>
        <w:t>ayant r</w:t>
      </w:r>
      <w:r w:rsidR="0067281E">
        <w:rPr>
          <w:rFonts w:cs="Segoe UI"/>
          <w:szCs w:val="21"/>
          <w:lang w:val="fr-CA"/>
        </w:rPr>
        <w:t>éacquis</w:t>
      </w:r>
      <w:r w:rsidR="00130394" w:rsidRPr="001E2B0C">
        <w:rPr>
          <w:rFonts w:cs="Segoe UI"/>
          <w:szCs w:val="21"/>
          <w:lang w:val="fr-CA"/>
        </w:rPr>
        <w:t xml:space="preserve"> l'actif et </w:t>
      </w:r>
      <w:r w:rsidR="00AF10CF" w:rsidRPr="001E2B0C">
        <w:rPr>
          <w:rFonts w:cs="Segoe UI"/>
          <w:szCs w:val="21"/>
          <w:lang w:val="fr-CA"/>
        </w:rPr>
        <w:t xml:space="preserve">dépensé pour cette acquisition le montant mentionné au </w:t>
      </w:r>
      <w:r w:rsidR="001E7C45" w:rsidRPr="001E2B0C">
        <w:rPr>
          <w:rFonts w:cs="Segoe UI"/>
          <w:szCs w:val="21"/>
          <w:lang w:val="fr-CA"/>
        </w:rPr>
        <w:t xml:space="preserve">paragraphe </w:t>
      </w:r>
      <w:r w:rsidRPr="001E2B0C">
        <w:rPr>
          <w:rFonts w:cs="Segoe UI"/>
          <w:szCs w:val="21"/>
          <w:lang w:val="fr-CA"/>
        </w:rPr>
        <w:t>(b);</w:t>
      </w:r>
    </w:p>
    <w:p w:rsidR="005B33E6" w:rsidRPr="001E2B0C" w:rsidRDefault="005B33E6" w:rsidP="00685CF0">
      <w:pPr>
        <w:pBdr>
          <w:top w:val="single" w:sz="4" w:space="1" w:color="auto"/>
          <w:left w:val="single" w:sz="4" w:space="4" w:color="auto"/>
          <w:bottom w:val="single" w:sz="4" w:space="1" w:color="auto"/>
          <w:right w:val="single" w:sz="4" w:space="4" w:color="auto"/>
        </w:pBdr>
        <w:spacing w:after="120"/>
        <w:ind w:left="720" w:hanging="720"/>
        <w:jc w:val="both"/>
        <w:rPr>
          <w:rFonts w:cs="Segoe UI"/>
          <w:szCs w:val="21"/>
          <w:lang w:val="fr-CA"/>
        </w:rPr>
      </w:pPr>
      <w:r w:rsidRPr="001E2B0C">
        <w:rPr>
          <w:rFonts w:cs="Segoe UI"/>
          <w:szCs w:val="21"/>
          <w:lang w:val="fr-CA"/>
        </w:rPr>
        <w:tab/>
        <w:t>(d)</w:t>
      </w:r>
      <w:r w:rsidRPr="001E2B0C">
        <w:rPr>
          <w:rFonts w:cs="Segoe UI"/>
          <w:szCs w:val="21"/>
          <w:lang w:val="fr-CA"/>
        </w:rPr>
        <w:tab/>
      </w:r>
      <w:r w:rsidR="001E7C45" w:rsidRPr="001E2B0C">
        <w:rPr>
          <w:rFonts w:cs="Segoe UI"/>
          <w:szCs w:val="21"/>
          <w:lang w:val="fr-CA"/>
        </w:rPr>
        <w:t xml:space="preserve">ayant réalisé chaque </w:t>
      </w:r>
      <w:r w:rsidR="00AF10CF" w:rsidRPr="001E2B0C">
        <w:rPr>
          <w:rFonts w:cs="Segoe UI"/>
          <w:szCs w:val="21"/>
          <w:lang w:val="fr-CA"/>
        </w:rPr>
        <w:t>élément de passif</w:t>
      </w:r>
      <w:r w:rsidR="001E7C45" w:rsidRPr="001E2B0C">
        <w:rPr>
          <w:rFonts w:cs="Segoe UI"/>
          <w:szCs w:val="21"/>
          <w:lang w:val="fr-CA"/>
        </w:rPr>
        <w:t xml:space="preserve"> et </w:t>
      </w:r>
      <w:r w:rsidR="00AF10CF" w:rsidRPr="001E2B0C">
        <w:rPr>
          <w:rFonts w:cs="Segoe UI"/>
          <w:szCs w:val="21"/>
          <w:lang w:val="fr-CA"/>
        </w:rPr>
        <w:t>présumé</w:t>
      </w:r>
      <w:r w:rsidR="0086200F" w:rsidRPr="001E2B0C">
        <w:rPr>
          <w:rFonts w:cs="Segoe UI"/>
          <w:szCs w:val="21"/>
          <w:lang w:val="fr-CA"/>
        </w:rPr>
        <w:t>e</w:t>
      </w:r>
      <w:r w:rsidR="00AF10CF" w:rsidRPr="001E2B0C">
        <w:rPr>
          <w:rFonts w:cs="Segoe UI"/>
          <w:szCs w:val="21"/>
          <w:lang w:val="fr-CA"/>
        </w:rPr>
        <w:t xml:space="preserve"> avoir </w:t>
      </w:r>
      <w:r w:rsidR="001E7C45" w:rsidRPr="001E2B0C">
        <w:rPr>
          <w:rFonts w:cs="Segoe UI"/>
          <w:szCs w:val="21"/>
          <w:lang w:val="fr-CA"/>
        </w:rPr>
        <w:t>dépensé le montant éga</w:t>
      </w:r>
      <w:r w:rsidR="00AF10CF" w:rsidRPr="001E2B0C">
        <w:rPr>
          <w:rFonts w:cs="Segoe UI"/>
          <w:szCs w:val="21"/>
          <w:lang w:val="fr-CA"/>
        </w:rPr>
        <w:t>l à la valeur de marché de cet élément de passif</w:t>
      </w:r>
      <w:r w:rsidR="001E7C45" w:rsidRPr="001E2B0C">
        <w:rPr>
          <w:rFonts w:cs="Segoe UI"/>
          <w:szCs w:val="21"/>
          <w:lang w:val="fr-CA"/>
        </w:rPr>
        <w:t xml:space="preserve"> au moment de la réalisation</w:t>
      </w:r>
      <w:r w:rsidRPr="001E2B0C">
        <w:rPr>
          <w:rFonts w:cs="Segoe UI"/>
          <w:szCs w:val="21"/>
          <w:lang w:val="fr-CA"/>
        </w:rPr>
        <w:t>;</w:t>
      </w:r>
    </w:p>
    <w:p w:rsidR="005B33E6" w:rsidRPr="001E2B0C" w:rsidRDefault="005B33E6" w:rsidP="00685CF0">
      <w:pPr>
        <w:pBdr>
          <w:top w:val="single" w:sz="4" w:space="1" w:color="auto"/>
          <w:left w:val="single" w:sz="4" w:space="4" w:color="auto"/>
          <w:bottom w:val="single" w:sz="4" w:space="1" w:color="auto"/>
          <w:right w:val="single" w:sz="4" w:space="4" w:color="auto"/>
        </w:pBdr>
        <w:spacing w:after="120"/>
        <w:ind w:left="720" w:hanging="720"/>
        <w:jc w:val="both"/>
        <w:rPr>
          <w:rFonts w:cs="Segoe UI"/>
          <w:szCs w:val="21"/>
          <w:lang w:val="fr-CA"/>
        </w:rPr>
      </w:pPr>
      <w:r w:rsidRPr="001E2B0C">
        <w:rPr>
          <w:rFonts w:cs="Segoe UI"/>
          <w:szCs w:val="21"/>
          <w:lang w:val="fr-CA"/>
        </w:rPr>
        <w:tab/>
        <w:t>(e)</w:t>
      </w:r>
      <w:r w:rsidRPr="001E2B0C">
        <w:rPr>
          <w:rFonts w:cs="Segoe UI"/>
          <w:szCs w:val="21"/>
          <w:lang w:val="fr-CA"/>
        </w:rPr>
        <w:tab/>
      </w:r>
      <w:r w:rsidR="00AF10CF" w:rsidRPr="001E2B0C">
        <w:rPr>
          <w:rFonts w:cs="Segoe UI"/>
          <w:szCs w:val="21"/>
          <w:lang w:val="fr-CA"/>
        </w:rPr>
        <w:t xml:space="preserve">ayant recomptabilisé l'élément de passif avec le montant mentionné au </w:t>
      </w:r>
      <w:r w:rsidR="008467E0" w:rsidRPr="001E2B0C">
        <w:rPr>
          <w:rFonts w:cs="Segoe UI"/>
          <w:szCs w:val="21"/>
          <w:lang w:val="fr-CA"/>
        </w:rPr>
        <w:t>paragraphe</w:t>
      </w:r>
      <w:r w:rsidR="0086200F" w:rsidRPr="001E2B0C">
        <w:rPr>
          <w:rFonts w:cs="Segoe UI"/>
          <w:szCs w:val="21"/>
          <w:lang w:val="fr-CA"/>
        </w:rPr>
        <w:t> </w:t>
      </w:r>
      <w:r w:rsidRPr="001E2B0C">
        <w:rPr>
          <w:rFonts w:cs="Segoe UI"/>
          <w:szCs w:val="21"/>
          <w:lang w:val="fr-CA"/>
        </w:rPr>
        <w:t>(d).</w:t>
      </w:r>
      <w:r w:rsidRPr="001E2B0C">
        <w:rPr>
          <w:rFonts w:cs="Segoe UI"/>
          <w:szCs w:val="21"/>
          <w:lang w:val="fr-CA"/>
        </w:rPr>
        <w:br/>
      </w:r>
    </w:p>
    <w:p w:rsidR="005B33E6" w:rsidRPr="001E2B0C" w:rsidRDefault="001E7C45" w:rsidP="00685CF0">
      <w:pPr>
        <w:jc w:val="both"/>
        <w:rPr>
          <w:rFonts w:cs="Segoe UI"/>
          <w:szCs w:val="21"/>
          <w:lang w:val="fr-CA"/>
        </w:rPr>
      </w:pPr>
      <w:r w:rsidRPr="001E2B0C">
        <w:rPr>
          <w:rFonts w:cs="Segoe UI"/>
          <w:b/>
          <w:szCs w:val="21"/>
          <w:lang w:val="fr-CA"/>
        </w:rPr>
        <w:t>On peut résumer</w:t>
      </w:r>
      <w:r w:rsidR="0086200F" w:rsidRPr="001E2B0C">
        <w:rPr>
          <w:rFonts w:cs="Segoe UI"/>
          <w:b/>
          <w:szCs w:val="21"/>
          <w:lang w:val="fr-CA"/>
        </w:rPr>
        <w:t xml:space="preserve"> comme suit</w:t>
      </w:r>
      <w:r w:rsidRPr="001E2B0C">
        <w:rPr>
          <w:rFonts w:cs="Segoe UI"/>
          <w:b/>
          <w:szCs w:val="21"/>
          <w:lang w:val="fr-CA"/>
        </w:rPr>
        <w:t xml:space="preserve"> la mise en œuvre de ce modèle</w:t>
      </w:r>
      <w:r w:rsidR="005B33E6" w:rsidRPr="001E2B0C">
        <w:rPr>
          <w:rFonts w:cs="Segoe UI"/>
          <w:szCs w:val="21"/>
          <w:lang w:val="fr-CA"/>
        </w:rPr>
        <w:t>:</w:t>
      </w:r>
    </w:p>
    <w:p w:rsidR="005B33E6" w:rsidRPr="001E2B0C" w:rsidRDefault="001E7C45"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 xml:space="preserve">Le modèle </w:t>
      </w:r>
      <w:r w:rsidR="00AF10CF" w:rsidRPr="001E2B0C">
        <w:rPr>
          <w:rFonts w:cs="Segoe UI"/>
          <w:szCs w:val="21"/>
          <w:lang w:val="fr-CA"/>
        </w:rPr>
        <w:t xml:space="preserve">a pour but d'imposer le gain non réalisé dans </w:t>
      </w:r>
      <w:r w:rsidR="00913DE3" w:rsidRPr="001E2B0C">
        <w:rPr>
          <w:rFonts w:cs="Segoe UI"/>
          <w:szCs w:val="21"/>
          <w:lang w:val="fr-CA"/>
        </w:rPr>
        <w:t>les mains de l'entité qui détient l'actif local. Cette entité est en général résidente du</w:t>
      </w:r>
      <w:r w:rsidRPr="001E2B0C">
        <w:rPr>
          <w:rFonts w:cs="Segoe UI"/>
          <w:szCs w:val="21"/>
          <w:lang w:val="fr-CA"/>
        </w:rPr>
        <w:t xml:space="preserve"> pays « source », d'où l'attribution à </w:t>
      </w:r>
      <w:r w:rsidR="005A3B8F" w:rsidRPr="001E2B0C">
        <w:rPr>
          <w:rFonts w:cs="Segoe UI"/>
          <w:szCs w:val="21"/>
          <w:lang w:val="fr-CA"/>
        </w:rPr>
        <w:t>celui-ci</w:t>
      </w:r>
      <w:r w:rsidRPr="001E2B0C">
        <w:rPr>
          <w:rFonts w:cs="Segoe UI"/>
          <w:szCs w:val="21"/>
          <w:lang w:val="fr-CA"/>
        </w:rPr>
        <w:t xml:space="preserve"> du droit d'imposer à la fois sur la base de la résidence et de la source. L</w:t>
      </w:r>
      <w:r w:rsidR="00913DE3" w:rsidRPr="001E2B0C">
        <w:rPr>
          <w:rFonts w:cs="Segoe UI"/>
          <w:szCs w:val="21"/>
          <w:lang w:val="fr-CA"/>
        </w:rPr>
        <w:t>e</w:t>
      </w:r>
      <w:r w:rsidRPr="001E2B0C">
        <w:rPr>
          <w:rFonts w:cs="Segoe UI"/>
          <w:szCs w:val="21"/>
          <w:lang w:val="fr-CA"/>
        </w:rPr>
        <w:t xml:space="preserve"> modèle</w:t>
      </w:r>
      <w:r w:rsidR="00913DE3" w:rsidRPr="001E2B0C">
        <w:rPr>
          <w:rFonts w:cs="Segoe UI"/>
          <w:szCs w:val="21"/>
          <w:lang w:val="fr-CA"/>
        </w:rPr>
        <w:t xml:space="preserve"> cherche à imposer la plus-value constituée sur </w:t>
      </w:r>
      <w:r w:rsidRPr="001E2B0C">
        <w:rPr>
          <w:rFonts w:cs="Segoe UI"/>
          <w:szCs w:val="21"/>
          <w:lang w:val="fr-CA"/>
        </w:rPr>
        <w:t>la totalité de l'actif lorsqu</w:t>
      </w:r>
      <w:r w:rsidR="0086200F" w:rsidRPr="001E2B0C">
        <w:rPr>
          <w:rFonts w:cs="Segoe UI"/>
          <w:szCs w:val="21"/>
          <w:lang w:val="fr-CA"/>
        </w:rPr>
        <w:t>'</w:t>
      </w:r>
      <w:r w:rsidRPr="001E2B0C">
        <w:rPr>
          <w:rFonts w:cs="Segoe UI"/>
          <w:szCs w:val="21"/>
          <w:lang w:val="fr-CA"/>
        </w:rPr>
        <w:t xml:space="preserve">un changement de contrôle a lieu </w:t>
      </w:r>
      <w:r w:rsidR="00913DE3" w:rsidRPr="001E2B0C">
        <w:rPr>
          <w:rFonts w:cs="Segoe UI"/>
          <w:szCs w:val="21"/>
          <w:lang w:val="fr-CA"/>
        </w:rPr>
        <w:t>du fait</w:t>
      </w:r>
      <w:r w:rsidRPr="001E2B0C">
        <w:rPr>
          <w:rFonts w:cs="Segoe UI"/>
          <w:szCs w:val="21"/>
          <w:lang w:val="fr-CA"/>
        </w:rPr>
        <w:t xml:space="preserve"> de </w:t>
      </w:r>
      <w:r w:rsidR="00913DE3" w:rsidRPr="001E2B0C">
        <w:rPr>
          <w:rFonts w:cs="Segoe UI"/>
          <w:szCs w:val="21"/>
          <w:lang w:val="fr-CA"/>
        </w:rPr>
        <w:t xml:space="preserve">la cession </w:t>
      </w:r>
      <w:r w:rsidR="0086200F" w:rsidRPr="001E2B0C">
        <w:rPr>
          <w:rFonts w:cs="Segoe UI"/>
          <w:szCs w:val="21"/>
          <w:lang w:val="fr-CA"/>
        </w:rPr>
        <w:t>d'intérêts</w:t>
      </w:r>
      <w:r w:rsidR="0067281E">
        <w:rPr>
          <w:rFonts w:cs="Segoe UI"/>
          <w:szCs w:val="21"/>
          <w:lang w:val="fr-CA"/>
        </w:rPr>
        <w:t xml:space="preserve"> dont la valeur provient principalement</w:t>
      </w:r>
      <w:r w:rsidRPr="001E2B0C">
        <w:rPr>
          <w:rFonts w:cs="Segoe UI"/>
          <w:szCs w:val="21"/>
          <w:lang w:val="fr-CA"/>
        </w:rPr>
        <w:t xml:space="preserve"> (par exemple </w:t>
      </w:r>
      <w:r w:rsidR="00913DE3" w:rsidRPr="001E2B0C">
        <w:rPr>
          <w:rFonts w:cs="Segoe UI"/>
          <w:szCs w:val="21"/>
          <w:lang w:val="fr-CA"/>
        </w:rPr>
        <w:t xml:space="preserve">à </w:t>
      </w:r>
      <w:r w:rsidRPr="001E2B0C">
        <w:rPr>
          <w:rFonts w:cs="Segoe UI"/>
          <w:szCs w:val="21"/>
          <w:lang w:val="fr-CA"/>
        </w:rPr>
        <w:t xml:space="preserve">plus de 50 %) de l'actif -- le bien </w:t>
      </w:r>
      <w:r w:rsidR="0067281E">
        <w:rPr>
          <w:rFonts w:cs="Segoe UI"/>
          <w:szCs w:val="21"/>
          <w:lang w:val="fr-CA"/>
        </w:rPr>
        <w:t>immobilier</w:t>
      </w:r>
      <w:r w:rsidRPr="001E2B0C">
        <w:rPr>
          <w:rFonts w:cs="Segoe UI"/>
          <w:szCs w:val="21"/>
          <w:lang w:val="fr-CA"/>
        </w:rPr>
        <w:t xml:space="preserve"> local</w:t>
      </w:r>
      <w:r w:rsidR="005B33E6" w:rsidRPr="001E2B0C">
        <w:rPr>
          <w:rFonts w:cs="Segoe UI"/>
          <w:szCs w:val="21"/>
          <w:lang w:val="fr-CA"/>
        </w:rPr>
        <w:t>.</w:t>
      </w:r>
    </w:p>
    <w:p w:rsidR="005B33E6" w:rsidRPr="001E2B0C" w:rsidRDefault="008467E0"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 xml:space="preserve">L'obligation fiscale </w:t>
      </w:r>
      <w:r w:rsidR="005A3B8F" w:rsidRPr="001E2B0C">
        <w:rPr>
          <w:rFonts w:cs="Segoe UI"/>
          <w:szCs w:val="21"/>
          <w:lang w:val="fr-CA"/>
        </w:rPr>
        <w:t xml:space="preserve">est déclenchée par un changement de contrôle résultant d'une cession d'actions, de droits ou de participations similaires, </w:t>
      </w:r>
      <w:r w:rsidR="00913DE3" w:rsidRPr="001E2B0C">
        <w:rPr>
          <w:rFonts w:cs="Segoe UI"/>
          <w:szCs w:val="21"/>
          <w:lang w:val="fr-CA"/>
        </w:rPr>
        <w:t>dans le pays ou</w:t>
      </w:r>
      <w:r w:rsidR="005A3B8F" w:rsidRPr="001E2B0C">
        <w:rPr>
          <w:rFonts w:cs="Segoe UI"/>
          <w:szCs w:val="21"/>
          <w:lang w:val="fr-CA"/>
        </w:rPr>
        <w:t xml:space="preserve"> à l'étranger</w:t>
      </w:r>
      <w:r w:rsidR="005B33E6" w:rsidRPr="001E2B0C">
        <w:rPr>
          <w:rFonts w:cs="Segoe UI"/>
          <w:szCs w:val="21"/>
          <w:lang w:val="fr-CA"/>
        </w:rPr>
        <w:t>.</w:t>
      </w:r>
    </w:p>
    <w:p w:rsidR="005B33E6" w:rsidRPr="001E2B0C" w:rsidRDefault="00913DE3" w:rsidP="008467E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En outre, l</w:t>
      </w:r>
      <w:r w:rsidR="008467E0" w:rsidRPr="001E2B0C">
        <w:rPr>
          <w:rFonts w:cs="Segoe UI"/>
          <w:szCs w:val="21"/>
          <w:lang w:val="fr-CA"/>
        </w:rPr>
        <w:t xml:space="preserve">'obligation fiscale </w:t>
      </w:r>
      <w:r w:rsidR="00AF2CAB" w:rsidRPr="001E2B0C">
        <w:rPr>
          <w:rFonts w:cs="Segoe UI"/>
          <w:szCs w:val="21"/>
          <w:lang w:val="fr-CA"/>
        </w:rPr>
        <w:t xml:space="preserve">est </w:t>
      </w:r>
      <w:r w:rsidRPr="001E2B0C">
        <w:rPr>
          <w:rFonts w:cs="Segoe UI"/>
          <w:szCs w:val="21"/>
          <w:lang w:val="fr-CA"/>
        </w:rPr>
        <w:t>d</w:t>
      </w:r>
      <w:r w:rsidR="00AF2CAB" w:rsidRPr="001E2B0C">
        <w:rPr>
          <w:rFonts w:cs="Segoe UI"/>
          <w:szCs w:val="21"/>
          <w:lang w:val="fr-CA"/>
        </w:rPr>
        <w:t>éclenchée quel que soit le mon</w:t>
      </w:r>
      <w:r w:rsidR="008467E0" w:rsidRPr="001E2B0C">
        <w:rPr>
          <w:rFonts w:cs="Segoe UI"/>
          <w:szCs w:val="21"/>
          <w:lang w:val="fr-CA"/>
        </w:rPr>
        <w:t xml:space="preserve">tant de </w:t>
      </w:r>
      <w:r w:rsidR="0086200F" w:rsidRPr="001E2B0C">
        <w:rPr>
          <w:rFonts w:cs="Segoe UI"/>
          <w:szCs w:val="21"/>
          <w:lang w:val="fr-CA"/>
        </w:rPr>
        <w:t>l'intérêt</w:t>
      </w:r>
      <w:r w:rsidR="008467E0" w:rsidRPr="001E2B0C">
        <w:rPr>
          <w:rFonts w:cs="Segoe UI"/>
          <w:szCs w:val="21"/>
          <w:lang w:val="fr-CA"/>
        </w:rPr>
        <w:t xml:space="preserve"> cédé</w:t>
      </w:r>
      <w:r w:rsidRPr="001E2B0C">
        <w:rPr>
          <w:rFonts w:cs="Segoe UI"/>
          <w:szCs w:val="21"/>
          <w:lang w:val="fr-CA"/>
        </w:rPr>
        <w:t xml:space="preserve"> pour entraîner le</w:t>
      </w:r>
      <w:r w:rsidR="00AF2CAB" w:rsidRPr="001E2B0C">
        <w:rPr>
          <w:rFonts w:cs="Segoe UI"/>
          <w:szCs w:val="21"/>
          <w:lang w:val="fr-CA"/>
        </w:rPr>
        <w:t xml:space="preserve"> changement de contrôle</w:t>
      </w:r>
      <w:r w:rsidRPr="001E2B0C">
        <w:rPr>
          <w:rFonts w:cs="Segoe UI"/>
          <w:szCs w:val="21"/>
          <w:lang w:val="fr-CA"/>
        </w:rPr>
        <w:t xml:space="preserve"> concerné</w:t>
      </w:r>
      <w:r w:rsidR="005B33E6" w:rsidRPr="001E2B0C">
        <w:rPr>
          <w:rFonts w:cs="Segoe UI"/>
          <w:szCs w:val="21"/>
          <w:lang w:val="fr-CA"/>
        </w:rPr>
        <w:t xml:space="preserve">. </w:t>
      </w:r>
      <w:r w:rsidRPr="001E2B0C">
        <w:rPr>
          <w:rFonts w:cs="Segoe UI"/>
          <w:szCs w:val="21"/>
          <w:lang w:val="fr-CA"/>
        </w:rPr>
        <w:t>Aucun</w:t>
      </w:r>
      <w:r w:rsidR="00AF2CAB" w:rsidRPr="001E2B0C">
        <w:rPr>
          <w:rFonts w:cs="Segoe UI"/>
          <w:szCs w:val="21"/>
          <w:lang w:val="fr-CA"/>
        </w:rPr>
        <w:t xml:space="preserve"> seuil de propriété</w:t>
      </w:r>
      <w:r w:rsidR="0086200F" w:rsidRPr="001E2B0C">
        <w:rPr>
          <w:rFonts w:cs="Segoe UI"/>
          <w:szCs w:val="21"/>
          <w:lang w:val="fr-CA"/>
        </w:rPr>
        <w:t xml:space="preserve"> de l'actif</w:t>
      </w:r>
      <w:r w:rsidR="00AF2CAB" w:rsidRPr="001E2B0C">
        <w:rPr>
          <w:rFonts w:cs="Segoe UI"/>
          <w:szCs w:val="21"/>
          <w:lang w:val="fr-CA"/>
        </w:rPr>
        <w:t xml:space="preserve"> n'est</w:t>
      </w:r>
      <w:r w:rsidRPr="001E2B0C">
        <w:rPr>
          <w:rFonts w:cs="Segoe UI"/>
          <w:szCs w:val="21"/>
          <w:lang w:val="fr-CA"/>
        </w:rPr>
        <w:t xml:space="preserve"> donc</w:t>
      </w:r>
      <w:r w:rsidR="00AF2CAB" w:rsidRPr="001E2B0C">
        <w:rPr>
          <w:rFonts w:cs="Segoe UI"/>
          <w:szCs w:val="21"/>
          <w:lang w:val="fr-CA"/>
        </w:rPr>
        <w:t xml:space="preserve"> fixé -- par exemple en prévoyant que </w:t>
      </w:r>
      <w:r w:rsidR="008467E0" w:rsidRPr="001E2B0C">
        <w:rPr>
          <w:rFonts w:cs="Segoe UI"/>
          <w:szCs w:val="21"/>
          <w:lang w:val="fr-CA"/>
        </w:rPr>
        <w:t>l'obligation fiscale</w:t>
      </w:r>
      <w:r w:rsidR="00AF2CAB" w:rsidRPr="001E2B0C">
        <w:rPr>
          <w:rFonts w:cs="Segoe UI"/>
          <w:szCs w:val="21"/>
          <w:lang w:val="fr-CA"/>
        </w:rPr>
        <w:t xml:space="preserve"> </w:t>
      </w:r>
      <w:r w:rsidRPr="001E2B0C">
        <w:rPr>
          <w:rFonts w:cs="Segoe UI"/>
          <w:szCs w:val="21"/>
          <w:lang w:val="fr-CA"/>
        </w:rPr>
        <w:t>n</w:t>
      </w:r>
      <w:r w:rsidR="0086200F" w:rsidRPr="001E2B0C">
        <w:rPr>
          <w:rFonts w:cs="Segoe UI"/>
          <w:szCs w:val="21"/>
          <w:lang w:val="fr-CA"/>
        </w:rPr>
        <w:t xml:space="preserve">e soit </w:t>
      </w:r>
      <w:r w:rsidR="00AF2CAB" w:rsidRPr="001E2B0C">
        <w:rPr>
          <w:rFonts w:cs="Segoe UI"/>
          <w:szCs w:val="21"/>
          <w:lang w:val="fr-CA"/>
        </w:rPr>
        <w:t>déclench</w:t>
      </w:r>
      <w:r w:rsidRPr="001E2B0C">
        <w:rPr>
          <w:rFonts w:cs="Segoe UI"/>
          <w:szCs w:val="21"/>
          <w:lang w:val="fr-CA"/>
        </w:rPr>
        <w:t>ée</w:t>
      </w:r>
      <w:r w:rsidR="00AF2CAB" w:rsidRPr="001E2B0C">
        <w:rPr>
          <w:rFonts w:cs="Segoe UI"/>
          <w:szCs w:val="21"/>
          <w:lang w:val="fr-CA"/>
        </w:rPr>
        <w:t xml:space="preserve"> que si le changement de contrôle rés</w:t>
      </w:r>
      <w:r w:rsidR="008467E0" w:rsidRPr="001E2B0C">
        <w:rPr>
          <w:rFonts w:cs="Segoe UI"/>
          <w:szCs w:val="21"/>
          <w:lang w:val="fr-CA"/>
        </w:rPr>
        <w:t>ult</w:t>
      </w:r>
      <w:r w:rsidRPr="001E2B0C">
        <w:rPr>
          <w:rFonts w:cs="Segoe UI"/>
          <w:szCs w:val="21"/>
          <w:lang w:val="fr-CA"/>
        </w:rPr>
        <w:t>e</w:t>
      </w:r>
      <w:r w:rsidR="008467E0" w:rsidRPr="001E2B0C">
        <w:rPr>
          <w:rFonts w:cs="Segoe UI"/>
          <w:szCs w:val="21"/>
          <w:lang w:val="fr-CA"/>
        </w:rPr>
        <w:t xml:space="preserve"> de la cession d'une participation </w:t>
      </w:r>
      <w:r w:rsidRPr="001E2B0C">
        <w:rPr>
          <w:rFonts w:cs="Segoe UI"/>
          <w:szCs w:val="21"/>
          <w:lang w:val="fr-CA"/>
        </w:rPr>
        <w:t>d'</w:t>
      </w:r>
      <w:r w:rsidR="00AF2CAB" w:rsidRPr="001E2B0C">
        <w:rPr>
          <w:rFonts w:cs="Segoe UI"/>
          <w:szCs w:val="21"/>
          <w:lang w:val="fr-CA"/>
        </w:rPr>
        <w:t>au moins 10 % d</w:t>
      </w:r>
      <w:r w:rsidRPr="001E2B0C">
        <w:rPr>
          <w:rFonts w:cs="Segoe UI"/>
          <w:szCs w:val="21"/>
          <w:lang w:val="fr-CA"/>
        </w:rPr>
        <w:t>ans</w:t>
      </w:r>
      <w:r w:rsidR="00AF2CAB" w:rsidRPr="001E2B0C">
        <w:rPr>
          <w:rFonts w:cs="Segoe UI"/>
          <w:szCs w:val="21"/>
          <w:lang w:val="fr-CA"/>
        </w:rPr>
        <w:t xml:space="preserve"> l'actif. </w:t>
      </w:r>
      <w:r w:rsidRPr="001E2B0C">
        <w:rPr>
          <w:rFonts w:cs="Segoe UI"/>
          <w:szCs w:val="21"/>
          <w:lang w:val="fr-CA"/>
        </w:rPr>
        <w:t>Le but est de</w:t>
      </w:r>
      <w:r w:rsidR="00AF2CAB" w:rsidRPr="001E2B0C">
        <w:rPr>
          <w:rFonts w:cs="Segoe UI"/>
          <w:szCs w:val="21"/>
          <w:lang w:val="fr-CA"/>
        </w:rPr>
        <w:t xml:space="preserve"> limiter les possibilités d'éva</w:t>
      </w:r>
      <w:r w:rsidR="008467E0" w:rsidRPr="001E2B0C">
        <w:rPr>
          <w:rFonts w:cs="Segoe UI"/>
          <w:szCs w:val="21"/>
          <w:lang w:val="fr-CA"/>
        </w:rPr>
        <w:t xml:space="preserve">sion fiscale qui pourraient </w:t>
      </w:r>
      <w:r w:rsidR="0086200F" w:rsidRPr="001E2B0C">
        <w:rPr>
          <w:rFonts w:cs="Segoe UI"/>
          <w:szCs w:val="21"/>
          <w:lang w:val="fr-CA"/>
        </w:rPr>
        <w:t>apparaître si un seuil d'intérêt</w:t>
      </w:r>
      <w:r w:rsidRPr="001E2B0C">
        <w:rPr>
          <w:rFonts w:cs="Segoe UI"/>
          <w:szCs w:val="21"/>
          <w:lang w:val="fr-CA"/>
        </w:rPr>
        <w:t xml:space="preserve"> significatif était adopté</w:t>
      </w:r>
      <w:r w:rsidR="00F86BBD" w:rsidRPr="001E2B0C">
        <w:rPr>
          <w:rFonts w:cs="Segoe UI"/>
          <w:szCs w:val="21"/>
          <w:lang w:val="fr-CA"/>
        </w:rPr>
        <w:t xml:space="preserve"> dans le cadre de ce modèle</w:t>
      </w:r>
      <w:r w:rsidR="005B33E6" w:rsidRPr="001E2B0C">
        <w:rPr>
          <w:rFonts w:cs="Segoe UI"/>
          <w:szCs w:val="21"/>
          <w:lang w:val="fr-CA"/>
        </w:rPr>
        <w:t>.</w:t>
      </w:r>
    </w:p>
    <w:p w:rsidR="005B33E6" w:rsidRPr="001E2B0C" w:rsidRDefault="00682D32"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 xml:space="preserve">Le changement de contrôle est déterminé en se référant à la propriété directe ou indirecte, ce qui permet </w:t>
      </w:r>
      <w:r w:rsidR="00913DE3" w:rsidRPr="001E2B0C">
        <w:rPr>
          <w:rFonts w:cs="Segoe UI"/>
          <w:szCs w:val="21"/>
          <w:lang w:val="fr-CA"/>
        </w:rPr>
        <w:t>d'en retrouver la trace dans les structures de portefeuille</w:t>
      </w:r>
      <w:r w:rsidRPr="001E2B0C">
        <w:rPr>
          <w:rFonts w:cs="Segoe UI"/>
          <w:szCs w:val="21"/>
          <w:lang w:val="fr-CA"/>
        </w:rPr>
        <w:t xml:space="preserve"> intermédiaires</w:t>
      </w:r>
      <w:r w:rsidR="008467E0" w:rsidRPr="001E2B0C">
        <w:rPr>
          <w:rFonts w:cs="Segoe UI"/>
          <w:szCs w:val="21"/>
          <w:lang w:val="fr-CA"/>
        </w:rPr>
        <w:t xml:space="preserve"> </w:t>
      </w:r>
      <w:r w:rsidR="00913DE3" w:rsidRPr="001E2B0C">
        <w:rPr>
          <w:rFonts w:cs="Segoe UI"/>
          <w:szCs w:val="21"/>
          <w:lang w:val="fr-CA"/>
        </w:rPr>
        <w:t>entre l'entité</w:t>
      </w:r>
      <w:r w:rsidR="003B5CBB" w:rsidRPr="001E2B0C">
        <w:rPr>
          <w:rFonts w:cs="Segoe UI"/>
          <w:szCs w:val="21"/>
          <w:lang w:val="fr-CA"/>
        </w:rPr>
        <w:t xml:space="preserve"> détenant l'actif local et l'émetteur final des </w:t>
      </w:r>
      <w:r w:rsidR="00913DE3" w:rsidRPr="001E2B0C">
        <w:rPr>
          <w:rFonts w:cs="Segoe UI"/>
          <w:szCs w:val="21"/>
          <w:lang w:val="fr-CA"/>
        </w:rPr>
        <w:t>actions</w:t>
      </w:r>
      <w:r w:rsidR="008467E0" w:rsidRPr="001E2B0C">
        <w:rPr>
          <w:rFonts w:cs="Segoe UI"/>
          <w:szCs w:val="21"/>
          <w:lang w:val="fr-CA"/>
        </w:rPr>
        <w:t xml:space="preserve"> </w:t>
      </w:r>
      <w:r w:rsidR="00913DE3" w:rsidRPr="001E2B0C">
        <w:rPr>
          <w:rFonts w:cs="Segoe UI"/>
          <w:szCs w:val="21"/>
          <w:lang w:val="fr-CA"/>
        </w:rPr>
        <w:t>qui font l'objet de la cession effective</w:t>
      </w:r>
      <w:r w:rsidR="005B33E6" w:rsidRPr="001E2B0C">
        <w:rPr>
          <w:rFonts w:cs="Segoe UI"/>
          <w:szCs w:val="21"/>
          <w:lang w:val="fr-CA"/>
        </w:rPr>
        <w:t xml:space="preserve">. </w:t>
      </w:r>
    </w:p>
    <w:p w:rsidR="005B33E6" w:rsidRPr="001E2B0C" w:rsidRDefault="003B5CBB"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 xml:space="preserve">Lorsqu'un changement de contrôle a lieu, le modèle considère que l'entité détenant l'actif local </w:t>
      </w:r>
      <w:r w:rsidR="00BC6BE2" w:rsidRPr="001E2B0C">
        <w:rPr>
          <w:rFonts w:cs="Segoe UI"/>
          <w:szCs w:val="21"/>
          <w:lang w:val="fr-CA"/>
        </w:rPr>
        <w:t xml:space="preserve">cède ses actifs à leur valeur de marché. </w:t>
      </w:r>
      <w:r w:rsidR="00913DE3" w:rsidRPr="001E2B0C">
        <w:rPr>
          <w:rFonts w:cs="Segoe UI"/>
          <w:szCs w:val="21"/>
          <w:lang w:val="fr-CA"/>
        </w:rPr>
        <w:t xml:space="preserve">La valeur </w:t>
      </w:r>
      <w:r w:rsidR="00BC6BE2" w:rsidRPr="001E2B0C">
        <w:rPr>
          <w:rFonts w:cs="Segoe UI"/>
          <w:szCs w:val="21"/>
          <w:lang w:val="fr-CA"/>
        </w:rPr>
        <w:t xml:space="preserve">des actifs locaux </w:t>
      </w:r>
      <w:r w:rsidR="00913DE3" w:rsidRPr="001E2B0C">
        <w:rPr>
          <w:rFonts w:cs="Segoe UI"/>
          <w:szCs w:val="21"/>
          <w:lang w:val="fr-CA"/>
        </w:rPr>
        <w:t>dont on présume qu'ils sont effectivement vendus</w:t>
      </w:r>
      <w:r w:rsidR="00BC6BE2" w:rsidRPr="001E2B0C">
        <w:rPr>
          <w:rFonts w:cs="Segoe UI"/>
          <w:szCs w:val="21"/>
          <w:lang w:val="fr-CA"/>
        </w:rPr>
        <w:t xml:space="preserve"> pour</w:t>
      </w:r>
      <w:r w:rsidR="008467E0" w:rsidRPr="001E2B0C">
        <w:rPr>
          <w:rFonts w:cs="Segoe UI"/>
          <w:szCs w:val="21"/>
          <w:lang w:val="fr-CA"/>
        </w:rPr>
        <w:t>rait</w:t>
      </w:r>
      <w:r w:rsidR="00BC6BE2" w:rsidRPr="001E2B0C">
        <w:rPr>
          <w:rFonts w:cs="Segoe UI"/>
          <w:szCs w:val="21"/>
          <w:lang w:val="fr-CA"/>
        </w:rPr>
        <w:t xml:space="preserve"> être déterminée de manière administrative</w:t>
      </w:r>
      <w:r w:rsidR="0086200F" w:rsidRPr="001E2B0C">
        <w:rPr>
          <w:rFonts w:cs="Segoe UI"/>
          <w:szCs w:val="21"/>
          <w:lang w:val="fr-CA"/>
        </w:rPr>
        <w:t>,</w:t>
      </w:r>
      <w:r w:rsidR="00BC6BE2" w:rsidRPr="001E2B0C">
        <w:rPr>
          <w:rFonts w:cs="Segoe UI"/>
          <w:szCs w:val="21"/>
          <w:lang w:val="fr-CA"/>
        </w:rPr>
        <w:t xml:space="preserve"> </w:t>
      </w:r>
      <w:r w:rsidR="00913DE3" w:rsidRPr="001E2B0C">
        <w:rPr>
          <w:rFonts w:cs="Segoe UI"/>
          <w:szCs w:val="21"/>
          <w:lang w:val="fr-CA"/>
        </w:rPr>
        <w:t>au moyen d'hypothèses et d'</w:t>
      </w:r>
      <w:r w:rsidR="00BC6BE2" w:rsidRPr="001E2B0C">
        <w:rPr>
          <w:rFonts w:cs="Segoe UI"/>
          <w:szCs w:val="21"/>
          <w:lang w:val="fr-CA"/>
        </w:rPr>
        <w:t>ajustements basés sur le prix</w:t>
      </w:r>
      <w:r w:rsidR="00913DE3" w:rsidRPr="001E2B0C">
        <w:rPr>
          <w:rFonts w:cs="Segoe UI"/>
          <w:szCs w:val="21"/>
          <w:lang w:val="fr-CA"/>
        </w:rPr>
        <w:t xml:space="preserve"> de vente des actions réelles</w:t>
      </w:r>
      <w:r w:rsidR="00883D8E" w:rsidRPr="001E2B0C">
        <w:rPr>
          <w:rFonts w:cs="Segoe UI"/>
          <w:szCs w:val="21"/>
          <w:lang w:val="fr-CA"/>
        </w:rPr>
        <w:t xml:space="preserve">, </w:t>
      </w:r>
      <w:r w:rsidR="00BC6BE2" w:rsidRPr="001E2B0C">
        <w:rPr>
          <w:rFonts w:cs="Segoe UI"/>
          <w:szCs w:val="21"/>
          <w:lang w:val="fr-CA"/>
        </w:rPr>
        <w:t>leur valeur</w:t>
      </w:r>
      <w:r w:rsidR="00883D8E" w:rsidRPr="001E2B0C">
        <w:rPr>
          <w:rFonts w:cs="Segoe UI"/>
          <w:szCs w:val="21"/>
          <w:lang w:val="fr-CA"/>
        </w:rPr>
        <w:t xml:space="preserve"> étant censée provenir de </w:t>
      </w:r>
      <w:r w:rsidR="00BC6BE2" w:rsidRPr="001E2B0C">
        <w:rPr>
          <w:rFonts w:cs="Segoe UI"/>
          <w:szCs w:val="21"/>
          <w:lang w:val="fr-CA"/>
        </w:rPr>
        <w:t>celle des actifs locaux. On pourrait adopter</w:t>
      </w:r>
      <w:r w:rsidR="000961F8" w:rsidRPr="001E2B0C">
        <w:rPr>
          <w:rFonts w:cs="Segoe UI"/>
          <w:szCs w:val="21"/>
          <w:lang w:val="fr-CA"/>
        </w:rPr>
        <w:t xml:space="preserve"> et appliquer</w:t>
      </w:r>
      <w:r w:rsidR="00BC6BE2" w:rsidRPr="001E2B0C">
        <w:rPr>
          <w:rFonts w:cs="Segoe UI"/>
          <w:szCs w:val="21"/>
          <w:lang w:val="fr-CA"/>
        </w:rPr>
        <w:t xml:space="preserve"> une règle de répartition</w:t>
      </w:r>
      <w:r w:rsidR="00883D8E" w:rsidRPr="001E2B0C">
        <w:rPr>
          <w:rFonts w:cs="Segoe UI"/>
          <w:szCs w:val="21"/>
          <w:lang w:val="fr-CA"/>
        </w:rPr>
        <w:t>,</w:t>
      </w:r>
      <w:r w:rsidR="00BC6BE2" w:rsidRPr="001E2B0C">
        <w:rPr>
          <w:rFonts w:cs="Segoe UI"/>
          <w:szCs w:val="21"/>
          <w:lang w:val="fr-CA"/>
        </w:rPr>
        <w:t xml:space="preserve"> </w:t>
      </w:r>
      <w:r w:rsidR="000961F8" w:rsidRPr="001E2B0C">
        <w:rPr>
          <w:rFonts w:cs="Segoe UI"/>
          <w:szCs w:val="21"/>
          <w:lang w:val="fr-CA"/>
        </w:rPr>
        <w:t xml:space="preserve">de sorte que le prix acquitté </w:t>
      </w:r>
      <w:r w:rsidR="00883D8E" w:rsidRPr="001E2B0C">
        <w:rPr>
          <w:rFonts w:cs="Segoe UI"/>
          <w:szCs w:val="21"/>
          <w:lang w:val="fr-CA"/>
        </w:rPr>
        <w:t xml:space="preserve">pour les actions </w:t>
      </w:r>
      <w:r w:rsidR="000961F8" w:rsidRPr="001E2B0C">
        <w:rPr>
          <w:rFonts w:cs="Segoe UI"/>
          <w:szCs w:val="21"/>
          <w:lang w:val="fr-CA"/>
        </w:rPr>
        <w:t xml:space="preserve">(en supposant que la cession de celles-ci ait lieu </w:t>
      </w:r>
      <w:r w:rsidR="00883D8E" w:rsidRPr="001E2B0C">
        <w:rPr>
          <w:rFonts w:cs="Segoe UI"/>
          <w:szCs w:val="21"/>
          <w:lang w:val="fr-CA"/>
        </w:rPr>
        <w:t>sans favoritisme</w:t>
      </w:r>
      <w:r w:rsidR="000961F8" w:rsidRPr="001E2B0C">
        <w:rPr>
          <w:rFonts w:cs="Segoe UI"/>
          <w:szCs w:val="21"/>
          <w:lang w:val="fr-CA"/>
        </w:rPr>
        <w:t>)</w:t>
      </w:r>
      <w:r w:rsidR="005B33E6" w:rsidRPr="001E2B0C">
        <w:rPr>
          <w:lang w:val="fr-CA"/>
        </w:rPr>
        <w:t xml:space="preserve"> </w:t>
      </w:r>
      <w:r w:rsidR="000961F8" w:rsidRPr="001E2B0C">
        <w:rPr>
          <w:lang w:val="fr-CA"/>
        </w:rPr>
        <w:t xml:space="preserve">soit </w:t>
      </w:r>
      <w:r w:rsidR="00883D8E" w:rsidRPr="001E2B0C">
        <w:rPr>
          <w:lang w:val="fr-CA"/>
        </w:rPr>
        <w:t>réparti de façon approprié</w:t>
      </w:r>
      <w:r w:rsidR="0086200F" w:rsidRPr="001E2B0C">
        <w:rPr>
          <w:lang w:val="fr-CA"/>
        </w:rPr>
        <w:t>e</w:t>
      </w:r>
      <w:r w:rsidR="00883D8E" w:rsidRPr="001E2B0C">
        <w:rPr>
          <w:lang w:val="fr-CA"/>
        </w:rPr>
        <w:t xml:space="preserve"> entre les actifs détenus par l'entité locale. En outre, le pays « source » pourrait </w:t>
      </w:r>
      <w:r w:rsidR="0086200F" w:rsidRPr="001E2B0C">
        <w:rPr>
          <w:lang w:val="fr-CA"/>
        </w:rPr>
        <w:t>renforc</w:t>
      </w:r>
      <w:r w:rsidR="00883D8E" w:rsidRPr="001E2B0C">
        <w:rPr>
          <w:lang w:val="fr-CA"/>
        </w:rPr>
        <w:t xml:space="preserve">er sa </w:t>
      </w:r>
      <w:r w:rsidR="00883D8E" w:rsidRPr="001E2B0C">
        <w:rPr>
          <w:lang w:val="fr-CA"/>
        </w:rPr>
        <w:lastRenderedPageBreak/>
        <w:t xml:space="preserve">législation interne </w:t>
      </w:r>
      <w:r w:rsidR="000961F8" w:rsidRPr="001E2B0C">
        <w:rPr>
          <w:lang w:val="fr-CA"/>
        </w:rPr>
        <w:t>basé</w:t>
      </w:r>
      <w:r w:rsidR="0086200F" w:rsidRPr="001E2B0C">
        <w:rPr>
          <w:lang w:val="fr-CA"/>
        </w:rPr>
        <w:t>e</w:t>
      </w:r>
      <w:r w:rsidR="000961F8" w:rsidRPr="001E2B0C">
        <w:rPr>
          <w:lang w:val="fr-CA"/>
        </w:rPr>
        <w:t xml:space="preserve"> sur le modèle 1 en imposant</w:t>
      </w:r>
      <w:r w:rsidR="0086200F" w:rsidRPr="001E2B0C">
        <w:rPr>
          <w:lang w:val="fr-CA"/>
        </w:rPr>
        <w:t xml:space="preserve"> à l'entité résidente</w:t>
      </w:r>
      <w:r w:rsidR="000961F8" w:rsidRPr="001E2B0C">
        <w:rPr>
          <w:lang w:val="fr-CA"/>
        </w:rPr>
        <w:t xml:space="preserve"> une obligation d'information sur le prix des </w:t>
      </w:r>
      <w:r w:rsidR="00883D8E" w:rsidRPr="001E2B0C">
        <w:rPr>
          <w:lang w:val="fr-CA"/>
        </w:rPr>
        <w:t>actions</w:t>
      </w:r>
      <w:r w:rsidR="005B33E6" w:rsidRPr="001E2B0C">
        <w:rPr>
          <w:lang w:val="fr-CA"/>
        </w:rPr>
        <w:t>.</w:t>
      </w:r>
    </w:p>
    <w:p w:rsidR="005B33E6" w:rsidRPr="001E2B0C" w:rsidRDefault="000961F8"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 xml:space="preserve">Toutefois, </w:t>
      </w:r>
      <w:r w:rsidR="00883D8E" w:rsidRPr="001E2B0C">
        <w:rPr>
          <w:rFonts w:cs="Segoe UI"/>
          <w:szCs w:val="21"/>
          <w:lang w:val="fr-CA"/>
        </w:rPr>
        <w:t>sur le plan fiscal, la</w:t>
      </w:r>
      <w:r w:rsidRPr="001E2B0C">
        <w:rPr>
          <w:rFonts w:cs="Segoe UI"/>
          <w:szCs w:val="21"/>
          <w:lang w:val="fr-CA"/>
        </w:rPr>
        <w:t xml:space="preserve"> cession </w:t>
      </w:r>
      <w:r w:rsidR="00883D8E" w:rsidRPr="001E2B0C">
        <w:rPr>
          <w:rFonts w:cs="Segoe UI"/>
          <w:szCs w:val="21"/>
          <w:lang w:val="fr-CA"/>
        </w:rPr>
        <w:t>n'</w:t>
      </w:r>
      <w:r w:rsidR="008467E0" w:rsidRPr="001E2B0C">
        <w:rPr>
          <w:rFonts w:cs="Segoe UI"/>
          <w:szCs w:val="21"/>
          <w:lang w:val="fr-CA"/>
        </w:rPr>
        <w:t>est</w:t>
      </w:r>
      <w:r w:rsidR="00883D8E" w:rsidRPr="001E2B0C">
        <w:rPr>
          <w:rFonts w:cs="Segoe UI"/>
          <w:szCs w:val="21"/>
          <w:lang w:val="fr-CA"/>
        </w:rPr>
        <w:t xml:space="preserve"> que présumée (</w:t>
      </w:r>
      <w:r w:rsidRPr="001E2B0C">
        <w:rPr>
          <w:rFonts w:cs="Segoe UI"/>
          <w:szCs w:val="21"/>
          <w:lang w:val="fr-CA"/>
        </w:rPr>
        <w:t>et non effective). L'ent</w:t>
      </w:r>
      <w:r w:rsidR="00883D8E" w:rsidRPr="001E2B0C">
        <w:rPr>
          <w:rFonts w:cs="Segoe UI"/>
          <w:szCs w:val="21"/>
          <w:lang w:val="fr-CA"/>
        </w:rPr>
        <w:t xml:space="preserve">ité détenant </w:t>
      </w:r>
      <w:r w:rsidR="0086200F" w:rsidRPr="001E2B0C">
        <w:rPr>
          <w:rFonts w:cs="Segoe UI"/>
          <w:szCs w:val="21"/>
          <w:lang w:val="fr-CA"/>
        </w:rPr>
        <w:t>l'a</w:t>
      </w:r>
      <w:r w:rsidR="00883D8E" w:rsidRPr="001E2B0C">
        <w:rPr>
          <w:rFonts w:cs="Segoe UI"/>
          <w:szCs w:val="21"/>
          <w:lang w:val="fr-CA"/>
        </w:rPr>
        <w:t>ctif local en reste</w:t>
      </w:r>
      <w:r w:rsidRPr="001E2B0C">
        <w:rPr>
          <w:rFonts w:cs="Segoe UI"/>
          <w:szCs w:val="21"/>
          <w:lang w:val="fr-CA"/>
        </w:rPr>
        <w:t xml:space="preserve"> donc l</w:t>
      </w:r>
      <w:r w:rsidR="0086200F" w:rsidRPr="001E2B0C">
        <w:rPr>
          <w:rFonts w:cs="Segoe UI"/>
          <w:szCs w:val="21"/>
          <w:lang w:val="fr-CA"/>
        </w:rPr>
        <w:t xml:space="preserve">a </w:t>
      </w:r>
      <w:r w:rsidRPr="001E2B0C">
        <w:rPr>
          <w:rFonts w:cs="Segoe UI"/>
          <w:szCs w:val="21"/>
          <w:lang w:val="fr-CA"/>
        </w:rPr>
        <w:t>propriétaire légal</w:t>
      </w:r>
      <w:r w:rsidR="0086200F" w:rsidRPr="001E2B0C">
        <w:rPr>
          <w:rFonts w:cs="Segoe UI"/>
          <w:szCs w:val="21"/>
          <w:lang w:val="fr-CA"/>
        </w:rPr>
        <w:t>e</w:t>
      </w:r>
      <w:r w:rsidRPr="001E2B0C">
        <w:rPr>
          <w:rFonts w:cs="Segoe UI"/>
          <w:szCs w:val="21"/>
          <w:lang w:val="fr-CA"/>
        </w:rPr>
        <w:t xml:space="preserve"> </w:t>
      </w:r>
      <w:r w:rsidR="00883D8E" w:rsidRPr="001E2B0C">
        <w:rPr>
          <w:rFonts w:cs="Segoe UI"/>
          <w:szCs w:val="21"/>
          <w:lang w:val="fr-CA"/>
        </w:rPr>
        <w:t>après que la cession est censée avoir</w:t>
      </w:r>
      <w:r w:rsidR="00757FA5" w:rsidRPr="001E2B0C">
        <w:rPr>
          <w:rFonts w:cs="Segoe UI"/>
          <w:szCs w:val="21"/>
          <w:lang w:val="fr-CA"/>
        </w:rPr>
        <w:t xml:space="preserve"> </w:t>
      </w:r>
      <w:r w:rsidRPr="001E2B0C">
        <w:rPr>
          <w:rFonts w:cs="Segoe UI"/>
          <w:szCs w:val="21"/>
          <w:lang w:val="fr-CA"/>
        </w:rPr>
        <w:t>eu lieu.</w:t>
      </w:r>
      <w:r w:rsidR="00883D8E" w:rsidRPr="001E2B0C">
        <w:rPr>
          <w:rFonts w:cs="Segoe UI"/>
          <w:szCs w:val="21"/>
          <w:lang w:val="fr-CA"/>
        </w:rPr>
        <w:t xml:space="preserve"> Afin d'éviter</w:t>
      </w:r>
      <w:r w:rsidRPr="001E2B0C">
        <w:rPr>
          <w:rFonts w:cs="Segoe UI"/>
          <w:szCs w:val="21"/>
          <w:lang w:val="fr-CA"/>
        </w:rPr>
        <w:t xml:space="preserve"> la double imposition, le modèle considère que l'entité détenant </w:t>
      </w:r>
      <w:r w:rsidR="00883D8E" w:rsidRPr="001E2B0C">
        <w:rPr>
          <w:rFonts w:cs="Segoe UI"/>
          <w:szCs w:val="21"/>
          <w:lang w:val="fr-CA"/>
        </w:rPr>
        <w:t>l'</w:t>
      </w:r>
      <w:r w:rsidRPr="001E2B0C">
        <w:rPr>
          <w:rFonts w:cs="Segoe UI"/>
          <w:szCs w:val="21"/>
          <w:lang w:val="fr-CA"/>
        </w:rPr>
        <w:t xml:space="preserve">actif local </w:t>
      </w:r>
      <w:r w:rsidR="00883D8E" w:rsidRPr="001E2B0C">
        <w:rPr>
          <w:rFonts w:cs="Segoe UI"/>
          <w:szCs w:val="21"/>
          <w:lang w:val="fr-CA"/>
        </w:rPr>
        <w:t xml:space="preserve">le </w:t>
      </w:r>
      <w:r w:rsidR="0067281E">
        <w:rPr>
          <w:rFonts w:cs="Segoe UI"/>
          <w:szCs w:val="21"/>
          <w:lang w:val="fr-CA"/>
        </w:rPr>
        <w:t xml:space="preserve">réacquiert </w:t>
      </w:r>
      <w:r w:rsidR="00883D8E" w:rsidRPr="001E2B0C">
        <w:rPr>
          <w:rFonts w:cs="Segoe UI"/>
          <w:szCs w:val="21"/>
          <w:lang w:val="fr-CA"/>
        </w:rPr>
        <w:t>à sa</w:t>
      </w:r>
      <w:r w:rsidRPr="001E2B0C">
        <w:rPr>
          <w:rFonts w:cs="Segoe UI"/>
          <w:szCs w:val="21"/>
          <w:lang w:val="fr-CA"/>
        </w:rPr>
        <w:t xml:space="preserve"> valeur de marché. C</w:t>
      </w:r>
      <w:r w:rsidR="00235034" w:rsidRPr="001E2B0C">
        <w:rPr>
          <w:rFonts w:cs="Segoe UI"/>
          <w:szCs w:val="21"/>
          <w:lang w:val="fr-CA"/>
        </w:rPr>
        <w:t>el</w:t>
      </w:r>
      <w:r w:rsidRPr="001E2B0C">
        <w:rPr>
          <w:rFonts w:cs="Segoe UI"/>
          <w:szCs w:val="21"/>
          <w:lang w:val="fr-CA"/>
        </w:rPr>
        <w:t xml:space="preserve">a signifie que le coût fiscal de </w:t>
      </w:r>
      <w:r w:rsidR="00883D8E" w:rsidRPr="001E2B0C">
        <w:rPr>
          <w:rFonts w:cs="Segoe UI"/>
          <w:szCs w:val="21"/>
          <w:lang w:val="fr-CA"/>
        </w:rPr>
        <w:t>l'</w:t>
      </w:r>
      <w:r w:rsidRPr="001E2B0C">
        <w:rPr>
          <w:rFonts w:cs="Segoe UI"/>
          <w:szCs w:val="21"/>
          <w:lang w:val="fr-CA"/>
        </w:rPr>
        <w:t>actif</w:t>
      </w:r>
      <w:r w:rsidR="00883D8E" w:rsidRPr="001E2B0C">
        <w:rPr>
          <w:rFonts w:cs="Segoe UI"/>
          <w:szCs w:val="21"/>
          <w:lang w:val="fr-CA"/>
        </w:rPr>
        <w:t xml:space="preserve"> est relevé</w:t>
      </w:r>
      <w:r w:rsidR="00235034" w:rsidRPr="001E2B0C">
        <w:rPr>
          <w:rFonts w:cs="Segoe UI"/>
          <w:szCs w:val="21"/>
          <w:lang w:val="fr-CA"/>
        </w:rPr>
        <w:t xml:space="preserve"> à la valeur de marché -- ce </w:t>
      </w:r>
      <w:r w:rsidRPr="001E2B0C">
        <w:rPr>
          <w:rFonts w:cs="Segoe UI"/>
          <w:szCs w:val="21"/>
          <w:lang w:val="fr-CA"/>
        </w:rPr>
        <w:t xml:space="preserve">qui est important pour </w:t>
      </w:r>
      <w:r w:rsidR="00883D8E" w:rsidRPr="001E2B0C">
        <w:rPr>
          <w:rFonts w:cs="Segoe UI"/>
          <w:szCs w:val="21"/>
          <w:lang w:val="fr-CA"/>
        </w:rPr>
        <w:t>s'assurer qu'il n'y ait pas double imposition dans</w:t>
      </w:r>
      <w:r w:rsidR="00235034" w:rsidRPr="001E2B0C">
        <w:rPr>
          <w:rFonts w:cs="Segoe UI"/>
          <w:szCs w:val="21"/>
          <w:lang w:val="fr-CA"/>
        </w:rPr>
        <w:t xml:space="preserve"> le pays « source » </w:t>
      </w:r>
      <w:r w:rsidR="00883D8E" w:rsidRPr="001E2B0C">
        <w:rPr>
          <w:rFonts w:cs="Segoe UI"/>
          <w:szCs w:val="21"/>
          <w:lang w:val="fr-CA"/>
        </w:rPr>
        <w:t xml:space="preserve">si un autre </w:t>
      </w:r>
      <w:r w:rsidR="00235034" w:rsidRPr="001E2B0C">
        <w:rPr>
          <w:rFonts w:cs="Segoe UI"/>
          <w:szCs w:val="21"/>
          <w:lang w:val="fr-CA"/>
        </w:rPr>
        <w:t>changement de contrôle</w:t>
      </w:r>
      <w:r w:rsidR="00883D8E" w:rsidRPr="001E2B0C">
        <w:rPr>
          <w:rFonts w:cs="Segoe UI"/>
          <w:szCs w:val="21"/>
          <w:lang w:val="fr-CA"/>
        </w:rPr>
        <w:t xml:space="preserve"> a lieu</w:t>
      </w:r>
      <w:r w:rsidR="005B33E6" w:rsidRPr="001E2B0C">
        <w:rPr>
          <w:rFonts w:cs="Segoe UI"/>
          <w:szCs w:val="21"/>
          <w:lang w:val="fr-CA"/>
        </w:rPr>
        <w:t xml:space="preserve">. </w:t>
      </w:r>
    </w:p>
    <w:p w:rsidR="005B33E6" w:rsidRPr="001E2B0C" w:rsidRDefault="00235034"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 xml:space="preserve">Dans le cadre de ce modèle, </w:t>
      </w:r>
      <w:r w:rsidR="00883D8E" w:rsidRPr="001E2B0C">
        <w:rPr>
          <w:rFonts w:cs="Segoe UI"/>
          <w:szCs w:val="21"/>
          <w:lang w:val="fr-CA"/>
        </w:rPr>
        <w:t xml:space="preserve">le passif est également modifié </w:t>
      </w:r>
      <w:r w:rsidR="0054233B" w:rsidRPr="001E2B0C">
        <w:rPr>
          <w:rFonts w:cs="Segoe UI"/>
          <w:szCs w:val="21"/>
          <w:lang w:val="fr-CA"/>
        </w:rPr>
        <w:t>pour faciliter la gestion</w:t>
      </w:r>
      <w:r w:rsidRPr="001E2B0C">
        <w:rPr>
          <w:rFonts w:cs="Segoe UI"/>
          <w:szCs w:val="21"/>
          <w:lang w:val="fr-CA"/>
        </w:rPr>
        <w:t xml:space="preserve"> administrative. </w:t>
      </w:r>
      <w:r w:rsidR="00883D8E" w:rsidRPr="001E2B0C">
        <w:rPr>
          <w:rFonts w:cs="Segoe UI"/>
          <w:szCs w:val="21"/>
          <w:lang w:val="fr-CA"/>
        </w:rPr>
        <w:t>Il en résulte</w:t>
      </w:r>
      <w:r w:rsidRPr="001E2B0C">
        <w:rPr>
          <w:rFonts w:cs="Segoe UI"/>
          <w:szCs w:val="21"/>
          <w:lang w:val="fr-CA"/>
        </w:rPr>
        <w:t xml:space="preserve"> que l'ensemble du bilan est r</w:t>
      </w:r>
      <w:r w:rsidR="00883D8E" w:rsidRPr="001E2B0C">
        <w:rPr>
          <w:rFonts w:cs="Segoe UI"/>
          <w:szCs w:val="21"/>
          <w:lang w:val="fr-CA"/>
        </w:rPr>
        <w:t>ecalculé</w:t>
      </w:r>
      <w:r w:rsidR="0086200F" w:rsidRPr="001E2B0C">
        <w:rPr>
          <w:rFonts w:cs="Segoe UI"/>
          <w:szCs w:val="21"/>
          <w:lang w:val="fr-CA"/>
        </w:rPr>
        <w:t>,</w:t>
      </w:r>
      <w:r w:rsidRPr="001E2B0C">
        <w:rPr>
          <w:rFonts w:cs="Segoe UI"/>
          <w:szCs w:val="21"/>
          <w:lang w:val="fr-CA"/>
        </w:rPr>
        <w:t xml:space="preserve"> </w:t>
      </w:r>
      <w:r w:rsidR="006E05F2" w:rsidRPr="001E2B0C">
        <w:rPr>
          <w:rFonts w:cs="Segoe UI"/>
          <w:szCs w:val="21"/>
          <w:lang w:val="fr-CA"/>
        </w:rPr>
        <w:t>et pas</w:t>
      </w:r>
      <w:r w:rsidRPr="001E2B0C">
        <w:rPr>
          <w:rFonts w:cs="Segoe UI"/>
          <w:szCs w:val="21"/>
          <w:lang w:val="fr-CA"/>
        </w:rPr>
        <w:t xml:space="preserve"> seulement</w:t>
      </w:r>
      <w:r w:rsidR="0086200F" w:rsidRPr="001E2B0C">
        <w:rPr>
          <w:rFonts w:cs="Segoe UI"/>
          <w:szCs w:val="21"/>
          <w:lang w:val="fr-CA"/>
        </w:rPr>
        <w:t xml:space="preserve"> les avoirs de</w:t>
      </w:r>
      <w:r w:rsidRPr="001E2B0C">
        <w:rPr>
          <w:rFonts w:cs="Segoe UI"/>
          <w:szCs w:val="21"/>
          <w:lang w:val="fr-CA"/>
        </w:rPr>
        <w:t xml:space="preserve"> </w:t>
      </w:r>
      <w:r w:rsidR="00883D8E" w:rsidRPr="001E2B0C">
        <w:rPr>
          <w:rFonts w:cs="Segoe UI"/>
          <w:szCs w:val="21"/>
          <w:lang w:val="fr-CA"/>
        </w:rPr>
        <w:t>l'entité détenant l'actif local, faut</w:t>
      </w:r>
      <w:r w:rsidR="0086200F" w:rsidRPr="001E2B0C">
        <w:rPr>
          <w:rFonts w:cs="Segoe UI"/>
          <w:szCs w:val="21"/>
          <w:lang w:val="fr-CA"/>
        </w:rPr>
        <w:t>e</w:t>
      </w:r>
      <w:r w:rsidR="00883D8E" w:rsidRPr="001E2B0C">
        <w:rPr>
          <w:rFonts w:cs="Segoe UI"/>
          <w:szCs w:val="21"/>
          <w:lang w:val="fr-CA"/>
        </w:rPr>
        <w:t xml:space="preserve"> de quoi</w:t>
      </w:r>
      <w:r w:rsidR="00FB658E" w:rsidRPr="001E2B0C">
        <w:rPr>
          <w:rFonts w:cs="Segoe UI"/>
          <w:szCs w:val="21"/>
          <w:lang w:val="fr-CA"/>
        </w:rPr>
        <w:t xml:space="preserve"> le passif serait considéré à </w:t>
      </w:r>
      <w:r w:rsidR="0054233B" w:rsidRPr="001E2B0C">
        <w:rPr>
          <w:rFonts w:cs="Segoe UI"/>
          <w:szCs w:val="21"/>
          <w:lang w:val="fr-CA"/>
        </w:rPr>
        <w:t>sa</w:t>
      </w:r>
      <w:r w:rsidR="001541B4" w:rsidRPr="001E2B0C">
        <w:rPr>
          <w:rFonts w:cs="Segoe UI"/>
          <w:szCs w:val="21"/>
          <w:lang w:val="fr-CA"/>
        </w:rPr>
        <w:t xml:space="preserve"> valeur historique</w:t>
      </w:r>
      <w:r w:rsidR="00FB658E" w:rsidRPr="001E2B0C">
        <w:rPr>
          <w:rFonts w:cs="Segoe UI"/>
          <w:szCs w:val="21"/>
          <w:lang w:val="fr-CA"/>
        </w:rPr>
        <w:t xml:space="preserve">, ce qui </w:t>
      </w:r>
      <w:r w:rsidR="001541B4" w:rsidRPr="001E2B0C">
        <w:rPr>
          <w:rFonts w:cs="Segoe UI"/>
          <w:szCs w:val="21"/>
          <w:lang w:val="fr-CA"/>
        </w:rPr>
        <w:t xml:space="preserve">compliquerait la mise en </w:t>
      </w:r>
      <w:r w:rsidR="0067281E">
        <w:rPr>
          <w:rFonts w:cs="Segoe UI"/>
          <w:szCs w:val="21"/>
          <w:lang w:val="fr-CA"/>
        </w:rPr>
        <w:t>œuvre</w:t>
      </w:r>
      <w:r w:rsidR="001541B4" w:rsidRPr="001E2B0C">
        <w:rPr>
          <w:rFonts w:cs="Segoe UI"/>
          <w:szCs w:val="21"/>
          <w:lang w:val="fr-CA"/>
        </w:rPr>
        <w:t xml:space="preserve">. Dans le cadre </w:t>
      </w:r>
      <w:r w:rsidR="00FB658E" w:rsidRPr="001E2B0C">
        <w:rPr>
          <w:rFonts w:cs="Segoe UI"/>
          <w:szCs w:val="21"/>
          <w:lang w:val="fr-CA"/>
        </w:rPr>
        <w:t>du</w:t>
      </w:r>
      <w:r w:rsidR="001541B4" w:rsidRPr="001E2B0C">
        <w:rPr>
          <w:rFonts w:cs="Segoe UI"/>
          <w:szCs w:val="21"/>
          <w:lang w:val="fr-CA"/>
        </w:rPr>
        <w:t xml:space="preserve"> modèle, </w:t>
      </w:r>
      <w:r w:rsidR="00FB658E" w:rsidRPr="001E2B0C">
        <w:rPr>
          <w:rFonts w:cs="Segoe UI"/>
          <w:szCs w:val="21"/>
          <w:lang w:val="fr-CA"/>
        </w:rPr>
        <w:t xml:space="preserve">il n'y aurait normalement ni gain, ni perte au passif, sa valeur de </w:t>
      </w:r>
      <w:r w:rsidR="0086200F" w:rsidRPr="001E2B0C">
        <w:rPr>
          <w:rFonts w:cs="Segoe UI"/>
          <w:szCs w:val="21"/>
          <w:lang w:val="fr-CA"/>
        </w:rPr>
        <w:t>marché étant égale à sa valeur apparente</w:t>
      </w:r>
      <w:r w:rsidR="005B33E6" w:rsidRPr="001E2B0C">
        <w:rPr>
          <w:rFonts w:cs="Segoe UI"/>
          <w:szCs w:val="21"/>
          <w:lang w:val="fr-CA"/>
        </w:rPr>
        <w:t xml:space="preserve">. </w:t>
      </w:r>
    </w:p>
    <w:p w:rsidR="00AF35F5" w:rsidRPr="001E2B0C" w:rsidRDefault="00AF35F5">
      <w:pPr>
        <w:spacing w:after="0" w:line="240" w:lineRule="auto"/>
        <w:rPr>
          <w:rFonts w:cs="Segoe UI"/>
          <w:b/>
          <w:color w:val="0070C0"/>
          <w:szCs w:val="21"/>
          <w:lang w:val="fr-CA"/>
        </w:rPr>
      </w:pPr>
      <w:r w:rsidRPr="001E2B0C">
        <w:rPr>
          <w:rFonts w:cs="Segoe UI"/>
          <w:b/>
          <w:color w:val="0070C0"/>
          <w:szCs w:val="21"/>
          <w:lang w:val="fr-CA"/>
        </w:rPr>
        <w:br w:type="page"/>
      </w:r>
    </w:p>
    <w:p w:rsidR="005B33E6" w:rsidRPr="001E2B0C" w:rsidRDefault="006E05F2" w:rsidP="00685CF0">
      <w:pPr>
        <w:jc w:val="both"/>
        <w:rPr>
          <w:rFonts w:cs="Segoe UI"/>
          <w:b/>
          <w:color w:val="0070C0"/>
          <w:szCs w:val="21"/>
          <w:lang w:val="fr-CA"/>
        </w:rPr>
      </w:pPr>
      <w:r w:rsidRPr="001E2B0C">
        <w:rPr>
          <w:rFonts w:cs="Segoe UI"/>
          <w:b/>
          <w:color w:val="0070C0"/>
          <w:szCs w:val="21"/>
          <w:lang w:val="fr-CA"/>
        </w:rPr>
        <w:lastRenderedPageBreak/>
        <w:t xml:space="preserve">Règles d'application/de recouvrement </w:t>
      </w:r>
    </w:p>
    <w:p w:rsidR="005B33E6" w:rsidRPr="001E2B0C" w:rsidRDefault="006E05F2" w:rsidP="00685CF0">
      <w:pPr>
        <w:pStyle w:val="ListBullet"/>
        <w:numPr>
          <w:ilvl w:val="0"/>
          <w:numId w:val="0"/>
        </w:numPr>
        <w:jc w:val="both"/>
        <w:rPr>
          <w:rFonts w:cs="Segoe UI"/>
          <w:szCs w:val="21"/>
          <w:lang w:val="fr-CA"/>
        </w:rPr>
      </w:pPr>
      <w:r w:rsidRPr="001E2B0C">
        <w:rPr>
          <w:rFonts w:cs="Segoe UI"/>
          <w:b/>
          <w:szCs w:val="21"/>
          <w:lang w:val="fr-CA"/>
        </w:rPr>
        <w:t xml:space="preserve">Dans le cadre de ce modèle, l'entité détenant l'actif </w:t>
      </w:r>
      <w:r w:rsidR="00FB658E" w:rsidRPr="001E2B0C">
        <w:rPr>
          <w:rFonts w:cs="Segoe UI"/>
          <w:b/>
          <w:szCs w:val="21"/>
          <w:lang w:val="fr-CA"/>
        </w:rPr>
        <w:t xml:space="preserve">local </w:t>
      </w:r>
      <w:r w:rsidRPr="001E2B0C">
        <w:rPr>
          <w:rFonts w:cs="Segoe UI"/>
          <w:b/>
          <w:szCs w:val="21"/>
          <w:lang w:val="fr-CA"/>
        </w:rPr>
        <w:t>reste soumis</w:t>
      </w:r>
      <w:r w:rsidR="00FB658E" w:rsidRPr="001E2B0C">
        <w:rPr>
          <w:rFonts w:cs="Segoe UI"/>
          <w:b/>
          <w:szCs w:val="21"/>
          <w:lang w:val="fr-CA"/>
        </w:rPr>
        <w:t>e</w:t>
      </w:r>
      <w:r w:rsidRPr="001E2B0C">
        <w:rPr>
          <w:rFonts w:cs="Segoe UI"/>
          <w:b/>
          <w:szCs w:val="21"/>
          <w:lang w:val="fr-CA"/>
        </w:rPr>
        <w:t xml:space="preserve"> aux règles</w:t>
      </w:r>
      <w:r w:rsidR="00FB658E" w:rsidRPr="001E2B0C">
        <w:rPr>
          <w:rFonts w:cs="Segoe UI"/>
          <w:b/>
          <w:szCs w:val="21"/>
          <w:lang w:val="fr-CA"/>
        </w:rPr>
        <w:t xml:space="preserve"> ordinaires</w:t>
      </w:r>
      <w:r w:rsidRPr="001E2B0C">
        <w:rPr>
          <w:rFonts w:cs="Segoe UI"/>
          <w:b/>
          <w:szCs w:val="21"/>
          <w:lang w:val="fr-CA"/>
        </w:rPr>
        <w:t xml:space="preserve"> </w:t>
      </w:r>
      <w:r w:rsidR="0067281E">
        <w:rPr>
          <w:rFonts w:cs="Segoe UI"/>
          <w:b/>
          <w:szCs w:val="21"/>
          <w:lang w:val="fr-CA"/>
        </w:rPr>
        <w:t>d’administration</w:t>
      </w:r>
      <w:r w:rsidR="0086200F" w:rsidRPr="001E2B0C">
        <w:rPr>
          <w:rFonts w:cs="Segoe UI"/>
          <w:b/>
          <w:szCs w:val="21"/>
          <w:lang w:val="fr-CA"/>
        </w:rPr>
        <w:t xml:space="preserve"> fiscale</w:t>
      </w:r>
      <w:r w:rsidRPr="001E2B0C">
        <w:rPr>
          <w:rFonts w:cs="Segoe UI"/>
          <w:b/>
          <w:szCs w:val="21"/>
          <w:lang w:val="fr-CA"/>
        </w:rPr>
        <w:t xml:space="preserve"> applicables aux contribuables</w:t>
      </w:r>
      <w:r w:rsidR="00FB658E" w:rsidRPr="001E2B0C">
        <w:rPr>
          <w:rFonts w:cs="Segoe UI"/>
          <w:b/>
          <w:szCs w:val="21"/>
          <w:lang w:val="fr-CA"/>
        </w:rPr>
        <w:t xml:space="preserve"> résidents</w:t>
      </w:r>
      <w:r w:rsidRPr="001E2B0C">
        <w:rPr>
          <w:rFonts w:cs="Segoe UI"/>
          <w:szCs w:val="21"/>
          <w:lang w:val="fr-CA"/>
        </w:rPr>
        <w:t xml:space="preserve">, sans </w:t>
      </w:r>
      <w:r w:rsidR="00FB658E" w:rsidRPr="001E2B0C">
        <w:rPr>
          <w:rFonts w:cs="Segoe UI"/>
          <w:szCs w:val="21"/>
          <w:lang w:val="fr-CA"/>
        </w:rPr>
        <w:t>qu'il faille re</w:t>
      </w:r>
      <w:r w:rsidRPr="001E2B0C">
        <w:rPr>
          <w:rFonts w:cs="Segoe UI"/>
          <w:szCs w:val="21"/>
          <w:lang w:val="fr-CA"/>
        </w:rPr>
        <w:t>courir à des règles spécifiques d'applicat</w:t>
      </w:r>
      <w:r w:rsidR="0086200F" w:rsidRPr="001E2B0C">
        <w:rPr>
          <w:rFonts w:cs="Segoe UI"/>
          <w:szCs w:val="21"/>
          <w:lang w:val="fr-CA"/>
        </w:rPr>
        <w:t>ion et de recouvrement -- ou à l'</w:t>
      </w:r>
      <w:r w:rsidR="00FB658E" w:rsidRPr="001E2B0C">
        <w:rPr>
          <w:rFonts w:cs="Segoe UI"/>
          <w:szCs w:val="21"/>
          <w:lang w:val="fr-CA"/>
        </w:rPr>
        <w:t>assistance au</w:t>
      </w:r>
      <w:r w:rsidR="00D868DC" w:rsidRPr="001E2B0C">
        <w:rPr>
          <w:rFonts w:cs="Segoe UI"/>
          <w:szCs w:val="21"/>
          <w:lang w:val="fr-CA"/>
        </w:rPr>
        <w:t xml:space="preserve"> recouvrement</w:t>
      </w:r>
      <w:r w:rsidR="0086200F" w:rsidRPr="001E2B0C">
        <w:rPr>
          <w:rFonts w:cs="Segoe UI"/>
          <w:szCs w:val="21"/>
          <w:lang w:val="fr-CA"/>
        </w:rPr>
        <w:t xml:space="preserve"> prévue par les conventions</w:t>
      </w:r>
      <w:r w:rsidR="00D868DC" w:rsidRPr="001E2B0C">
        <w:rPr>
          <w:rFonts w:cs="Segoe UI"/>
          <w:szCs w:val="21"/>
          <w:lang w:val="fr-CA"/>
        </w:rPr>
        <w:t xml:space="preserve"> -- afin de surmonter les difficultés significatives </w:t>
      </w:r>
      <w:r w:rsidR="00FB658E" w:rsidRPr="001E2B0C">
        <w:rPr>
          <w:rFonts w:cs="Segoe UI"/>
          <w:szCs w:val="21"/>
          <w:lang w:val="fr-CA"/>
        </w:rPr>
        <w:t>de collecte</w:t>
      </w:r>
      <w:r w:rsidR="00D868DC" w:rsidRPr="001E2B0C">
        <w:rPr>
          <w:rFonts w:cs="Segoe UI"/>
          <w:szCs w:val="21"/>
          <w:lang w:val="fr-CA"/>
        </w:rPr>
        <w:t xml:space="preserve"> </w:t>
      </w:r>
      <w:r w:rsidR="00FB658E" w:rsidRPr="001E2B0C">
        <w:rPr>
          <w:rFonts w:cs="Segoe UI"/>
          <w:szCs w:val="21"/>
          <w:lang w:val="fr-CA"/>
        </w:rPr>
        <w:t>de l'impôt</w:t>
      </w:r>
      <w:r w:rsidR="00AF1EF7" w:rsidRPr="001E2B0C">
        <w:rPr>
          <w:rFonts w:cs="Segoe UI"/>
          <w:szCs w:val="21"/>
          <w:lang w:val="fr-CA"/>
        </w:rPr>
        <w:t xml:space="preserve"> é</w:t>
      </w:r>
      <w:r w:rsidR="0086200F" w:rsidRPr="001E2B0C">
        <w:rPr>
          <w:rFonts w:cs="Segoe UI"/>
          <w:szCs w:val="21"/>
          <w:lang w:val="fr-CA"/>
        </w:rPr>
        <w:t>prouvées</w:t>
      </w:r>
      <w:r w:rsidR="00AF1EF7" w:rsidRPr="001E2B0C">
        <w:rPr>
          <w:rFonts w:cs="Segoe UI"/>
          <w:szCs w:val="21"/>
          <w:lang w:val="fr-CA"/>
        </w:rPr>
        <w:t xml:space="preserve"> quand des</w:t>
      </w:r>
      <w:r w:rsidR="00D868DC" w:rsidRPr="001E2B0C">
        <w:rPr>
          <w:rFonts w:cs="Segoe UI"/>
          <w:szCs w:val="21"/>
          <w:lang w:val="fr-CA"/>
        </w:rPr>
        <w:t xml:space="preserve"> opérations </w:t>
      </w:r>
      <w:r w:rsidR="00AF1EF7" w:rsidRPr="001E2B0C">
        <w:rPr>
          <w:rFonts w:cs="Segoe UI"/>
          <w:szCs w:val="21"/>
          <w:lang w:val="fr-CA"/>
        </w:rPr>
        <w:t xml:space="preserve">ont lieu </w:t>
      </w:r>
      <w:r w:rsidR="00D868DC" w:rsidRPr="001E2B0C">
        <w:rPr>
          <w:rFonts w:cs="Segoe UI"/>
          <w:szCs w:val="21"/>
          <w:lang w:val="fr-CA"/>
        </w:rPr>
        <w:t xml:space="preserve">entre deux </w:t>
      </w:r>
      <w:r w:rsidR="00DD54A0" w:rsidRPr="001E2B0C">
        <w:rPr>
          <w:rFonts w:cs="Segoe UI"/>
          <w:szCs w:val="21"/>
          <w:lang w:val="fr-CA"/>
        </w:rPr>
        <w:t>non-résidents</w:t>
      </w:r>
      <w:r w:rsidR="00D868DC" w:rsidRPr="001E2B0C">
        <w:rPr>
          <w:rFonts w:cs="Segoe UI"/>
          <w:szCs w:val="21"/>
          <w:lang w:val="fr-CA"/>
        </w:rPr>
        <w:t>. Selon ce modèle, l'administration fiscal</w:t>
      </w:r>
      <w:r w:rsidR="00AF1EF7" w:rsidRPr="001E2B0C">
        <w:rPr>
          <w:rFonts w:cs="Segoe UI"/>
          <w:szCs w:val="21"/>
          <w:lang w:val="fr-CA"/>
        </w:rPr>
        <w:t>e</w:t>
      </w:r>
      <w:r w:rsidR="00D868DC" w:rsidRPr="001E2B0C">
        <w:rPr>
          <w:rFonts w:cs="Segoe UI"/>
          <w:szCs w:val="21"/>
          <w:lang w:val="fr-CA"/>
        </w:rPr>
        <w:t xml:space="preserve"> du pays « source » peut utiliser la totalité de ses instruments d'</w:t>
      </w:r>
      <w:r w:rsidR="00AF1EF7" w:rsidRPr="001E2B0C">
        <w:rPr>
          <w:rFonts w:cs="Segoe UI"/>
          <w:szCs w:val="21"/>
          <w:lang w:val="fr-CA"/>
        </w:rPr>
        <w:t>exécution</w:t>
      </w:r>
      <w:r w:rsidR="00D868DC" w:rsidRPr="001E2B0C">
        <w:rPr>
          <w:rFonts w:cs="Segoe UI"/>
          <w:szCs w:val="21"/>
          <w:lang w:val="fr-CA"/>
        </w:rPr>
        <w:t xml:space="preserve"> contre l'entité détenant l'actif local (par exemple appliquer une pénalité </w:t>
      </w:r>
      <w:r w:rsidR="00AF1EF7" w:rsidRPr="001E2B0C">
        <w:rPr>
          <w:rFonts w:cs="Segoe UI"/>
          <w:szCs w:val="21"/>
          <w:lang w:val="fr-CA"/>
        </w:rPr>
        <w:t>pour</w:t>
      </w:r>
      <w:r w:rsidR="00D868DC" w:rsidRPr="001E2B0C">
        <w:rPr>
          <w:rFonts w:cs="Segoe UI"/>
          <w:szCs w:val="21"/>
          <w:lang w:val="fr-CA"/>
        </w:rPr>
        <w:t xml:space="preserve"> non déclaration </w:t>
      </w:r>
      <w:r w:rsidR="00AF1EF7" w:rsidRPr="001E2B0C">
        <w:rPr>
          <w:rFonts w:cs="Segoe UI"/>
          <w:szCs w:val="21"/>
          <w:lang w:val="fr-CA"/>
        </w:rPr>
        <w:t xml:space="preserve">et </w:t>
      </w:r>
      <w:r w:rsidR="00DD54A0" w:rsidRPr="001E2B0C">
        <w:rPr>
          <w:rFonts w:cs="Segoe UI"/>
          <w:szCs w:val="21"/>
          <w:lang w:val="fr-CA"/>
        </w:rPr>
        <w:t>non-paiement</w:t>
      </w:r>
      <w:r w:rsidR="00FC3965" w:rsidRPr="001E2B0C">
        <w:rPr>
          <w:rFonts w:cs="Segoe UI"/>
          <w:szCs w:val="21"/>
          <w:lang w:val="fr-CA"/>
        </w:rPr>
        <w:t xml:space="preserve"> </w:t>
      </w:r>
      <w:r w:rsidR="00AF1EF7" w:rsidRPr="001E2B0C">
        <w:rPr>
          <w:rFonts w:cs="Segoe UI"/>
          <w:szCs w:val="21"/>
          <w:lang w:val="fr-CA"/>
        </w:rPr>
        <w:t>de l'</w:t>
      </w:r>
      <w:r w:rsidR="00D868DC" w:rsidRPr="001E2B0C">
        <w:rPr>
          <w:rFonts w:cs="Segoe UI"/>
          <w:szCs w:val="21"/>
          <w:lang w:val="fr-CA"/>
        </w:rPr>
        <w:t xml:space="preserve">impôt </w:t>
      </w:r>
      <w:r w:rsidR="00FC3965" w:rsidRPr="001E2B0C">
        <w:rPr>
          <w:rFonts w:cs="Segoe UI"/>
          <w:szCs w:val="21"/>
          <w:lang w:val="fr-CA"/>
        </w:rPr>
        <w:t>au titre d</w:t>
      </w:r>
      <w:r w:rsidR="00AF1EF7" w:rsidRPr="001E2B0C">
        <w:rPr>
          <w:rFonts w:cs="Segoe UI"/>
          <w:szCs w:val="21"/>
          <w:lang w:val="fr-CA"/>
        </w:rPr>
        <w:t>u</w:t>
      </w:r>
      <w:r w:rsidR="00FC3965" w:rsidRPr="001E2B0C">
        <w:rPr>
          <w:rFonts w:cs="Segoe UI"/>
          <w:szCs w:val="21"/>
          <w:lang w:val="fr-CA"/>
        </w:rPr>
        <w:t xml:space="preserve"> </w:t>
      </w:r>
      <w:r w:rsidR="00AF1EF7" w:rsidRPr="001E2B0C">
        <w:rPr>
          <w:rFonts w:cs="Segoe UI"/>
          <w:szCs w:val="21"/>
          <w:lang w:val="fr-CA"/>
        </w:rPr>
        <w:t>gain présumé</w:t>
      </w:r>
      <w:r w:rsidR="00FC3965" w:rsidRPr="001E2B0C">
        <w:rPr>
          <w:rFonts w:cs="Segoe UI"/>
          <w:szCs w:val="21"/>
          <w:lang w:val="fr-CA"/>
        </w:rPr>
        <w:t xml:space="preserve"> </w:t>
      </w:r>
      <w:r w:rsidR="00D868DC" w:rsidRPr="001E2B0C">
        <w:rPr>
          <w:rFonts w:cs="Segoe UI"/>
          <w:szCs w:val="21"/>
          <w:lang w:val="fr-CA"/>
        </w:rPr>
        <w:t xml:space="preserve">et </w:t>
      </w:r>
      <w:r w:rsidR="0086200F" w:rsidRPr="001E2B0C">
        <w:rPr>
          <w:rFonts w:cs="Segoe UI"/>
          <w:szCs w:val="21"/>
          <w:lang w:val="fr-CA"/>
        </w:rPr>
        <w:t>employer</w:t>
      </w:r>
      <w:r w:rsidR="00D868DC" w:rsidRPr="001E2B0C">
        <w:rPr>
          <w:rFonts w:cs="Segoe UI"/>
          <w:szCs w:val="21"/>
          <w:lang w:val="fr-CA"/>
        </w:rPr>
        <w:t xml:space="preserve"> les instruments</w:t>
      </w:r>
      <w:r w:rsidR="00AF1EF7" w:rsidRPr="001E2B0C">
        <w:rPr>
          <w:rFonts w:cs="Segoe UI"/>
          <w:szCs w:val="21"/>
          <w:lang w:val="fr-CA"/>
        </w:rPr>
        <w:t xml:space="preserve"> habituels</w:t>
      </w:r>
      <w:r w:rsidR="00D868DC" w:rsidRPr="001E2B0C">
        <w:rPr>
          <w:rFonts w:cs="Segoe UI"/>
          <w:szCs w:val="21"/>
          <w:lang w:val="fr-CA"/>
        </w:rPr>
        <w:t xml:space="preserve"> à sa disposition, comme la saisie ou le gel des actifs locaux ainsi que leur vente afin de régler un </w:t>
      </w:r>
      <w:r w:rsidR="00ED6D53" w:rsidRPr="001E2B0C">
        <w:rPr>
          <w:rFonts w:cs="Segoe UI"/>
          <w:szCs w:val="21"/>
          <w:lang w:val="fr-CA"/>
        </w:rPr>
        <w:t>impôt dû</w:t>
      </w:r>
      <w:r w:rsidR="005B33E6" w:rsidRPr="001E2B0C">
        <w:rPr>
          <w:rFonts w:cs="Segoe UI"/>
          <w:szCs w:val="21"/>
          <w:lang w:val="fr-CA"/>
        </w:rPr>
        <w:t>).</w:t>
      </w:r>
    </w:p>
    <w:p w:rsidR="005B33E6" w:rsidRPr="001E2B0C" w:rsidRDefault="00D868DC" w:rsidP="00685CF0">
      <w:pPr>
        <w:pStyle w:val="ListBullet"/>
        <w:numPr>
          <w:ilvl w:val="0"/>
          <w:numId w:val="0"/>
        </w:numPr>
        <w:ind w:left="720" w:hanging="720"/>
        <w:jc w:val="both"/>
        <w:rPr>
          <w:rFonts w:cs="Segoe UI"/>
          <w:b/>
          <w:szCs w:val="21"/>
          <w:lang w:val="fr-CA"/>
        </w:rPr>
      </w:pPr>
      <w:r w:rsidRPr="001E2B0C">
        <w:rPr>
          <w:rFonts w:cs="Segoe UI"/>
          <w:b/>
          <w:szCs w:val="21"/>
          <w:lang w:val="fr-CA"/>
        </w:rPr>
        <w:t>Les pr</w:t>
      </w:r>
      <w:r w:rsidR="00AF1EF7" w:rsidRPr="001E2B0C">
        <w:rPr>
          <w:rFonts w:cs="Segoe UI"/>
          <w:b/>
          <w:szCs w:val="21"/>
          <w:lang w:val="fr-CA"/>
        </w:rPr>
        <w:t>incipaux avantages de ce modèle</w:t>
      </w:r>
      <w:r w:rsidRPr="001E2B0C">
        <w:rPr>
          <w:rFonts w:cs="Segoe UI"/>
          <w:b/>
          <w:szCs w:val="21"/>
          <w:lang w:val="fr-CA"/>
        </w:rPr>
        <w:t xml:space="preserve"> sont</w:t>
      </w:r>
      <w:r w:rsidR="005B33E6" w:rsidRPr="001E2B0C">
        <w:rPr>
          <w:rFonts w:cs="Segoe UI"/>
          <w:b/>
          <w:szCs w:val="21"/>
          <w:lang w:val="fr-CA"/>
        </w:rPr>
        <w:t>:</w:t>
      </w:r>
    </w:p>
    <w:p w:rsidR="005B33E6" w:rsidRPr="001E2B0C" w:rsidRDefault="00D868DC"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La plus grande capacité à appliquer et à recouvrer l'impôt dû</w:t>
      </w:r>
      <w:r w:rsidR="0086200F" w:rsidRPr="001E2B0C">
        <w:rPr>
          <w:rFonts w:cs="Segoe UI"/>
          <w:szCs w:val="21"/>
          <w:lang w:val="fr-CA"/>
        </w:rPr>
        <w:t>,</w:t>
      </w:r>
      <w:r w:rsidRPr="001E2B0C">
        <w:rPr>
          <w:rFonts w:cs="Segoe UI"/>
          <w:szCs w:val="21"/>
          <w:lang w:val="fr-CA"/>
        </w:rPr>
        <w:t xml:space="preserve"> car on estime que </w:t>
      </w:r>
      <w:r w:rsidR="00ED6D53" w:rsidRPr="001E2B0C">
        <w:rPr>
          <w:rFonts w:cs="Segoe UI"/>
          <w:szCs w:val="21"/>
          <w:lang w:val="fr-CA"/>
        </w:rPr>
        <w:t>la plus-value</w:t>
      </w:r>
      <w:r w:rsidRPr="001E2B0C">
        <w:rPr>
          <w:rFonts w:cs="Segoe UI"/>
          <w:szCs w:val="21"/>
          <w:lang w:val="fr-CA"/>
        </w:rPr>
        <w:t xml:space="preserve"> imposable a été réalisé</w:t>
      </w:r>
      <w:r w:rsidR="00AF1EF7" w:rsidRPr="001E2B0C">
        <w:rPr>
          <w:rFonts w:cs="Segoe UI"/>
          <w:szCs w:val="21"/>
          <w:lang w:val="fr-CA"/>
        </w:rPr>
        <w:t>e</w:t>
      </w:r>
      <w:r w:rsidRPr="001E2B0C">
        <w:rPr>
          <w:rFonts w:cs="Segoe UI"/>
          <w:szCs w:val="21"/>
          <w:lang w:val="fr-CA"/>
        </w:rPr>
        <w:t xml:space="preserve"> par l'entité détenant </w:t>
      </w:r>
      <w:r w:rsidR="00AF1EF7" w:rsidRPr="001E2B0C">
        <w:rPr>
          <w:rFonts w:cs="Segoe UI"/>
          <w:szCs w:val="21"/>
          <w:lang w:val="fr-CA"/>
        </w:rPr>
        <w:t>l'</w:t>
      </w:r>
      <w:r w:rsidRPr="001E2B0C">
        <w:rPr>
          <w:rFonts w:cs="Segoe UI"/>
          <w:szCs w:val="21"/>
          <w:lang w:val="fr-CA"/>
        </w:rPr>
        <w:t>actif local (</w:t>
      </w:r>
      <w:r w:rsidR="00AF1EF7" w:rsidRPr="001E2B0C">
        <w:rPr>
          <w:rFonts w:cs="Segoe UI"/>
          <w:szCs w:val="21"/>
          <w:lang w:val="fr-CA"/>
        </w:rPr>
        <w:t>et non par u</w:t>
      </w:r>
      <w:r w:rsidR="00AA49FC" w:rsidRPr="001E2B0C">
        <w:rPr>
          <w:rFonts w:cs="Segoe UI"/>
          <w:szCs w:val="21"/>
          <w:lang w:val="fr-CA"/>
        </w:rPr>
        <w:t xml:space="preserve">n non résident). Cela signifie que l'administration fiscale peut utiliser </w:t>
      </w:r>
      <w:r w:rsidR="00AF1EF7" w:rsidRPr="001E2B0C">
        <w:rPr>
          <w:rFonts w:cs="Segoe UI"/>
          <w:szCs w:val="21"/>
          <w:lang w:val="fr-CA"/>
        </w:rPr>
        <w:t>toute la gamme</w:t>
      </w:r>
      <w:r w:rsidR="00AA49FC" w:rsidRPr="001E2B0C">
        <w:rPr>
          <w:rFonts w:cs="Segoe UI"/>
          <w:szCs w:val="21"/>
          <w:lang w:val="fr-CA"/>
        </w:rPr>
        <w:t xml:space="preserve"> </w:t>
      </w:r>
      <w:r w:rsidR="00AF1EF7" w:rsidRPr="001E2B0C">
        <w:rPr>
          <w:rFonts w:cs="Segoe UI"/>
          <w:szCs w:val="21"/>
          <w:lang w:val="fr-CA"/>
        </w:rPr>
        <w:t xml:space="preserve">des voies d'exécution </w:t>
      </w:r>
      <w:r w:rsidR="00AA49FC" w:rsidRPr="001E2B0C">
        <w:rPr>
          <w:rFonts w:cs="Segoe UI"/>
          <w:szCs w:val="21"/>
          <w:lang w:val="fr-CA"/>
        </w:rPr>
        <w:t>contre cette entité</w:t>
      </w:r>
      <w:r w:rsidR="005B33E6" w:rsidRPr="001E2B0C">
        <w:rPr>
          <w:rFonts w:cs="Segoe UI"/>
          <w:szCs w:val="21"/>
          <w:lang w:val="fr-CA"/>
        </w:rPr>
        <w:t xml:space="preserve">. </w:t>
      </w:r>
    </w:p>
    <w:p w:rsidR="005B33E6" w:rsidRPr="001E2B0C" w:rsidRDefault="00AA49FC"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 xml:space="preserve">Dans le pays « source », il ne devrait pas y avoir de double imposition </w:t>
      </w:r>
      <w:r w:rsidR="00AF1EF7" w:rsidRPr="001E2B0C">
        <w:rPr>
          <w:rFonts w:cs="Segoe UI"/>
          <w:szCs w:val="21"/>
          <w:lang w:val="fr-CA"/>
        </w:rPr>
        <w:t>lors</w:t>
      </w:r>
      <w:r w:rsidRPr="001E2B0C">
        <w:rPr>
          <w:rFonts w:cs="Segoe UI"/>
          <w:szCs w:val="21"/>
          <w:lang w:val="fr-CA"/>
        </w:rPr>
        <w:t xml:space="preserve"> d'un </w:t>
      </w:r>
      <w:r w:rsidR="00AF1EF7" w:rsidRPr="001E2B0C">
        <w:rPr>
          <w:rFonts w:cs="Segoe UI"/>
          <w:szCs w:val="21"/>
          <w:lang w:val="fr-CA"/>
        </w:rPr>
        <w:t xml:space="preserve">nouveau </w:t>
      </w:r>
      <w:r w:rsidRPr="001E2B0C">
        <w:rPr>
          <w:rFonts w:cs="Segoe UI"/>
          <w:szCs w:val="21"/>
          <w:lang w:val="fr-CA"/>
        </w:rPr>
        <w:t xml:space="preserve">changement de contrôle, car la base </w:t>
      </w:r>
      <w:r w:rsidR="0067281E">
        <w:rPr>
          <w:rFonts w:cs="Segoe UI"/>
          <w:szCs w:val="21"/>
          <w:lang w:val="fr-CA"/>
        </w:rPr>
        <w:t xml:space="preserve">imposable </w:t>
      </w:r>
      <w:r w:rsidRPr="001E2B0C">
        <w:rPr>
          <w:rFonts w:cs="Segoe UI"/>
          <w:szCs w:val="21"/>
          <w:lang w:val="fr-CA"/>
        </w:rPr>
        <w:t xml:space="preserve">des actifs locaux que l'on estime avoir été cédé est </w:t>
      </w:r>
      <w:r w:rsidR="0086200F" w:rsidRPr="001E2B0C">
        <w:rPr>
          <w:rFonts w:cs="Segoe UI"/>
          <w:szCs w:val="21"/>
          <w:lang w:val="fr-CA"/>
        </w:rPr>
        <w:t>relevé</w:t>
      </w:r>
      <w:r w:rsidR="00B0208F" w:rsidRPr="001E2B0C">
        <w:rPr>
          <w:rFonts w:cs="Segoe UI"/>
          <w:szCs w:val="21"/>
          <w:lang w:val="fr-CA"/>
        </w:rPr>
        <w:t>e</w:t>
      </w:r>
      <w:r w:rsidR="00AF1EF7" w:rsidRPr="001E2B0C">
        <w:rPr>
          <w:rFonts w:cs="Segoe UI"/>
          <w:szCs w:val="21"/>
          <w:lang w:val="fr-CA"/>
        </w:rPr>
        <w:t xml:space="preserve"> à sa valeur de marché dans les mains de l'entité détenant l'</w:t>
      </w:r>
      <w:r w:rsidRPr="001E2B0C">
        <w:rPr>
          <w:rFonts w:cs="Segoe UI"/>
          <w:szCs w:val="21"/>
          <w:lang w:val="fr-CA"/>
        </w:rPr>
        <w:t>actif local</w:t>
      </w:r>
      <w:r w:rsidR="005B33E6" w:rsidRPr="001E2B0C">
        <w:rPr>
          <w:rFonts w:cs="Segoe UI"/>
          <w:szCs w:val="21"/>
          <w:lang w:val="fr-CA"/>
        </w:rPr>
        <w:t xml:space="preserve">. </w:t>
      </w:r>
    </w:p>
    <w:p w:rsidR="005B33E6" w:rsidRPr="001E2B0C" w:rsidRDefault="00AA49FC"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 xml:space="preserve">Dans le cadre du modèle de cession </w:t>
      </w:r>
      <w:r w:rsidR="00AF1EF7" w:rsidRPr="001E2B0C">
        <w:rPr>
          <w:rFonts w:cs="Segoe UI"/>
          <w:szCs w:val="21"/>
          <w:lang w:val="fr-CA"/>
        </w:rPr>
        <w:t>présumée, le gain</w:t>
      </w:r>
      <w:r w:rsidRPr="001E2B0C">
        <w:rPr>
          <w:rFonts w:cs="Segoe UI"/>
          <w:szCs w:val="21"/>
          <w:lang w:val="fr-CA"/>
        </w:rPr>
        <w:t xml:space="preserve"> consiste en une plus-value</w:t>
      </w:r>
      <w:r w:rsidR="00AF1EF7" w:rsidRPr="001E2B0C">
        <w:rPr>
          <w:rFonts w:cs="Segoe UI"/>
          <w:szCs w:val="21"/>
          <w:lang w:val="fr-CA"/>
        </w:rPr>
        <w:t xml:space="preserve"> de source</w:t>
      </w:r>
      <w:r w:rsidRPr="001E2B0C">
        <w:rPr>
          <w:rFonts w:cs="Segoe UI"/>
          <w:szCs w:val="21"/>
          <w:lang w:val="fr-CA"/>
        </w:rPr>
        <w:t xml:space="preserve"> locale réalisée par une entité résidente locale. Le droit d'imposition du pays « source » ne devrait donc pas être affecté par un</w:t>
      </w:r>
      <w:r w:rsidR="00AF1EF7" w:rsidRPr="001E2B0C">
        <w:rPr>
          <w:rFonts w:cs="Segoe UI"/>
          <w:szCs w:val="21"/>
          <w:lang w:val="fr-CA"/>
        </w:rPr>
        <w:t>e</w:t>
      </w:r>
      <w:r w:rsidRPr="001E2B0C">
        <w:rPr>
          <w:rFonts w:cs="Segoe UI"/>
          <w:szCs w:val="21"/>
          <w:lang w:val="fr-CA"/>
        </w:rPr>
        <w:t xml:space="preserve"> convention fiscale</w:t>
      </w:r>
      <w:r w:rsidR="005B33E6" w:rsidRPr="001E2B0C">
        <w:rPr>
          <w:rFonts w:cs="Segoe UI"/>
          <w:szCs w:val="21"/>
          <w:lang w:val="fr-CA"/>
        </w:rPr>
        <w:t xml:space="preserve">.  </w:t>
      </w:r>
    </w:p>
    <w:p w:rsidR="005B33E6" w:rsidRPr="001E2B0C" w:rsidRDefault="00AA49FC" w:rsidP="00685CF0">
      <w:pPr>
        <w:pStyle w:val="ListBullet"/>
        <w:numPr>
          <w:ilvl w:val="0"/>
          <w:numId w:val="0"/>
        </w:numPr>
        <w:ind w:left="720" w:hanging="720"/>
        <w:jc w:val="both"/>
        <w:rPr>
          <w:rFonts w:cs="Segoe UI"/>
          <w:b/>
          <w:szCs w:val="21"/>
          <w:lang w:val="fr-CA"/>
        </w:rPr>
      </w:pPr>
      <w:r w:rsidRPr="001E2B0C">
        <w:rPr>
          <w:rFonts w:cs="Segoe UI"/>
          <w:b/>
          <w:szCs w:val="21"/>
          <w:lang w:val="fr-CA"/>
        </w:rPr>
        <w:t xml:space="preserve">Les principaux </w:t>
      </w:r>
      <w:r w:rsidR="00AF1EF7" w:rsidRPr="001E2B0C">
        <w:rPr>
          <w:rFonts w:cs="Segoe UI"/>
          <w:b/>
          <w:szCs w:val="21"/>
          <w:lang w:val="fr-CA"/>
        </w:rPr>
        <w:t>inconvénients de ce modèle</w:t>
      </w:r>
      <w:r w:rsidRPr="001E2B0C">
        <w:rPr>
          <w:rFonts w:cs="Segoe UI"/>
          <w:b/>
          <w:szCs w:val="21"/>
          <w:lang w:val="fr-CA"/>
        </w:rPr>
        <w:t xml:space="preserve"> sont</w:t>
      </w:r>
      <w:r w:rsidR="005B33E6" w:rsidRPr="001E2B0C">
        <w:rPr>
          <w:rFonts w:cs="Segoe UI"/>
          <w:b/>
          <w:szCs w:val="21"/>
          <w:lang w:val="fr-CA"/>
        </w:rPr>
        <w:t>:</w:t>
      </w:r>
    </w:p>
    <w:p w:rsidR="00807BA1" w:rsidRPr="001E2B0C" w:rsidRDefault="007808AC" w:rsidP="00887684">
      <w:pPr>
        <w:jc w:val="both"/>
        <w:rPr>
          <w:rFonts w:ascii="Calibri" w:hAnsi="Calibri"/>
          <w:sz w:val="24"/>
          <w:szCs w:val="24"/>
          <w:lang w:val="fr-CA"/>
        </w:rPr>
      </w:pPr>
      <w:r w:rsidRPr="001E2B0C">
        <w:rPr>
          <w:rFonts w:cs="Segoe UI"/>
          <w:szCs w:val="21"/>
          <w:lang w:val="fr-CA"/>
        </w:rPr>
        <w:t xml:space="preserve">Selon certains, il </w:t>
      </w:r>
      <w:r w:rsidR="00AF1EF7" w:rsidRPr="001E2B0C">
        <w:rPr>
          <w:rFonts w:cs="Segoe UI"/>
          <w:szCs w:val="21"/>
          <w:lang w:val="fr-CA"/>
        </w:rPr>
        <w:t>pourrait</w:t>
      </w:r>
      <w:r w:rsidRPr="001E2B0C">
        <w:rPr>
          <w:rFonts w:cs="Segoe UI"/>
          <w:szCs w:val="21"/>
          <w:lang w:val="fr-CA"/>
        </w:rPr>
        <w:t xml:space="preserve"> subsiste</w:t>
      </w:r>
      <w:r w:rsidR="00AF1EF7" w:rsidRPr="001E2B0C">
        <w:rPr>
          <w:rFonts w:cs="Segoe UI"/>
          <w:szCs w:val="21"/>
          <w:lang w:val="fr-CA"/>
        </w:rPr>
        <w:t>r</w:t>
      </w:r>
      <w:r w:rsidRPr="001E2B0C">
        <w:rPr>
          <w:rFonts w:cs="Segoe UI"/>
          <w:szCs w:val="21"/>
          <w:lang w:val="fr-CA"/>
        </w:rPr>
        <w:t xml:space="preserve"> des limit</w:t>
      </w:r>
      <w:r w:rsidR="00AF1EF7" w:rsidRPr="001E2B0C">
        <w:rPr>
          <w:rFonts w:cs="Segoe UI"/>
          <w:szCs w:val="21"/>
          <w:lang w:val="fr-CA"/>
        </w:rPr>
        <w:t>es</w:t>
      </w:r>
      <w:r w:rsidRPr="001E2B0C">
        <w:rPr>
          <w:rFonts w:cs="Segoe UI"/>
          <w:szCs w:val="21"/>
          <w:lang w:val="fr-CA"/>
        </w:rPr>
        <w:t xml:space="preserve"> si une convention fiscale était </w:t>
      </w:r>
      <w:r w:rsidR="00AF1EF7" w:rsidRPr="001E2B0C">
        <w:rPr>
          <w:rFonts w:cs="Segoe UI"/>
          <w:szCs w:val="21"/>
          <w:lang w:val="fr-CA"/>
        </w:rPr>
        <w:t>en place, sachant que l'application de l'i</w:t>
      </w:r>
      <w:r w:rsidRPr="001E2B0C">
        <w:rPr>
          <w:rFonts w:cs="Segoe UI"/>
          <w:szCs w:val="21"/>
          <w:lang w:val="fr-CA"/>
        </w:rPr>
        <w:t xml:space="preserve">mpôt est en </w:t>
      </w:r>
      <w:r w:rsidR="00AF1EF7" w:rsidRPr="001E2B0C">
        <w:rPr>
          <w:rFonts w:cs="Segoe UI"/>
          <w:szCs w:val="21"/>
          <w:lang w:val="fr-CA"/>
        </w:rPr>
        <w:t>substance une imposition dans le pays</w:t>
      </w:r>
      <w:r w:rsidRPr="001E2B0C">
        <w:rPr>
          <w:rFonts w:cs="Segoe UI"/>
          <w:szCs w:val="21"/>
          <w:lang w:val="fr-CA"/>
        </w:rPr>
        <w:t xml:space="preserve"> « source » déclenchée par une cession </w:t>
      </w:r>
      <w:r w:rsidR="00AF1EF7" w:rsidRPr="001E2B0C">
        <w:rPr>
          <w:rFonts w:cs="Segoe UI"/>
          <w:szCs w:val="21"/>
          <w:lang w:val="fr-CA"/>
        </w:rPr>
        <w:t>d'intérêts</w:t>
      </w:r>
      <w:r w:rsidRPr="001E2B0C">
        <w:rPr>
          <w:rFonts w:cs="Segoe UI"/>
          <w:szCs w:val="21"/>
          <w:lang w:val="fr-CA"/>
        </w:rPr>
        <w:t xml:space="preserve"> opé</w:t>
      </w:r>
      <w:r w:rsidR="00AF1EF7" w:rsidRPr="001E2B0C">
        <w:rPr>
          <w:rFonts w:cs="Segoe UI"/>
          <w:szCs w:val="21"/>
          <w:lang w:val="fr-CA"/>
        </w:rPr>
        <w:t>rée à l'étranger (par exemple d'</w:t>
      </w:r>
      <w:r w:rsidRPr="001E2B0C">
        <w:rPr>
          <w:rFonts w:cs="Segoe UI"/>
          <w:szCs w:val="21"/>
          <w:lang w:val="fr-CA"/>
        </w:rPr>
        <w:t xml:space="preserve">actions). </w:t>
      </w:r>
      <w:r w:rsidR="00AF1EF7" w:rsidRPr="001E2B0C">
        <w:rPr>
          <w:rFonts w:cs="Segoe UI"/>
          <w:szCs w:val="21"/>
          <w:lang w:val="fr-CA"/>
        </w:rPr>
        <w:t>Toutefois,</w:t>
      </w:r>
      <w:r w:rsidRPr="001E2B0C">
        <w:rPr>
          <w:rFonts w:cs="Segoe UI"/>
          <w:szCs w:val="21"/>
          <w:lang w:val="fr-CA"/>
        </w:rPr>
        <w:t xml:space="preserve"> certains estime</w:t>
      </w:r>
      <w:r w:rsidR="00ED6D53" w:rsidRPr="001E2B0C">
        <w:rPr>
          <w:rFonts w:cs="Segoe UI"/>
          <w:szCs w:val="21"/>
          <w:lang w:val="fr-CA"/>
        </w:rPr>
        <w:t>nt</w:t>
      </w:r>
      <w:r w:rsidR="00AF1EF7" w:rsidRPr="001E2B0C">
        <w:rPr>
          <w:rFonts w:cs="Segoe UI"/>
          <w:szCs w:val="21"/>
          <w:lang w:val="fr-CA"/>
        </w:rPr>
        <w:t xml:space="preserve"> que l'on pourrait contre</w:t>
      </w:r>
      <w:r w:rsidR="0086200F" w:rsidRPr="001E2B0C">
        <w:rPr>
          <w:rFonts w:cs="Segoe UI"/>
          <w:szCs w:val="21"/>
          <w:lang w:val="fr-CA"/>
        </w:rPr>
        <w:t>r</w:t>
      </w:r>
      <w:r w:rsidRPr="001E2B0C">
        <w:rPr>
          <w:rFonts w:cs="Segoe UI"/>
          <w:szCs w:val="21"/>
          <w:lang w:val="fr-CA"/>
        </w:rPr>
        <w:t xml:space="preserve"> cet argument </w:t>
      </w:r>
      <w:r w:rsidR="00837FCA" w:rsidRPr="001E2B0C">
        <w:rPr>
          <w:rFonts w:cs="Segoe UI"/>
          <w:szCs w:val="21"/>
          <w:lang w:val="fr-CA"/>
        </w:rPr>
        <w:t xml:space="preserve">en adoptant un article de limitation des avantages (LOB), </w:t>
      </w:r>
      <w:r w:rsidR="00AF1EF7" w:rsidRPr="001E2B0C">
        <w:rPr>
          <w:rFonts w:cs="Segoe UI"/>
          <w:szCs w:val="21"/>
          <w:lang w:val="fr-CA"/>
        </w:rPr>
        <w:t xml:space="preserve">dans une convention fiscale ou </w:t>
      </w:r>
      <w:r w:rsidR="00837FCA" w:rsidRPr="001E2B0C">
        <w:rPr>
          <w:rFonts w:cs="Segoe UI"/>
          <w:szCs w:val="21"/>
          <w:lang w:val="fr-CA"/>
        </w:rPr>
        <w:t>dans un</w:t>
      </w:r>
      <w:r w:rsidR="00AF1EF7" w:rsidRPr="001E2B0C">
        <w:rPr>
          <w:rFonts w:cs="Segoe UI"/>
          <w:szCs w:val="21"/>
          <w:lang w:val="fr-CA"/>
        </w:rPr>
        <w:t>e</w:t>
      </w:r>
      <w:r w:rsidR="00837FCA" w:rsidRPr="001E2B0C">
        <w:rPr>
          <w:rFonts w:cs="Segoe UI"/>
          <w:szCs w:val="21"/>
          <w:lang w:val="fr-CA"/>
        </w:rPr>
        <w:t xml:space="preserve"> législation interne </w:t>
      </w:r>
      <w:r w:rsidR="00AF1EF7" w:rsidRPr="001E2B0C">
        <w:rPr>
          <w:rFonts w:cs="Segoe UI"/>
          <w:szCs w:val="21"/>
          <w:lang w:val="fr-CA"/>
        </w:rPr>
        <w:t>s'imposant à</w:t>
      </w:r>
      <w:r w:rsidR="00837FCA" w:rsidRPr="001E2B0C">
        <w:rPr>
          <w:rFonts w:cs="Segoe UI"/>
          <w:szCs w:val="21"/>
          <w:lang w:val="fr-CA"/>
        </w:rPr>
        <w:t xml:space="preserve"> une convention fiscale, si le cédant non résident est une société situé</w:t>
      </w:r>
      <w:r w:rsidR="00ED6D53" w:rsidRPr="001E2B0C">
        <w:rPr>
          <w:rFonts w:cs="Segoe UI"/>
          <w:szCs w:val="21"/>
          <w:lang w:val="fr-CA"/>
        </w:rPr>
        <w:t>e</w:t>
      </w:r>
      <w:r w:rsidR="00837FCA" w:rsidRPr="001E2B0C">
        <w:rPr>
          <w:rFonts w:cs="Segoe UI"/>
          <w:szCs w:val="21"/>
          <w:lang w:val="fr-CA"/>
        </w:rPr>
        <w:t xml:space="preserve"> dans un pays signataire </w:t>
      </w:r>
      <w:r w:rsidR="00AF1EF7" w:rsidRPr="001E2B0C">
        <w:rPr>
          <w:rFonts w:cs="Segoe UI"/>
          <w:szCs w:val="21"/>
          <w:lang w:val="fr-CA"/>
        </w:rPr>
        <w:t>de la</w:t>
      </w:r>
      <w:r w:rsidR="0086200F" w:rsidRPr="001E2B0C">
        <w:rPr>
          <w:rFonts w:cs="Segoe UI"/>
          <w:szCs w:val="21"/>
          <w:lang w:val="fr-CA"/>
        </w:rPr>
        <w:t xml:space="preserve"> convention dans le but</w:t>
      </w:r>
      <w:r w:rsidR="00837FCA" w:rsidRPr="001E2B0C">
        <w:rPr>
          <w:rFonts w:cs="Segoe UI"/>
          <w:szCs w:val="21"/>
          <w:lang w:val="fr-CA"/>
        </w:rPr>
        <w:t xml:space="preserve"> d'obtenir</w:t>
      </w:r>
      <w:r w:rsidR="00AF1EF7" w:rsidRPr="001E2B0C">
        <w:rPr>
          <w:rFonts w:cs="Segoe UI"/>
          <w:szCs w:val="21"/>
          <w:lang w:val="fr-CA"/>
        </w:rPr>
        <w:t xml:space="preserve"> l</w:t>
      </w:r>
      <w:r w:rsidR="00837FCA" w:rsidRPr="001E2B0C">
        <w:rPr>
          <w:rFonts w:cs="Segoe UI"/>
          <w:szCs w:val="21"/>
          <w:lang w:val="fr-CA"/>
        </w:rPr>
        <w:t xml:space="preserve">es avantages liés à celle-ci </w:t>
      </w:r>
      <w:r w:rsidR="00B0767D" w:rsidRPr="001E2B0C">
        <w:rPr>
          <w:rFonts w:cs="Segoe UI"/>
          <w:szCs w:val="21"/>
          <w:lang w:val="fr-CA"/>
        </w:rPr>
        <w:t>(en supposant qu'il n'existe</w:t>
      </w:r>
      <w:r w:rsidR="0086200F" w:rsidRPr="001E2B0C">
        <w:rPr>
          <w:rFonts w:cs="Segoe UI"/>
          <w:szCs w:val="21"/>
          <w:lang w:val="fr-CA"/>
        </w:rPr>
        <w:t xml:space="preserve"> dans la législation nationale</w:t>
      </w:r>
      <w:r w:rsidR="00B0767D" w:rsidRPr="001E2B0C">
        <w:rPr>
          <w:rFonts w:cs="Segoe UI"/>
          <w:szCs w:val="21"/>
          <w:lang w:val="fr-CA"/>
        </w:rPr>
        <w:t xml:space="preserve"> aucune limitation constitutionnelle</w:t>
      </w:r>
      <w:r w:rsidR="00AF1EF7" w:rsidRPr="001E2B0C">
        <w:rPr>
          <w:rFonts w:cs="Segoe UI"/>
          <w:szCs w:val="21"/>
          <w:lang w:val="fr-CA"/>
        </w:rPr>
        <w:t xml:space="preserve"> à le faire</w:t>
      </w:r>
      <w:r w:rsidR="005B33E6" w:rsidRPr="001E2B0C">
        <w:rPr>
          <w:rFonts w:cs="Segoe UI"/>
          <w:szCs w:val="21"/>
          <w:lang w:val="fr-CA"/>
        </w:rPr>
        <w:t xml:space="preserve">). </w:t>
      </w:r>
      <w:r w:rsidR="00B0767D" w:rsidRPr="001E2B0C">
        <w:rPr>
          <w:rFonts w:cs="Segoe UI"/>
          <w:szCs w:val="21"/>
          <w:lang w:val="fr-CA"/>
        </w:rPr>
        <w:t>Une règle LOB peut prendre de nombreuses formes, mais une formulation de</w:t>
      </w:r>
      <w:r w:rsidR="00344E52" w:rsidRPr="001E2B0C">
        <w:rPr>
          <w:rFonts w:cs="Segoe UI"/>
          <w:szCs w:val="21"/>
          <w:lang w:val="fr-CA"/>
        </w:rPr>
        <w:t xml:space="preserve"> plus en plus courante exige qu'au moins</w:t>
      </w:r>
      <w:r w:rsidR="00B0767D" w:rsidRPr="001E2B0C">
        <w:rPr>
          <w:rFonts w:cs="Segoe UI"/>
          <w:szCs w:val="21"/>
          <w:lang w:val="fr-CA"/>
        </w:rPr>
        <w:t xml:space="preserve"> 50 %</w:t>
      </w:r>
      <w:r w:rsidR="00344E52" w:rsidRPr="001E2B0C">
        <w:rPr>
          <w:rFonts w:cs="Segoe UI"/>
          <w:szCs w:val="21"/>
          <w:lang w:val="fr-CA"/>
        </w:rPr>
        <w:t xml:space="preserve"> de la propriété du résident de l'autre État contractant s</w:t>
      </w:r>
      <w:r w:rsidR="00B0767D" w:rsidRPr="001E2B0C">
        <w:rPr>
          <w:rFonts w:cs="Segoe UI"/>
          <w:szCs w:val="21"/>
          <w:lang w:val="fr-CA"/>
        </w:rPr>
        <w:t>oit détenu</w:t>
      </w:r>
      <w:r w:rsidR="00344E52" w:rsidRPr="001E2B0C">
        <w:rPr>
          <w:rFonts w:cs="Segoe UI"/>
          <w:szCs w:val="21"/>
          <w:lang w:val="fr-CA"/>
        </w:rPr>
        <w:t>e</w:t>
      </w:r>
      <w:r w:rsidR="00B0767D" w:rsidRPr="001E2B0C">
        <w:rPr>
          <w:rFonts w:cs="Segoe UI"/>
          <w:szCs w:val="21"/>
          <w:lang w:val="fr-CA"/>
        </w:rPr>
        <w:t xml:space="preserve"> par une ou plusieurs personnes</w:t>
      </w:r>
      <w:r w:rsidR="00344E52" w:rsidRPr="001E2B0C">
        <w:rPr>
          <w:rFonts w:cs="Segoe UI"/>
          <w:szCs w:val="21"/>
          <w:lang w:val="fr-CA"/>
        </w:rPr>
        <w:t xml:space="preserve"> physiques, elles</w:t>
      </w:r>
      <w:r w:rsidR="00B0767D" w:rsidRPr="001E2B0C">
        <w:rPr>
          <w:rFonts w:cs="Segoe UI"/>
          <w:szCs w:val="21"/>
          <w:lang w:val="fr-CA"/>
        </w:rPr>
        <w:t>-mêmes résident</w:t>
      </w:r>
      <w:r w:rsidR="00344E52" w:rsidRPr="001E2B0C">
        <w:rPr>
          <w:rFonts w:cs="Segoe UI"/>
          <w:szCs w:val="21"/>
          <w:lang w:val="fr-CA"/>
        </w:rPr>
        <w:t>e</w:t>
      </w:r>
      <w:r w:rsidR="00B0767D" w:rsidRPr="001E2B0C">
        <w:rPr>
          <w:rFonts w:cs="Segoe UI"/>
          <w:szCs w:val="21"/>
          <w:lang w:val="fr-CA"/>
        </w:rPr>
        <w:t>s de cet État contractant</w:t>
      </w:r>
      <w:r w:rsidR="0086200F" w:rsidRPr="001E2B0C">
        <w:rPr>
          <w:rFonts w:cs="Segoe UI"/>
          <w:szCs w:val="21"/>
          <w:lang w:val="fr-CA"/>
        </w:rPr>
        <w:t>,</w:t>
      </w:r>
      <w:r w:rsidR="00B0767D" w:rsidRPr="001E2B0C">
        <w:rPr>
          <w:rFonts w:cs="Segoe UI"/>
          <w:szCs w:val="21"/>
          <w:lang w:val="fr-CA"/>
        </w:rPr>
        <w:t xml:space="preserve"> </w:t>
      </w:r>
      <w:r w:rsidR="009937E8" w:rsidRPr="001E2B0C">
        <w:rPr>
          <w:rFonts w:cs="Segoe UI"/>
          <w:szCs w:val="21"/>
          <w:lang w:val="fr-CA"/>
        </w:rPr>
        <w:t>pour pouvoir bénéficier des</w:t>
      </w:r>
      <w:r w:rsidR="00B0767D" w:rsidRPr="001E2B0C">
        <w:rPr>
          <w:rFonts w:cs="Segoe UI"/>
          <w:szCs w:val="21"/>
          <w:lang w:val="fr-CA"/>
        </w:rPr>
        <w:t xml:space="preserve"> avantages de la convention fiscale. Toutefois, les pays on</w:t>
      </w:r>
      <w:r w:rsidR="009937E8" w:rsidRPr="001E2B0C">
        <w:rPr>
          <w:rFonts w:cs="Segoe UI"/>
          <w:szCs w:val="21"/>
          <w:lang w:val="fr-CA"/>
        </w:rPr>
        <w:t>t des avis différents sur la possibilité</w:t>
      </w:r>
      <w:r w:rsidR="00B0767D" w:rsidRPr="001E2B0C">
        <w:rPr>
          <w:rFonts w:cs="Segoe UI"/>
          <w:szCs w:val="21"/>
          <w:lang w:val="fr-CA"/>
        </w:rPr>
        <w:t xml:space="preserve"> </w:t>
      </w:r>
      <w:r w:rsidR="009937E8" w:rsidRPr="001E2B0C">
        <w:rPr>
          <w:rFonts w:cs="Segoe UI"/>
          <w:szCs w:val="21"/>
          <w:lang w:val="fr-CA"/>
        </w:rPr>
        <w:t>d'</w:t>
      </w:r>
      <w:r w:rsidR="00B0767D" w:rsidRPr="001E2B0C">
        <w:rPr>
          <w:rFonts w:cs="Segoe UI"/>
          <w:szCs w:val="21"/>
          <w:lang w:val="fr-CA"/>
        </w:rPr>
        <w:t>administrer effectivement une LOB</w:t>
      </w:r>
      <w:r w:rsidR="009937E8" w:rsidRPr="001E2B0C">
        <w:rPr>
          <w:rFonts w:cs="Segoe UI"/>
          <w:szCs w:val="21"/>
          <w:lang w:val="fr-CA"/>
        </w:rPr>
        <w:t xml:space="preserve"> sur le plan</w:t>
      </w:r>
      <w:r w:rsidR="00B0767D" w:rsidRPr="001E2B0C">
        <w:rPr>
          <w:rFonts w:cs="Segoe UI"/>
          <w:szCs w:val="21"/>
          <w:lang w:val="fr-CA"/>
        </w:rPr>
        <w:t xml:space="preserve"> interne</w:t>
      </w:r>
      <w:r w:rsidR="001E3BB3" w:rsidRPr="001E2B0C">
        <w:rPr>
          <w:lang w:val="fr-CA"/>
        </w:rPr>
        <w:t>.</w:t>
      </w:r>
    </w:p>
    <w:p w:rsidR="005B33E6" w:rsidRPr="001E2B0C" w:rsidRDefault="009937E8"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lastRenderedPageBreak/>
        <w:t>Il pourrait y avoir u</w:t>
      </w:r>
      <w:r w:rsidR="000E25FE" w:rsidRPr="001E2B0C">
        <w:rPr>
          <w:rFonts w:cs="Segoe UI"/>
          <w:szCs w:val="21"/>
          <w:lang w:val="fr-CA"/>
        </w:rPr>
        <w:t xml:space="preserve">ne double imposition </w:t>
      </w:r>
      <w:r w:rsidRPr="001E2B0C">
        <w:rPr>
          <w:rFonts w:cs="Segoe UI"/>
          <w:szCs w:val="21"/>
          <w:lang w:val="fr-CA"/>
        </w:rPr>
        <w:t>si</w:t>
      </w:r>
      <w:r w:rsidR="000E25FE" w:rsidRPr="001E2B0C">
        <w:rPr>
          <w:rFonts w:cs="Segoe UI"/>
          <w:szCs w:val="21"/>
          <w:lang w:val="fr-CA"/>
        </w:rPr>
        <w:t xml:space="preserve"> le pays de résidence du cédant étranger de</w:t>
      </w:r>
      <w:r w:rsidRPr="001E2B0C">
        <w:rPr>
          <w:rFonts w:cs="Segoe UI"/>
          <w:szCs w:val="21"/>
          <w:lang w:val="fr-CA"/>
        </w:rPr>
        <w:t>s droits</w:t>
      </w:r>
      <w:r w:rsidR="000E25FE" w:rsidRPr="001E2B0C">
        <w:rPr>
          <w:rFonts w:cs="Segoe UI"/>
          <w:szCs w:val="21"/>
          <w:lang w:val="fr-CA"/>
        </w:rPr>
        <w:t xml:space="preserve"> transféré</w:t>
      </w:r>
      <w:r w:rsidRPr="001E2B0C">
        <w:rPr>
          <w:rFonts w:cs="Segoe UI"/>
          <w:szCs w:val="21"/>
          <w:lang w:val="fr-CA"/>
        </w:rPr>
        <w:t xml:space="preserve">s imposait les gains réalisés par </w:t>
      </w:r>
      <w:r w:rsidR="000E25FE" w:rsidRPr="001E2B0C">
        <w:rPr>
          <w:rFonts w:cs="Segoe UI"/>
          <w:szCs w:val="21"/>
          <w:lang w:val="fr-CA"/>
        </w:rPr>
        <w:t xml:space="preserve">le cédant </w:t>
      </w:r>
      <w:r w:rsidRPr="001E2B0C">
        <w:rPr>
          <w:rFonts w:cs="Segoe UI"/>
          <w:szCs w:val="21"/>
          <w:lang w:val="fr-CA"/>
        </w:rPr>
        <w:t>sur la</w:t>
      </w:r>
      <w:r w:rsidR="000E25FE" w:rsidRPr="001E2B0C">
        <w:rPr>
          <w:rFonts w:cs="Segoe UI"/>
          <w:szCs w:val="21"/>
          <w:lang w:val="fr-CA"/>
        </w:rPr>
        <w:t xml:space="preserve"> vente. </w:t>
      </w:r>
      <w:r w:rsidRPr="001E2B0C">
        <w:rPr>
          <w:rFonts w:cs="Segoe UI"/>
          <w:szCs w:val="21"/>
          <w:lang w:val="fr-CA"/>
        </w:rPr>
        <w:t xml:space="preserve">Dans ce </w:t>
      </w:r>
      <w:r w:rsidR="000E25FE" w:rsidRPr="001E2B0C">
        <w:rPr>
          <w:rFonts w:cs="Segoe UI"/>
          <w:szCs w:val="21"/>
          <w:lang w:val="fr-CA"/>
        </w:rPr>
        <w:t>cas, il n'y aurait pas d'allégement fiscal dans le pays du cédant, car c'est l'entit</w:t>
      </w:r>
      <w:r w:rsidRPr="001E2B0C">
        <w:rPr>
          <w:rFonts w:cs="Segoe UI"/>
          <w:szCs w:val="21"/>
          <w:lang w:val="fr-CA"/>
        </w:rPr>
        <w:t>é détenant l'actif local qui serait</w:t>
      </w:r>
      <w:r w:rsidR="000E25FE" w:rsidRPr="001E2B0C">
        <w:rPr>
          <w:rFonts w:cs="Segoe UI"/>
          <w:szCs w:val="21"/>
          <w:lang w:val="fr-CA"/>
        </w:rPr>
        <w:t xml:space="preserve"> redevable de l'impôt dans le pays « source » et non le cédant étranger qui, dans ce modèle</w:t>
      </w:r>
      <w:r w:rsidR="00AD6C10" w:rsidRPr="001E2B0C">
        <w:rPr>
          <w:rFonts w:cs="Segoe UI"/>
          <w:szCs w:val="21"/>
          <w:lang w:val="fr-CA"/>
        </w:rPr>
        <w:t>,</w:t>
      </w:r>
      <w:r w:rsidR="000E25FE" w:rsidRPr="001E2B0C">
        <w:rPr>
          <w:rFonts w:cs="Segoe UI"/>
          <w:szCs w:val="21"/>
          <w:lang w:val="fr-CA"/>
        </w:rPr>
        <w:t xml:space="preserve"> n'est pas </w:t>
      </w:r>
      <w:r w:rsidRPr="001E2B0C">
        <w:rPr>
          <w:rFonts w:cs="Segoe UI"/>
          <w:szCs w:val="21"/>
          <w:lang w:val="fr-CA"/>
        </w:rPr>
        <w:t xml:space="preserve">du tout </w:t>
      </w:r>
      <w:r w:rsidR="000E25FE" w:rsidRPr="001E2B0C">
        <w:rPr>
          <w:rFonts w:cs="Segoe UI"/>
          <w:szCs w:val="21"/>
          <w:lang w:val="fr-CA"/>
        </w:rPr>
        <w:t>imposé par le pays « source »</w:t>
      </w:r>
      <w:r w:rsidR="005B33E6" w:rsidRPr="001E2B0C">
        <w:rPr>
          <w:rFonts w:cs="Segoe UI"/>
          <w:szCs w:val="21"/>
          <w:lang w:val="fr-CA"/>
        </w:rPr>
        <w:t xml:space="preserve">.  </w:t>
      </w:r>
    </w:p>
    <w:p w:rsidR="005B33E6" w:rsidRPr="001E2B0C" w:rsidRDefault="000E25FE"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 xml:space="preserve">Sachant que l'entité détenant directement </w:t>
      </w:r>
      <w:r w:rsidR="009937E8" w:rsidRPr="001E2B0C">
        <w:rPr>
          <w:rFonts w:cs="Segoe UI"/>
          <w:szCs w:val="21"/>
          <w:lang w:val="fr-CA"/>
        </w:rPr>
        <w:t>l'actif ne reçoit pas</w:t>
      </w:r>
      <w:r w:rsidRPr="001E2B0C">
        <w:rPr>
          <w:rFonts w:cs="Segoe UI"/>
          <w:szCs w:val="21"/>
          <w:lang w:val="fr-CA"/>
        </w:rPr>
        <w:t xml:space="preserve"> les fonds générés par le transfert des actions, droits ou participations, il </w:t>
      </w:r>
      <w:r w:rsidR="009937E8" w:rsidRPr="001E2B0C">
        <w:rPr>
          <w:rFonts w:cs="Segoe UI"/>
          <w:szCs w:val="21"/>
          <w:lang w:val="fr-CA"/>
        </w:rPr>
        <w:t>pourrait s'avérer difficile de recouvrer effectivement les</w:t>
      </w:r>
      <w:r w:rsidRPr="001E2B0C">
        <w:rPr>
          <w:rFonts w:cs="Segoe UI"/>
          <w:szCs w:val="21"/>
          <w:lang w:val="fr-CA"/>
        </w:rPr>
        <w:t xml:space="preserve"> impôts </w:t>
      </w:r>
      <w:r w:rsidR="009937E8" w:rsidRPr="001E2B0C">
        <w:rPr>
          <w:rFonts w:cs="Segoe UI"/>
          <w:szCs w:val="21"/>
          <w:lang w:val="fr-CA"/>
        </w:rPr>
        <w:t>si</w:t>
      </w:r>
      <w:r w:rsidR="005B3942" w:rsidRPr="001E2B0C">
        <w:rPr>
          <w:rFonts w:cs="Segoe UI"/>
          <w:szCs w:val="21"/>
          <w:lang w:val="fr-CA"/>
        </w:rPr>
        <w:t xml:space="preserve"> cette </w:t>
      </w:r>
      <w:r w:rsidRPr="001E2B0C">
        <w:rPr>
          <w:rFonts w:cs="Segoe UI"/>
          <w:szCs w:val="21"/>
          <w:lang w:val="fr-CA"/>
        </w:rPr>
        <w:t>entité n'a</w:t>
      </w:r>
      <w:r w:rsidR="005B3942" w:rsidRPr="001E2B0C">
        <w:rPr>
          <w:rFonts w:cs="Segoe UI"/>
          <w:szCs w:val="21"/>
          <w:lang w:val="fr-CA"/>
        </w:rPr>
        <w:t>vait</w:t>
      </w:r>
      <w:r w:rsidRPr="001E2B0C">
        <w:rPr>
          <w:rFonts w:cs="Segoe UI"/>
          <w:szCs w:val="21"/>
          <w:lang w:val="fr-CA"/>
        </w:rPr>
        <w:t xml:space="preserve"> pas les liquidités nécessaires pour </w:t>
      </w:r>
      <w:r w:rsidR="009937E8" w:rsidRPr="001E2B0C">
        <w:rPr>
          <w:rFonts w:cs="Segoe UI"/>
          <w:szCs w:val="21"/>
          <w:lang w:val="fr-CA"/>
        </w:rPr>
        <w:t>payer</w:t>
      </w:r>
      <w:r w:rsidRPr="001E2B0C">
        <w:rPr>
          <w:rFonts w:cs="Segoe UI"/>
          <w:szCs w:val="21"/>
          <w:lang w:val="fr-CA"/>
        </w:rPr>
        <w:t xml:space="preserve">. Toutefois, d'un point de vue pratique, on </w:t>
      </w:r>
      <w:r w:rsidR="009937E8" w:rsidRPr="001E2B0C">
        <w:rPr>
          <w:rFonts w:cs="Segoe UI"/>
          <w:szCs w:val="21"/>
          <w:lang w:val="fr-CA"/>
        </w:rPr>
        <w:t xml:space="preserve">peut </w:t>
      </w:r>
      <w:r w:rsidRPr="001E2B0C">
        <w:rPr>
          <w:rFonts w:cs="Segoe UI"/>
          <w:szCs w:val="21"/>
          <w:lang w:val="fr-CA"/>
        </w:rPr>
        <w:t>s'attend</w:t>
      </w:r>
      <w:r w:rsidR="009937E8" w:rsidRPr="001E2B0C">
        <w:rPr>
          <w:rFonts w:cs="Segoe UI"/>
          <w:szCs w:val="21"/>
          <w:lang w:val="fr-CA"/>
        </w:rPr>
        <w:t>re</w:t>
      </w:r>
      <w:r w:rsidRPr="001E2B0C">
        <w:rPr>
          <w:rFonts w:cs="Segoe UI"/>
          <w:szCs w:val="21"/>
          <w:lang w:val="fr-CA"/>
        </w:rPr>
        <w:t xml:space="preserve"> à ce que les parties (en particulier l'acquéreur) prennent des mesures pour s'assurer que l'entité détenant </w:t>
      </w:r>
      <w:r w:rsidR="009937E8" w:rsidRPr="001E2B0C">
        <w:rPr>
          <w:rFonts w:cs="Segoe UI"/>
          <w:szCs w:val="21"/>
          <w:lang w:val="fr-CA"/>
        </w:rPr>
        <w:t>l'</w:t>
      </w:r>
      <w:r w:rsidRPr="001E2B0C">
        <w:rPr>
          <w:rFonts w:cs="Segoe UI"/>
          <w:szCs w:val="21"/>
          <w:lang w:val="fr-CA"/>
        </w:rPr>
        <w:t>actif local a</w:t>
      </w:r>
      <w:r w:rsidR="00AD6C10" w:rsidRPr="001E2B0C">
        <w:rPr>
          <w:rFonts w:cs="Segoe UI"/>
          <w:szCs w:val="21"/>
          <w:lang w:val="fr-CA"/>
        </w:rPr>
        <w:t>it</w:t>
      </w:r>
      <w:r w:rsidRPr="001E2B0C">
        <w:rPr>
          <w:rFonts w:cs="Segoe UI"/>
          <w:szCs w:val="21"/>
          <w:lang w:val="fr-CA"/>
        </w:rPr>
        <w:t xml:space="preserve"> suffisamment de fonds pour s'acquitter de son obligation</w:t>
      </w:r>
      <w:r w:rsidR="009937E8" w:rsidRPr="001E2B0C">
        <w:rPr>
          <w:rFonts w:cs="Segoe UI"/>
          <w:szCs w:val="21"/>
          <w:lang w:val="fr-CA"/>
        </w:rPr>
        <w:t>,</w:t>
      </w:r>
      <w:r w:rsidRPr="001E2B0C">
        <w:rPr>
          <w:rFonts w:cs="Segoe UI"/>
          <w:szCs w:val="21"/>
          <w:lang w:val="fr-CA"/>
        </w:rPr>
        <w:t xml:space="preserve"> afin d'éviter que l'administration </w:t>
      </w:r>
      <w:r w:rsidR="009937E8" w:rsidRPr="001E2B0C">
        <w:rPr>
          <w:rFonts w:cs="Segoe UI"/>
          <w:szCs w:val="21"/>
          <w:lang w:val="fr-CA"/>
        </w:rPr>
        <w:t>fiscale exerce l</w:t>
      </w:r>
      <w:r w:rsidR="005B3942" w:rsidRPr="001E2B0C">
        <w:rPr>
          <w:rFonts w:cs="Segoe UI"/>
          <w:szCs w:val="21"/>
          <w:lang w:val="fr-CA"/>
        </w:rPr>
        <w:t xml:space="preserve">es voies d'exécution contre </w:t>
      </w:r>
      <w:r w:rsidR="009937E8" w:rsidRPr="001E2B0C">
        <w:rPr>
          <w:rFonts w:cs="Segoe UI"/>
          <w:szCs w:val="21"/>
          <w:lang w:val="fr-CA"/>
        </w:rPr>
        <w:t>les actifs</w:t>
      </w:r>
      <w:r w:rsidRPr="001E2B0C">
        <w:rPr>
          <w:rFonts w:cs="Segoe UI"/>
          <w:szCs w:val="21"/>
          <w:lang w:val="fr-CA"/>
        </w:rPr>
        <w:t xml:space="preserve"> détenus localement</w:t>
      </w:r>
      <w:r w:rsidR="005B33E6" w:rsidRPr="001E2B0C">
        <w:rPr>
          <w:rFonts w:cs="Segoe UI"/>
          <w:szCs w:val="21"/>
          <w:lang w:val="fr-CA"/>
        </w:rPr>
        <w:t>.</w:t>
      </w:r>
    </w:p>
    <w:p w:rsidR="005B33E6" w:rsidRPr="001E2B0C" w:rsidRDefault="000E25FE"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 xml:space="preserve">Cette approche </w:t>
      </w:r>
      <w:r w:rsidR="00AD6C10" w:rsidRPr="001E2B0C">
        <w:rPr>
          <w:rFonts w:cs="Segoe UI"/>
          <w:szCs w:val="21"/>
          <w:lang w:val="fr-CA"/>
        </w:rPr>
        <w:t xml:space="preserve">remet en cause la distinction juridique entre </w:t>
      </w:r>
      <w:r w:rsidR="009937E8" w:rsidRPr="001E2B0C">
        <w:rPr>
          <w:rFonts w:cs="Segoe UI"/>
          <w:szCs w:val="21"/>
          <w:lang w:val="fr-CA"/>
        </w:rPr>
        <w:t>l'</w:t>
      </w:r>
      <w:r w:rsidR="00AD6C10" w:rsidRPr="001E2B0C">
        <w:rPr>
          <w:rFonts w:cs="Segoe UI"/>
          <w:szCs w:val="21"/>
          <w:lang w:val="fr-CA"/>
        </w:rPr>
        <w:t xml:space="preserve">entité </w:t>
      </w:r>
      <w:r w:rsidR="009937E8" w:rsidRPr="001E2B0C">
        <w:rPr>
          <w:rFonts w:cs="Segoe UI"/>
          <w:szCs w:val="21"/>
          <w:lang w:val="fr-CA"/>
        </w:rPr>
        <w:t>détenant l'</w:t>
      </w:r>
      <w:r w:rsidR="00AD6C10" w:rsidRPr="001E2B0C">
        <w:rPr>
          <w:rFonts w:cs="Segoe UI"/>
          <w:szCs w:val="21"/>
          <w:lang w:val="fr-CA"/>
        </w:rPr>
        <w:t xml:space="preserve">actif </w:t>
      </w:r>
      <w:r w:rsidR="0067281E" w:rsidRPr="001E2B0C">
        <w:rPr>
          <w:rFonts w:cs="Segoe UI"/>
          <w:szCs w:val="21"/>
          <w:lang w:val="fr-CA"/>
        </w:rPr>
        <w:t>local et</w:t>
      </w:r>
      <w:r w:rsidR="00AD6C10" w:rsidRPr="001E2B0C">
        <w:rPr>
          <w:rFonts w:cs="Segoe UI"/>
          <w:szCs w:val="21"/>
          <w:lang w:val="fr-CA"/>
        </w:rPr>
        <w:t xml:space="preserve"> </w:t>
      </w:r>
      <w:r w:rsidR="009937E8" w:rsidRPr="001E2B0C">
        <w:rPr>
          <w:rFonts w:cs="Segoe UI"/>
          <w:szCs w:val="21"/>
          <w:lang w:val="fr-CA"/>
        </w:rPr>
        <w:t>les niveaux concernés de ses entités mères</w:t>
      </w:r>
      <w:r w:rsidR="005B33E6" w:rsidRPr="001E2B0C">
        <w:rPr>
          <w:rFonts w:cs="Segoe UI"/>
          <w:szCs w:val="21"/>
          <w:lang w:val="fr-CA"/>
        </w:rPr>
        <w:t xml:space="preserve">. </w:t>
      </w:r>
    </w:p>
    <w:p w:rsidR="005B33E6" w:rsidRPr="001E2B0C" w:rsidRDefault="00AD6C10"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 xml:space="preserve">D'un point de vue pratique, </w:t>
      </w:r>
      <w:r w:rsidR="00B0208F" w:rsidRPr="001E2B0C">
        <w:rPr>
          <w:rFonts w:cs="Segoe UI"/>
          <w:szCs w:val="21"/>
          <w:lang w:val="fr-CA"/>
        </w:rPr>
        <w:t>elle</w:t>
      </w:r>
      <w:r w:rsidRPr="001E2B0C">
        <w:rPr>
          <w:rFonts w:cs="Segoe UI"/>
          <w:szCs w:val="21"/>
          <w:lang w:val="fr-CA"/>
        </w:rPr>
        <w:t xml:space="preserve"> nécessite que l'entité détenant l'actif local surveille les changements de sa structure de </w:t>
      </w:r>
      <w:r w:rsidR="005E11FA" w:rsidRPr="001E2B0C">
        <w:rPr>
          <w:rFonts w:cs="Segoe UI"/>
          <w:szCs w:val="21"/>
          <w:lang w:val="fr-CA"/>
        </w:rPr>
        <w:t>propriété</w:t>
      </w:r>
      <w:r w:rsidR="005B33E6" w:rsidRPr="001E2B0C">
        <w:rPr>
          <w:rFonts w:cs="Segoe UI"/>
          <w:szCs w:val="21"/>
          <w:lang w:val="fr-CA"/>
        </w:rPr>
        <w:t>.</w:t>
      </w:r>
    </w:p>
    <w:p w:rsidR="005B33E6" w:rsidRPr="001E2B0C" w:rsidRDefault="005E11FA" w:rsidP="00685CF0">
      <w:pPr>
        <w:pStyle w:val="ListBullet"/>
        <w:numPr>
          <w:ilvl w:val="0"/>
          <w:numId w:val="0"/>
        </w:numPr>
        <w:spacing w:after="240"/>
        <w:jc w:val="both"/>
        <w:rPr>
          <w:b/>
          <w:lang w:val="fr-CA"/>
        </w:rPr>
      </w:pPr>
      <w:r w:rsidRPr="001E2B0C">
        <w:rPr>
          <w:b/>
          <w:lang w:val="fr-CA"/>
        </w:rPr>
        <w:t xml:space="preserve">Ce rapport </w:t>
      </w:r>
      <w:r w:rsidR="00AD6C10" w:rsidRPr="001E2B0C">
        <w:rPr>
          <w:b/>
          <w:lang w:val="fr-CA"/>
        </w:rPr>
        <w:t>pr</w:t>
      </w:r>
      <w:r w:rsidR="00ED6D53" w:rsidRPr="001E2B0C">
        <w:rPr>
          <w:b/>
          <w:lang w:val="fr-CA"/>
        </w:rPr>
        <w:t>ivilégie</w:t>
      </w:r>
      <w:r w:rsidR="00AD6C10" w:rsidRPr="001E2B0C">
        <w:rPr>
          <w:b/>
          <w:lang w:val="fr-CA"/>
        </w:rPr>
        <w:t xml:space="preserve"> le modèle</w:t>
      </w:r>
      <w:r w:rsidR="005B33E6" w:rsidRPr="001E2B0C">
        <w:rPr>
          <w:b/>
          <w:lang w:val="fr-CA"/>
        </w:rPr>
        <w:t xml:space="preserve"> 1 </w:t>
      </w:r>
      <w:r w:rsidR="00AD6C10" w:rsidRPr="001E2B0C">
        <w:rPr>
          <w:b/>
          <w:lang w:val="fr-CA"/>
        </w:rPr>
        <w:t>pour des raisons</w:t>
      </w:r>
      <w:r w:rsidR="007A2CB2">
        <w:rPr>
          <w:b/>
          <w:lang w:val="fr-CA"/>
        </w:rPr>
        <w:t xml:space="preserve"> d'administration</w:t>
      </w:r>
      <w:r w:rsidRPr="001E2B0C">
        <w:rPr>
          <w:b/>
          <w:lang w:val="fr-CA"/>
        </w:rPr>
        <w:t xml:space="preserve"> ainsi que</w:t>
      </w:r>
      <w:r w:rsidR="00AD6C10" w:rsidRPr="001E2B0C">
        <w:rPr>
          <w:b/>
          <w:lang w:val="fr-CA"/>
        </w:rPr>
        <w:t xml:space="preserve"> de logique et de simplicité en matière d'ajustemen</w:t>
      </w:r>
      <w:r w:rsidRPr="001E2B0C">
        <w:rPr>
          <w:b/>
          <w:lang w:val="fr-CA"/>
        </w:rPr>
        <w:t>t</w:t>
      </w:r>
      <w:r w:rsidR="005B3942" w:rsidRPr="001E2B0C">
        <w:rPr>
          <w:b/>
          <w:lang w:val="fr-CA"/>
        </w:rPr>
        <w:t xml:space="preserve"> de la base imposable</w:t>
      </w:r>
      <w:r w:rsidR="005B33E6" w:rsidRPr="001E2B0C">
        <w:rPr>
          <w:b/>
          <w:lang w:val="fr-CA"/>
        </w:rPr>
        <w:t>.</w:t>
      </w:r>
      <w:r w:rsidR="00AD6C10" w:rsidRPr="001E2B0C">
        <w:rPr>
          <w:b/>
          <w:lang w:val="fr-CA"/>
        </w:rPr>
        <w:t xml:space="preserve"> </w:t>
      </w:r>
      <w:r w:rsidRPr="001E2B0C">
        <w:rPr>
          <w:rFonts w:cs="Segoe UI"/>
          <w:szCs w:val="21"/>
          <w:lang w:val="fr-CA"/>
        </w:rPr>
        <w:t xml:space="preserve">Dans le cadre de ce modèle, les </w:t>
      </w:r>
      <w:r w:rsidR="00AD6C10" w:rsidRPr="001E2B0C">
        <w:rPr>
          <w:rFonts w:cs="Segoe UI"/>
          <w:szCs w:val="21"/>
          <w:lang w:val="fr-CA"/>
        </w:rPr>
        <w:t xml:space="preserve">règles </w:t>
      </w:r>
      <w:r w:rsidR="00303721" w:rsidRPr="001E2B0C">
        <w:rPr>
          <w:rFonts w:cs="Segoe UI"/>
          <w:szCs w:val="21"/>
          <w:lang w:val="fr-CA"/>
        </w:rPr>
        <w:t xml:space="preserve">relatives à la source </w:t>
      </w:r>
      <w:r w:rsidRPr="001E2B0C">
        <w:rPr>
          <w:rFonts w:cs="Segoe UI"/>
          <w:szCs w:val="21"/>
          <w:lang w:val="fr-CA"/>
        </w:rPr>
        <w:t>du pays « source » (pays L) doiven</w:t>
      </w:r>
      <w:r w:rsidR="00AD6C10" w:rsidRPr="001E2B0C">
        <w:rPr>
          <w:rFonts w:cs="Segoe UI"/>
          <w:szCs w:val="21"/>
          <w:lang w:val="fr-CA"/>
        </w:rPr>
        <w:t>t</w:t>
      </w:r>
      <w:r w:rsidRPr="001E2B0C">
        <w:rPr>
          <w:rFonts w:cs="Segoe UI"/>
          <w:szCs w:val="21"/>
          <w:lang w:val="fr-CA"/>
        </w:rPr>
        <w:t xml:space="preserve"> être</w:t>
      </w:r>
      <w:r w:rsidR="00AD6C10" w:rsidRPr="001E2B0C">
        <w:rPr>
          <w:rFonts w:cs="Segoe UI"/>
          <w:szCs w:val="21"/>
          <w:lang w:val="fr-CA"/>
        </w:rPr>
        <w:t xml:space="preserve"> conçues et rédigées de manière à ce que le TIE qui déclenche un changement de </w:t>
      </w:r>
      <w:r w:rsidRPr="001E2B0C">
        <w:rPr>
          <w:rFonts w:cs="Segoe UI"/>
          <w:szCs w:val="21"/>
          <w:lang w:val="fr-CA"/>
        </w:rPr>
        <w:t xml:space="preserve">propriété n'ait </w:t>
      </w:r>
      <w:r w:rsidRPr="001E2B0C">
        <w:rPr>
          <w:rFonts w:cs="Segoe UI"/>
          <w:i/>
          <w:szCs w:val="21"/>
          <w:u w:val="single"/>
          <w:lang w:val="fr-CA"/>
        </w:rPr>
        <w:t>pas</w:t>
      </w:r>
      <w:r w:rsidRPr="001E2B0C">
        <w:rPr>
          <w:rFonts w:cs="Segoe UI"/>
          <w:szCs w:val="21"/>
          <w:lang w:val="fr-CA"/>
        </w:rPr>
        <w:t xml:space="preserve"> sa source</w:t>
      </w:r>
      <w:r w:rsidR="009F5BFA" w:rsidRPr="001E2B0C">
        <w:rPr>
          <w:rFonts w:cs="Segoe UI"/>
          <w:szCs w:val="21"/>
          <w:lang w:val="fr-CA"/>
        </w:rPr>
        <w:t xml:space="preserve"> dans le pays </w:t>
      </w:r>
      <w:r w:rsidR="005B33E6" w:rsidRPr="001E2B0C">
        <w:rPr>
          <w:rFonts w:cs="Segoe UI"/>
          <w:i/>
          <w:szCs w:val="21"/>
          <w:lang w:val="fr-CA"/>
        </w:rPr>
        <w:t>L</w:t>
      </w:r>
      <w:r w:rsidR="009F5BFA" w:rsidRPr="001E2B0C">
        <w:rPr>
          <w:rFonts w:cs="Segoe UI"/>
          <w:szCs w:val="21"/>
          <w:lang w:val="fr-CA"/>
        </w:rPr>
        <w:t>.</w:t>
      </w:r>
      <w:r w:rsidR="0017410A" w:rsidRPr="001E2B0C">
        <w:rPr>
          <w:rFonts w:cs="Segoe UI"/>
          <w:szCs w:val="21"/>
          <w:lang w:val="fr-CA"/>
        </w:rPr>
        <w:t xml:space="preserve"> Si </w:t>
      </w:r>
      <w:r w:rsidRPr="001E2B0C">
        <w:rPr>
          <w:rFonts w:cs="Segoe UI"/>
          <w:szCs w:val="21"/>
          <w:lang w:val="fr-CA"/>
        </w:rPr>
        <w:t>on considérait que la cession effective des droits à l'étranger avait sa source</w:t>
      </w:r>
      <w:r w:rsidR="0017410A" w:rsidRPr="001E2B0C">
        <w:rPr>
          <w:rFonts w:cs="Segoe UI"/>
          <w:szCs w:val="21"/>
          <w:lang w:val="fr-CA"/>
        </w:rPr>
        <w:t xml:space="preserve"> dans le pays L, il en résulterait une double imposition de la même opération </w:t>
      </w:r>
      <w:r w:rsidRPr="001E2B0C">
        <w:rPr>
          <w:rFonts w:cs="Segoe UI"/>
          <w:szCs w:val="21"/>
          <w:lang w:val="fr-CA"/>
        </w:rPr>
        <w:t>au même endroit</w:t>
      </w:r>
      <w:r w:rsidR="005B3942" w:rsidRPr="001E2B0C">
        <w:rPr>
          <w:rFonts w:cs="Segoe UI"/>
          <w:szCs w:val="21"/>
          <w:lang w:val="fr-CA"/>
        </w:rPr>
        <w:t>,</w:t>
      </w:r>
      <w:r w:rsidRPr="001E2B0C">
        <w:rPr>
          <w:rFonts w:cs="Segoe UI"/>
          <w:szCs w:val="21"/>
          <w:lang w:val="fr-CA"/>
        </w:rPr>
        <w:t xml:space="preserve"> du fait à la fois de</w:t>
      </w:r>
      <w:r w:rsidR="0017410A" w:rsidRPr="001E2B0C">
        <w:rPr>
          <w:rFonts w:cs="Segoe UI"/>
          <w:szCs w:val="21"/>
          <w:lang w:val="fr-CA"/>
        </w:rPr>
        <w:t xml:space="preserve"> l'imposition du résident </w:t>
      </w:r>
      <w:r w:rsidR="0017410A" w:rsidRPr="001E2B0C">
        <w:rPr>
          <w:rFonts w:cs="Segoe UI"/>
          <w:i/>
          <w:szCs w:val="21"/>
          <w:lang w:val="fr-CA"/>
        </w:rPr>
        <w:t>présumé</w:t>
      </w:r>
      <w:r w:rsidR="007A2CB2">
        <w:rPr>
          <w:rFonts w:cs="Segoe UI"/>
          <w:szCs w:val="21"/>
          <w:lang w:val="fr-CA"/>
        </w:rPr>
        <w:t xml:space="preserve"> être le cédant e</w:t>
      </w:r>
      <w:r w:rsidR="0017410A" w:rsidRPr="001E2B0C">
        <w:rPr>
          <w:rFonts w:cs="Segoe UI"/>
          <w:szCs w:val="21"/>
          <w:lang w:val="fr-CA"/>
        </w:rPr>
        <w:t xml:space="preserve">t </w:t>
      </w:r>
      <w:r w:rsidRPr="001E2B0C">
        <w:rPr>
          <w:rFonts w:cs="Segoe UI"/>
          <w:szCs w:val="21"/>
          <w:lang w:val="fr-CA"/>
        </w:rPr>
        <w:t xml:space="preserve">de </w:t>
      </w:r>
      <w:r w:rsidR="0017410A" w:rsidRPr="001E2B0C">
        <w:rPr>
          <w:rFonts w:cs="Segoe UI"/>
          <w:szCs w:val="21"/>
          <w:lang w:val="fr-CA"/>
        </w:rPr>
        <w:t>celle du non résident</w:t>
      </w:r>
      <w:r w:rsidR="007A2CB2">
        <w:rPr>
          <w:rFonts w:cs="Segoe UI"/>
          <w:szCs w:val="21"/>
          <w:lang w:val="fr-CA"/>
        </w:rPr>
        <w:t xml:space="preserve"> cédant</w:t>
      </w:r>
      <w:r w:rsidR="0017410A" w:rsidRPr="001E2B0C">
        <w:rPr>
          <w:rFonts w:cs="Segoe UI"/>
          <w:szCs w:val="21"/>
          <w:lang w:val="fr-CA"/>
        </w:rPr>
        <w:t xml:space="preserve"> </w:t>
      </w:r>
      <w:r w:rsidR="0017410A" w:rsidRPr="001E2B0C">
        <w:rPr>
          <w:rFonts w:cs="Segoe UI"/>
          <w:i/>
          <w:szCs w:val="21"/>
          <w:lang w:val="fr-CA"/>
        </w:rPr>
        <w:t xml:space="preserve">effectif </w:t>
      </w:r>
      <w:r w:rsidR="0017410A" w:rsidRPr="001E2B0C">
        <w:rPr>
          <w:rFonts w:cs="Segoe UI"/>
          <w:szCs w:val="21"/>
          <w:lang w:val="fr-CA"/>
        </w:rPr>
        <w:t>dans le pays L</w:t>
      </w:r>
      <w:r w:rsidR="005B33E6" w:rsidRPr="001E2B0C">
        <w:rPr>
          <w:rFonts w:cs="Segoe UI"/>
          <w:szCs w:val="21"/>
          <w:lang w:val="fr-CA"/>
        </w:rPr>
        <w:t>.</w:t>
      </w:r>
      <w:r w:rsidR="0017410A" w:rsidRPr="001E2B0C">
        <w:rPr>
          <w:rFonts w:cs="Segoe UI"/>
          <w:szCs w:val="21"/>
          <w:lang w:val="fr-CA"/>
        </w:rPr>
        <w:t xml:space="preserve"> </w:t>
      </w:r>
      <w:r w:rsidRPr="001E2B0C">
        <w:rPr>
          <w:rFonts w:cs="Segoe UI"/>
          <w:szCs w:val="21"/>
          <w:lang w:val="fr-CA"/>
        </w:rPr>
        <w:t>O</w:t>
      </w:r>
      <w:r w:rsidR="0017410A" w:rsidRPr="001E2B0C">
        <w:rPr>
          <w:rFonts w:cs="Segoe UI"/>
          <w:szCs w:val="21"/>
          <w:lang w:val="fr-CA"/>
        </w:rPr>
        <w:t>n évoquera ci-dess</w:t>
      </w:r>
      <w:r w:rsidRPr="001E2B0C">
        <w:rPr>
          <w:rFonts w:cs="Segoe UI"/>
          <w:szCs w:val="21"/>
          <w:lang w:val="fr-CA"/>
        </w:rPr>
        <w:t>o</w:t>
      </w:r>
      <w:r w:rsidR="0017410A" w:rsidRPr="001E2B0C">
        <w:rPr>
          <w:rFonts w:cs="Segoe UI"/>
          <w:szCs w:val="21"/>
          <w:lang w:val="fr-CA"/>
        </w:rPr>
        <w:t xml:space="preserve">us </w:t>
      </w:r>
      <w:r w:rsidRPr="001E2B0C">
        <w:rPr>
          <w:rFonts w:cs="Segoe UI"/>
          <w:szCs w:val="21"/>
          <w:lang w:val="fr-CA"/>
        </w:rPr>
        <w:t xml:space="preserve">dans le cadre du modèle 2, </w:t>
      </w:r>
      <w:r w:rsidR="0017410A" w:rsidRPr="001E2B0C">
        <w:rPr>
          <w:rFonts w:cs="Segoe UI"/>
          <w:szCs w:val="21"/>
          <w:lang w:val="fr-CA"/>
        </w:rPr>
        <w:t>une règle fiscale conçue et rédigée afin d'imposer l'obligation fiscale</w:t>
      </w:r>
      <w:r w:rsidRPr="001E2B0C">
        <w:rPr>
          <w:rFonts w:cs="Segoe UI"/>
          <w:szCs w:val="21"/>
          <w:lang w:val="fr-CA"/>
        </w:rPr>
        <w:t xml:space="preserve"> première</w:t>
      </w:r>
      <w:r w:rsidR="0017410A" w:rsidRPr="001E2B0C">
        <w:rPr>
          <w:rFonts w:cs="Segoe UI"/>
          <w:szCs w:val="21"/>
          <w:lang w:val="fr-CA"/>
        </w:rPr>
        <w:t xml:space="preserve"> au cédant non résident de</w:t>
      </w:r>
      <w:r w:rsidRPr="001E2B0C">
        <w:rPr>
          <w:rFonts w:cs="Segoe UI"/>
          <w:szCs w:val="21"/>
          <w:lang w:val="fr-CA"/>
        </w:rPr>
        <w:t>s droits</w:t>
      </w:r>
      <w:r w:rsidR="0017410A" w:rsidRPr="001E2B0C">
        <w:rPr>
          <w:rFonts w:cs="Segoe UI"/>
          <w:szCs w:val="21"/>
          <w:lang w:val="fr-CA"/>
        </w:rPr>
        <w:t xml:space="preserve"> concerné</w:t>
      </w:r>
      <w:r w:rsidRPr="001E2B0C">
        <w:rPr>
          <w:rFonts w:cs="Segoe UI"/>
          <w:szCs w:val="21"/>
          <w:lang w:val="fr-CA"/>
        </w:rPr>
        <w:t>s</w:t>
      </w:r>
      <w:r w:rsidR="0017410A" w:rsidRPr="001E2B0C">
        <w:rPr>
          <w:rFonts w:cs="Segoe UI"/>
          <w:szCs w:val="21"/>
          <w:lang w:val="fr-CA"/>
        </w:rPr>
        <w:t xml:space="preserve"> et non au détenteur de l'actif local (selon un modèle d'imposition d</w:t>
      </w:r>
      <w:r w:rsidRPr="001E2B0C">
        <w:rPr>
          <w:rFonts w:cs="Segoe UI"/>
          <w:szCs w:val="21"/>
          <w:lang w:val="fr-CA"/>
        </w:rPr>
        <w:t xml:space="preserve">es </w:t>
      </w:r>
      <w:r w:rsidR="00DD54A0" w:rsidRPr="001E2B0C">
        <w:rPr>
          <w:rFonts w:cs="Segoe UI"/>
          <w:szCs w:val="21"/>
          <w:lang w:val="fr-CA"/>
        </w:rPr>
        <w:t>non-résidents</w:t>
      </w:r>
      <w:r w:rsidR="0017410A" w:rsidRPr="001E2B0C">
        <w:rPr>
          <w:rFonts w:cs="Segoe UI"/>
          <w:szCs w:val="21"/>
          <w:lang w:val="fr-CA"/>
        </w:rPr>
        <w:t>)</w:t>
      </w:r>
      <w:r w:rsidR="005B33E6" w:rsidRPr="001E2B0C">
        <w:rPr>
          <w:rFonts w:cs="Segoe UI"/>
          <w:szCs w:val="21"/>
          <w:lang w:val="fr-CA"/>
        </w:rPr>
        <w:t>.</w:t>
      </w:r>
    </w:p>
    <w:p w:rsidR="005B33E6" w:rsidRPr="001E2B0C" w:rsidRDefault="005B33E6" w:rsidP="00685CF0">
      <w:pPr>
        <w:pStyle w:val="Heading2"/>
        <w:jc w:val="both"/>
        <w:rPr>
          <w:lang w:val="fr-CA"/>
        </w:rPr>
      </w:pPr>
      <w:bookmarkStart w:id="46" w:name="_Toc491259934"/>
      <w:r w:rsidRPr="001E2B0C">
        <w:rPr>
          <w:lang w:val="fr-CA"/>
        </w:rPr>
        <w:t>Mod</w:t>
      </w:r>
      <w:r w:rsidR="0017410A" w:rsidRPr="001E2B0C">
        <w:rPr>
          <w:lang w:val="fr-CA"/>
        </w:rPr>
        <w:t>èle 2: imposition du cédant non résident</w:t>
      </w:r>
      <w:bookmarkEnd w:id="46"/>
    </w:p>
    <w:p w:rsidR="005B33E6" w:rsidRPr="001E2B0C" w:rsidRDefault="0017410A" w:rsidP="00685CF0">
      <w:pPr>
        <w:jc w:val="both"/>
        <w:rPr>
          <w:b/>
          <w:sz w:val="22"/>
          <w:szCs w:val="22"/>
          <w:lang w:val="fr-CA"/>
        </w:rPr>
      </w:pPr>
      <w:r w:rsidRPr="001E2B0C">
        <w:rPr>
          <w:rFonts w:cs="Segoe UI"/>
          <w:b/>
          <w:szCs w:val="21"/>
          <w:lang w:val="fr-CA"/>
        </w:rPr>
        <w:t xml:space="preserve">Dans le cadre de ce modèle, le pays </w:t>
      </w:r>
      <w:r w:rsidR="005B33E6" w:rsidRPr="001E2B0C">
        <w:rPr>
          <w:rFonts w:cs="Segoe UI"/>
          <w:b/>
          <w:i/>
          <w:szCs w:val="21"/>
          <w:lang w:val="fr-CA"/>
        </w:rPr>
        <w:t>L</w:t>
      </w:r>
      <w:r w:rsidRPr="001E2B0C">
        <w:rPr>
          <w:rFonts w:cs="Segoe UI"/>
          <w:b/>
          <w:szCs w:val="21"/>
          <w:lang w:val="fr-CA"/>
        </w:rPr>
        <w:t xml:space="preserve"> cherche à imposer le cédant non résident </w:t>
      </w:r>
      <w:r w:rsidR="005E11FA" w:rsidRPr="001E2B0C">
        <w:rPr>
          <w:rFonts w:cs="Segoe UI"/>
          <w:b/>
          <w:szCs w:val="21"/>
          <w:lang w:val="fr-CA"/>
        </w:rPr>
        <w:t>au motif que le</w:t>
      </w:r>
      <w:r w:rsidRPr="001E2B0C">
        <w:rPr>
          <w:rFonts w:cs="Segoe UI"/>
          <w:b/>
          <w:szCs w:val="21"/>
          <w:lang w:val="fr-CA"/>
        </w:rPr>
        <w:t xml:space="preserve"> transfert génère un </w:t>
      </w:r>
      <w:r w:rsidR="005E11FA" w:rsidRPr="001E2B0C">
        <w:rPr>
          <w:rFonts w:cs="Segoe UI"/>
          <w:b/>
          <w:szCs w:val="21"/>
          <w:lang w:val="fr-CA"/>
        </w:rPr>
        <w:t xml:space="preserve">gain dont la source est </w:t>
      </w:r>
      <w:r w:rsidRPr="001E2B0C">
        <w:rPr>
          <w:rFonts w:cs="Segoe UI"/>
          <w:b/>
          <w:szCs w:val="21"/>
          <w:lang w:val="fr-CA"/>
        </w:rPr>
        <w:t xml:space="preserve">dans le pays </w:t>
      </w:r>
      <w:r w:rsidR="005B33E6" w:rsidRPr="001E2B0C">
        <w:rPr>
          <w:rFonts w:cs="Segoe UI"/>
          <w:b/>
          <w:i/>
          <w:szCs w:val="21"/>
          <w:lang w:val="fr-CA"/>
        </w:rPr>
        <w:t>L</w:t>
      </w:r>
      <w:r w:rsidR="005B33E6" w:rsidRPr="001E2B0C">
        <w:rPr>
          <w:rFonts w:cs="Segoe UI"/>
          <w:b/>
          <w:szCs w:val="21"/>
          <w:lang w:val="fr-CA"/>
        </w:rPr>
        <w:t>.</w:t>
      </w:r>
      <w:r w:rsidR="00E7099C" w:rsidRPr="001E2B0C">
        <w:rPr>
          <w:rFonts w:cs="Segoe UI"/>
          <w:b/>
          <w:szCs w:val="21"/>
          <w:lang w:val="fr-CA"/>
        </w:rPr>
        <w:t xml:space="preserve"> </w:t>
      </w:r>
      <w:r w:rsidR="00303721" w:rsidRPr="001E2B0C">
        <w:rPr>
          <w:rFonts w:cs="Segoe UI"/>
          <w:szCs w:val="21"/>
          <w:lang w:val="fr-CA"/>
        </w:rPr>
        <w:t>Les pays qui ont</w:t>
      </w:r>
      <w:r w:rsidR="00E7099C" w:rsidRPr="001E2B0C">
        <w:rPr>
          <w:rFonts w:cs="Segoe UI"/>
          <w:szCs w:val="21"/>
          <w:lang w:val="fr-CA"/>
        </w:rPr>
        <w:t xml:space="preserve"> décid</w:t>
      </w:r>
      <w:r w:rsidR="00303721" w:rsidRPr="001E2B0C">
        <w:rPr>
          <w:rFonts w:cs="Segoe UI"/>
          <w:szCs w:val="21"/>
          <w:lang w:val="fr-CA"/>
        </w:rPr>
        <w:t>é</w:t>
      </w:r>
      <w:r w:rsidR="00E7099C" w:rsidRPr="001E2B0C">
        <w:rPr>
          <w:rFonts w:cs="Segoe UI"/>
          <w:szCs w:val="21"/>
          <w:lang w:val="fr-CA"/>
        </w:rPr>
        <w:t xml:space="preserve"> d'imposer les TIE</w:t>
      </w:r>
      <w:r w:rsidR="00303721" w:rsidRPr="001E2B0C">
        <w:rPr>
          <w:rFonts w:cs="Segoe UI"/>
          <w:szCs w:val="21"/>
          <w:lang w:val="fr-CA"/>
        </w:rPr>
        <w:t xml:space="preserve"> ont le plus souvent adopté</w:t>
      </w:r>
      <w:r w:rsidR="00E7099C" w:rsidRPr="001E2B0C">
        <w:rPr>
          <w:rFonts w:cs="Segoe UI"/>
          <w:szCs w:val="21"/>
          <w:lang w:val="fr-CA"/>
        </w:rPr>
        <w:t xml:space="preserve"> ce modèle (ou un</w:t>
      </w:r>
      <w:r w:rsidR="005E11FA" w:rsidRPr="001E2B0C">
        <w:rPr>
          <w:rFonts w:cs="Segoe UI"/>
          <w:szCs w:val="21"/>
          <w:lang w:val="fr-CA"/>
        </w:rPr>
        <w:t>e</w:t>
      </w:r>
      <w:r w:rsidR="00E7099C" w:rsidRPr="001E2B0C">
        <w:rPr>
          <w:rFonts w:cs="Segoe UI"/>
          <w:szCs w:val="21"/>
          <w:lang w:val="fr-CA"/>
        </w:rPr>
        <w:t xml:space="preserve"> de ses variations). </w:t>
      </w:r>
      <w:r w:rsidR="005E11FA" w:rsidRPr="001E2B0C">
        <w:rPr>
          <w:rFonts w:cs="Segoe UI"/>
          <w:szCs w:val="21"/>
          <w:lang w:val="fr-CA"/>
        </w:rPr>
        <w:t>Avec lui</w:t>
      </w:r>
      <w:r w:rsidR="00E7099C" w:rsidRPr="001E2B0C">
        <w:rPr>
          <w:rFonts w:cs="Segoe UI"/>
          <w:szCs w:val="21"/>
          <w:lang w:val="fr-CA"/>
        </w:rPr>
        <w:t xml:space="preserve">, les règles </w:t>
      </w:r>
      <w:r w:rsidR="00303721" w:rsidRPr="001E2B0C">
        <w:rPr>
          <w:rFonts w:cs="Segoe UI"/>
          <w:szCs w:val="21"/>
          <w:lang w:val="fr-CA"/>
        </w:rPr>
        <w:t>relatives à la source</w:t>
      </w:r>
      <w:r w:rsidR="00E7099C" w:rsidRPr="001E2B0C">
        <w:rPr>
          <w:rFonts w:cs="Segoe UI"/>
          <w:szCs w:val="21"/>
          <w:lang w:val="fr-CA"/>
        </w:rPr>
        <w:t xml:space="preserve"> deviennent essentielles pour déclencher l'obligation fiscale dans </w:t>
      </w:r>
      <w:r w:rsidR="00303721" w:rsidRPr="001E2B0C">
        <w:rPr>
          <w:rFonts w:cs="Segoe UI"/>
          <w:szCs w:val="21"/>
          <w:lang w:val="fr-CA"/>
        </w:rPr>
        <w:t>l</w:t>
      </w:r>
      <w:r w:rsidR="00E7099C" w:rsidRPr="001E2B0C">
        <w:rPr>
          <w:rFonts w:cs="Segoe UI"/>
          <w:szCs w:val="21"/>
          <w:lang w:val="fr-CA"/>
        </w:rPr>
        <w:t>e pays</w:t>
      </w:r>
      <w:r w:rsidR="00303721" w:rsidRPr="001E2B0C">
        <w:rPr>
          <w:rFonts w:cs="Segoe UI"/>
          <w:szCs w:val="21"/>
          <w:lang w:val="fr-CA"/>
        </w:rPr>
        <w:t xml:space="preserve"> « source »</w:t>
      </w:r>
      <w:r w:rsidR="00E7099C" w:rsidRPr="001E2B0C">
        <w:rPr>
          <w:rFonts w:cs="Segoe UI"/>
          <w:szCs w:val="21"/>
          <w:lang w:val="fr-CA"/>
        </w:rPr>
        <w:t xml:space="preserve">. </w:t>
      </w:r>
      <w:r w:rsidR="005E11FA" w:rsidRPr="001E2B0C">
        <w:rPr>
          <w:rFonts w:cs="Segoe UI"/>
          <w:szCs w:val="21"/>
          <w:lang w:val="fr-CA"/>
        </w:rPr>
        <w:t>En effet, un non résident n'est normalement</w:t>
      </w:r>
      <w:r w:rsidR="00E7099C" w:rsidRPr="001E2B0C">
        <w:rPr>
          <w:rStyle w:val="FootnoteReference"/>
          <w:rFonts w:cs="Segoe UI"/>
          <w:szCs w:val="21"/>
          <w:lang w:val="fr-CA"/>
        </w:rPr>
        <w:footnoteReference w:id="65"/>
      </w:r>
      <w:r w:rsidR="00E7099C" w:rsidRPr="001E2B0C">
        <w:rPr>
          <w:rFonts w:cs="Segoe UI"/>
          <w:szCs w:val="21"/>
          <w:lang w:val="fr-CA"/>
        </w:rPr>
        <w:t xml:space="preserve"> assujetti qu'à l'impôt sur les </w:t>
      </w:r>
      <w:r w:rsidR="00D576C7" w:rsidRPr="001E2B0C">
        <w:rPr>
          <w:rFonts w:cs="Segoe UI"/>
          <w:szCs w:val="21"/>
          <w:lang w:val="fr-CA"/>
        </w:rPr>
        <w:t>revenus tirés</w:t>
      </w:r>
      <w:r w:rsidR="00E7099C" w:rsidRPr="001E2B0C">
        <w:rPr>
          <w:rFonts w:cs="Segoe UI"/>
          <w:szCs w:val="21"/>
          <w:lang w:val="fr-CA"/>
        </w:rPr>
        <w:t xml:space="preserve"> </w:t>
      </w:r>
      <w:r w:rsidR="00303721" w:rsidRPr="001E2B0C">
        <w:rPr>
          <w:rFonts w:cs="Segoe UI"/>
          <w:szCs w:val="21"/>
          <w:lang w:val="fr-CA"/>
        </w:rPr>
        <w:t>d</w:t>
      </w:r>
      <w:r w:rsidR="00D576C7" w:rsidRPr="001E2B0C">
        <w:rPr>
          <w:rFonts w:cs="Segoe UI"/>
          <w:szCs w:val="21"/>
          <w:lang w:val="fr-CA"/>
        </w:rPr>
        <w:t>e</w:t>
      </w:r>
      <w:r w:rsidR="00303721" w:rsidRPr="001E2B0C">
        <w:rPr>
          <w:rFonts w:cs="Segoe UI"/>
          <w:szCs w:val="21"/>
          <w:lang w:val="fr-CA"/>
        </w:rPr>
        <w:t xml:space="preserve"> source</w:t>
      </w:r>
      <w:r w:rsidR="00D576C7" w:rsidRPr="001E2B0C">
        <w:rPr>
          <w:rFonts w:cs="Segoe UI"/>
          <w:szCs w:val="21"/>
          <w:lang w:val="fr-CA"/>
        </w:rPr>
        <w:t>s</w:t>
      </w:r>
      <w:r w:rsidR="00E7099C" w:rsidRPr="001E2B0C">
        <w:rPr>
          <w:rFonts w:cs="Segoe UI"/>
          <w:szCs w:val="21"/>
          <w:lang w:val="fr-CA"/>
        </w:rPr>
        <w:t xml:space="preserve"> </w:t>
      </w:r>
      <w:r w:rsidR="006275B4" w:rsidRPr="001E2B0C">
        <w:rPr>
          <w:rFonts w:cs="Segoe UI"/>
          <w:szCs w:val="21"/>
          <w:lang w:val="fr-CA"/>
        </w:rPr>
        <w:t>situé</w:t>
      </w:r>
      <w:r w:rsidR="005B3942" w:rsidRPr="001E2B0C">
        <w:rPr>
          <w:rFonts w:cs="Segoe UI"/>
          <w:szCs w:val="21"/>
          <w:lang w:val="fr-CA"/>
        </w:rPr>
        <w:t>e</w:t>
      </w:r>
      <w:r w:rsidR="00D576C7" w:rsidRPr="001E2B0C">
        <w:rPr>
          <w:rFonts w:cs="Segoe UI"/>
          <w:szCs w:val="21"/>
          <w:lang w:val="fr-CA"/>
        </w:rPr>
        <w:t>s dans</w:t>
      </w:r>
      <w:r w:rsidR="00E7099C" w:rsidRPr="001E2B0C">
        <w:rPr>
          <w:rFonts w:cs="Segoe UI"/>
          <w:szCs w:val="21"/>
          <w:lang w:val="fr-CA"/>
        </w:rPr>
        <w:t xml:space="preserve"> un pays </w:t>
      </w:r>
      <w:r w:rsidR="004944B7" w:rsidRPr="001E2B0C">
        <w:rPr>
          <w:rFonts w:cs="Segoe UI"/>
          <w:szCs w:val="21"/>
          <w:lang w:val="fr-CA"/>
        </w:rPr>
        <w:t>« </w:t>
      </w:r>
      <w:r w:rsidR="00E7099C" w:rsidRPr="001E2B0C">
        <w:rPr>
          <w:rFonts w:cs="Segoe UI"/>
          <w:szCs w:val="21"/>
          <w:lang w:val="fr-CA"/>
        </w:rPr>
        <w:t>source</w:t>
      </w:r>
      <w:r w:rsidR="004944B7" w:rsidRPr="001E2B0C">
        <w:rPr>
          <w:rFonts w:cs="Segoe UI"/>
          <w:szCs w:val="21"/>
          <w:lang w:val="fr-CA"/>
        </w:rPr>
        <w:t> »</w:t>
      </w:r>
      <w:r w:rsidR="00E7099C" w:rsidRPr="001E2B0C">
        <w:rPr>
          <w:rFonts w:cs="Segoe UI"/>
          <w:szCs w:val="21"/>
          <w:lang w:val="fr-CA"/>
        </w:rPr>
        <w:t xml:space="preserve"> </w:t>
      </w:r>
      <w:r w:rsidR="005B3942" w:rsidRPr="001E2B0C">
        <w:rPr>
          <w:rFonts w:cs="Segoe UI"/>
          <w:szCs w:val="21"/>
          <w:lang w:val="fr-CA"/>
        </w:rPr>
        <w:t>donné</w:t>
      </w:r>
      <w:r w:rsidR="00E7099C" w:rsidRPr="001E2B0C">
        <w:rPr>
          <w:rFonts w:cs="Segoe UI"/>
          <w:szCs w:val="21"/>
          <w:lang w:val="fr-CA"/>
        </w:rPr>
        <w:t xml:space="preserve">. Ainsi, on </w:t>
      </w:r>
      <w:r w:rsidR="005B3942" w:rsidRPr="001E2B0C">
        <w:rPr>
          <w:rFonts w:cs="Segoe UI"/>
          <w:szCs w:val="21"/>
          <w:lang w:val="fr-CA"/>
        </w:rPr>
        <w:t>peut</w:t>
      </w:r>
      <w:r w:rsidR="00E7099C" w:rsidRPr="001E2B0C">
        <w:rPr>
          <w:rFonts w:cs="Segoe UI"/>
          <w:szCs w:val="21"/>
          <w:lang w:val="fr-CA"/>
        </w:rPr>
        <w:t xml:space="preserve"> </w:t>
      </w:r>
      <w:r w:rsidR="00303721" w:rsidRPr="001E2B0C">
        <w:rPr>
          <w:rFonts w:cs="Segoe UI"/>
          <w:szCs w:val="21"/>
          <w:lang w:val="fr-CA"/>
        </w:rPr>
        <w:t xml:space="preserve">utiliser </w:t>
      </w:r>
      <w:r w:rsidR="00E7099C" w:rsidRPr="001E2B0C">
        <w:rPr>
          <w:rFonts w:cs="Segoe UI"/>
          <w:szCs w:val="21"/>
          <w:lang w:val="fr-CA"/>
        </w:rPr>
        <w:t>un</w:t>
      </w:r>
      <w:r w:rsidR="00D576C7" w:rsidRPr="001E2B0C">
        <w:rPr>
          <w:rFonts w:cs="Segoe UI"/>
          <w:szCs w:val="21"/>
          <w:lang w:val="fr-CA"/>
        </w:rPr>
        <w:t>e règle de</w:t>
      </w:r>
      <w:r w:rsidR="00303721" w:rsidRPr="001E2B0C">
        <w:rPr>
          <w:rFonts w:cs="Segoe UI"/>
          <w:szCs w:val="21"/>
          <w:lang w:val="fr-CA"/>
        </w:rPr>
        <w:t xml:space="preserve"> source </w:t>
      </w:r>
      <w:r w:rsidR="00D576C7" w:rsidRPr="001E2B0C">
        <w:rPr>
          <w:rFonts w:cs="Segoe UI"/>
          <w:szCs w:val="21"/>
          <w:lang w:val="fr-CA"/>
        </w:rPr>
        <w:t xml:space="preserve">similaire à celle </w:t>
      </w:r>
      <w:r w:rsidR="00D576C7" w:rsidRPr="001E2B0C">
        <w:rPr>
          <w:rFonts w:cs="Segoe UI"/>
          <w:szCs w:val="21"/>
          <w:lang w:val="fr-CA"/>
        </w:rPr>
        <w:lastRenderedPageBreak/>
        <w:t>présentée à l'encadré 5 ci-après quand on</w:t>
      </w:r>
      <w:r w:rsidR="00303721" w:rsidRPr="001E2B0C">
        <w:rPr>
          <w:rFonts w:cs="Segoe UI"/>
          <w:szCs w:val="21"/>
          <w:lang w:val="fr-CA"/>
        </w:rPr>
        <w:t xml:space="preserve"> cherche à imposer un non résident</w:t>
      </w:r>
      <w:r w:rsidR="00D576C7" w:rsidRPr="001E2B0C">
        <w:rPr>
          <w:rFonts w:cs="Segoe UI"/>
          <w:szCs w:val="21"/>
          <w:lang w:val="fr-CA"/>
        </w:rPr>
        <w:t xml:space="preserve"> sur le gain</w:t>
      </w:r>
      <w:r w:rsidR="00303721" w:rsidRPr="001E2B0C">
        <w:rPr>
          <w:rFonts w:cs="Segoe UI"/>
          <w:szCs w:val="21"/>
          <w:lang w:val="fr-CA"/>
        </w:rPr>
        <w:t xml:space="preserve"> </w:t>
      </w:r>
      <w:r w:rsidR="006275B4" w:rsidRPr="001E2B0C">
        <w:rPr>
          <w:rFonts w:cs="Segoe UI"/>
          <w:szCs w:val="21"/>
          <w:lang w:val="fr-CA"/>
        </w:rPr>
        <w:t>g</w:t>
      </w:r>
      <w:r w:rsidR="00D576C7" w:rsidRPr="001E2B0C">
        <w:rPr>
          <w:rFonts w:cs="Segoe UI"/>
          <w:szCs w:val="21"/>
          <w:lang w:val="fr-CA"/>
        </w:rPr>
        <w:t xml:space="preserve">énéré par la cession </w:t>
      </w:r>
      <w:r w:rsidR="00B0208F" w:rsidRPr="001E2B0C">
        <w:rPr>
          <w:rFonts w:cs="Segoe UI"/>
          <w:szCs w:val="21"/>
          <w:lang w:val="fr-CA"/>
        </w:rPr>
        <w:t>d'un intérêt indirect dans</w:t>
      </w:r>
      <w:r w:rsidR="00DB47A7">
        <w:rPr>
          <w:rFonts w:cs="Segoe UI"/>
          <w:szCs w:val="21"/>
          <w:lang w:val="fr-CA"/>
        </w:rPr>
        <w:t xml:space="preserve"> un bien immobilier</w:t>
      </w:r>
      <w:r w:rsidR="00303721" w:rsidRPr="001E2B0C">
        <w:rPr>
          <w:rFonts w:cs="Segoe UI"/>
          <w:szCs w:val="21"/>
          <w:lang w:val="fr-CA"/>
        </w:rPr>
        <w:t xml:space="preserve"> situé dans le pays « source</w:t>
      </w:r>
      <w:r w:rsidR="00303721" w:rsidRPr="001E2B0C">
        <w:rPr>
          <w:rFonts w:cs="Segoe UI"/>
          <w:sz w:val="22"/>
          <w:szCs w:val="21"/>
          <w:lang w:val="fr-CA"/>
        </w:rPr>
        <w:t xml:space="preserve"> » </w:t>
      </w:r>
      <w:r w:rsidR="008A767E" w:rsidRPr="001E2B0C">
        <w:rPr>
          <w:rFonts w:cs="Segoe UI"/>
          <w:i/>
          <w:szCs w:val="21"/>
          <w:lang w:val="fr-CA"/>
        </w:rPr>
        <w:t>L</w:t>
      </w:r>
      <w:r w:rsidR="005B33E6" w:rsidRPr="001E2B0C">
        <w:rPr>
          <w:rFonts w:cs="Segoe UI"/>
          <w:szCs w:val="21"/>
          <w:lang w:val="fr-CA"/>
        </w:rPr>
        <w:t xml:space="preserve">.  </w:t>
      </w:r>
    </w:p>
    <w:p w:rsidR="005B33E6" w:rsidRPr="001E2B0C" w:rsidRDefault="004836BE" w:rsidP="00137662">
      <w:pPr>
        <w:pBdr>
          <w:top w:val="single" w:sz="4" w:space="1" w:color="auto"/>
          <w:left w:val="single" w:sz="4" w:space="4" w:color="auto"/>
          <w:bottom w:val="single" w:sz="4" w:space="1" w:color="auto"/>
          <w:right w:val="single" w:sz="4" w:space="4" w:color="auto"/>
        </w:pBdr>
        <w:spacing w:after="120"/>
        <w:jc w:val="center"/>
        <w:rPr>
          <w:rFonts w:cs="Segoe UI"/>
          <w:b/>
          <w:color w:val="0070C0"/>
          <w:szCs w:val="21"/>
          <w:lang w:val="fr-CA"/>
        </w:rPr>
      </w:pPr>
      <w:r w:rsidRPr="001E2B0C">
        <w:rPr>
          <w:rFonts w:cs="Segoe UI"/>
          <w:b/>
          <w:color w:val="0070C0"/>
          <w:szCs w:val="21"/>
          <w:lang w:val="fr-CA"/>
        </w:rPr>
        <w:fldChar w:fldCharType="begin"/>
      </w:r>
      <w:r w:rsidR="00C57954" w:rsidRPr="001E2B0C">
        <w:rPr>
          <w:rFonts w:cs="Segoe UI"/>
          <w:b/>
          <w:color w:val="0070C0"/>
          <w:szCs w:val="21"/>
          <w:lang w:val="fr-CA"/>
        </w:rPr>
        <w:instrText xml:space="preserve"> TC "</w:instrText>
      </w:r>
      <w:bookmarkStart w:id="47" w:name="_Toc486577810"/>
      <w:r w:rsidR="00C57954" w:rsidRPr="001E2B0C">
        <w:rPr>
          <w:rFonts w:cs="Segoe UI"/>
          <w:b/>
          <w:color w:val="0070C0"/>
          <w:szCs w:val="21"/>
          <w:lang w:val="fr-CA"/>
        </w:rPr>
        <w:instrText>5: Source rule</w:instrText>
      </w:r>
      <w:bookmarkEnd w:id="47"/>
      <w:r w:rsidR="00C57954" w:rsidRPr="001E2B0C">
        <w:rPr>
          <w:rFonts w:cs="Segoe UI"/>
          <w:b/>
          <w:color w:val="0070C0"/>
          <w:szCs w:val="21"/>
          <w:lang w:val="fr-CA"/>
        </w:rPr>
        <w:instrText xml:space="preserve">"\f D </w:instrText>
      </w:r>
      <w:r w:rsidRPr="001E2B0C">
        <w:rPr>
          <w:rFonts w:cs="Segoe UI"/>
          <w:b/>
          <w:color w:val="0070C0"/>
          <w:szCs w:val="21"/>
          <w:lang w:val="fr-CA"/>
        </w:rPr>
        <w:fldChar w:fldCharType="end"/>
      </w:r>
      <w:r w:rsidR="00303721" w:rsidRPr="001E2B0C">
        <w:rPr>
          <w:rFonts w:cs="Segoe UI"/>
          <w:b/>
          <w:color w:val="0070C0"/>
          <w:szCs w:val="21"/>
          <w:lang w:val="fr-CA"/>
        </w:rPr>
        <w:t>Encadré</w:t>
      </w:r>
      <w:r w:rsidR="00303721" w:rsidRPr="001E2B0C">
        <w:rPr>
          <w:rFonts w:cs="Segoe UI"/>
          <w:color w:val="0070C0"/>
          <w:szCs w:val="21"/>
          <w:lang w:val="fr-CA"/>
        </w:rPr>
        <w:t xml:space="preserve"> </w:t>
      </w:r>
      <w:r w:rsidR="005B33E6" w:rsidRPr="001E2B0C">
        <w:rPr>
          <w:rFonts w:cs="Segoe UI"/>
          <w:b/>
          <w:color w:val="0070C0"/>
          <w:szCs w:val="21"/>
          <w:lang w:val="fr-CA"/>
        </w:rPr>
        <w:t>5</w:t>
      </w:r>
      <w:r w:rsidR="00303721" w:rsidRPr="001E2B0C">
        <w:rPr>
          <w:rFonts w:cs="Segoe UI"/>
          <w:b/>
          <w:color w:val="0070C0"/>
          <w:szCs w:val="21"/>
          <w:lang w:val="fr-CA"/>
        </w:rPr>
        <w:t>: règle relative à la source</w:t>
      </w:r>
    </w:p>
    <w:p w:rsidR="005B33E6" w:rsidRPr="001E2B0C" w:rsidRDefault="00D576C7" w:rsidP="00685CF0">
      <w:pPr>
        <w:pBdr>
          <w:top w:val="single" w:sz="4" w:space="1" w:color="auto"/>
          <w:left w:val="single" w:sz="4" w:space="4" w:color="auto"/>
          <w:bottom w:val="single" w:sz="4" w:space="1" w:color="auto"/>
          <w:right w:val="single" w:sz="4" w:space="4" w:color="auto"/>
        </w:pBdr>
        <w:jc w:val="both"/>
        <w:rPr>
          <w:rFonts w:cs="Segoe UI"/>
          <w:szCs w:val="21"/>
          <w:lang w:val="fr-CA"/>
        </w:rPr>
      </w:pPr>
      <w:r w:rsidRPr="001E2B0C">
        <w:rPr>
          <w:rFonts w:cs="Segoe UI"/>
          <w:szCs w:val="21"/>
          <w:lang w:val="fr-CA"/>
        </w:rPr>
        <w:t xml:space="preserve">Les montants </w:t>
      </w:r>
      <w:r w:rsidR="00303721" w:rsidRPr="001E2B0C">
        <w:rPr>
          <w:rFonts w:cs="Segoe UI"/>
          <w:szCs w:val="21"/>
          <w:lang w:val="fr-CA"/>
        </w:rPr>
        <w:t>suivants sont tirés de sources</w:t>
      </w:r>
      <w:r w:rsidRPr="001E2B0C">
        <w:rPr>
          <w:rFonts w:cs="Segoe UI"/>
          <w:szCs w:val="21"/>
          <w:lang w:val="fr-CA"/>
        </w:rPr>
        <w:t xml:space="preserve"> situées dans le</w:t>
      </w:r>
      <w:r w:rsidR="00303721" w:rsidRPr="001E2B0C">
        <w:rPr>
          <w:rFonts w:cs="Segoe UI"/>
          <w:szCs w:val="21"/>
          <w:lang w:val="fr-CA"/>
        </w:rPr>
        <w:t xml:space="preserve"> pays L</w:t>
      </w:r>
      <w:r w:rsidR="005B33E6" w:rsidRPr="001E2B0C">
        <w:rPr>
          <w:rFonts w:cs="Segoe UI"/>
          <w:szCs w:val="21"/>
          <w:lang w:val="fr-CA"/>
        </w:rPr>
        <w:t>:</w:t>
      </w:r>
    </w:p>
    <w:p w:rsidR="005B33E6" w:rsidRPr="001E2B0C" w:rsidRDefault="005B33E6" w:rsidP="00685CF0">
      <w:pPr>
        <w:pBdr>
          <w:top w:val="single" w:sz="4" w:space="1" w:color="auto"/>
          <w:left w:val="single" w:sz="4" w:space="4" w:color="auto"/>
          <w:bottom w:val="single" w:sz="4" w:space="1" w:color="auto"/>
          <w:right w:val="single" w:sz="4" w:space="4" w:color="auto"/>
        </w:pBdr>
        <w:spacing w:after="120"/>
        <w:ind w:left="720" w:hanging="720"/>
        <w:jc w:val="both"/>
        <w:rPr>
          <w:rFonts w:cs="Segoe UI"/>
          <w:szCs w:val="21"/>
          <w:lang w:val="fr-CA"/>
        </w:rPr>
      </w:pPr>
      <w:r w:rsidRPr="001E2B0C">
        <w:rPr>
          <w:rFonts w:cs="Segoe UI"/>
          <w:szCs w:val="21"/>
          <w:lang w:val="fr-CA"/>
        </w:rPr>
        <w:t>(a)</w:t>
      </w:r>
      <w:r w:rsidRPr="001E2B0C">
        <w:rPr>
          <w:rFonts w:cs="Segoe UI"/>
          <w:szCs w:val="21"/>
          <w:lang w:val="fr-CA"/>
        </w:rPr>
        <w:tab/>
      </w:r>
      <w:r w:rsidR="00303721" w:rsidRPr="001E2B0C">
        <w:rPr>
          <w:rFonts w:cs="Segoe UI"/>
          <w:szCs w:val="21"/>
          <w:lang w:val="fr-CA"/>
        </w:rPr>
        <w:t xml:space="preserve">Un </w:t>
      </w:r>
      <w:r w:rsidR="00D576C7" w:rsidRPr="001E2B0C">
        <w:rPr>
          <w:rFonts w:cs="Segoe UI"/>
          <w:szCs w:val="21"/>
          <w:lang w:val="fr-CA"/>
        </w:rPr>
        <w:t>gain</w:t>
      </w:r>
      <w:r w:rsidR="00303721" w:rsidRPr="001E2B0C">
        <w:rPr>
          <w:rFonts w:cs="Segoe UI"/>
          <w:szCs w:val="21"/>
          <w:lang w:val="fr-CA"/>
        </w:rPr>
        <w:t xml:space="preserve"> tiré de la cession</w:t>
      </w:r>
      <w:r w:rsidRPr="001E2B0C">
        <w:rPr>
          <w:rFonts w:cs="Segoe UI"/>
          <w:szCs w:val="21"/>
          <w:lang w:val="fr-CA"/>
        </w:rPr>
        <w:t>:</w:t>
      </w:r>
    </w:p>
    <w:p w:rsidR="005B33E6" w:rsidRPr="001E2B0C" w:rsidRDefault="005B33E6" w:rsidP="007A2CB2">
      <w:pPr>
        <w:pBdr>
          <w:top w:val="single" w:sz="4" w:space="1" w:color="auto"/>
          <w:left w:val="single" w:sz="4" w:space="4" w:color="auto"/>
          <w:bottom w:val="single" w:sz="4" w:space="1" w:color="auto"/>
          <w:right w:val="single" w:sz="4" w:space="4" w:color="auto"/>
        </w:pBdr>
        <w:spacing w:after="120"/>
        <w:ind w:left="720" w:hanging="720"/>
        <w:jc w:val="both"/>
        <w:rPr>
          <w:rFonts w:cs="Segoe UI"/>
          <w:szCs w:val="21"/>
          <w:lang w:val="fr-CA"/>
        </w:rPr>
      </w:pPr>
      <w:r w:rsidRPr="001E2B0C">
        <w:rPr>
          <w:rFonts w:cs="Segoe UI"/>
          <w:szCs w:val="21"/>
          <w:lang w:val="fr-CA"/>
        </w:rPr>
        <w:tab/>
        <w:t>(i)</w:t>
      </w:r>
      <w:r w:rsidRPr="001E2B0C">
        <w:rPr>
          <w:rFonts w:cs="Segoe UI"/>
          <w:szCs w:val="21"/>
          <w:lang w:val="fr-CA"/>
        </w:rPr>
        <w:tab/>
      </w:r>
      <w:r w:rsidR="007A2CB2">
        <w:rPr>
          <w:rFonts w:cs="Segoe UI"/>
          <w:szCs w:val="21"/>
          <w:lang w:val="fr-CA"/>
        </w:rPr>
        <w:t>d'un bien immobilier</w:t>
      </w:r>
      <w:r w:rsidR="00303721" w:rsidRPr="001E2B0C">
        <w:rPr>
          <w:rFonts w:cs="Segoe UI"/>
          <w:szCs w:val="21"/>
          <w:lang w:val="fr-CA"/>
        </w:rPr>
        <w:t xml:space="preserve"> dans le pays </w:t>
      </w:r>
      <w:r w:rsidRPr="001E2B0C">
        <w:rPr>
          <w:rFonts w:cs="Segoe UI"/>
          <w:szCs w:val="21"/>
          <w:lang w:val="fr-CA"/>
        </w:rPr>
        <w:t>L;</w:t>
      </w:r>
    </w:p>
    <w:p w:rsidR="00F17BD9" w:rsidRPr="001E2B0C" w:rsidRDefault="005B33E6" w:rsidP="00F17BD9">
      <w:pPr>
        <w:pBdr>
          <w:top w:val="single" w:sz="4" w:space="1" w:color="auto"/>
          <w:left w:val="single" w:sz="4" w:space="4" w:color="auto"/>
          <w:bottom w:val="single" w:sz="4" w:space="1" w:color="auto"/>
          <w:right w:val="single" w:sz="4" w:space="4" w:color="auto"/>
        </w:pBdr>
        <w:tabs>
          <w:tab w:val="left" w:pos="1440"/>
        </w:tabs>
        <w:spacing w:after="120"/>
        <w:ind w:left="720" w:hanging="720"/>
        <w:jc w:val="both"/>
        <w:rPr>
          <w:rFonts w:cs="Segoe UI"/>
          <w:szCs w:val="21"/>
          <w:lang w:val="fr-CA"/>
        </w:rPr>
      </w:pPr>
      <w:r w:rsidRPr="001E2B0C">
        <w:rPr>
          <w:rFonts w:cs="Segoe UI"/>
          <w:szCs w:val="21"/>
          <w:lang w:val="fr-CA"/>
        </w:rPr>
        <w:tab/>
      </w:r>
      <w:r w:rsidR="00303721" w:rsidRPr="001E2B0C">
        <w:rPr>
          <w:rFonts w:cs="Segoe UI"/>
          <w:szCs w:val="21"/>
          <w:lang w:val="fr-CA"/>
        </w:rPr>
        <w:t>(ii)</w:t>
      </w:r>
      <w:r w:rsidR="00303721" w:rsidRPr="001E2B0C">
        <w:rPr>
          <w:rFonts w:cs="Segoe UI"/>
          <w:szCs w:val="21"/>
          <w:lang w:val="fr-CA"/>
        </w:rPr>
        <w:tab/>
        <w:t xml:space="preserve">d'actions, de droits ou de participations similaires si, à un moment quelconque </w:t>
      </w:r>
      <w:r w:rsidR="00D576C7" w:rsidRPr="001E2B0C">
        <w:rPr>
          <w:rFonts w:cs="Segoe UI"/>
          <w:szCs w:val="21"/>
          <w:lang w:val="fr-CA"/>
        </w:rPr>
        <w:t>au cours des</w:t>
      </w:r>
      <w:r w:rsidR="00303721" w:rsidRPr="001E2B0C">
        <w:rPr>
          <w:rFonts w:cs="Segoe UI"/>
          <w:szCs w:val="21"/>
          <w:lang w:val="fr-CA"/>
        </w:rPr>
        <w:t xml:space="preserve"> 365 jours précédent</w:t>
      </w:r>
      <w:r w:rsidR="004944B7" w:rsidRPr="001E2B0C">
        <w:rPr>
          <w:rFonts w:cs="Segoe UI"/>
          <w:szCs w:val="21"/>
          <w:lang w:val="fr-CA"/>
        </w:rPr>
        <w:t>s</w:t>
      </w:r>
      <w:r w:rsidR="00D576C7" w:rsidRPr="001E2B0C">
        <w:rPr>
          <w:rFonts w:cs="Segoe UI"/>
          <w:szCs w:val="21"/>
          <w:lang w:val="fr-CA"/>
        </w:rPr>
        <w:t>,</w:t>
      </w:r>
      <w:r w:rsidR="00303721" w:rsidRPr="001E2B0C">
        <w:rPr>
          <w:rFonts w:cs="Segoe UI"/>
          <w:szCs w:val="21"/>
          <w:lang w:val="fr-CA"/>
        </w:rPr>
        <w:t xml:space="preserve"> </w:t>
      </w:r>
      <w:r w:rsidR="00F861A4" w:rsidRPr="001E2B0C">
        <w:rPr>
          <w:rFonts w:cs="Segoe UI"/>
          <w:szCs w:val="21"/>
          <w:lang w:val="fr-CA"/>
        </w:rPr>
        <w:t xml:space="preserve">plus de 50 % de la valeur des actions, </w:t>
      </w:r>
      <w:r w:rsidR="004944B7" w:rsidRPr="001E2B0C">
        <w:rPr>
          <w:rFonts w:cs="Segoe UI"/>
          <w:szCs w:val="21"/>
          <w:lang w:val="fr-CA"/>
        </w:rPr>
        <w:t>droits</w:t>
      </w:r>
      <w:r w:rsidR="00F861A4" w:rsidRPr="001E2B0C">
        <w:rPr>
          <w:rFonts w:cs="Segoe UI"/>
          <w:szCs w:val="21"/>
          <w:lang w:val="fr-CA"/>
        </w:rPr>
        <w:t xml:space="preserve"> ou </w:t>
      </w:r>
      <w:r w:rsidR="004944B7" w:rsidRPr="001E2B0C">
        <w:rPr>
          <w:rFonts w:cs="Segoe UI"/>
          <w:szCs w:val="21"/>
          <w:lang w:val="fr-CA"/>
        </w:rPr>
        <w:t>participations similaires</w:t>
      </w:r>
      <w:r w:rsidR="00F861A4" w:rsidRPr="001E2B0C">
        <w:rPr>
          <w:rFonts w:cs="Segoe UI"/>
          <w:szCs w:val="21"/>
          <w:lang w:val="fr-CA"/>
        </w:rPr>
        <w:t xml:space="preserve"> </w:t>
      </w:r>
      <w:r w:rsidR="00D576C7" w:rsidRPr="001E2B0C">
        <w:rPr>
          <w:rFonts w:cs="Segoe UI"/>
          <w:szCs w:val="21"/>
          <w:lang w:val="fr-CA"/>
        </w:rPr>
        <w:t>provient</w:t>
      </w:r>
      <w:r w:rsidR="004944B7" w:rsidRPr="001E2B0C">
        <w:rPr>
          <w:rFonts w:cs="Segoe UI"/>
          <w:szCs w:val="21"/>
          <w:lang w:val="fr-CA"/>
        </w:rPr>
        <w:t xml:space="preserve">, directement ou indirectement, par l'intermédiaire d'une ou de plusieurs entités interposées, </w:t>
      </w:r>
      <w:r w:rsidR="00F861A4" w:rsidRPr="001E2B0C">
        <w:rPr>
          <w:rFonts w:cs="Segoe UI"/>
          <w:szCs w:val="21"/>
          <w:lang w:val="fr-CA"/>
        </w:rPr>
        <w:t>d'un</w:t>
      </w:r>
      <w:r w:rsidR="007A2CB2">
        <w:rPr>
          <w:rFonts w:cs="Segoe UI"/>
          <w:szCs w:val="21"/>
          <w:lang w:val="fr-CA"/>
        </w:rPr>
        <w:t xml:space="preserve"> bien immobilier</w:t>
      </w:r>
      <w:r w:rsidR="004944B7" w:rsidRPr="001E2B0C">
        <w:rPr>
          <w:rFonts w:cs="Segoe UI"/>
          <w:szCs w:val="21"/>
          <w:lang w:val="fr-CA"/>
        </w:rPr>
        <w:t xml:space="preserve"> situé dans le pays </w:t>
      </w:r>
      <w:r w:rsidRPr="001E2B0C">
        <w:rPr>
          <w:rFonts w:cs="Segoe UI"/>
          <w:szCs w:val="21"/>
          <w:lang w:val="fr-CA"/>
        </w:rPr>
        <w:t>L;</w:t>
      </w:r>
    </w:p>
    <w:p w:rsidR="00F17BD9" w:rsidRPr="001E2B0C" w:rsidRDefault="00F17BD9" w:rsidP="00685CF0">
      <w:pPr>
        <w:jc w:val="both"/>
        <w:rPr>
          <w:rFonts w:cs="Segoe UI"/>
          <w:b/>
          <w:szCs w:val="21"/>
          <w:lang w:val="fr-CA"/>
        </w:rPr>
      </w:pPr>
    </w:p>
    <w:p w:rsidR="005B33E6" w:rsidRPr="001E2B0C" w:rsidRDefault="004944B7" w:rsidP="00685CF0">
      <w:pPr>
        <w:jc w:val="both"/>
        <w:rPr>
          <w:rFonts w:cs="Segoe UI"/>
          <w:szCs w:val="21"/>
          <w:lang w:val="fr-CA"/>
        </w:rPr>
      </w:pPr>
      <w:r w:rsidRPr="001E2B0C">
        <w:rPr>
          <w:rFonts w:cs="Segoe UI"/>
          <w:b/>
          <w:szCs w:val="21"/>
          <w:lang w:val="fr-CA"/>
        </w:rPr>
        <w:t>Comme on l'a mentionné ci-dessus, il est possible de conjuguer la règle relative à la source à une règle sur l</w:t>
      </w:r>
      <w:r w:rsidR="00D576C7" w:rsidRPr="001E2B0C">
        <w:rPr>
          <w:rFonts w:cs="Segoe UI"/>
          <w:b/>
          <w:szCs w:val="21"/>
          <w:lang w:val="fr-CA"/>
        </w:rPr>
        <w:t xml:space="preserve">es </w:t>
      </w:r>
      <w:r w:rsidRPr="001E2B0C">
        <w:rPr>
          <w:rFonts w:cs="Segoe UI"/>
          <w:b/>
          <w:szCs w:val="21"/>
          <w:lang w:val="fr-CA"/>
        </w:rPr>
        <w:t>actif</w:t>
      </w:r>
      <w:r w:rsidR="00D576C7" w:rsidRPr="001E2B0C">
        <w:rPr>
          <w:rFonts w:cs="Segoe UI"/>
          <w:b/>
          <w:szCs w:val="21"/>
          <w:lang w:val="fr-CA"/>
        </w:rPr>
        <w:t>s</w:t>
      </w:r>
      <w:r w:rsidRPr="001E2B0C">
        <w:rPr>
          <w:rFonts w:cs="Segoe UI"/>
          <w:b/>
          <w:szCs w:val="21"/>
          <w:lang w:val="fr-CA"/>
        </w:rPr>
        <w:t xml:space="preserve"> imposable</w:t>
      </w:r>
      <w:r w:rsidR="00D576C7" w:rsidRPr="001E2B0C">
        <w:rPr>
          <w:rFonts w:cs="Segoe UI"/>
          <w:b/>
          <w:szCs w:val="21"/>
          <w:lang w:val="fr-CA"/>
        </w:rPr>
        <w:t>s</w:t>
      </w:r>
      <w:r w:rsidR="005B33E6" w:rsidRPr="001E2B0C">
        <w:rPr>
          <w:rFonts w:cs="Segoe UI"/>
          <w:b/>
          <w:szCs w:val="21"/>
          <w:lang w:val="fr-CA"/>
        </w:rPr>
        <w:t>.</w:t>
      </w:r>
      <w:r w:rsidRPr="001E2B0C">
        <w:rPr>
          <w:rFonts w:cs="Segoe UI"/>
          <w:b/>
          <w:szCs w:val="21"/>
          <w:lang w:val="fr-CA"/>
        </w:rPr>
        <w:t xml:space="preserve"> </w:t>
      </w:r>
      <w:r w:rsidR="00D576C7" w:rsidRPr="001E2B0C">
        <w:rPr>
          <w:rFonts w:cs="Segoe UI"/>
          <w:szCs w:val="21"/>
          <w:lang w:val="fr-CA"/>
        </w:rPr>
        <w:t>La pratique, reprise par</w:t>
      </w:r>
      <w:r w:rsidRPr="001E2B0C">
        <w:rPr>
          <w:rFonts w:cs="Segoe UI"/>
          <w:szCs w:val="21"/>
          <w:lang w:val="fr-CA"/>
        </w:rPr>
        <w:t xml:space="preserve"> l'article 13(4) des modèles de convention fiscale de l'OCDE et de l'ONU, permet </w:t>
      </w:r>
      <w:r w:rsidR="00D576C7" w:rsidRPr="001E2B0C">
        <w:rPr>
          <w:rFonts w:cs="Segoe UI"/>
          <w:szCs w:val="21"/>
          <w:lang w:val="fr-CA"/>
        </w:rPr>
        <w:t xml:space="preserve">l'imposition de la totalité du gain </w:t>
      </w:r>
      <w:r w:rsidRPr="001E2B0C">
        <w:rPr>
          <w:rFonts w:cs="Segoe UI"/>
          <w:szCs w:val="21"/>
          <w:lang w:val="fr-CA"/>
        </w:rPr>
        <w:t xml:space="preserve">lorsque la valeur </w:t>
      </w:r>
      <w:r w:rsidR="00B5212C" w:rsidRPr="001E2B0C">
        <w:rPr>
          <w:rFonts w:cs="Segoe UI"/>
          <w:szCs w:val="21"/>
          <w:lang w:val="fr-CA"/>
        </w:rPr>
        <w:t xml:space="preserve">de l'intérêt indirect </w:t>
      </w:r>
      <w:r w:rsidRPr="001E2B0C">
        <w:rPr>
          <w:rFonts w:cs="Segoe UI"/>
          <w:szCs w:val="21"/>
          <w:lang w:val="fr-CA"/>
        </w:rPr>
        <w:t xml:space="preserve">est </w:t>
      </w:r>
      <w:r w:rsidR="00D576C7" w:rsidRPr="001E2B0C">
        <w:rPr>
          <w:rFonts w:cs="Segoe UI"/>
          <w:szCs w:val="21"/>
          <w:lang w:val="fr-CA"/>
        </w:rPr>
        <w:t xml:space="preserve">principalement (par exemple à plus de 50 %) </w:t>
      </w:r>
      <w:r w:rsidR="007A2CB2">
        <w:rPr>
          <w:rFonts w:cs="Segoe UI"/>
          <w:szCs w:val="21"/>
          <w:lang w:val="fr-CA"/>
        </w:rPr>
        <w:t>générée par le bien immobilier</w:t>
      </w:r>
      <w:r w:rsidR="00D576C7" w:rsidRPr="001E2B0C">
        <w:rPr>
          <w:rFonts w:cs="Segoe UI"/>
          <w:szCs w:val="21"/>
          <w:lang w:val="fr-CA"/>
        </w:rPr>
        <w:t xml:space="preserve"> local. Quand </w:t>
      </w:r>
      <w:r w:rsidRPr="001E2B0C">
        <w:rPr>
          <w:rFonts w:cs="Segoe UI"/>
          <w:szCs w:val="21"/>
          <w:lang w:val="fr-CA"/>
        </w:rPr>
        <w:t>c'est le cas</w:t>
      </w:r>
      <w:r w:rsidR="005B3942" w:rsidRPr="001E2B0C">
        <w:rPr>
          <w:rFonts w:cs="Segoe UI"/>
          <w:szCs w:val="21"/>
          <w:lang w:val="fr-CA"/>
        </w:rPr>
        <w:t>, on</w:t>
      </w:r>
      <w:r w:rsidRPr="001E2B0C">
        <w:rPr>
          <w:rFonts w:cs="Segoe UI"/>
          <w:szCs w:val="21"/>
          <w:lang w:val="fr-CA"/>
        </w:rPr>
        <w:t xml:space="preserve"> </w:t>
      </w:r>
      <w:r w:rsidR="00D576C7" w:rsidRPr="001E2B0C">
        <w:rPr>
          <w:rFonts w:cs="Segoe UI"/>
          <w:szCs w:val="21"/>
          <w:lang w:val="fr-CA"/>
        </w:rPr>
        <w:t xml:space="preserve">peut s'appuyer simplement sur </w:t>
      </w:r>
      <w:r w:rsidRPr="001E2B0C">
        <w:rPr>
          <w:rFonts w:cs="Segoe UI"/>
          <w:szCs w:val="21"/>
          <w:lang w:val="fr-CA"/>
        </w:rPr>
        <w:t>la règle relative à la source (</w:t>
      </w:r>
      <w:r w:rsidR="00D576C7" w:rsidRPr="001E2B0C">
        <w:rPr>
          <w:rFonts w:cs="Segoe UI"/>
          <w:szCs w:val="21"/>
          <w:lang w:val="fr-CA"/>
        </w:rPr>
        <w:t>voir</w:t>
      </w:r>
      <w:r w:rsidRPr="001E2B0C">
        <w:rPr>
          <w:rFonts w:cs="Segoe UI"/>
          <w:szCs w:val="21"/>
          <w:lang w:val="fr-CA"/>
        </w:rPr>
        <w:t xml:space="preserve"> ci-dessus)</w:t>
      </w:r>
      <w:r w:rsidR="005B33E6" w:rsidRPr="001E2B0C">
        <w:rPr>
          <w:rFonts w:cs="Segoe UI"/>
          <w:szCs w:val="21"/>
          <w:lang w:val="fr-CA"/>
        </w:rPr>
        <w:t xml:space="preserve">. </w:t>
      </w:r>
      <w:r w:rsidR="00D576C7" w:rsidRPr="001E2B0C">
        <w:rPr>
          <w:rFonts w:cs="Segoe UI"/>
          <w:szCs w:val="21"/>
          <w:lang w:val="fr-CA"/>
        </w:rPr>
        <w:t xml:space="preserve">Sinon, une règle sur les </w:t>
      </w:r>
      <w:r w:rsidRPr="001E2B0C">
        <w:rPr>
          <w:rFonts w:cs="Segoe UI"/>
          <w:szCs w:val="21"/>
          <w:lang w:val="fr-CA"/>
        </w:rPr>
        <w:t>actif</w:t>
      </w:r>
      <w:r w:rsidR="00D576C7" w:rsidRPr="001E2B0C">
        <w:rPr>
          <w:rFonts w:cs="Segoe UI"/>
          <w:szCs w:val="21"/>
          <w:lang w:val="fr-CA"/>
        </w:rPr>
        <w:t>s</w:t>
      </w:r>
      <w:r w:rsidRPr="001E2B0C">
        <w:rPr>
          <w:rFonts w:cs="Segoe UI"/>
          <w:szCs w:val="21"/>
          <w:lang w:val="fr-CA"/>
        </w:rPr>
        <w:t xml:space="preserve"> imposable</w:t>
      </w:r>
      <w:r w:rsidR="00D576C7" w:rsidRPr="001E2B0C">
        <w:rPr>
          <w:rFonts w:cs="Segoe UI"/>
          <w:szCs w:val="21"/>
          <w:lang w:val="fr-CA"/>
        </w:rPr>
        <w:t>s</w:t>
      </w:r>
      <w:r w:rsidRPr="001E2B0C">
        <w:rPr>
          <w:rFonts w:cs="Segoe UI"/>
          <w:szCs w:val="21"/>
          <w:lang w:val="fr-CA"/>
        </w:rPr>
        <w:t xml:space="preserve"> pourrait confirmer ce</w:t>
      </w:r>
      <w:r w:rsidR="007203F6" w:rsidRPr="001E2B0C">
        <w:rPr>
          <w:rFonts w:cs="Segoe UI"/>
          <w:szCs w:val="21"/>
          <w:lang w:val="fr-CA"/>
        </w:rPr>
        <w:t xml:space="preserve"> traitement en stipulant que la totalité du </w:t>
      </w:r>
      <w:r w:rsidR="00D576C7" w:rsidRPr="001E2B0C">
        <w:rPr>
          <w:rFonts w:cs="Segoe UI"/>
          <w:szCs w:val="21"/>
          <w:lang w:val="fr-CA"/>
        </w:rPr>
        <w:t>gain</w:t>
      </w:r>
      <w:r w:rsidR="007203F6" w:rsidRPr="001E2B0C">
        <w:rPr>
          <w:rFonts w:cs="Segoe UI"/>
          <w:szCs w:val="21"/>
          <w:lang w:val="fr-CA"/>
        </w:rPr>
        <w:t xml:space="preserve"> est imposable lorsque la valeur </w:t>
      </w:r>
      <w:r w:rsidR="005B3942" w:rsidRPr="001E2B0C">
        <w:rPr>
          <w:rFonts w:cs="Segoe UI"/>
          <w:szCs w:val="21"/>
          <w:lang w:val="fr-CA"/>
        </w:rPr>
        <w:t>de l'intérêt indirect</w:t>
      </w:r>
      <w:r w:rsidR="007203F6" w:rsidRPr="001E2B0C">
        <w:rPr>
          <w:rFonts w:cs="Segoe UI"/>
          <w:szCs w:val="21"/>
          <w:lang w:val="fr-CA"/>
        </w:rPr>
        <w:t xml:space="preserve"> provient </w:t>
      </w:r>
      <w:r w:rsidR="00D433E8" w:rsidRPr="001E2B0C">
        <w:rPr>
          <w:rFonts w:cs="Segoe UI"/>
          <w:szCs w:val="21"/>
          <w:lang w:val="fr-CA"/>
        </w:rPr>
        <w:t>principalement</w:t>
      </w:r>
      <w:r w:rsidR="00710C48" w:rsidRPr="001E2B0C">
        <w:rPr>
          <w:rFonts w:cs="Segoe UI"/>
          <w:szCs w:val="21"/>
          <w:lang w:val="fr-CA"/>
        </w:rPr>
        <w:t xml:space="preserve"> (par exemple </w:t>
      </w:r>
      <w:r w:rsidR="005B3942" w:rsidRPr="001E2B0C">
        <w:rPr>
          <w:rFonts w:cs="Segoe UI"/>
          <w:szCs w:val="21"/>
          <w:lang w:val="fr-CA"/>
        </w:rPr>
        <w:t xml:space="preserve">à </w:t>
      </w:r>
      <w:r w:rsidR="00710C48" w:rsidRPr="001E2B0C">
        <w:rPr>
          <w:rFonts w:cs="Segoe UI"/>
          <w:szCs w:val="21"/>
          <w:lang w:val="fr-CA"/>
        </w:rPr>
        <w:t>plus de 50 %)</w:t>
      </w:r>
      <w:r w:rsidR="00D433E8" w:rsidRPr="001E2B0C">
        <w:rPr>
          <w:rFonts w:cs="Segoe UI"/>
          <w:szCs w:val="21"/>
          <w:lang w:val="fr-CA"/>
        </w:rPr>
        <w:t xml:space="preserve"> </w:t>
      </w:r>
      <w:r w:rsidR="007203F6" w:rsidRPr="001E2B0C">
        <w:rPr>
          <w:rFonts w:cs="Segoe UI"/>
          <w:szCs w:val="21"/>
          <w:lang w:val="fr-CA"/>
        </w:rPr>
        <w:t>d'un bi</w:t>
      </w:r>
      <w:r w:rsidR="007A2CB2">
        <w:rPr>
          <w:rFonts w:cs="Segoe UI"/>
          <w:szCs w:val="21"/>
          <w:lang w:val="fr-CA"/>
        </w:rPr>
        <w:t>en immobilier</w:t>
      </w:r>
      <w:r w:rsidR="007203F6" w:rsidRPr="001E2B0C">
        <w:rPr>
          <w:rFonts w:cs="Segoe UI"/>
          <w:szCs w:val="21"/>
          <w:lang w:val="fr-CA"/>
        </w:rPr>
        <w:t xml:space="preserve"> local. Cette règle pourrait </w:t>
      </w:r>
      <w:r w:rsidR="00710C48" w:rsidRPr="001E2B0C">
        <w:rPr>
          <w:rFonts w:cs="Segoe UI"/>
          <w:szCs w:val="21"/>
          <w:lang w:val="fr-CA"/>
        </w:rPr>
        <w:t xml:space="preserve">aussi être conçue et rédigée de façon à </w:t>
      </w:r>
      <w:r w:rsidR="007203F6" w:rsidRPr="001E2B0C">
        <w:rPr>
          <w:rFonts w:cs="Segoe UI"/>
          <w:szCs w:val="21"/>
          <w:lang w:val="fr-CA"/>
        </w:rPr>
        <w:t xml:space="preserve">appliquer </w:t>
      </w:r>
      <w:r w:rsidR="007203F6" w:rsidRPr="001E2B0C">
        <w:rPr>
          <w:rFonts w:cs="Segoe UI"/>
          <w:i/>
          <w:szCs w:val="21"/>
          <w:lang w:val="fr-CA"/>
        </w:rPr>
        <w:t>une base au pro rata</w:t>
      </w:r>
      <w:r w:rsidR="007203F6" w:rsidRPr="001E2B0C">
        <w:rPr>
          <w:rFonts w:cs="Segoe UI"/>
          <w:szCs w:val="21"/>
          <w:lang w:val="fr-CA"/>
        </w:rPr>
        <w:t xml:space="preserve"> lorsqu'un </w:t>
      </w:r>
      <w:r w:rsidR="00710C48" w:rsidRPr="001E2B0C">
        <w:rPr>
          <w:rFonts w:cs="Segoe UI"/>
          <w:szCs w:val="21"/>
          <w:lang w:val="fr-CA"/>
        </w:rPr>
        <w:t xml:space="preserve">certain </w:t>
      </w:r>
      <w:r w:rsidR="007203F6" w:rsidRPr="001E2B0C">
        <w:rPr>
          <w:rFonts w:cs="Segoe UI"/>
          <w:szCs w:val="21"/>
          <w:lang w:val="fr-CA"/>
        </w:rPr>
        <w:t xml:space="preserve">seuil </w:t>
      </w:r>
      <w:r w:rsidR="00710C48" w:rsidRPr="001E2B0C">
        <w:rPr>
          <w:rFonts w:cs="Segoe UI"/>
          <w:szCs w:val="21"/>
          <w:lang w:val="fr-CA"/>
        </w:rPr>
        <w:t>serait atteint</w:t>
      </w:r>
      <w:r w:rsidR="007203F6" w:rsidRPr="001E2B0C">
        <w:rPr>
          <w:rFonts w:cs="Segoe UI"/>
          <w:szCs w:val="21"/>
          <w:lang w:val="fr-CA"/>
        </w:rPr>
        <w:t xml:space="preserve"> (par exemple 20 % plutôt que 50 % ou plus</w:t>
      </w:r>
      <w:r w:rsidR="005B33E6" w:rsidRPr="001E2B0C">
        <w:rPr>
          <w:rFonts w:cs="Segoe UI"/>
          <w:szCs w:val="21"/>
          <w:lang w:val="fr-CA"/>
        </w:rPr>
        <w:t xml:space="preserve">). </w:t>
      </w:r>
      <w:r w:rsidR="007203F6" w:rsidRPr="001E2B0C">
        <w:rPr>
          <w:rFonts w:cs="Segoe UI"/>
          <w:szCs w:val="21"/>
          <w:lang w:val="fr-CA"/>
        </w:rPr>
        <w:t>Le Kenya</w:t>
      </w:r>
      <w:r w:rsidR="005B3942" w:rsidRPr="001E2B0C">
        <w:rPr>
          <w:rFonts w:cs="Segoe UI"/>
          <w:szCs w:val="21"/>
          <w:lang w:val="fr-CA"/>
        </w:rPr>
        <w:t>,</w:t>
      </w:r>
      <w:r w:rsidR="007203F6" w:rsidRPr="001E2B0C">
        <w:rPr>
          <w:rFonts w:cs="Segoe UI"/>
          <w:szCs w:val="21"/>
          <w:lang w:val="fr-CA"/>
        </w:rPr>
        <w:t xml:space="preserve"> par exemple</w:t>
      </w:r>
      <w:r w:rsidR="005B3942" w:rsidRPr="001E2B0C">
        <w:rPr>
          <w:rFonts w:cs="Segoe UI"/>
          <w:szCs w:val="21"/>
          <w:lang w:val="fr-CA"/>
        </w:rPr>
        <w:t>,</w:t>
      </w:r>
      <w:r w:rsidR="007203F6" w:rsidRPr="001E2B0C">
        <w:rPr>
          <w:rFonts w:cs="Segoe UI"/>
          <w:szCs w:val="21"/>
          <w:lang w:val="fr-CA"/>
        </w:rPr>
        <w:t xml:space="preserve"> </w:t>
      </w:r>
      <w:r w:rsidR="00710C48" w:rsidRPr="001E2B0C">
        <w:rPr>
          <w:rFonts w:cs="Segoe UI"/>
          <w:szCs w:val="21"/>
          <w:lang w:val="fr-CA"/>
        </w:rPr>
        <w:t xml:space="preserve">a </w:t>
      </w:r>
      <w:r w:rsidR="007203F6" w:rsidRPr="001E2B0C">
        <w:rPr>
          <w:rFonts w:cs="Segoe UI"/>
          <w:szCs w:val="21"/>
          <w:lang w:val="fr-CA"/>
        </w:rPr>
        <w:t>adopté un méca</w:t>
      </w:r>
      <w:r w:rsidR="009A63B1" w:rsidRPr="001E2B0C">
        <w:rPr>
          <w:rFonts w:cs="Segoe UI"/>
          <w:szCs w:val="21"/>
          <w:lang w:val="fr-CA"/>
        </w:rPr>
        <w:t xml:space="preserve">nisme </w:t>
      </w:r>
      <w:r w:rsidR="007203F6" w:rsidRPr="001E2B0C">
        <w:rPr>
          <w:rFonts w:cs="Segoe UI"/>
          <w:szCs w:val="21"/>
          <w:lang w:val="fr-CA"/>
        </w:rPr>
        <w:t>de ce t</w:t>
      </w:r>
      <w:r w:rsidR="00710C48" w:rsidRPr="001E2B0C">
        <w:rPr>
          <w:rFonts w:cs="Segoe UI"/>
          <w:szCs w:val="21"/>
          <w:lang w:val="fr-CA"/>
        </w:rPr>
        <w:t>ype pour le secteur extractif</w:t>
      </w:r>
      <w:r w:rsidR="007203F6" w:rsidRPr="001E2B0C">
        <w:rPr>
          <w:rFonts w:cs="Segoe UI"/>
          <w:szCs w:val="21"/>
          <w:lang w:val="fr-CA"/>
        </w:rPr>
        <w:t xml:space="preserve">. </w:t>
      </w:r>
      <w:r w:rsidR="005B3942" w:rsidRPr="001E2B0C">
        <w:rPr>
          <w:rFonts w:cs="Segoe UI"/>
          <w:szCs w:val="21"/>
          <w:lang w:val="fr-CA"/>
        </w:rPr>
        <w:t>Quand on</w:t>
      </w:r>
      <w:r w:rsidR="007203F6" w:rsidRPr="001E2B0C">
        <w:rPr>
          <w:rFonts w:cs="Segoe UI"/>
          <w:szCs w:val="21"/>
          <w:lang w:val="fr-CA"/>
        </w:rPr>
        <w:t xml:space="preserve"> choisit un seuil</w:t>
      </w:r>
      <w:r w:rsidR="00710C48" w:rsidRPr="001E2B0C">
        <w:rPr>
          <w:rFonts w:cs="Segoe UI"/>
          <w:szCs w:val="21"/>
          <w:lang w:val="fr-CA"/>
        </w:rPr>
        <w:t xml:space="preserve"> inférieur</w:t>
      </w:r>
      <w:r w:rsidR="007203F6" w:rsidRPr="001E2B0C">
        <w:rPr>
          <w:rFonts w:cs="Segoe UI"/>
          <w:szCs w:val="21"/>
          <w:lang w:val="fr-CA"/>
        </w:rPr>
        <w:t xml:space="preserve">, il convient généralement de n'imposer que sur une base proportionnelle. On trouvera à l'encadré 6 ci-dessous un échantillon de dispositions </w:t>
      </w:r>
      <w:r w:rsidR="00710C48" w:rsidRPr="001E2B0C">
        <w:rPr>
          <w:rFonts w:cs="Segoe UI"/>
          <w:szCs w:val="21"/>
          <w:lang w:val="fr-CA"/>
        </w:rPr>
        <w:t>législatives</w:t>
      </w:r>
      <w:r w:rsidR="007203F6" w:rsidRPr="001E2B0C">
        <w:rPr>
          <w:rFonts w:cs="Segoe UI"/>
          <w:szCs w:val="21"/>
          <w:lang w:val="fr-CA"/>
        </w:rPr>
        <w:t xml:space="preserve"> nationales </w:t>
      </w:r>
      <w:r w:rsidR="00710C48" w:rsidRPr="001E2B0C">
        <w:rPr>
          <w:rFonts w:cs="Segoe UI"/>
          <w:szCs w:val="21"/>
          <w:lang w:val="fr-CA"/>
        </w:rPr>
        <w:t>illustrant</w:t>
      </w:r>
      <w:r w:rsidR="007203F6" w:rsidRPr="001E2B0C">
        <w:rPr>
          <w:rFonts w:cs="Segoe UI"/>
          <w:szCs w:val="21"/>
          <w:lang w:val="fr-CA"/>
        </w:rPr>
        <w:t xml:space="preserve"> les deux approches</w:t>
      </w:r>
      <w:r w:rsidR="005B33E6" w:rsidRPr="001E2B0C">
        <w:rPr>
          <w:rFonts w:cs="Segoe UI"/>
          <w:szCs w:val="21"/>
          <w:lang w:val="fr-CA"/>
        </w:rPr>
        <w:t xml:space="preserve">. </w:t>
      </w:r>
    </w:p>
    <w:p w:rsidR="005B33E6" w:rsidRPr="001E2B0C" w:rsidRDefault="00382D39" w:rsidP="005B33E6">
      <w:pPr>
        <w:rPr>
          <w:rFonts w:cs="Segoe UI"/>
          <w:szCs w:val="21"/>
          <w:lang w:val="fr-CA"/>
        </w:rPr>
      </w:pPr>
      <w:r w:rsidRPr="001E2B0C">
        <w:rPr>
          <w:rFonts w:cs="Segoe UI"/>
          <w:noProof/>
          <w:szCs w:val="21"/>
        </w:rPr>
        <w:lastRenderedPageBreak/>
        <mc:AlternateContent>
          <mc:Choice Requires="wps">
            <w:drawing>
              <wp:anchor distT="0" distB="0" distL="114300" distR="114300" simplePos="0" relativeHeight="251620352" behindDoc="0" locked="0" layoutInCell="1" allowOverlap="1">
                <wp:simplePos x="0" y="0"/>
                <wp:positionH relativeFrom="column">
                  <wp:posOffset>0</wp:posOffset>
                </wp:positionH>
                <wp:positionV relativeFrom="paragraph">
                  <wp:posOffset>0</wp:posOffset>
                </wp:positionV>
                <wp:extent cx="5724525" cy="5325745"/>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325745"/>
                        </a:xfrm>
                        <a:prstGeom prst="rect">
                          <a:avLst/>
                        </a:prstGeom>
                        <a:solidFill>
                          <a:srgbClr val="FFFFFF"/>
                        </a:solidFill>
                        <a:ln w="9525">
                          <a:solidFill>
                            <a:srgbClr val="000000"/>
                          </a:solidFill>
                          <a:miter lim="800000"/>
                          <a:headEnd/>
                          <a:tailEnd/>
                        </a:ln>
                      </wps:spPr>
                      <wps:txbx>
                        <w:txbxContent>
                          <w:p w:rsidR="00A274EF" w:rsidRPr="009A63B1" w:rsidRDefault="00A274EF" w:rsidP="00137662">
                            <w:pPr>
                              <w:spacing w:after="120"/>
                              <w:jc w:val="center"/>
                              <w:rPr>
                                <w:rFonts w:cs="Segoe UI"/>
                                <w:b/>
                                <w:color w:val="0070C0"/>
                                <w:szCs w:val="21"/>
                                <w:lang w:val="fr-FR"/>
                              </w:rPr>
                            </w:pPr>
                            <w:r w:rsidRPr="009A63B1">
                              <w:rPr>
                                <w:rFonts w:cs="Segoe UI"/>
                                <w:b/>
                                <w:color w:val="0070C0"/>
                                <w:szCs w:val="21"/>
                              </w:rPr>
                              <w:fldChar w:fldCharType="begin"/>
                            </w:r>
                            <w:r w:rsidRPr="009A63B1">
                              <w:rPr>
                                <w:rFonts w:cs="Segoe UI"/>
                                <w:b/>
                                <w:color w:val="0070C0"/>
                                <w:szCs w:val="21"/>
                                <w:lang w:val="fr-FR"/>
                              </w:rPr>
                              <w:instrText xml:space="preserve"> TC "</w:instrText>
                            </w:r>
                            <w:bookmarkStart w:id="48" w:name="_Toc486577811"/>
                            <w:r w:rsidRPr="009A63B1">
                              <w:rPr>
                                <w:rFonts w:cs="Segoe UI"/>
                                <w:b/>
                                <w:color w:val="0070C0"/>
                                <w:szCs w:val="21"/>
                                <w:lang w:val="fr-FR"/>
                              </w:rPr>
                              <w:instrText>6: Taxable asset rule – full and pro rata taxation</w:instrText>
                            </w:r>
                            <w:bookmarkEnd w:id="48"/>
                            <w:r w:rsidRPr="009A63B1">
                              <w:rPr>
                                <w:rFonts w:cs="Segoe UI"/>
                                <w:b/>
                                <w:color w:val="0070C0"/>
                                <w:szCs w:val="21"/>
                                <w:lang w:val="fr-FR"/>
                              </w:rPr>
                              <w:instrText xml:space="preserve">"\f D </w:instrText>
                            </w:r>
                            <w:r w:rsidRPr="009A63B1">
                              <w:rPr>
                                <w:rFonts w:cs="Segoe UI"/>
                                <w:b/>
                                <w:color w:val="0070C0"/>
                                <w:szCs w:val="21"/>
                              </w:rPr>
                              <w:fldChar w:fldCharType="end"/>
                            </w:r>
                            <w:r w:rsidRPr="009A63B1">
                              <w:rPr>
                                <w:rFonts w:cs="Segoe UI"/>
                                <w:b/>
                                <w:color w:val="0070C0"/>
                                <w:szCs w:val="21"/>
                                <w:lang w:val="fr-FR"/>
                              </w:rPr>
                              <w:t xml:space="preserve">Encadré 6: règle </w:t>
                            </w:r>
                            <w:r>
                              <w:rPr>
                                <w:rFonts w:cs="Segoe UI"/>
                                <w:b/>
                                <w:color w:val="0070C0"/>
                                <w:szCs w:val="21"/>
                                <w:lang w:val="fr-FR"/>
                              </w:rPr>
                              <w:t xml:space="preserve">relative aux actifs </w:t>
                            </w:r>
                            <w:r w:rsidRPr="009A63B1">
                              <w:rPr>
                                <w:rFonts w:cs="Segoe UI"/>
                                <w:b/>
                                <w:color w:val="0070C0"/>
                                <w:szCs w:val="21"/>
                                <w:lang w:val="fr-FR"/>
                              </w:rPr>
                              <w:t>imposable</w:t>
                            </w:r>
                            <w:r>
                              <w:rPr>
                                <w:rFonts w:cs="Segoe UI"/>
                                <w:b/>
                                <w:color w:val="0070C0"/>
                                <w:szCs w:val="21"/>
                                <w:lang w:val="fr-FR"/>
                              </w:rPr>
                              <w:t>s</w:t>
                            </w:r>
                            <w:r w:rsidRPr="009A63B1">
                              <w:rPr>
                                <w:rFonts w:cs="Segoe UI"/>
                                <w:b/>
                                <w:color w:val="0070C0"/>
                                <w:szCs w:val="21"/>
                                <w:lang w:val="fr-FR"/>
                              </w:rPr>
                              <w:t xml:space="preserve"> -- imposition intégrale et au prorata </w:t>
                            </w:r>
                          </w:p>
                          <w:p w:rsidR="00A274EF" w:rsidRPr="009A63B1" w:rsidRDefault="00A274EF" w:rsidP="00685CF0">
                            <w:pPr>
                              <w:pStyle w:val="ListParagraph"/>
                              <w:numPr>
                                <w:ilvl w:val="2"/>
                                <w:numId w:val="12"/>
                              </w:numPr>
                              <w:spacing w:after="0"/>
                              <w:ind w:left="720" w:hanging="720"/>
                              <w:jc w:val="both"/>
                              <w:rPr>
                                <w:rFonts w:ascii="Segoe UI" w:hAnsi="Segoe UI" w:cs="Segoe UI"/>
                                <w:sz w:val="21"/>
                                <w:szCs w:val="21"/>
                                <w:lang w:val="fr-FR"/>
                              </w:rPr>
                            </w:pPr>
                            <w:r w:rsidRPr="009A63B1">
                              <w:rPr>
                                <w:rFonts w:ascii="Segoe UI" w:hAnsi="Segoe UI" w:cs="Segoe UI"/>
                                <w:sz w:val="21"/>
                                <w:szCs w:val="21"/>
                                <w:lang w:val="fr-FR"/>
                              </w:rPr>
                              <w:t>Le revenu imposable d'une personne</w:t>
                            </w:r>
                            <w:r>
                              <w:rPr>
                                <w:rFonts w:ascii="Segoe UI" w:hAnsi="Segoe UI" w:cs="Segoe UI"/>
                                <w:sz w:val="21"/>
                                <w:szCs w:val="21"/>
                                <w:lang w:val="fr-FR"/>
                              </w:rPr>
                              <w:t xml:space="preserve"> physique comprend les plus-values</w:t>
                            </w:r>
                            <w:r w:rsidRPr="009A63B1">
                              <w:rPr>
                                <w:rFonts w:ascii="Segoe UI" w:hAnsi="Segoe UI" w:cs="Segoe UI"/>
                                <w:sz w:val="21"/>
                                <w:szCs w:val="21"/>
                                <w:lang w:val="fr-FR"/>
                              </w:rPr>
                              <w:t xml:space="preserve"> </w:t>
                            </w:r>
                            <w:r>
                              <w:rPr>
                                <w:rFonts w:ascii="Segoe UI" w:hAnsi="Segoe UI" w:cs="Segoe UI"/>
                                <w:sz w:val="21"/>
                                <w:szCs w:val="21"/>
                                <w:lang w:val="fr-FR"/>
                              </w:rPr>
                              <w:t>provenant</w:t>
                            </w:r>
                            <w:r w:rsidRPr="009A63B1">
                              <w:rPr>
                                <w:rFonts w:ascii="Segoe UI" w:hAnsi="Segoe UI" w:cs="Segoe UI"/>
                                <w:sz w:val="21"/>
                                <w:szCs w:val="21"/>
                                <w:lang w:val="fr-FR"/>
                              </w:rPr>
                              <w:t xml:space="preserve"> </w:t>
                            </w:r>
                            <w:r>
                              <w:rPr>
                                <w:rFonts w:ascii="Segoe UI" w:hAnsi="Segoe UI" w:cs="Segoe UI"/>
                                <w:sz w:val="21"/>
                                <w:szCs w:val="21"/>
                                <w:lang w:val="fr-FR"/>
                              </w:rPr>
                              <w:t xml:space="preserve">de la cession </w:t>
                            </w:r>
                            <w:r w:rsidRPr="009A63B1">
                              <w:rPr>
                                <w:rFonts w:ascii="Segoe UI" w:hAnsi="Segoe UI" w:cs="Segoe UI"/>
                                <w:sz w:val="21"/>
                                <w:szCs w:val="21"/>
                                <w:lang w:val="fr-FR"/>
                              </w:rPr>
                              <w:t>d'actions, de droits ou</w:t>
                            </w:r>
                            <w:r>
                              <w:rPr>
                                <w:rFonts w:ascii="Segoe UI" w:hAnsi="Segoe UI" w:cs="Segoe UI"/>
                                <w:sz w:val="21"/>
                                <w:szCs w:val="21"/>
                                <w:lang w:val="fr-FR"/>
                              </w:rPr>
                              <w:t xml:space="preserve"> de participations similaires</w:t>
                            </w:r>
                            <w:r w:rsidRPr="009A63B1">
                              <w:rPr>
                                <w:rFonts w:ascii="Segoe UI" w:hAnsi="Segoe UI" w:cs="Segoe UI"/>
                                <w:sz w:val="21"/>
                                <w:szCs w:val="21"/>
                                <w:lang w:val="fr-FR"/>
                              </w:rPr>
                              <w:t xml:space="preserve">, </w:t>
                            </w:r>
                            <w:r>
                              <w:rPr>
                                <w:rFonts w:ascii="Segoe UI" w:hAnsi="Segoe UI" w:cs="Segoe UI"/>
                                <w:sz w:val="21"/>
                                <w:szCs w:val="21"/>
                                <w:lang w:val="fr-FR"/>
                              </w:rPr>
                              <w:t xml:space="preserve">si, </w:t>
                            </w:r>
                            <w:r w:rsidRPr="009A63B1">
                              <w:rPr>
                                <w:rFonts w:ascii="Segoe UI" w:hAnsi="Segoe UI" w:cs="Segoe UI"/>
                                <w:sz w:val="21"/>
                                <w:szCs w:val="21"/>
                                <w:lang w:val="fr-FR"/>
                              </w:rPr>
                              <w:t xml:space="preserve">à un moment quelconque </w:t>
                            </w:r>
                            <w:r>
                              <w:rPr>
                                <w:rFonts w:ascii="Segoe UI" w:hAnsi="Segoe UI" w:cs="Segoe UI"/>
                                <w:sz w:val="21"/>
                                <w:szCs w:val="21"/>
                                <w:lang w:val="fr-FR"/>
                              </w:rPr>
                              <w:t>au cours</w:t>
                            </w:r>
                            <w:r w:rsidRPr="009A63B1">
                              <w:rPr>
                                <w:rFonts w:ascii="Segoe UI" w:hAnsi="Segoe UI" w:cs="Segoe UI"/>
                                <w:sz w:val="21"/>
                                <w:szCs w:val="21"/>
                                <w:lang w:val="fr-FR"/>
                              </w:rPr>
                              <w:t xml:space="preserve"> </w:t>
                            </w:r>
                            <w:r>
                              <w:rPr>
                                <w:rFonts w:ascii="Segoe UI" w:hAnsi="Segoe UI" w:cs="Segoe UI"/>
                                <w:sz w:val="21"/>
                                <w:szCs w:val="21"/>
                                <w:lang w:val="fr-FR"/>
                              </w:rPr>
                              <w:t>des 365 jours précéda</w:t>
                            </w:r>
                            <w:r w:rsidRPr="009A63B1">
                              <w:rPr>
                                <w:rFonts w:ascii="Segoe UI" w:hAnsi="Segoe UI" w:cs="Segoe UI"/>
                                <w:sz w:val="21"/>
                                <w:szCs w:val="21"/>
                                <w:lang w:val="fr-FR"/>
                              </w:rPr>
                              <w:t xml:space="preserve">nt la réalisation de </w:t>
                            </w:r>
                            <w:r>
                              <w:rPr>
                                <w:rFonts w:ascii="Segoe UI" w:hAnsi="Segoe UI" w:cs="Segoe UI"/>
                                <w:sz w:val="21"/>
                                <w:szCs w:val="21"/>
                                <w:lang w:val="fr-FR"/>
                              </w:rPr>
                              <w:t>ces plus-values</w:t>
                            </w:r>
                            <w:r w:rsidRPr="009A63B1">
                              <w:rPr>
                                <w:rFonts w:ascii="Segoe UI" w:hAnsi="Segoe UI" w:cs="Segoe UI"/>
                                <w:sz w:val="21"/>
                                <w:szCs w:val="21"/>
                                <w:lang w:val="fr-FR"/>
                              </w:rPr>
                              <w:t>, plus de 20 % de la valeur de</w:t>
                            </w:r>
                            <w:r>
                              <w:rPr>
                                <w:rFonts w:ascii="Segoe UI" w:hAnsi="Segoe UI" w:cs="Segoe UI"/>
                                <w:sz w:val="21"/>
                                <w:szCs w:val="21"/>
                                <w:lang w:val="fr-FR"/>
                              </w:rPr>
                              <w:t xml:space="preserve"> ces actions, droits ou participations provient,</w:t>
                            </w:r>
                            <w:r w:rsidRPr="009A63B1">
                              <w:rPr>
                                <w:rFonts w:ascii="Segoe UI" w:hAnsi="Segoe UI" w:cs="Segoe UI"/>
                                <w:sz w:val="21"/>
                                <w:szCs w:val="21"/>
                                <w:lang w:val="fr-FR"/>
                              </w:rPr>
                              <w:t xml:space="preserve"> directement ou indirectement, </w:t>
                            </w:r>
                            <w:r>
                              <w:rPr>
                                <w:rFonts w:ascii="Segoe UI" w:hAnsi="Segoe UI" w:cs="Segoe UI"/>
                                <w:sz w:val="21"/>
                                <w:szCs w:val="21"/>
                                <w:lang w:val="fr-FR"/>
                              </w:rPr>
                              <w:t>par l'intermédiaire</w:t>
                            </w:r>
                            <w:r w:rsidRPr="009A63B1">
                              <w:rPr>
                                <w:rFonts w:ascii="Segoe UI" w:hAnsi="Segoe UI" w:cs="Segoe UI"/>
                                <w:sz w:val="21"/>
                                <w:szCs w:val="21"/>
                                <w:lang w:val="fr-FR"/>
                              </w:rPr>
                              <w:t xml:space="preserve"> d'une ou de plusieurs entité</w:t>
                            </w:r>
                            <w:r>
                              <w:rPr>
                                <w:rFonts w:ascii="Segoe UI" w:hAnsi="Segoe UI" w:cs="Segoe UI"/>
                                <w:sz w:val="21"/>
                                <w:szCs w:val="21"/>
                                <w:lang w:val="fr-FR"/>
                              </w:rPr>
                              <w:t>s interposées, d'un bien immobilier</w:t>
                            </w:r>
                            <w:r w:rsidRPr="009A63B1">
                              <w:rPr>
                                <w:rFonts w:ascii="Segoe UI" w:hAnsi="Segoe UI" w:cs="Segoe UI"/>
                                <w:sz w:val="21"/>
                                <w:szCs w:val="21"/>
                                <w:lang w:val="fr-FR"/>
                              </w:rPr>
                              <w:t xml:space="preserve"> situé dans le pays L.</w:t>
                            </w:r>
                          </w:p>
                          <w:p w:rsidR="00A274EF" w:rsidRPr="009A63B1" w:rsidRDefault="00A274EF" w:rsidP="00685CF0">
                            <w:pPr>
                              <w:pStyle w:val="ListParagraph"/>
                              <w:spacing w:after="0"/>
                              <w:jc w:val="both"/>
                              <w:rPr>
                                <w:rFonts w:ascii="Segoe UI" w:hAnsi="Segoe UI" w:cs="Segoe UI"/>
                                <w:sz w:val="21"/>
                                <w:szCs w:val="21"/>
                                <w:lang w:val="fr-FR"/>
                              </w:rPr>
                            </w:pPr>
                          </w:p>
                          <w:p w:rsidR="00A274EF" w:rsidRPr="009A63B1" w:rsidRDefault="00A274EF" w:rsidP="00685CF0">
                            <w:pPr>
                              <w:pStyle w:val="ListParagraph"/>
                              <w:numPr>
                                <w:ilvl w:val="2"/>
                                <w:numId w:val="12"/>
                              </w:numPr>
                              <w:spacing w:after="120"/>
                              <w:ind w:left="720" w:hanging="720"/>
                              <w:jc w:val="both"/>
                              <w:rPr>
                                <w:rFonts w:ascii="Segoe UI" w:hAnsi="Segoe UI" w:cs="Segoe UI"/>
                                <w:sz w:val="21"/>
                                <w:szCs w:val="21"/>
                                <w:lang w:val="fr-FR"/>
                              </w:rPr>
                            </w:pPr>
                            <w:r>
                              <w:rPr>
                                <w:rFonts w:ascii="Segoe UI" w:hAnsi="Segoe UI" w:cs="Segoe UI"/>
                                <w:sz w:val="21"/>
                                <w:szCs w:val="21"/>
                                <w:lang w:val="fr-FR"/>
                              </w:rPr>
                              <w:t>En application de la sous-section (1), le montant de la plus-value à inclure dans le revenu imposable </w:t>
                            </w:r>
                            <w:r w:rsidRPr="009A63B1">
                              <w:rPr>
                                <w:rFonts w:ascii="Segoe UI" w:hAnsi="Segoe UI" w:cs="Segoe UI"/>
                                <w:sz w:val="21"/>
                                <w:szCs w:val="21"/>
                                <w:lang w:val="fr-FR"/>
                              </w:rPr>
                              <w:t>est</w:t>
                            </w:r>
                            <w:r>
                              <w:rPr>
                                <w:rFonts w:ascii="Segoe UI" w:hAnsi="Segoe UI" w:cs="Segoe UI"/>
                                <w:sz w:val="21"/>
                                <w:szCs w:val="21"/>
                                <w:lang w:val="fr-FR"/>
                              </w:rPr>
                              <w:t>,</w:t>
                            </w:r>
                            <w:r w:rsidRPr="009A63B1">
                              <w:rPr>
                                <w:rFonts w:ascii="Segoe UI" w:hAnsi="Segoe UI" w:cs="Segoe UI"/>
                                <w:sz w:val="21"/>
                                <w:szCs w:val="21"/>
                                <w:lang w:val="fr-FR"/>
                              </w:rPr>
                              <w:t xml:space="preserve"> -</w:t>
                            </w:r>
                            <w:r w:rsidRPr="009A63B1">
                              <w:rPr>
                                <w:rFonts w:ascii="Segoe UI" w:hAnsi="Segoe UI" w:cs="Segoe UI"/>
                                <w:sz w:val="21"/>
                                <w:szCs w:val="21"/>
                                <w:lang w:val="fr-FR"/>
                              </w:rPr>
                              <w:br/>
                            </w:r>
                          </w:p>
                          <w:p w:rsidR="00A274EF" w:rsidRPr="00A33248" w:rsidRDefault="00A274EF" w:rsidP="00685CF0">
                            <w:pPr>
                              <w:pStyle w:val="ListParagraph"/>
                              <w:numPr>
                                <w:ilvl w:val="0"/>
                                <w:numId w:val="14"/>
                              </w:numPr>
                              <w:tabs>
                                <w:tab w:val="left" w:pos="810"/>
                              </w:tabs>
                              <w:spacing w:after="120"/>
                              <w:ind w:left="1440" w:hanging="720"/>
                              <w:jc w:val="both"/>
                              <w:rPr>
                                <w:rFonts w:ascii="Segoe UI" w:hAnsi="Segoe UI" w:cs="Segoe UI"/>
                                <w:sz w:val="21"/>
                                <w:szCs w:val="21"/>
                                <w:lang w:val="fr-FR"/>
                              </w:rPr>
                            </w:pPr>
                            <w:r>
                              <w:rPr>
                                <w:rFonts w:ascii="Segoe UI" w:hAnsi="Segoe UI" w:cs="Segoe UI"/>
                                <w:sz w:val="21"/>
                                <w:szCs w:val="21"/>
                                <w:lang w:val="fr-FR"/>
                              </w:rPr>
                              <w:t>si les actions, les droits ou l</w:t>
                            </w:r>
                            <w:r w:rsidRPr="00A33248">
                              <w:rPr>
                                <w:rFonts w:ascii="Segoe UI" w:hAnsi="Segoe UI" w:cs="Segoe UI"/>
                                <w:sz w:val="21"/>
                                <w:szCs w:val="21"/>
                                <w:lang w:val="fr-FR"/>
                              </w:rPr>
                              <w:t xml:space="preserve">es participations similaires </w:t>
                            </w:r>
                            <w:r>
                              <w:rPr>
                                <w:rFonts w:ascii="Segoe UI" w:hAnsi="Segoe UI" w:cs="Segoe UI"/>
                                <w:sz w:val="21"/>
                                <w:szCs w:val="21"/>
                                <w:lang w:val="fr-FR"/>
                              </w:rPr>
                              <w:t>tirent ou ont tiré,</w:t>
                            </w:r>
                            <w:r w:rsidRPr="00A33248">
                              <w:rPr>
                                <w:rFonts w:ascii="Segoe UI" w:hAnsi="Segoe UI" w:cs="Segoe UI"/>
                                <w:sz w:val="21"/>
                                <w:szCs w:val="21"/>
                                <w:lang w:val="fr-FR"/>
                              </w:rPr>
                              <w:t xml:space="preserve"> </w:t>
                            </w:r>
                            <w:r>
                              <w:rPr>
                                <w:rFonts w:ascii="Segoe UI" w:hAnsi="Segoe UI" w:cs="Segoe UI"/>
                                <w:sz w:val="21"/>
                                <w:szCs w:val="21"/>
                                <w:lang w:val="fr-FR"/>
                              </w:rPr>
                              <w:t xml:space="preserve">à </w:t>
                            </w:r>
                            <w:r w:rsidRPr="009A63B1">
                              <w:rPr>
                                <w:rFonts w:ascii="Segoe UI" w:hAnsi="Segoe UI" w:cs="Segoe UI"/>
                                <w:sz w:val="21"/>
                                <w:szCs w:val="21"/>
                                <w:lang w:val="fr-FR"/>
                              </w:rPr>
                              <w:t xml:space="preserve">un moment quelconque </w:t>
                            </w:r>
                            <w:r>
                              <w:rPr>
                                <w:rFonts w:ascii="Segoe UI" w:hAnsi="Segoe UI" w:cs="Segoe UI"/>
                                <w:sz w:val="21"/>
                                <w:szCs w:val="21"/>
                                <w:lang w:val="fr-FR"/>
                              </w:rPr>
                              <w:t xml:space="preserve">au cours des </w:t>
                            </w:r>
                            <w:r w:rsidRPr="009A63B1">
                              <w:rPr>
                                <w:rFonts w:ascii="Segoe UI" w:hAnsi="Segoe UI" w:cs="Segoe UI"/>
                                <w:sz w:val="21"/>
                                <w:szCs w:val="21"/>
                                <w:lang w:val="fr-FR"/>
                              </w:rPr>
                              <w:t>365 jours précéd</w:t>
                            </w:r>
                            <w:r>
                              <w:rPr>
                                <w:rFonts w:ascii="Segoe UI" w:hAnsi="Segoe UI" w:cs="Segoe UI"/>
                                <w:sz w:val="21"/>
                                <w:szCs w:val="21"/>
                                <w:lang w:val="fr-FR"/>
                              </w:rPr>
                              <w:t>ant la réalisation, plus de 50 % de leur valeur</w:t>
                            </w:r>
                            <w:r w:rsidRPr="00A33248">
                              <w:rPr>
                                <w:rFonts w:ascii="Segoe UI" w:hAnsi="Segoe UI" w:cs="Segoe UI"/>
                                <w:sz w:val="21"/>
                                <w:szCs w:val="21"/>
                                <w:lang w:val="fr-FR"/>
                              </w:rPr>
                              <w:t xml:space="preserve">, </w:t>
                            </w:r>
                            <w:r w:rsidRPr="009A63B1">
                              <w:rPr>
                                <w:rFonts w:ascii="Segoe UI" w:hAnsi="Segoe UI" w:cs="Segoe UI"/>
                                <w:sz w:val="21"/>
                                <w:szCs w:val="21"/>
                                <w:lang w:val="fr-FR"/>
                              </w:rPr>
                              <w:t xml:space="preserve">directement ou indirectement, </w:t>
                            </w:r>
                            <w:r>
                              <w:rPr>
                                <w:rFonts w:ascii="Segoe UI" w:hAnsi="Segoe UI" w:cs="Segoe UI"/>
                                <w:sz w:val="21"/>
                                <w:szCs w:val="21"/>
                                <w:lang w:val="fr-FR"/>
                              </w:rPr>
                              <w:t>d'un bien immobilier</w:t>
                            </w:r>
                            <w:r w:rsidRPr="009A63B1">
                              <w:rPr>
                                <w:rFonts w:ascii="Segoe UI" w:hAnsi="Segoe UI" w:cs="Segoe UI"/>
                                <w:sz w:val="21"/>
                                <w:szCs w:val="21"/>
                                <w:lang w:val="fr-FR"/>
                              </w:rPr>
                              <w:t xml:space="preserve"> situé dans</w:t>
                            </w:r>
                            <w:r>
                              <w:rPr>
                                <w:rFonts w:ascii="Segoe UI" w:hAnsi="Segoe UI" w:cs="Segoe UI"/>
                                <w:sz w:val="21"/>
                                <w:szCs w:val="21"/>
                                <w:lang w:val="fr-FR"/>
                              </w:rPr>
                              <w:t> </w:t>
                            </w:r>
                            <w:r w:rsidRPr="009A63B1">
                              <w:rPr>
                                <w:rFonts w:ascii="Segoe UI" w:hAnsi="Segoe UI" w:cs="Segoe UI"/>
                                <w:sz w:val="21"/>
                                <w:szCs w:val="21"/>
                                <w:lang w:val="fr-FR"/>
                              </w:rPr>
                              <w:t>le</w:t>
                            </w:r>
                            <w:r>
                              <w:rPr>
                                <w:rFonts w:ascii="Segoe UI" w:hAnsi="Segoe UI" w:cs="Segoe UI"/>
                                <w:sz w:val="21"/>
                                <w:szCs w:val="21"/>
                                <w:lang w:val="fr-FR"/>
                              </w:rPr>
                              <w:t> </w:t>
                            </w:r>
                            <w:r w:rsidRPr="009A63B1">
                              <w:rPr>
                                <w:rFonts w:ascii="Segoe UI" w:hAnsi="Segoe UI" w:cs="Segoe UI"/>
                                <w:sz w:val="21"/>
                                <w:szCs w:val="21"/>
                                <w:lang w:val="fr-FR"/>
                              </w:rPr>
                              <w:t>pays</w:t>
                            </w:r>
                            <w:r>
                              <w:rPr>
                                <w:rFonts w:ascii="Segoe UI" w:hAnsi="Segoe UI" w:cs="Segoe UI"/>
                                <w:sz w:val="21"/>
                                <w:szCs w:val="21"/>
                                <w:lang w:val="fr-FR"/>
                              </w:rPr>
                              <w:t> </w:t>
                            </w:r>
                            <w:r w:rsidRPr="009A63B1">
                              <w:rPr>
                                <w:rFonts w:ascii="Segoe UI" w:hAnsi="Segoe UI" w:cs="Segoe UI"/>
                                <w:sz w:val="21"/>
                                <w:szCs w:val="21"/>
                                <w:lang w:val="fr-FR"/>
                              </w:rPr>
                              <w:t>L</w:t>
                            </w:r>
                            <w:r w:rsidRPr="00A33248">
                              <w:rPr>
                                <w:rFonts w:ascii="Segoe UI" w:hAnsi="Segoe UI" w:cs="Segoe UI"/>
                                <w:sz w:val="21"/>
                                <w:szCs w:val="21"/>
                                <w:lang w:val="fr-FR"/>
                              </w:rPr>
                              <w:t>,</w:t>
                            </w:r>
                            <w:r>
                              <w:rPr>
                                <w:rFonts w:ascii="Segoe UI" w:hAnsi="Segoe UI" w:cs="Segoe UI"/>
                                <w:sz w:val="21"/>
                                <w:szCs w:val="21"/>
                                <w:lang w:val="fr-FR"/>
                              </w:rPr>
                              <w:t> l'intégralité de la plus-value;</w:t>
                            </w:r>
                            <w:r w:rsidRPr="00A33248">
                              <w:rPr>
                                <w:rFonts w:ascii="Segoe UI" w:hAnsi="Segoe UI" w:cs="Segoe UI"/>
                                <w:sz w:val="21"/>
                                <w:szCs w:val="21"/>
                                <w:lang w:val="fr-FR"/>
                              </w:rPr>
                              <w:br/>
                            </w:r>
                          </w:p>
                          <w:p w:rsidR="00A274EF" w:rsidRPr="00A33248" w:rsidRDefault="00A274EF" w:rsidP="00685CF0">
                            <w:pPr>
                              <w:pStyle w:val="ListParagraph"/>
                              <w:numPr>
                                <w:ilvl w:val="0"/>
                                <w:numId w:val="14"/>
                              </w:numPr>
                              <w:spacing w:after="120"/>
                              <w:ind w:firstLine="0"/>
                              <w:jc w:val="both"/>
                              <w:rPr>
                                <w:rFonts w:ascii="Segoe UI" w:hAnsi="Segoe UI" w:cs="Segoe UI"/>
                                <w:b/>
                                <w:sz w:val="21"/>
                                <w:szCs w:val="21"/>
                                <w:lang w:val="fr-FR"/>
                              </w:rPr>
                            </w:pPr>
                            <w:r w:rsidRPr="00A33248">
                              <w:rPr>
                                <w:rFonts w:ascii="Segoe UI" w:hAnsi="Segoe UI" w:cs="Segoe UI"/>
                                <w:sz w:val="21"/>
                                <w:szCs w:val="21"/>
                                <w:lang w:val="fr-FR"/>
                              </w:rPr>
                              <w:t xml:space="preserve">dans n'importe autre cas, le </w:t>
                            </w:r>
                            <w:r>
                              <w:rPr>
                                <w:rFonts w:ascii="Segoe UI" w:hAnsi="Segoe UI" w:cs="Segoe UI"/>
                                <w:sz w:val="21"/>
                                <w:szCs w:val="21"/>
                                <w:lang w:val="fr-FR"/>
                              </w:rPr>
                              <w:t>montant est</w:t>
                            </w:r>
                            <w:r w:rsidRPr="00A33248">
                              <w:rPr>
                                <w:rFonts w:ascii="Segoe UI" w:hAnsi="Segoe UI" w:cs="Segoe UI"/>
                                <w:sz w:val="21"/>
                                <w:szCs w:val="21"/>
                                <w:lang w:val="fr-FR"/>
                              </w:rPr>
                              <w:t xml:space="preserve"> calculé </w:t>
                            </w:r>
                            <w:r>
                              <w:rPr>
                                <w:rFonts w:ascii="Segoe UI" w:hAnsi="Segoe UI" w:cs="Segoe UI"/>
                                <w:sz w:val="21"/>
                                <w:szCs w:val="21"/>
                                <w:lang w:val="fr-FR"/>
                              </w:rPr>
                              <w:t>au moyen de la formule suivante</w:t>
                            </w:r>
                            <w:r w:rsidRPr="00A33248">
                              <w:rPr>
                                <w:rFonts w:ascii="Segoe UI" w:hAnsi="Segoe UI" w:cs="Segoe UI"/>
                                <w:sz w:val="21"/>
                                <w:szCs w:val="21"/>
                                <w:lang w:val="fr-FR"/>
                              </w:rPr>
                              <w:t>:</w:t>
                            </w:r>
                            <w:r w:rsidRPr="00A33248">
                              <w:rPr>
                                <w:rFonts w:ascii="Segoe UI" w:hAnsi="Segoe UI" w:cs="Segoe UI"/>
                                <w:sz w:val="21"/>
                                <w:szCs w:val="21"/>
                                <w:lang w:val="fr-FR"/>
                              </w:rPr>
                              <w:br/>
                            </w:r>
                            <w:r w:rsidRPr="00A33248">
                              <w:rPr>
                                <w:rFonts w:ascii="Segoe UI" w:hAnsi="Segoe UI" w:cs="Segoe UI"/>
                                <w:sz w:val="21"/>
                                <w:szCs w:val="21"/>
                                <w:lang w:val="fr-FR"/>
                              </w:rPr>
                              <w:tab/>
                            </w:r>
                            <w:r w:rsidRPr="00A33248">
                              <w:rPr>
                                <w:rFonts w:ascii="Segoe UI" w:hAnsi="Segoe UI" w:cs="Segoe UI"/>
                                <w:b/>
                                <w:sz w:val="21"/>
                                <w:szCs w:val="21"/>
                                <w:lang w:val="fr-FR"/>
                              </w:rPr>
                              <w:t xml:space="preserve">A  </w:t>
                            </w:r>
                            <m:oMath>
                              <m:r>
                                <m:rPr>
                                  <m:sty m:val="bi"/>
                                </m:rPr>
                                <w:rPr>
                                  <w:rFonts w:ascii="Cambria Math" w:hAnsi="Cambria Math" w:cs="Segoe UI"/>
                                  <w:sz w:val="21"/>
                                  <w:szCs w:val="21"/>
                                  <w:lang w:val="fr-FR"/>
                                </w:rPr>
                                <m:t>×</m:t>
                              </m:r>
                            </m:oMath>
                            <w:r w:rsidRPr="00A33248">
                              <w:rPr>
                                <w:rFonts w:ascii="Segoe UI" w:hAnsi="Segoe UI" w:cs="Segoe UI"/>
                                <w:b/>
                                <w:sz w:val="21"/>
                                <w:szCs w:val="21"/>
                                <w:lang w:val="fr-FR"/>
                              </w:rPr>
                              <w:t xml:space="preserve">  B/C</w:t>
                            </w:r>
                          </w:p>
                          <w:p w:rsidR="00A274EF" w:rsidRPr="00A33248" w:rsidRDefault="00A274EF" w:rsidP="00685CF0">
                            <w:pPr>
                              <w:pStyle w:val="ListParagraph"/>
                              <w:spacing w:after="120"/>
                              <w:jc w:val="both"/>
                              <w:rPr>
                                <w:rFonts w:ascii="Segoe UI" w:hAnsi="Segoe UI" w:cs="Segoe UI"/>
                                <w:sz w:val="21"/>
                                <w:szCs w:val="21"/>
                                <w:lang w:val="fr-FR"/>
                              </w:rPr>
                            </w:pPr>
                          </w:p>
                          <w:p w:rsidR="00A274EF" w:rsidRPr="00FC3965" w:rsidRDefault="00A274EF" w:rsidP="00685CF0">
                            <w:pPr>
                              <w:pStyle w:val="ListParagraph"/>
                              <w:spacing w:after="120"/>
                              <w:jc w:val="both"/>
                              <w:rPr>
                                <w:rFonts w:ascii="Segoe UI" w:hAnsi="Segoe UI" w:cs="Segoe UI"/>
                                <w:sz w:val="21"/>
                                <w:szCs w:val="21"/>
                                <w:lang w:val="fr-FR"/>
                              </w:rPr>
                            </w:pPr>
                            <w:r w:rsidRPr="00A33248">
                              <w:rPr>
                                <w:rFonts w:ascii="Segoe UI" w:hAnsi="Segoe UI" w:cs="Segoe UI"/>
                                <w:sz w:val="21"/>
                                <w:szCs w:val="21"/>
                                <w:lang w:val="fr-FR"/>
                              </w:rPr>
                              <w:tab/>
                            </w:r>
                            <w:r w:rsidRPr="00FC3965">
                              <w:rPr>
                                <w:rFonts w:ascii="Segoe UI" w:hAnsi="Segoe UI" w:cs="Segoe UI"/>
                                <w:sz w:val="21"/>
                                <w:szCs w:val="21"/>
                                <w:lang w:val="fr-FR"/>
                              </w:rPr>
                              <w:t>où -</w:t>
                            </w:r>
                          </w:p>
                          <w:p w:rsidR="00A274EF" w:rsidRPr="00A33248" w:rsidRDefault="00A274EF" w:rsidP="00685CF0">
                            <w:pPr>
                              <w:pStyle w:val="ListParagraph"/>
                              <w:spacing w:after="120"/>
                              <w:jc w:val="both"/>
                              <w:rPr>
                                <w:rFonts w:ascii="Segoe UI" w:hAnsi="Segoe UI" w:cs="Segoe UI"/>
                                <w:sz w:val="21"/>
                                <w:szCs w:val="21"/>
                                <w:lang w:val="fr-FR"/>
                              </w:rPr>
                            </w:pPr>
                            <w:r w:rsidRPr="00FC3965">
                              <w:rPr>
                                <w:rFonts w:ascii="Segoe UI" w:hAnsi="Segoe UI" w:cs="Segoe UI"/>
                                <w:sz w:val="21"/>
                                <w:szCs w:val="21"/>
                                <w:lang w:val="fr-FR"/>
                              </w:rPr>
                              <w:tab/>
                            </w:r>
                            <w:r w:rsidRPr="00A33248">
                              <w:rPr>
                                <w:rFonts w:ascii="Segoe UI" w:hAnsi="Segoe UI" w:cs="Segoe UI"/>
                                <w:b/>
                                <w:sz w:val="21"/>
                                <w:szCs w:val="21"/>
                                <w:lang w:val="fr-FR"/>
                              </w:rPr>
                              <w:t>A</w:t>
                            </w:r>
                            <w:r w:rsidRPr="00A33248">
                              <w:rPr>
                                <w:rFonts w:ascii="Segoe UI" w:hAnsi="Segoe UI" w:cs="Segoe UI"/>
                                <w:sz w:val="21"/>
                                <w:szCs w:val="21"/>
                                <w:lang w:val="fr-FR"/>
                              </w:rPr>
                              <w:tab/>
                              <w:t xml:space="preserve">est le montant </w:t>
                            </w:r>
                            <w:r>
                              <w:rPr>
                                <w:rFonts w:ascii="Segoe UI" w:hAnsi="Segoe UI" w:cs="Segoe UI"/>
                                <w:sz w:val="21"/>
                                <w:szCs w:val="21"/>
                                <w:lang w:val="fr-FR"/>
                              </w:rPr>
                              <w:t>de la plus-value</w:t>
                            </w:r>
                            <w:r w:rsidRPr="00A33248">
                              <w:rPr>
                                <w:rFonts w:ascii="Segoe UI" w:hAnsi="Segoe UI" w:cs="Segoe UI"/>
                                <w:sz w:val="21"/>
                                <w:szCs w:val="21"/>
                                <w:lang w:val="fr-FR"/>
                              </w:rPr>
                              <w:t>;</w:t>
                            </w:r>
                          </w:p>
                          <w:p w:rsidR="00A274EF" w:rsidRPr="00A33248" w:rsidRDefault="00A274EF" w:rsidP="00685CF0">
                            <w:pPr>
                              <w:pStyle w:val="ListParagraph"/>
                              <w:spacing w:after="120"/>
                              <w:ind w:left="1440" w:hanging="270"/>
                              <w:jc w:val="both"/>
                              <w:rPr>
                                <w:rFonts w:ascii="Segoe UI" w:hAnsi="Segoe UI" w:cs="Segoe UI"/>
                                <w:sz w:val="21"/>
                                <w:szCs w:val="21"/>
                                <w:lang w:val="fr-FR"/>
                              </w:rPr>
                            </w:pPr>
                            <w:r w:rsidRPr="00A33248">
                              <w:rPr>
                                <w:rFonts w:ascii="Segoe UI" w:hAnsi="Segoe UI" w:cs="Segoe UI"/>
                                <w:sz w:val="21"/>
                                <w:szCs w:val="21"/>
                                <w:lang w:val="fr-FR"/>
                              </w:rPr>
                              <w:tab/>
                            </w:r>
                            <w:r w:rsidRPr="00A33248">
                              <w:rPr>
                                <w:rFonts w:ascii="Segoe UI" w:hAnsi="Segoe UI" w:cs="Segoe UI"/>
                                <w:b/>
                                <w:sz w:val="21"/>
                                <w:szCs w:val="21"/>
                                <w:lang w:val="fr-FR"/>
                              </w:rPr>
                              <w:t>B</w:t>
                            </w:r>
                            <w:r w:rsidRPr="00A33248">
                              <w:rPr>
                                <w:rFonts w:ascii="Segoe UI" w:hAnsi="Segoe UI" w:cs="Segoe UI"/>
                                <w:sz w:val="21"/>
                                <w:szCs w:val="21"/>
                                <w:lang w:val="fr-FR"/>
                              </w:rPr>
                              <w:tab/>
                              <w:t>est la v</w:t>
                            </w:r>
                            <w:r>
                              <w:rPr>
                                <w:rFonts w:ascii="Segoe UI" w:hAnsi="Segoe UI" w:cs="Segoe UI"/>
                                <w:sz w:val="21"/>
                                <w:szCs w:val="21"/>
                                <w:lang w:val="fr-FR"/>
                              </w:rPr>
                              <w:t>aleur des actions, des droits ou</w:t>
                            </w:r>
                            <w:r w:rsidRPr="00A33248">
                              <w:rPr>
                                <w:rFonts w:ascii="Segoe UI" w:hAnsi="Segoe UI" w:cs="Segoe UI"/>
                                <w:sz w:val="21"/>
                                <w:szCs w:val="21"/>
                                <w:lang w:val="fr-FR"/>
                              </w:rPr>
                              <w:t xml:space="preserve"> des  participations similaires tirée, directement ou indirecteme</w:t>
                            </w:r>
                            <w:r>
                              <w:rPr>
                                <w:rFonts w:ascii="Segoe UI" w:hAnsi="Segoe UI" w:cs="Segoe UI"/>
                                <w:sz w:val="21"/>
                                <w:szCs w:val="21"/>
                                <w:lang w:val="fr-FR"/>
                              </w:rPr>
                              <w:t>nt, d'un bien immobilier</w:t>
                            </w:r>
                            <w:r w:rsidRPr="00A33248">
                              <w:rPr>
                                <w:rFonts w:ascii="Segoe UI" w:hAnsi="Segoe UI" w:cs="Segoe UI"/>
                                <w:sz w:val="21"/>
                                <w:szCs w:val="21"/>
                                <w:lang w:val="fr-FR"/>
                              </w:rPr>
                              <w:t xml:space="preserve"> situé dans l</w:t>
                            </w:r>
                            <w:r>
                              <w:rPr>
                                <w:rFonts w:ascii="Segoe UI" w:hAnsi="Segoe UI" w:cs="Segoe UI"/>
                                <w:sz w:val="21"/>
                                <w:szCs w:val="21"/>
                                <w:lang w:val="fr-FR"/>
                              </w:rPr>
                              <w:t>e pays L; et</w:t>
                            </w:r>
                          </w:p>
                          <w:p w:rsidR="00A274EF" w:rsidRPr="00A33248" w:rsidRDefault="00A274EF" w:rsidP="007A2CB2">
                            <w:pPr>
                              <w:pStyle w:val="ListParagraph"/>
                              <w:spacing w:after="120"/>
                              <w:ind w:left="1170" w:firstLine="270"/>
                              <w:jc w:val="both"/>
                              <w:rPr>
                                <w:rFonts w:ascii="Segoe UI" w:hAnsi="Segoe UI" w:cs="Segoe UI"/>
                                <w:sz w:val="21"/>
                                <w:szCs w:val="21"/>
                                <w:lang w:val="fr-FR"/>
                              </w:rPr>
                            </w:pPr>
                            <w:r w:rsidRPr="00A33248">
                              <w:rPr>
                                <w:rFonts w:ascii="Segoe UI" w:hAnsi="Segoe UI" w:cs="Segoe UI"/>
                                <w:b/>
                                <w:sz w:val="21"/>
                                <w:szCs w:val="21"/>
                                <w:lang w:val="fr-FR"/>
                              </w:rPr>
                              <w:t>C</w:t>
                            </w:r>
                            <w:r w:rsidRPr="00A33248">
                              <w:rPr>
                                <w:rFonts w:ascii="Segoe UI" w:hAnsi="Segoe UI" w:cs="Segoe UI"/>
                                <w:sz w:val="21"/>
                                <w:szCs w:val="21"/>
                                <w:lang w:val="fr-FR"/>
                              </w:rPr>
                              <w:tab/>
                              <w:t xml:space="preserve">est la valeur totale </w:t>
                            </w:r>
                            <w:r>
                              <w:rPr>
                                <w:rFonts w:ascii="Segoe UI" w:hAnsi="Segoe UI" w:cs="Segoe UI"/>
                                <w:sz w:val="21"/>
                                <w:szCs w:val="21"/>
                                <w:lang w:val="fr-FR"/>
                              </w:rPr>
                              <w:t>de l'intérêt</w:t>
                            </w:r>
                            <w:r w:rsidRPr="00A33248">
                              <w:rPr>
                                <w:rFonts w:ascii="Segoe UI" w:hAnsi="Segoe UI" w:cs="Segoe UI"/>
                                <w:sz w:val="21"/>
                                <w:szCs w:val="21"/>
                                <w:lang w:val="fr-FR"/>
                              </w:rPr>
                              <w:t>.</w:t>
                            </w: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0;width:450.75pt;height:419.3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kFJQIAAE0EAAAOAAAAZHJzL2Uyb0RvYy54bWysVNtu2zAMfR+wfxD0vjh246U14hRdugwD&#10;2m1Auw+QZTkWJomCpMbOvn6UnKbZBXsY5gdBlKjDw0PSq+tRK7IXzkswNc1nc0qE4dBKs6vp18ft&#10;m0tKfGCmZQqMqOlBeHq9fv1qNdhKFNCDaoUjCGJ8Ndia9iHYKss874VmfgZWGLzswGkW0HS7rHVs&#10;QHStsmI+f5sN4FrrgAvv8fR2uqTrhN91gofPXedFIKqmyC2k1aW1iWu2XrFq55jtJT/SYP/AQjNp&#10;MOgJ6pYFRp6c/A1KS+7AQxdmHHQGXSe5SDlgNvn8l2weemZFygXF8fYkk/9/sPzT/osjsq1pkS8p&#10;MUxjkR7FGMg7GEkR9Rmsr9DtwaJjGPEY65xy9fYO+DdPDGx6ZnbixjkYesFa5JfHl9nZ0wnHR5Bm&#10;uIcWw7CnAAlo7JyO4qEcBNGxTodTbSIVjoflsliURUkJx7vyoiiXizLFYNXzc+t8+CBAk7ipqcPi&#10;J3i2v/Mh0mHVs0uM5kHJdiuVSobbNRvlyJ5ho2zTd0T/yU0ZMtT0KhL5O8Q8fX+C0DJgxyupa3p5&#10;cmJV1O29aVM/BibVtEfKyhyFjNpNKoaxGVPN8osYIarcQHtAaR1MHY4TiZse3HdKBuzumhocP0rU&#10;R4PFucoXizgMyVigsmi485vm/IYZjkA1DZRM201IA5QEsDdYxK1M8r7wODLGnk2qH+crDsW5nbxe&#10;/gLrHwAAAP//AwBQSwMEFAAGAAgAAAAhAJxkuDveAAAABQEAAA8AAABkcnMvZG93bnJldi54bWxM&#10;j8FOwzAQRO9I/IO1SFwQtQuChpBNBUUVByQEbT/AiZckbbyOYjcJfD2GC1xWGs1o5m22nGwrBup9&#10;4xhhPlMgiEtnGq4Qdtv1ZQLCB81Gt44J4ZM8LPPTk0ynxo38TsMmVCKWsE81Qh1Cl0rpy5qs9jPX&#10;EUfvw/VWhyj7Sppej7HctvJKqVtpdcNxodYdrWoqD5ujRTg8LYb9xcvzY/G6Xu2rQY1fVL4hnp9N&#10;D/cgAk3hLww/+BEd8shUuCMbL1qE+Ej4vdG7U/MbEAVCcp0sQOaZ/E+ffwMAAP//AwBQSwECLQAU&#10;AAYACAAAACEAtoM4kv4AAADhAQAAEwAAAAAAAAAAAAAAAAAAAAAAW0NvbnRlbnRfVHlwZXNdLnht&#10;bFBLAQItABQABgAIAAAAIQA4/SH/1gAAAJQBAAALAAAAAAAAAAAAAAAAAC8BAABfcmVscy8ucmVs&#10;c1BLAQItABQABgAIAAAAIQAD3TkFJQIAAE0EAAAOAAAAAAAAAAAAAAAAAC4CAABkcnMvZTJvRG9j&#10;LnhtbFBLAQItABQABgAIAAAAIQCcZLg73gAAAAUBAAAPAAAAAAAAAAAAAAAAAH8EAABkcnMvZG93&#10;bnJldi54bWxQSwUGAAAAAAQABADzAAAAigUAAAAA&#10;">
                <v:textbox style="mso-fit-shape-to-text:t">
                  <w:txbxContent>
                    <w:p w:rsidR="00A274EF" w:rsidRPr="009A63B1" w:rsidRDefault="00A274EF" w:rsidP="00137662">
                      <w:pPr>
                        <w:spacing w:after="120"/>
                        <w:jc w:val="center"/>
                        <w:rPr>
                          <w:rFonts w:cs="Segoe UI"/>
                          <w:b/>
                          <w:color w:val="0070C0"/>
                          <w:szCs w:val="21"/>
                          <w:lang w:val="fr-FR"/>
                        </w:rPr>
                      </w:pPr>
                      <w:r w:rsidRPr="009A63B1">
                        <w:rPr>
                          <w:rFonts w:cs="Segoe UI"/>
                          <w:b/>
                          <w:color w:val="0070C0"/>
                          <w:szCs w:val="21"/>
                        </w:rPr>
                        <w:fldChar w:fldCharType="begin"/>
                      </w:r>
                      <w:r w:rsidRPr="009A63B1">
                        <w:rPr>
                          <w:rFonts w:cs="Segoe UI"/>
                          <w:b/>
                          <w:color w:val="0070C0"/>
                          <w:szCs w:val="21"/>
                          <w:lang w:val="fr-FR"/>
                        </w:rPr>
                        <w:instrText xml:space="preserve"> TC "</w:instrText>
                      </w:r>
                      <w:bookmarkStart w:id="49" w:name="_Toc486577811"/>
                      <w:r w:rsidRPr="009A63B1">
                        <w:rPr>
                          <w:rFonts w:cs="Segoe UI"/>
                          <w:b/>
                          <w:color w:val="0070C0"/>
                          <w:szCs w:val="21"/>
                          <w:lang w:val="fr-FR"/>
                        </w:rPr>
                        <w:instrText>6: Taxable asset rule – full and pro rata taxation</w:instrText>
                      </w:r>
                      <w:bookmarkEnd w:id="49"/>
                      <w:r w:rsidRPr="009A63B1">
                        <w:rPr>
                          <w:rFonts w:cs="Segoe UI"/>
                          <w:b/>
                          <w:color w:val="0070C0"/>
                          <w:szCs w:val="21"/>
                          <w:lang w:val="fr-FR"/>
                        </w:rPr>
                        <w:instrText xml:space="preserve">"\f D </w:instrText>
                      </w:r>
                      <w:r w:rsidRPr="009A63B1">
                        <w:rPr>
                          <w:rFonts w:cs="Segoe UI"/>
                          <w:b/>
                          <w:color w:val="0070C0"/>
                          <w:szCs w:val="21"/>
                        </w:rPr>
                        <w:fldChar w:fldCharType="end"/>
                      </w:r>
                      <w:r w:rsidRPr="009A63B1">
                        <w:rPr>
                          <w:rFonts w:cs="Segoe UI"/>
                          <w:b/>
                          <w:color w:val="0070C0"/>
                          <w:szCs w:val="21"/>
                          <w:lang w:val="fr-FR"/>
                        </w:rPr>
                        <w:t xml:space="preserve">Encadré </w:t>
                      </w:r>
                      <w:proofErr w:type="gramStart"/>
                      <w:r w:rsidRPr="009A63B1">
                        <w:rPr>
                          <w:rFonts w:cs="Segoe UI"/>
                          <w:b/>
                          <w:color w:val="0070C0"/>
                          <w:szCs w:val="21"/>
                          <w:lang w:val="fr-FR"/>
                        </w:rPr>
                        <w:t>6:</w:t>
                      </w:r>
                      <w:proofErr w:type="gramEnd"/>
                      <w:r w:rsidRPr="009A63B1">
                        <w:rPr>
                          <w:rFonts w:cs="Segoe UI"/>
                          <w:b/>
                          <w:color w:val="0070C0"/>
                          <w:szCs w:val="21"/>
                          <w:lang w:val="fr-FR"/>
                        </w:rPr>
                        <w:t xml:space="preserve"> règle </w:t>
                      </w:r>
                      <w:r>
                        <w:rPr>
                          <w:rFonts w:cs="Segoe UI"/>
                          <w:b/>
                          <w:color w:val="0070C0"/>
                          <w:szCs w:val="21"/>
                          <w:lang w:val="fr-FR"/>
                        </w:rPr>
                        <w:t xml:space="preserve">relative aux actifs </w:t>
                      </w:r>
                      <w:r w:rsidRPr="009A63B1">
                        <w:rPr>
                          <w:rFonts w:cs="Segoe UI"/>
                          <w:b/>
                          <w:color w:val="0070C0"/>
                          <w:szCs w:val="21"/>
                          <w:lang w:val="fr-FR"/>
                        </w:rPr>
                        <w:t>imposable</w:t>
                      </w:r>
                      <w:r>
                        <w:rPr>
                          <w:rFonts w:cs="Segoe UI"/>
                          <w:b/>
                          <w:color w:val="0070C0"/>
                          <w:szCs w:val="21"/>
                          <w:lang w:val="fr-FR"/>
                        </w:rPr>
                        <w:t>s</w:t>
                      </w:r>
                      <w:r w:rsidRPr="009A63B1">
                        <w:rPr>
                          <w:rFonts w:cs="Segoe UI"/>
                          <w:b/>
                          <w:color w:val="0070C0"/>
                          <w:szCs w:val="21"/>
                          <w:lang w:val="fr-FR"/>
                        </w:rPr>
                        <w:t xml:space="preserve"> -- imposition intégrale et au prorata </w:t>
                      </w:r>
                    </w:p>
                    <w:p w:rsidR="00A274EF" w:rsidRPr="009A63B1" w:rsidRDefault="00A274EF" w:rsidP="00685CF0">
                      <w:pPr>
                        <w:pStyle w:val="ListParagraph"/>
                        <w:numPr>
                          <w:ilvl w:val="2"/>
                          <w:numId w:val="12"/>
                        </w:numPr>
                        <w:spacing w:after="0"/>
                        <w:ind w:left="720" w:hanging="720"/>
                        <w:jc w:val="both"/>
                        <w:rPr>
                          <w:rFonts w:ascii="Segoe UI" w:hAnsi="Segoe UI" w:cs="Segoe UI"/>
                          <w:sz w:val="21"/>
                          <w:szCs w:val="21"/>
                          <w:lang w:val="fr-FR"/>
                        </w:rPr>
                      </w:pPr>
                      <w:r w:rsidRPr="009A63B1">
                        <w:rPr>
                          <w:rFonts w:ascii="Segoe UI" w:hAnsi="Segoe UI" w:cs="Segoe UI"/>
                          <w:sz w:val="21"/>
                          <w:szCs w:val="21"/>
                          <w:lang w:val="fr-FR"/>
                        </w:rPr>
                        <w:t>Le revenu imposable d'une personne</w:t>
                      </w:r>
                      <w:r>
                        <w:rPr>
                          <w:rFonts w:ascii="Segoe UI" w:hAnsi="Segoe UI" w:cs="Segoe UI"/>
                          <w:sz w:val="21"/>
                          <w:szCs w:val="21"/>
                          <w:lang w:val="fr-FR"/>
                        </w:rPr>
                        <w:t xml:space="preserve"> physique comprend les plus-values</w:t>
                      </w:r>
                      <w:r w:rsidRPr="009A63B1">
                        <w:rPr>
                          <w:rFonts w:ascii="Segoe UI" w:hAnsi="Segoe UI" w:cs="Segoe UI"/>
                          <w:sz w:val="21"/>
                          <w:szCs w:val="21"/>
                          <w:lang w:val="fr-FR"/>
                        </w:rPr>
                        <w:t xml:space="preserve"> </w:t>
                      </w:r>
                      <w:r>
                        <w:rPr>
                          <w:rFonts w:ascii="Segoe UI" w:hAnsi="Segoe UI" w:cs="Segoe UI"/>
                          <w:sz w:val="21"/>
                          <w:szCs w:val="21"/>
                          <w:lang w:val="fr-FR"/>
                        </w:rPr>
                        <w:t>provenant</w:t>
                      </w:r>
                      <w:r w:rsidRPr="009A63B1">
                        <w:rPr>
                          <w:rFonts w:ascii="Segoe UI" w:hAnsi="Segoe UI" w:cs="Segoe UI"/>
                          <w:sz w:val="21"/>
                          <w:szCs w:val="21"/>
                          <w:lang w:val="fr-FR"/>
                        </w:rPr>
                        <w:t xml:space="preserve"> </w:t>
                      </w:r>
                      <w:r>
                        <w:rPr>
                          <w:rFonts w:ascii="Segoe UI" w:hAnsi="Segoe UI" w:cs="Segoe UI"/>
                          <w:sz w:val="21"/>
                          <w:szCs w:val="21"/>
                          <w:lang w:val="fr-FR"/>
                        </w:rPr>
                        <w:t xml:space="preserve">de la cession </w:t>
                      </w:r>
                      <w:r w:rsidRPr="009A63B1">
                        <w:rPr>
                          <w:rFonts w:ascii="Segoe UI" w:hAnsi="Segoe UI" w:cs="Segoe UI"/>
                          <w:sz w:val="21"/>
                          <w:szCs w:val="21"/>
                          <w:lang w:val="fr-FR"/>
                        </w:rPr>
                        <w:t>d'actions, de droits ou</w:t>
                      </w:r>
                      <w:r>
                        <w:rPr>
                          <w:rFonts w:ascii="Segoe UI" w:hAnsi="Segoe UI" w:cs="Segoe UI"/>
                          <w:sz w:val="21"/>
                          <w:szCs w:val="21"/>
                          <w:lang w:val="fr-FR"/>
                        </w:rPr>
                        <w:t xml:space="preserve"> de participations similaires</w:t>
                      </w:r>
                      <w:r w:rsidRPr="009A63B1">
                        <w:rPr>
                          <w:rFonts w:ascii="Segoe UI" w:hAnsi="Segoe UI" w:cs="Segoe UI"/>
                          <w:sz w:val="21"/>
                          <w:szCs w:val="21"/>
                          <w:lang w:val="fr-FR"/>
                        </w:rPr>
                        <w:t xml:space="preserve">, </w:t>
                      </w:r>
                      <w:r>
                        <w:rPr>
                          <w:rFonts w:ascii="Segoe UI" w:hAnsi="Segoe UI" w:cs="Segoe UI"/>
                          <w:sz w:val="21"/>
                          <w:szCs w:val="21"/>
                          <w:lang w:val="fr-FR"/>
                        </w:rPr>
                        <w:t xml:space="preserve">si, </w:t>
                      </w:r>
                      <w:r w:rsidRPr="009A63B1">
                        <w:rPr>
                          <w:rFonts w:ascii="Segoe UI" w:hAnsi="Segoe UI" w:cs="Segoe UI"/>
                          <w:sz w:val="21"/>
                          <w:szCs w:val="21"/>
                          <w:lang w:val="fr-FR"/>
                        </w:rPr>
                        <w:t xml:space="preserve">à un moment quelconque </w:t>
                      </w:r>
                      <w:r>
                        <w:rPr>
                          <w:rFonts w:ascii="Segoe UI" w:hAnsi="Segoe UI" w:cs="Segoe UI"/>
                          <w:sz w:val="21"/>
                          <w:szCs w:val="21"/>
                          <w:lang w:val="fr-FR"/>
                        </w:rPr>
                        <w:t>au cours</w:t>
                      </w:r>
                      <w:r w:rsidRPr="009A63B1">
                        <w:rPr>
                          <w:rFonts w:ascii="Segoe UI" w:hAnsi="Segoe UI" w:cs="Segoe UI"/>
                          <w:sz w:val="21"/>
                          <w:szCs w:val="21"/>
                          <w:lang w:val="fr-FR"/>
                        </w:rPr>
                        <w:t xml:space="preserve"> </w:t>
                      </w:r>
                      <w:r>
                        <w:rPr>
                          <w:rFonts w:ascii="Segoe UI" w:hAnsi="Segoe UI" w:cs="Segoe UI"/>
                          <w:sz w:val="21"/>
                          <w:szCs w:val="21"/>
                          <w:lang w:val="fr-FR"/>
                        </w:rPr>
                        <w:t>des 365 jours précéda</w:t>
                      </w:r>
                      <w:r w:rsidRPr="009A63B1">
                        <w:rPr>
                          <w:rFonts w:ascii="Segoe UI" w:hAnsi="Segoe UI" w:cs="Segoe UI"/>
                          <w:sz w:val="21"/>
                          <w:szCs w:val="21"/>
                          <w:lang w:val="fr-FR"/>
                        </w:rPr>
                        <w:t xml:space="preserve">nt la réalisation de </w:t>
                      </w:r>
                      <w:r>
                        <w:rPr>
                          <w:rFonts w:ascii="Segoe UI" w:hAnsi="Segoe UI" w:cs="Segoe UI"/>
                          <w:sz w:val="21"/>
                          <w:szCs w:val="21"/>
                          <w:lang w:val="fr-FR"/>
                        </w:rPr>
                        <w:t>ces plus-values</w:t>
                      </w:r>
                      <w:r w:rsidRPr="009A63B1">
                        <w:rPr>
                          <w:rFonts w:ascii="Segoe UI" w:hAnsi="Segoe UI" w:cs="Segoe UI"/>
                          <w:sz w:val="21"/>
                          <w:szCs w:val="21"/>
                          <w:lang w:val="fr-FR"/>
                        </w:rPr>
                        <w:t>, plus de 20 % de la valeur de</w:t>
                      </w:r>
                      <w:r>
                        <w:rPr>
                          <w:rFonts w:ascii="Segoe UI" w:hAnsi="Segoe UI" w:cs="Segoe UI"/>
                          <w:sz w:val="21"/>
                          <w:szCs w:val="21"/>
                          <w:lang w:val="fr-FR"/>
                        </w:rPr>
                        <w:t xml:space="preserve"> ces actions, droits ou participations provient,</w:t>
                      </w:r>
                      <w:r w:rsidRPr="009A63B1">
                        <w:rPr>
                          <w:rFonts w:ascii="Segoe UI" w:hAnsi="Segoe UI" w:cs="Segoe UI"/>
                          <w:sz w:val="21"/>
                          <w:szCs w:val="21"/>
                          <w:lang w:val="fr-FR"/>
                        </w:rPr>
                        <w:t xml:space="preserve"> directement ou indirectement, </w:t>
                      </w:r>
                      <w:r>
                        <w:rPr>
                          <w:rFonts w:ascii="Segoe UI" w:hAnsi="Segoe UI" w:cs="Segoe UI"/>
                          <w:sz w:val="21"/>
                          <w:szCs w:val="21"/>
                          <w:lang w:val="fr-FR"/>
                        </w:rPr>
                        <w:t>par l'intermédiaire</w:t>
                      </w:r>
                      <w:r w:rsidRPr="009A63B1">
                        <w:rPr>
                          <w:rFonts w:ascii="Segoe UI" w:hAnsi="Segoe UI" w:cs="Segoe UI"/>
                          <w:sz w:val="21"/>
                          <w:szCs w:val="21"/>
                          <w:lang w:val="fr-FR"/>
                        </w:rPr>
                        <w:t xml:space="preserve"> d'une ou de plusieurs entité</w:t>
                      </w:r>
                      <w:r>
                        <w:rPr>
                          <w:rFonts w:ascii="Segoe UI" w:hAnsi="Segoe UI" w:cs="Segoe UI"/>
                          <w:sz w:val="21"/>
                          <w:szCs w:val="21"/>
                          <w:lang w:val="fr-FR"/>
                        </w:rPr>
                        <w:t>s interposées, d'un bien immobilier</w:t>
                      </w:r>
                      <w:r w:rsidRPr="009A63B1">
                        <w:rPr>
                          <w:rFonts w:ascii="Segoe UI" w:hAnsi="Segoe UI" w:cs="Segoe UI"/>
                          <w:sz w:val="21"/>
                          <w:szCs w:val="21"/>
                          <w:lang w:val="fr-FR"/>
                        </w:rPr>
                        <w:t xml:space="preserve"> situé dans le pays L.</w:t>
                      </w:r>
                    </w:p>
                    <w:p w:rsidR="00A274EF" w:rsidRPr="009A63B1" w:rsidRDefault="00A274EF" w:rsidP="00685CF0">
                      <w:pPr>
                        <w:pStyle w:val="ListParagraph"/>
                        <w:spacing w:after="0"/>
                        <w:jc w:val="both"/>
                        <w:rPr>
                          <w:rFonts w:ascii="Segoe UI" w:hAnsi="Segoe UI" w:cs="Segoe UI"/>
                          <w:sz w:val="21"/>
                          <w:szCs w:val="21"/>
                          <w:lang w:val="fr-FR"/>
                        </w:rPr>
                      </w:pPr>
                    </w:p>
                    <w:p w:rsidR="00A274EF" w:rsidRPr="009A63B1" w:rsidRDefault="00A274EF" w:rsidP="00685CF0">
                      <w:pPr>
                        <w:pStyle w:val="ListParagraph"/>
                        <w:numPr>
                          <w:ilvl w:val="2"/>
                          <w:numId w:val="12"/>
                        </w:numPr>
                        <w:spacing w:after="120"/>
                        <w:ind w:left="720" w:hanging="720"/>
                        <w:jc w:val="both"/>
                        <w:rPr>
                          <w:rFonts w:ascii="Segoe UI" w:hAnsi="Segoe UI" w:cs="Segoe UI"/>
                          <w:sz w:val="21"/>
                          <w:szCs w:val="21"/>
                          <w:lang w:val="fr-FR"/>
                        </w:rPr>
                      </w:pPr>
                      <w:r>
                        <w:rPr>
                          <w:rFonts w:ascii="Segoe UI" w:hAnsi="Segoe UI" w:cs="Segoe UI"/>
                          <w:sz w:val="21"/>
                          <w:szCs w:val="21"/>
                          <w:lang w:val="fr-FR"/>
                        </w:rPr>
                        <w:t>En application de la sous-section (1), le montant de la plus-value à inclure dans le revenu imposable </w:t>
                      </w:r>
                      <w:r w:rsidRPr="009A63B1">
                        <w:rPr>
                          <w:rFonts w:ascii="Segoe UI" w:hAnsi="Segoe UI" w:cs="Segoe UI"/>
                          <w:sz w:val="21"/>
                          <w:szCs w:val="21"/>
                          <w:lang w:val="fr-FR"/>
                        </w:rPr>
                        <w:t>est</w:t>
                      </w:r>
                      <w:r>
                        <w:rPr>
                          <w:rFonts w:ascii="Segoe UI" w:hAnsi="Segoe UI" w:cs="Segoe UI"/>
                          <w:sz w:val="21"/>
                          <w:szCs w:val="21"/>
                          <w:lang w:val="fr-FR"/>
                        </w:rPr>
                        <w:t>,</w:t>
                      </w:r>
                      <w:r w:rsidRPr="009A63B1">
                        <w:rPr>
                          <w:rFonts w:ascii="Segoe UI" w:hAnsi="Segoe UI" w:cs="Segoe UI"/>
                          <w:sz w:val="21"/>
                          <w:szCs w:val="21"/>
                          <w:lang w:val="fr-FR"/>
                        </w:rPr>
                        <w:t xml:space="preserve"> -</w:t>
                      </w:r>
                      <w:r w:rsidRPr="009A63B1">
                        <w:rPr>
                          <w:rFonts w:ascii="Segoe UI" w:hAnsi="Segoe UI" w:cs="Segoe UI"/>
                          <w:sz w:val="21"/>
                          <w:szCs w:val="21"/>
                          <w:lang w:val="fr-FR"/>
                        </w:rPr>
                        <w:br/>
                      </w:r>
                    </w:p>
                    <w:p w:rsidR="00A274EF" w:rsidRPr="00A33248" w:rsidRDefault="00A274EF" w:rsidP="00685CF0">
                      <w:pPr>
                        <w:pStyle w:val="ListParagraph"/>
                        <w:numPr>
                          <w:ilvl w:val="0"/>
                          <w:numId w:val="14"/>
                        </w:numPr>
                        <w:tabs>
                          <w:tab w:val="left" w:pos="810"/>
                        </w:tabs>
                        <w:spacing w:after="120"/>
                        <w:ind w:left="1440" w:hanging="720"/>
                        <w:jc w:val="both"/>
                        <w:rPr>
                          <w:rFonts w:ascii="Segoe UI" w:hAnsi="Segoe UI" w:cs="Segoe UI"/>
                          <w:sz w:val="21"/>
                          <w:szCs w:val="21"/>
                          <w:lang w:val="fr-FR"/>
                        </w:rPr>
                      </w:pPr>
                      <w:proofErr w:type="gramStart"/>
                      <w:r>
                        <w:rPr>
                          <w:rFonts w:ascii="Segoe UI" w:hAnsi="Segoe UI" w:cs="Segoe UI"/>
                          <w:sz w:val="21"/>
                          <w:szCs w:val="21"/>
                          <w:lang w:val="fr-FR"/>
                        </w:rPr>
                        <w:t>si</w:t>
                      </w:r>
                      <w:proofErr w:type="gramEnd"/>
                      <w:r>
                        <w:rPr>
                          <w:rFonts w:ascii="Segoe UI" w:hAnsi="Segoe UI" w:cs="Segoe UI"/>
                          <w:sz w:val="21"/>
                          <w:szCs w:val="21"/>
                          <w:lang w:val="fr-FR"/>
                        </w:rPr>
                        <w:t xml:space="preserve"> les actions, les droits ou l</w:t>
                      </w:r>
                      <w:r w:rsidRPr="00A33248">
                        <w:rPr>
                          <w:rFonts w:ascii="Segoe UI" w:hAnsi="Segoe UI" w:cs="Segoe UI"/>
                          <w:sz w:val="21"/>
                          <w:szCs w:val="21"/>
                          <w:lang w:val="fr-FR"/>
                        </w:rPr>
                        <w:t xml:space="preserve">es participations similaires </w:t>
                      </w:r>
                      <w:r>
                        <w:rPr>
                          <w:rFonts w:ascii="Segoe UI" w:hAnsi="Segoe UI" w:cs="Segoe UI"/>
                          <w:sz w:val="21"/>
                          <w:szCs w:val="21"/>
                          <w:lang w:val="fr-FR"/>
                        </w:rPr>
                        <w:t>tirent ou ont tiré,</w:t>
                      </w:r>
                      <w:r w:rsidRPr="00A33248">
                        <w:rPr>
                          <w:rFonts w:ascii="Segoe UI" w:hAnsi="Segoe UI" w:cs="Segoe UI"/>
                          <w:sz w:val="21"/>
                          <w:szCs w:val="21"/>
                          <w:lang w:val="fr-FR"/>
                        </w:rPr>
                        <w:t xml:space="preserve"> </w:t>
                      </w:r>
                      <w:r>
                        <w:rPr>
                          <w:rFonts w:ascii="Segoe UI" w:hAnsi="Segoe UI" w:cs="Segoe UI"/>
                          <w:sz w:val="21"/>
                          <w:szCs w:val="21"/>
                          <w:lang w:val="fr-FR"/>
                        </w:rPr>
                        <w:t xml:space="preserve">à </w:t>
                      </w:r>
                      <w:r w:rsidRPr="009A63B1">
                        <w:rPr>
                          <w:rFonts w:ascii="Segoe UI" w:hAnsi="Segoe UI" w:cs="Segoe UI"/>
                          <w:sz w:val="21"/>
                          <w:szCs w:val="21"/>
                          <w:lang w:val="fr-FR"/>
                        </w:rPr>
                        <w:t xml:space="preserve">un moment quelconque </w:t>
                      </w:r>
                      <w:r>
                        <w:rPr>
                          <w:rFonts w:ascii="Segoe UI" w:hAnsi="Segoe UI" w:cs="Segoe UI"/>
                          <w:sz w:val="21"/>
                          <w:szCs w:val="21"/>
                          <w:lang w:val="fr-FR"/>
                        </w:rPr>
                        <w:t xml:space="preserve">au cours des </w:t>
                      </w:r>
                      <w:r w:rsidRPr="009A63B1">
                        <w:rPr>
                          <w:rFonts w:ascii="Segoe UI" w:hAnsi="Segoe UI" w:cs="Segoe UI"/>
                          <w:sz w:val="21"/>
                          <w:szCs w:val="21"/>
                          <w:lang w:val="fr-FR"/>
                        </w:rPr>
                        <w:t>365 jours précéd</w:t>
                      </w:r>
                      <w:r>
                        <w:rPr>
                          <w:rFonts w:ascii="Segoe UI" w:hAnsi="Segoe UI" w:cs="Segoe UI"/>
                          <w:sz w:val="21"/>
                          <w:szCs w:val="21"/>
                          <w:lang w:val="fr-FR"/>
                        </w:rPr>
                        <w:t>ant la réalisation, plus de 50 % de leur valeur</w:t>
                      </w:r>
                      <w:r w:rsidRPr="00A33248">
                        <w:rPr>
                          <w:rFonts w:ascii="Segoe UI" w:hAnsi="Segoe UI" w:cs="Segoe UI"/>
                          <w:sz w:val="21"/>
                          <w:szCs w:val="21"/>
                          <w:lang w:val="fr-FR"/>
                        </w:rPr>
                        <w:t xml:space="preserve">, </w:t>
                      </w:r>
                      <w:r w:rsidRPr="009A63B1">
                        <w:rPr>
                          <w:rFonts w:ascii="Segoe UI" w:hAnsi="Segoe UI" w:cs="Segoe UI"/>
                          <w:sz w:val="21"/>
                          <w:szCs w:val="21"/>
                          <w:lang w:val="fr-FR"/>
                        </w:rPr>
                        <w:t xml:space="preserve">directement ou indirectement, </w:t>
                      </w:r>
                      <w:r>
                        <w:rPr>
                          <w:rFonts w:ascii="Segoe UI" w:hAnsi="Segoe UI" w:cs="Segoe UI"/>
                          <w:sz w:val="21"/>
                          <w:szCs w:val="21"/>
                          <w:lang w:val="fr-FR"/>
                        </w:rPr>
                        <w:t>d'un bien immobilier</w:t>
                      </w:r>
                      <w:r w:rsidRPr="009A63B1">
                        <w:rPr>
                          <w:rFonts w:ascii="Segoe UI" w:hAnsi="Segoe UI" w:cs="Segoe UI"/>
                          <w:sz w:val="21"/>
                          <w:szCs w:val="21"/>
                          <w:lang w:val="fr-FR"/>
                        </w:rPr>
                        <w:t xml:space="preserve"> situé dans</w:t>
                      </w:r>
                      <w:r>
                        <w:rPr>
                          <w:rFonts w:ascii="Segoe UI" w:hAnsi="Segoe UI" w:cs="Segoe UI"/>
                          <w:sz w:val="21"/>
                          <w:szCs w:val="21"/>
                          <w:lang w:val="fr-FR"/>
                        </w:rPr>
                        <w:t> </w:t>
                      </w:r>
                      <w:r w:rsidRPr="009A63B1">
                        <w:rPr>
                          <w:rFonts w:ascii="Segoe UI" w:hAnsi="Segoe UI" w:cs="Segoe UI"/>
                          <w:sz w:val="21"/>
                          <w:szCs w:val="21"/>
                          <w:lang w:val="fr-FR"/>
                        </w:rPr>
                        <w:t>le</w:t>
                      </w:r>
                      <w:r>
                        <w:rPr>
                          <w:rFonts w:ascii="Segoe UI" w:hAnsi="Segoe UI" w:cs="Segoe UI"/>
                          <w:sz w:val="21"/>
                          <w:szCs w:val="21"/>
                          <w:lang w:val="fr-FR"/>
                        </w:rPr>
                        <w:t> </w:t>
                      </w:r>
                      <w:r w:rsidRPr="009A63B1">
                        <w:rPr>
                          <w:rFonts w:ascii="Segoe UI" w:hAnsi="Segoe UI" w:cs="Segoe UI"/>
                          <w:sz w:val="21"/>
                          <w:szCs w:val="21"/>
                          <w:lang w:val="fr-FR"/>
                        </w:rPr>
                        <w:t>pays</w:t>
                      </w:r>
                      <w:r>
                        <w:rPr>
                          <w:rFonts w:ascii="Segoe UI" w:hAnsi="Segoe UI" w:cs="Segoe UI"/>
                          <w:sz w:val="21"/>
                          <w:szCs w:val="21"/>
                          <w:lang w:val="fr-FR"/>
                        </w:rPr>
                        <w:t> </w:t>
                      </w:r>
                      <w:r w:rsidRPr="009A63B1">
                        <w:rPr>
                          <w:rFonts w:ascii="Segoe UI" w:hAnsi="Segoe UI" w:cs="Segoe UI"/>
                          <w:sz w:val="21"/>
                          <w:szCs w:val="21"/>
                          <w:lang w:val="fr-FR"/>
                        </w:rPr>
                        <w:t>L</w:t>
                      </w:r>
                      <w:r w:rsidRPr="00A33248">
                        <w:rPr>
                          <w:rFonts w:ascii="Segoe UI" w:hAnsi="Segoe UI" w:cs="Segoe UI"/>
                          <w:sz w:val="21"/>
                          <w:szCs w:val="21"/>
                          <w:lang w:val="fr-FR"/>
                        </w:rPr>
                        <w:t>,</w:t>
                      </w:r>
                      <w:r>
                        <w:rPr>
                          <w:rFonts w:ascii="Segoe UI" w:hAnsi="Segoe UI" w:cs="Segoe UI"/>
                          <w:sz w:val="21"/>
                          <w:szCs w:val="21"/>
                          <w:lang w:val="fr-FR"/>
                        </w:rPr>
                        <w:t> l'intégralité de la plus-value;</w:t>
                      </w:r>
                      <w:r w:rsidRPr="00A33248">
                        <w:rPr>
                          <w:rFonts w:ascii="Segoe UI" w:hAnsi="Segoe UI" w:cs="Segoe UI"/>
                          <w:sz w:val="21"/>
                          <w:szCs w:val="21"/>
                          <w:lang w:val="fr-FR"/>
                        </w:rPr>
                        <w:br/>
                      </w:r>
                    </w:p>
                    <w:p w:rsidR="00A274EF" w:rsidRPr="00A33248" w:rsidRDefault="00A274EF" w:rsidP="00685CF0">
                      <w:pPr>
                        <w:pStyle w:val="ListParagraph"/>
                        <w:numPr>
                          <w:ilvl w:val="0"/>
                          <w:numId w:val="14"/>
                        </w:numPr>
                        <w:spacing w:after="120"/>
                        <w:ind w:firstLine="0"/>
                        <w:jc w:val="both"/>
                        <w:rPr>
                          <w:rFonts w:ascii="Segoe UI" w:hAnsi="Segoe UI" w:cs="Segoe UI"/>
                          <w:b/>
                          <w:sz w:val="21"/>
                          <w:szCs w:val="21"/>
                          <w:lang w:val="fr-FR"/>
                        </w:rPr>
                      </w:pPr>
                      <w:proofErr w:type="gramStart"/>
                      <w:r w:rsidRPr="00A33248">
                        <w:rPr>
                          <w:rFonts w:ascii="Segoe UI" w:hAnsi="Segoe UI" w:cs="Segoe UI"/>
                          <w:sz w:val="21"/>
                          <w:szCs w:val="21"/>
                          <w:lang w:val="fr-FR"/>
                        </w:rPr>
                        <w:t>dans</w:t>
                      </w:r>
                      <w:proofErr w:type="gramEnd"/>
                      <w:r w:rsidRPr="00A33248">
                        <w:rPr>
                          <w:rFonts w:ascii="Segoe UI" w:hAnsi="Segoe UI" w:cs="Segoe UI"/>
                          <w:sz w:val="21"/>
                          <w:szCs w:val="21"/>
                          <w:lang w:val="fr-FR"/>
                        </w:rPr>
                        <w:t xml:space="preserve"> n'importe autre cas, le </w:t>
                      </w:r>
                      <w:r>
                        <w:rPr>
                          <w:rFonts w:ascii="Segoe UI" w:hAnsi="Segoe UI" w:cs="Segoe UI"/>
                          <w:sz w:val="21"/>
                          <w:szCs w:val="21"/>
                          <w:lang w:val="fr-FR"/>
                        </w:rPr>
                        <w:t>montant est</w:t>
                      </w:r>
                      <w:r w:rsidRPr="00A33248">
                        <w:rPr>
                          <w:rFonts w:ascii="Segoe UI" w:hAnsi="Segoe UI" w:cs="Segoe UI"/>
                          <w:sz w:val="21"/>
                          <w:szCs w:val="21"/>
                          <w:lang w:val="fr-FR"/>
                        </w:rPr>
                        <w:t xml:space="preserve"> calculé </w:t>
                      </w:r>
                      <w:r>
                        <w:rPr>
                          <w:rFonts w:ascii="Segoe UI" w:hAnsi="Segoe UI" w:cs="Segoe UI"/>
                          <w:sz w:val="21"/>
                          <w:szCs w:val="21"/>
                          <w:lang w:val="fr-FR"/>
                        </w:rPr>
                        <w:t>au moyen de la formule suivante</w:t>
                      </w:r>
                      <w:r w:rsidRPr="00A33248">
                        <w:rPr>
                          <w:rFonts w:ascii="Segoe UI" w:hAnsi="Segoe UI" w:cs="Segoe UI"/>
                          <w:sz w:val="21"/>
                          <w:szCs w:val="21"/>
                          <w:lang w:val="fr-FR"/>
                        </w:rPr>
                        <w:t>:</w:t>
                      </w:r>
                      <w:r w:rsidRPr="00A33248">
                        <w:rPr>
                          <w:rFonts w:ascii="Segoe UI" w:hAnsi="Segoe UI" w:cs="Segoe UI"/>
                          <w:sz w:val="21"/>
                          <w:szCs w:val="21"/>
                          <w:lang w:val="fr-FR"/>
                        </w:rPr>
                        <w:br/>
                      </w:r>
                      <w:r w:rsidRPr="00A33248">
                        <w:rPr>
                          <w:rFonts w:ascii="Segoe UI" w:hAnsi="Segoe UI" w:cs="Segoe UI"/>
                          <w:sz w:val="21"/>
                          <w:szCs w:val="21"/>
                          <w:lang w:val="fr-FR"/>
                        </w:rPr>
                        <w:tab/>
                      </w:r>
                      <w:r w:rsidRPr="00A33248">
                        <w:rPr>
                          <w:rFonts w:ascii="Segoe UI" w:hAnsi="Segoe UI" w:cs="Segoe UI"/>
                          <w:b/>
                          <w:sz w:val="21"/>
                          <w:szCs w:val="21"/>
                          <w:lang w:val="fr-FR"/>
                        </w:rPr>
                        <w:t xml:space="preserve">A  </w:t>
                      </w:r>
                      <m:oMath>
                        <m:r>
                          <m:rPr>
                            <m:sty m:val="bi"/>
                          </m:rPr>
                          <w:rPr>
                            <w:rFonts w:ascii="Cambria Math" w:hAnsi="Cambria Math" w:cs="Segoe UI"/>
                            <w:sz w:val="21"/>
                            <w:szCs w:val="21"/>
                            <w:lang w:val="fr-FR"/>
                          </w:rPr>
                          <m:t>×</m:t>
                        </m:r>
                      </m:oMath>
                      <w:r w:rsidRPr="00A33248">
                        <w:rPr>
                          <w:rFonts w:ascii="Segoe UI" w:hAnsi="Segoe UI" w:cs="Segoe UI"/>
                          <w:b/>
                          <w:sz w:val="21"/>
                          <w:szCs w:val="21"/>
                          <w:lang w:val="fr-FR"/>
                        </w:rPr>
                        <w:t xml:space="preserve">  B/C</w:t>
                      </w:r>
                    </w:p>
                    <w:p w:rsidR="00A274EF" w:rsidRPr="00A33248" w:rsidRDefault="00A274EF" w:rsidP="00685CF0">
                      <w:pPr>
                        <w:pStyle w:val="ListParagraph"/>
                        <w:spacing w:after="120"/>
                        <w:jc w:val="both"/>
                        <w:rPr>
                          <w:rFonts w:ascii="Segoe UI" w:hAnsi="Segoe UI" w:cs="Segoe UI"/>
                          <w:sz w:val="21"/>
                          <w:szCs w:val="21"/>
                          <w:lang w:val="fr-FR"/>
                        </w:rPr>
                      </w:pPr>
                    </w:p>
                    <w:p w:rsidR="00A274EF" w:rsidRPr="00FC3965" w:rsidRDefault="00A274EF" w:rsidP="00685CF0">
                      <w:pPr>
                        <w:pStyle w:val="ListParagraph"/>
                        <w:spacing w:after="120"/>
                        <w:jc w:val="both"/>
                        <w:rPr>
                          <w:rFonts w:ascii="Segoe UI" w:hAnsi="Segoe UI" w:cs="Segoe UI"/>
                          <w:sz w:val="21"/>
                          <w:szCs w:val="21"/>
                          <w:lang w:val="fr-FR"/>
                        </w:rPr>
                      </w:pPr>
                      <w:r w:rsidRPr="00A33248">
                        <w:rPr>
                          <w:rFonts w:ascii="Segoe UI" w:hAnsi="Segoe UI" w:cs="Segoe UI"/>
                          <w:sz w:val="21"/>
                          <w:szCs w:val="21"/>
                          <w:lang w:val="fr-FR"/>
                        </w:rPr>
                        <w:tab/>
                      </w:r>
                      <w:proofErr w:type="gramStart"/>
                      <w:r w:rsidRPr="00FC3965">
                        <w:rPr>
                          <w:rFonts w:ascii="Segoe UI" w:hAnsi="Segoe UI" w:cs="Segoe UI"/>
                          <w:sz w:val="21"/>
                          <w:szCs w:val="21"/>
                          <w:lang w:val="fr-FR"/>
                        </w:rPr>
                        <w:t>où</w:t>
                      </w:r>
                      <w:proofErr w:type="gramEnd"/>
                      <w:r w:rsidRPr="00FC3965">
                        <w:rPr>
                          <w:rFonts w:ascii="Segoe UI" w:hAnsi="Segoe UI" w:cs="Segoe UI"/>
                          <w:sz w:val="21"/>
                          <w:szCs w:val="21"/>
                          <w:lang w:val="fr-FR"/>
                        </w:rPr>
                        <w:t xml:space="preserve"> -</w:t>
                      </w:r>
                    </w:p>
                    <w:p w:rsidR="00A274EF" w:rsidRPr="00A33248" w:rsidRDefault="00A274EF" w:rsidP="00685CF0">
                      <w:pPr>
                        <w:pStyle w:val="ListParagraph"/>
                        <w:spacing w:after="120"/>
                        <w:jc w:val="both"/>
                        <w:rPr>
                          <w:rFonts w:ascii="Segoe UI" w:hAnsi="Segoe UI" w:cs="Segoe UI"/>
                          <w:sz w:val="21"/>
                          <w:szCs w:val="21"/>
                          <w:lang w:val="fr-FR"/>
                        </w:rPr>
                      </w:pPr>
                      <w:r w:rsidRPr="00FC3965">
                        <w:rPr>
                          <w:rFonts w:ascii="Segoe UI" w:hAnsi="Segoe UI" w:cs="Segoe UI"/>
                          <w:sz w:val="21"/>
                          <w:szCs w:val="21"/>
                          <w:lang w:val="fr-FR"/>
                        </w:rPr>
                        <w:tab/>
                      </w:r>
                      <w:r w:rsidRPr="00A33248">
                        <w:rPr>
                          <w:rFonts w:ascii="Segoe UI" w:hAnsi="Segoe UI" w:cs="Segoe UI"/>
                          <w:b/>
                          <w:sz w:val="21"/>
                          <w:szCs w:val="21"/>
                          <w:lang w:val="fr-FR"/>
                        </w:rPr>
                        <w:t>A</w:t>
                      </w:r>
                      <w:r w:rsidRPr="00A33248">
                        <w:rPr>
                          <w:rFonts w:ascii="Segoe UI" w:hAnsi="Segoe UI" w:cs="Segoe UI"/>
                          <w:sz w:val="21"/>
                          <w:szCs w:val="21"/>
                          <w:lang w:val="fr-FR"/>
                        </w:rPr>
                        <w:tab/>
                        <w:t xml:space="preserve">est le montant </w:t>
                      </w:r>
                      <w:r>
                        <w:rPr>
                          <w:rFonts w:ascii="Segoe UI" w:hAnsi="Segoe UI" w:cs="Segoe UI"/>
                          <w:sz w:val="21"/>
                          <w:szCs w:val="21"/>
                          <w:lang w:val="fr-FR"/>
                        </w:rPr>
                        <w:t>de la plus-</w:t>
                      </w:r>
                      <w:proofErr w:type="gramStart"/>
                      <w:r>
                        <w:rPr>
                          <w:rFonts w:ascii="Segoe UI" w:hAnsi="Segoe UI" w:cs="Segoe UI"/>
                          <w:sz w:val="21"/>
                          <w:szCs w:val="21"/>
                          <w:lang w:val="fr-FR"/>
                        </w:rPr>
                        <w:t>value</w:t>
                      </w:r>
                      <w:r w:rsidRPr="00A33248">
                        <w:rPr>
                          <w:rFonts w:ascii="Segoe UI" w:hAnsi="Segoe UI" w:cs="Segoe UI"/>
                          <w:sz w:val="21"/>
                          <w:szCs w:val="21"/>
                          <w:lang w:val="fr-FR"/>
                        </w:rPr>
                        <w:t>;</w:t>
                      </w:r>
                      <w:proofErr w:type="gramEnd"/>
                    </w:p>
                    <w:p w:rsidR="00A274EF" w:rsidRPr="00A33248" w:rsidRDefault="00A274EF" w:rsidP="00685CF0">
                      <w:pPr>
                        <w:pStyle w:val="ListParagraph"/>
                        <w:spacing w:after="120"/>
                        <w:ind w:left="1440" w:hanging="270"/>
                        <w:jc w:val="both"/>
                        <w:rPr>
                          <w:rFonts w:ascii="Segoe UI" w:hAnsi="Segoe UI" w:cs="Segoe UI"/>
                          <w:sz w:val="21"/>
                          <w:szCs w:val="21"/>
                          <w:lang w:val="fr-FR"/>
                        </w:rPr>
                      </w:pPr>
                      <w:r w:rsidRPr="00A33248">
                        <w:rPr>
                          <w:rFonts w:ascii="Segoe UI" w:hAnsi="Segoe UI" w:cs="Segoe UI"/>
                          <w:sz w:val="21"/>
                          <w:szCs w:val="21"/>
                          <w:lang w:val="fr-FR"/>
                        </w:rPr>
                        <w:tab/>
                      </w:r>
                      <w:r w:rsidRPr="00A33248">
                        <w:rPr>
                          <w:rFonts w:ascii="Segoe UI" w:hAnsi="Segoe UI" w:cs="Segoe UI"/>
                          <w:b/>
                          <w:sz w:val="21"/>
                          <w:szCs w:val="21"/>
                          <w:lang w:val="fr-FR"/>
                        </w:rPr>
                        <w:t>B</w:t>
                      </w:r>
                      <w:r w:rsidRPr="00A33248">
                        <w:rPr>
                          <w:rFonts w:ascii="Segoe UI" w:hAnsi="Segoe UI" w:cs="Segoe UI"/>
                          <w:sz w:val="21"/>
                          <w:szCs w:val="21"/>
                          <w:lang w:val="fr-FR"/>
                        </w:rPr>
                        <w:tab/>
                        <w:t>est la v</w:t>
                      </w:r>
                      <w:r>
                        <w:rPr>
                          <w:rFonts w:ascii="Segoe UI" w:hAnsi="Segoe UI" w:cs="Segoe UI"/>
                          <w:sz w:val="21"/>
                          <w:szCs w:val="21"/>
                          <w:lang w:val="fr-FR"/>
                        </w:rPr>
                        <w:t>aleur des actions, des droits ou</w:t>
                      </w:r>
                      <w:r w:rsidRPr="00A33248">
                        <w:rPr>
                          <w:rFonts w:ascii="Segoe UI" w:hAnsi="Segoe UI" w:cs="Segoe UI"/>
                          <w:sz w:val="21"/>
                          <w:szCs w:val="21"/>
                          <w:lang w:val="fr-FR"/>
                        </w:rPr>
                        <w:t xml:space="preserve"> </w:t>
                      </w:r>
                      <w:proofErr w:type="gramStart"/>
                      <w:r w:rsidRPr="00A33248">
                        <w:rPr>
                          <w:rFonts w:ascii="Segoe UI" w:hAnsi="Segoe UI" w:cs="Segoe UI"/>
                          <w:sz w:val="21"/>
                          <w:szCs w:val="21"/>
                          <w:lang w:val="fr-FR"/>
                        </w:rPr>
                        <w:t>des  participations</w:t>
                      </w:r>
                      <w:proofErr w:type="gramEnd"/>
                      <w:r w:rsidRPr="00A33248">
                        <w:rPr>
                          <w:rFonts w:ascii="Segoe UI" w:hAnsi="Segoe UI" w:cs="Segoe UI"/>
                          <w:sz w:val="21"/>
                          <w:szCs w:val="21"/>
                          <w:lang w:val="fr-FR"/>
                        </w:rPr>
                        <w:t xml:space="preserve"> similaires tirée, directement ou indirecteme</w:t>
                      </w:r>
                      <w:r>
                        <w:rPr>
                          <w:rFonts w:ascii="Segoe UI" w:hAnsi="Segoe UI" w:cs="Segoe UI"/>
                          <w:sz w:val="21"/>
                          <w:szCs w:val="21"/>
                          <w:lang w:val="fr-FR"/>
                        </w:rPr>
                        <w:t>nt, d'un bien immobilier</w:t>
                      </w:r>
                      <w:r w:rsidRPr="00A33248">
                        <w:rPr>
                          <w:rFonts w:ascii="Segoe UI" w:hAnsi="Segoe UI" w:cs="Segoe UI"/>
                          <w:sz w:val="21"/>
                          <w:szCs w:val="21"/>
                          <w:lang w:val="fr-FR"/>
                        </w:rPr>
                        <w:t xml:space="preserve"> situé dans l</w:t>
                      </w:r>
                      <w:r>
                        <w:rPr>
                          <w:rFonts w:ascii="Segoe UI" w:hAnsi="Segoe UI" w:cs="Segoe UI"/>
                          <w:sz w:val="21"/>
                          <w:szCs w:val="21"/>
                          <w:lang w:val="fr-FR"/>
                        </w:rPr>
                        <w:t>e pays L; et</w:t>
                      </w:r>
                    </w:p>
                    <w:p w:rsidR="00A274EF" w:rsidRPr="00A33248" w:rsidRDefault="00A274EF" w:rsidP="007A2CB2">
                      <w:pPr>
                        <w:pStyle w:val="ListParagraph"/>
                        <w:spacing w:after="120"/>
                        <w:ind w:left="1170" w:firstLine="270"/>
                        <w:jc w:val="both"/>
                        <w:rPr>
                          <w:rFonts w:ascii="Segoe UI" w:hAnsi="Segoe UI" w:cs="Segoe UI"/>
                          <w:sz w:val="21"/>
                          <w:szCs w:val="21"/>
                          <w:lang w:val="fr-FR"/>
                        </w:rPr>
                      </w:pPr>
                      <w:proofErr w:type="spellStart"/>
                      <w:r w:rsidRPr="00A33248">
                        <w:rPr>
                          <w:rFonts w:ascii="Segoe UI" w:hAnsi="Segoe UI" w:cs="Segoe UI"/>
                          <w:b/>
                          <w:sz w:val="21"/>
                          <w:szCs w:val="21"/>
                          <w:lang w:val="fr-FR"/>
                        </w:rPr>
                        <w:t>C</w:t>
                      </w:r>
                      <w:r w:rsidRPr="00A33248">
                        <w:rPr>
                          <w:rFonts w:ascii="Segoe UI" w:hAnsi="Segoe UI" w:cs="Segoe UI"/>
                          <w:sz w:val="21"/>
                          <w:szCs w:val="21"/>
                          <w:lang w:val="fr-FR"/>
                        </w:rPr>
                        <w:tab/>
                        <w:t>est</w:t>
                      </w:r>
                      <w:proofErr w:type="spellEnd"/>
                      <w:r w:rsidRPr="00A33248">
                        <w:rPr>
                          <w:rFonts w:ascii="Segoe UI" w:hAnsi="Segoe UI" w:cs="Segoe UI"/>
                          <w:sz w:val="21"/>
                          <w:szCs w:val="21"/>
                          <w:lang w:val="fr-FR"/>
                        </w:rPr>
                        <w:t xml:space="preserve"> la valeur totale </w:t>
                      </w:r>
                      <w:r>
                        <w:rPr>
                          <w:rFonts w:ascii="Segoe UI" w:hAnsi="Segoe UI" w:cs="Segoe UI"/>
                          <w:sz w:val="21"/>
                          <w:szCs w:val="21"/>
                          <w:lang w:val="fr-FR"/>
                        </w:rPr>
                        <w:t>de l'intérêt</w:t>
                      </w:r>
                      <w:r w:rsidRPr="00A33248">
                        <w:rPr>
                          <w:rFonts w:ascii="Segoe UI" w:hAnsi="Segoe UI" w:cs="Segoe UI"/>
                          <w:sz w:val="21"/>
                          <w:szCs w:val="21"/>
                          <w:lang w:val="fr-FR"/>
                        </w:rPr>
                        <w:t>.</w:t>
                      </w:r>
                    </w:p>
                  </w:txbxContent>
                </v:textbox>
                <w10:wrap type="square"/>
              </v:shape>
            </w:pict>
          </mc:Fallback>
        </mc:AlternateContent>
      </w:r>
    </w:p>
    <w:p w:rsidR="005B33E6" w:rsidRPr="001E2B0C" w:rsidRDefault="00936895" w:rsidP="00685CF0">
      <w:pPr>
        <w:jc w:val="both"/>
        <w:rPr>
          <w:rFonts w:cs="Segoe UI"/>
          <w:szCs w:val="21"/>
          <w:lang w:val="fr-CA"/>
        </w:rPr>
      </w:pPr>
      <w:r w:rsidRPr="001E2B0C">
        <w:rPr>
          <w:rFonts w:cs="Segoe UI"/>
          <w:b/>
          <w:szCs w:val="21"/>
          <w:lang w:val="fr-CA"/>
        </w:rPr>
        <w:t>Il faudra tenir compte</w:t>
      </w:r>
      <w:r w:rsidR="00533A39" w:rsidRPr="001E2B0C">
        <w:rPr>
          <w:rFonts w:cs="Segoe UI"/>
          <w:b/>
          <w:szCs w:val="21"/>
          <w:lang w:val="fr-CA"/>
        </w:rPr>
        <w:t>,</w:t>
      </w:r>
      <w:r w:rsidRPr="001E2B0C">
        <w:rPr>
          <w:rFonts w:cs="Segoe UI"/>
          <w:b/>
          <w:szCs w:val="21"/>
          <w:lang w:val="fr-CA"/>
        </w:rPr>
        <w:t xml:space="preserve"> lors de l'élaboration et de l'application de toutes dispositions </w:t>
      </w:r>
      <w:r w:rsidR="00533A39" w:rsidRPr="001E2B0C">
        <w:rPr>
          <w:rFonts w:cs="Segoe UI"/>
          <w:b/>
          <w:szCs w:val="21"/>
          <w:lang w:val="fr-CA"/>
        </w:rPr>
        <w:t>législatives</w:t>
      </w:r>
      <w:r w:rsidR="00FA1BCC" w:rsidRPr="001E2B0C">
        <w:rPr>
          <w:rFonts w:cs="Segoe UI"/>
          <w:b/>
          <w:szCs w:val="21"/>
          <w:lang w:val="fr-CA"/>
        </w:rPr>
        <w:t xml:space="preserve"> internes</w:t>
      </w:r>
      <w:r w:rsidR="00533A39" w:rsidRPr="001E2B0C">
        <w:rPr>
          <w:rFonts w:cs="Segoe UI"/>
          <w:b/>
          <w:szCs w:val="21"/>
          <w:lang w:val="fr-CA"/>
        </w:rPr>
        <w:t>,</w:t>
      </w:r>
      <w:r w:rsidRPr="001E2B0C">
        <w:rPr>
          <w:rFonts w:cs="Segoe UI"/>
          <w:b/>
          <w:szCs w:val="21"/>
          <w:lang w:val="fr-CA"/>
        </w:rPr>
        <w:t xml:space="preserve"> </w:t>
      </w:r>
      <w:r w:rsidR="00533A39" w:rsidRPr="001E2B0C">
        <w:rPr>
          <w:rFonts w:cs="Segoe UI"/>
          <w:b/>
          <w:szCs w:val="21"/>
          <w:lang w:val="fr-CA"/>
        </w:rPr>
        <w:t>des obligations résultant des</w:t>
      </w:r>
      <w:r w:rsidRPr="001E2B0C">
        <w:rPr>
          <w:rFonts w:cs="Segoe UI"/>
          <w:b/>
          <w:szCs w:val="21"/>
          <w:lang w:val="fr-CA"/>
        </w:rPr>
        <w:t xml:space="preserve"> convention</w:t>
      </w:r>
      <w:r w:rsidR="00533A39" w:rsidRPr="001E2B0C">
        <w:rPr>
          <w:rFonts w:cs="Segoe UI"/>
          <w:b/>
          <w:szCs w:val="21"/>
          <w:lang w:val="fr-CA"/>
        </w:rPr>
        <w:t>s</w:t>
      </w:r>
      <w:r w:rsidRPr="001E2B0C">
        <w:rPr>
          <w:rFonts w:cs="Segoe UI"/>
          <w:b/>
          <w:szCs w:val="21"/>
          <w:lang w:val="fr-CA"/>
        </w:rPr>
        <w:t xml:space="preserve"> fiscale</w:t>
      </w:r>
      <w:r w:rsidR="00533A39" w:rsidRPr="001E2B0C">
        <w:rPr>
          <w:rFonts w:cs="Segoe UI"/>
          <w:b/>
          <w:szCs w:val="21"/>
          <w:lang w:val="fr-CA"/>
        </w:rPr>
        <w:t>s existantes</w:t>
      </w:r>
      <w:r w:rsidR="005B33E6" w:rsidRPr="001E2B0C">
        <w:rPr>
          <w:rFonts w:cs="Segoe UI"/>
          <w:b/>
          <w:szCs w:val="21"/>
          <w:lang w:val="fr-CA"/>
        </w:rPr>
        <w:t>.</w:t>
      </w:r>
      <w:r w:rsidR="005B33E6" w:rsidRPr="001E2B0C">
        <w:rPr>
          <w:rFonts w:cs="Segoe UI"/>
          <w:szCs w:val="21"/>
          <w:lang w:val="fr-CA"/>
        </w:rPr>
        <w:t xml:space="preserve"> </w:t>
      </w:r>
      <w:r w:rsidRPr="001E2B0C">
        <w:rPr>
          <w:rFonts w:cs="Segoe UI"/>
          <w:szCs w:val="21"/>
          <w:lang w:val="fr-CA"/>
        </w:rPr>
        <w:t xml:space="preserve">Toutefois, comme on l'a </w:t>
      </w:r>
      <w:r w:rsidR="00533A39" w:rsidRPr="001E2B0C">
        <w:rPr>
          <w:rFonts w:cs="Segoe UI"/>
          <w:szCs w:val="21"/>
          <w:lang w:val="fr-CA"/>
        </w:rPr>
        <w:t>dit plus haut</w:t>
      </w:r>
      <w:r w:rsidRPr="001E2B0C">
        <w:rPr>
          <w:rFonts w:cs="Segoe UI"/>
          <w:szCs w:val="21"/>
          <w:lang w:val="fr-CA"/>
        </w:rPr>
        <w:t>, le droit d'imposer</w:t>
      </w:r>
      <w:r w:rsidR="00533A39" w:rsidRPr="001E2B0C">
        <w:rPr>
          <w:rFonts w:cs="Segoe UI"/>
          <w:szCs w:val="21"/>
          <w:lang w:val="fr-CA"/>
        </w:rPr>
        <w:t xml:space="preserve"> les plus-values réalisées sur </w:t>
      </w:r>
      <w:r w:rsidR="00B5212C" w:rsidRPr="001E2B0C">
        <w:rPr>
          <w:rFonts w:cs="Segoe UI"/>
          <w:szCs w:val="21"/>
          <w:lang w:val="fr-CA"/>
        </w:rPr>
        <w:t>d</w:t>
      </w:r>
      <w:r w:rsidR="00533A39" w:rsidRPr="001E2B0C">
        <w:rPr>
          <w:rFonts w:cs="Segoe UI"/>
          <w:szCs w:val="21"/>
          <w:lang w:val="fr-CA"/>
        </w:rPr>
        <w:t xml:space="preserve">es </w:t>
      </w:r>
      <w:r w:rsidRPr="001E2B0C">
        <w:rPr>
          <w:rFonts w:cs="Segoe UI"/>
          <w:szCs w:val="21"/>
          <w:lang w:val="fr-CA"/>
        </w:rPr>
        <w:t>transferts indirects à l'étranger qui proviennent</w:t>
      </w:r>
      <w:r w:rsidR="00533A39" w:rsidRPr="001E2B0C">
        <w:rPr>
          <w:rFonts w:cs="Segoe UI"/>
          <w:szCs w:val="21"/>
          <w:lang w:val="fr-CA"/>
        </w:rPr>
        <w:t xml:space="preserve"> principalement</w:t>
      </w:r>
      <w:r w:rsidRPr="001E2B0C">
        <w:rPr>
          <w:rFonts w:cs="Segoe UI"/>
          <w:szCs w:val="21"/>
          <w:lang w:val="fr-CA"/>
        </w:rPr>
        <w:t xml:space="preserve"> (par exemple </w:t>
      </w:r>
      <w:r w:rsidR="00B5212C" w:rsidRPr="001E2B0C">
        <w:rPr>
          <w:rFonts w:cs="Segoe UI"/>
          <w:szCs w:val="21"/>
          <w:lang w:val="fr-CA"/>
        </w:rPr>
        <w:t>à plus de 5</w:t>
      </w:r>
      <w:r w:rsidR="007A2CB2">
        <w:rPr>
          <w:rFonts w:cs="Segoe UI"/>
          <w:szCs w:val="21"/>
          <w:lang w:val="fr-CA"/>
        </w:rPr>
        <w:t>0 %) de biens immobiliers</w:t>
      </w:r>
      <w:r w:rsidRPr="001E2B0C">
        <w:rPr>
          <w:rFonts w:cs="Segoe UI"/>
          <w:szCs w:val="21"/>
          <w:lang w:val="fr-CA"/>
        </w:rPr>
        <w:t xml:space="preserve"> locaux est généralement </w:t>
      </w:r>
      <w:r w:rsidR="00FA1BCC" w:rsidRPr="001E2B0C">
        <w:rPr>
          <w:rFonts w:cs="Segoe UI"/>
          <w:szCs w:val="21"/>
          <w:lang w:val="fr-CA"/>
        </w:rPr>
        <w:t>préservé</w:t>
      </w:r>
      <w:r w:rsidRPr="001E2B0C">
        <w:rPr>
          <w:rFonts w:cs="Segoe UI"/>
          <w:szCs w:val="21"/>
          <w:lang w:val="fr-CA"/>
        </w:rPr>
        <w:t xml:space="preserve"> dans l'article </w:t>
      </w:r>
      <w:r w:rsidR="005B33E6" w:rsidRPr="001E2B0C">
        <w:rPr>
          <w:rFonts w:cs="Segoe UI"/>
          <w:szCs w:val="21"/>
          <w:lang w:val="fr-CA"/>
        </w:rPr>
        <w:t xml:space="preserve">13(4) </w:t>
      </w:r>
      <w:r w:rsidRPr="001E2B0C">
        <w:rPr>
          <w:rFonts w:cs="Segoe UI"/>
          <w:szCs w:val="21"/>
          <w:lang w:val="fr-CA"/>
        </w:rPr>
        <w:t xml:space="preserve">des modèles de convention fiscale de l'OCDE et de l'ONU. </w:t>
      </w:r>
      <w:r w:rsidR="00533A39" w:rsidRPr="001E2B0C">
        <w:rPr>
          <w:rFonts w:cs="Segoe UI"/>
          <w:szCs w:val="21"/>
          <w:lang w:val="fr-CA"/>
        </w:rPr>
        <w:t>Tous deux</w:t>
      </w:r>
      <w:r w:rsidRPr="001E2B0C">
        <w:rPr>
          <w:rFonts w:cs="Segoe UI"/>
          <w:szCs w:val="21"/>
          <w:lang w:val="fr-CA"/>
        </w:rPr>
        <w:t xml:space="preserve"> permettent au pays « source » d'imposer les </w:t>
      </w:r>
      <w:r w:rsidR="00533A39" w:rsidRPr="001E2B0C">
        <w:rPr>
          <w:rFonts w:cs="Segoe UI"/>
          <w:szCs w:val="21"/>
          <w:lang w:val="fr-CA"/>
        </w:rPr>
        <w:t>plus-values</w:t>
      </w:r>
      <w:r w:rsidRPr="001E2B0C">
        <w:rPr>
          <w:rFonts w:cs="Segoe UI"/>
          <w:szCs w:val="21"/>
          <w:lang w:val="fr-CA"/>
        </w:rPr>
        <w:t xml:space="preserve"> tiré</w:t>
      </w:r>
      <w:r w:rsidR="00533A39" w:rsidRPr="001E2B0C">
        <w:rPr>
          <w:rFonts w:cs="Segoe UI"/>
          <w:szCs w:val="21"/>
          <w:lang w:val="fr-CA"/>
        </w:rPr>
        <w:t>es de la c</w:t>
      </w:r>
      <w:r w:rsidRPr="001E2B0C">
        <w:rPr>
          <w:rFonts w:cs="Segoe UI"/>
          <w:szCs w:val="21"/>
          <w:lang w:val="fr-CA"/>
        </w:rPr>
        <w:t>ession</w:t>
      </w:r>
      <w:r w:rsidR="00533A39" w:rsidRPr="001E2B0C">
        <w:rPr>
          <w:rFonts w:cs="Segoe UI"/>
          <w:szCs w:val="21"/>
          <w:lang w:val="fr-CA"/>
        </w:rPr>
        <w:t xml:space="preserve"> de</w:t>
      </w:r>
      <w:r w:rsidR="00FA1BCC" w:rsidRPr="001E2B0C">
        <w:rPr>
          <w:rFonts w:cs="Segoe UI"/>
          <w:szCs w:val="21"/>
          <w:lang w:val="fr-CA"/>
        </w:rPr>
        <w:t xml:space="preserve"> sociétés de portefeuille interposées </w:t>
      </w:r>
      <w:r w:rsidR="00533A39" w:rsidRPr="001E2B0C">
        <w:rPr>
          <w:rFonts w:cs="Segoe UI"/>
          <w:szCs w:val="21"/>
          <w:lang w:val="fr-CA"/>
        </w:rPr>
        <w:t>à</w:t>
      </w:r>
      <w:r w:rsidR="00FA1BCC" w:rsidRPr="001E2B0C">
        <w:rPr>
          <w:rFonts w:cs="Segoe UI"/>
          <w:szCs w:val="21"/>
          <w:lang w:val="fr-CA"/>
        </w:rPr>
        <w:t xml:space="preserve"> différents niveaux. Il </w:t>
      </w:r>
      <w:r w:rsidR="00533A39" w:rsidRPr="001E2B0C">
        <w:rPr>
          <w:rFonts w:cs="Segoe UI"/>
          <w:szCs w:val="21"/>
          <w:lang w:val="fr-CA"/>
        </w:rPr>
        <w:t>importe que l</w:t>
      </w:r>
      <w:r w:rsidR="00FA1BCC" w:rsidRPr="001E2B0C">
        <w:rPr>
          <w:rFonts w:cs="Segoe UI"/>
          <w:szCs w:val="21"/>
          <w:lang w:val="fr-CA"/>
        </w:rPr>
        <w:t xml:space="preserve">es dispositions </w:t>
      </w:r>
      <w:r w:rsidR="00533A39" w:rsidRPr="001E2B0C">
        <w:rPr>
          <w:rFonts w:cs="Segoe UI"/>
          <w:szCs w:val="21"/>
          <w:lang w:val="fr-CA"/>
        </w:rPr>
        <w:t>législatives</w:t>
      </w:r>
      <w:r w:rsidR="00FA1BCC" w:rsidRPr="001E2B0C">
        <w:rPr>
          <w:rFonts w:cs="Segoe UI"/>
          <w:szCs w:val="21"/>
          <w:lang w:val="fr-CA"/>
        </w:rPr>
        <w:t xml:space="preserve"> internes </w:t>
      </w:r>
      <w:r w:rsidR="00533A39" w:rsidRPr="001E2B0C">
        <w:rPr>
          <w:rFonts w:cs="Segoe UI"/>
          <w:szCs w:val="21"/>
          <w:lang w:val="fr-CA"/>
        </w:rPr>
        <w:t xml:space="preserve">du pays </w:t>
      </w:r>
      <w:r w:rsidR="00B5212C" w:rsidRPr="001E2B0C">
        <w:rPr>
          <w:rFonts w:cs="Segoe UI"/>
          <w:szCs w:val="21"/>
          <w:lang w:val="fr-CA"/>
        </w:rPr>
        <w:t xml:space="preserve">source </w:t>
      </w:r>
      <w:r w:rsidR="00FA1BCC" w:rsidRPr="001E2B0C">
        <w:rPr>
          <w:rFonts w:cs="Segoe UI"/>
          <w:szCs w:val="21"/>
          <w:lang w:val="fr-CA"/>
        </w:rPr>
        <w:t>soi</w:t>
      </w:r>
      <w:r w:rsidR="00396EF6" w:rsidRPr="001E2B0C">
        <w:rPr>
          <w:rFonts w:cs="Segoe UI"/>
          <w:szCs w:val="21"/>
          <w:lang w:val="fr-CA"/>
        </w:rPr>
        <w:t>en</w:t>
      </w:r>
      <w:r w:rsidR="00FA1BCC" w:rsidRPr="001E2B0C">
        <w:rPr>
          <w:rFonts w:cs="Segoe UI"/>
          <w:szCs w:val="21"/>
          <w:lang w:val="fr-CA"/>
        </w:rPr>
        <w:t>t conçues et rédigées de façon</w:t>
      </w:r>
      <w:r w:rsidR="00533A39" w:rsidRPr="001E2B0C">
        <w:rPr>
          <w:rFonts w:cs="Segoe UI"/>
          <w:szCs w:val="21"/>
          <w:lang w:val="fr-CA"/>
        </w:rPr>
        <w:t xml:space="preserve"> à préserver ce</w:t>
      </w:r>
      <w:r w:rsidR="00FA1BCC" w:rsidRPr="001E2B0C">
        <w:rPr>
          <w:rFonts w:cs="Segoe UI"/>
          <w:szCs w:val="21"/>
          <w:lang w:val="fr-CA"/>
        </w:rPr>
        <w:t xml:space="preserve"> droit d'imposer les </w:t>
      </w:r>
      <w:r w:rsidR="00B5212C" w:rsidRPr="001E2B0C">
        <w:rPr>
          <w:rFonts w:cs="Segoe UI"/>
          <w:szCs w:val="21"/>
          <w:lang w:val="fr-CA"/>
        </w:rPr>
        <w:t>intérêts concerné</w:t>
      </w:r>
      <w:r w:rsidR="00FA1BCC" w:rsidRPr="001E2B0C">
        <w:rPr>
          <w:rFonts w:cs="Segoe UI"/>
          <w:szCs w:val="21"/>
          <w:lang w:val="fr-CA"/>
        </w:rPr>
        <w:t xml:space="preserve">s </w:t>
      </w:r>
      <w:r w:rsidR="00533A39" w:rsidRPr="001E2B0C">
        <w:rPr>
          <w:rFonts w:cs="Segoe UI"/>
          <w:szCs w:val="21"/>
          <w:lang w:val="fr-CA"/>
        </w:rPr>
        <w:t>qui tirent plus de</w:t>
      </w:r>
      <w:r w:rsidR="00FA1BCC" w:rsidRPr="001E2B0C">
        <w:rPr>
          <w:rFonts w:cs="Segoe UI"/>
          <w:szCs w:val="21"/>
          <w:lang w:val="fr-CA"/>
        </w:rPr>
        <w:t xml:space="preserve"> 50 % </w:t>
      </w:r>
      <w:r w:rsidR="00533A39" w:rsidRPr="001E2B0C">
        <w:rPr>
          <w:rFonts w:cs="Segoe UI"/>
          <w:szCs w:val="21"/>
          <w:lang w:val="fr-CA"/>
        </w:rPr>
        <w:t>de leur</w:t>
      </w:r>
      <w:r w:rsidR="00396EF6" w:rsidRPr="001E2B0C">
        <w:rPr>
          <w:rFonts w:cs="Segoe UI"/>
          <w:szCs w:val="21"/>
          <w:lang w:val="fr-CA"/>
        </w:rPr>
        <w:t xml:space="preserve"> valeur</w:t>
      </w:r>
      <w:r w:rsidR="00FA1BCC" w:rsidRPr="001E2B0C">
        <w:rPr>
          <w:rFonts w:cs="Segoe UI"/>
          <w:szCs w:val="21"/>
          <w:lang w:val="fr-CA"/>
        </w:rPr>
        <w:t>, directement ou indirectement</w:t>
      </w:r>
      <w:r w:rsidR="00533A39" w:rsidRPr="001E2B0C">
        <w:rPr>
          <w:rFonts w:cs="Segoe UI"/>
          <w:szCs w:val="21"/>
          <w:lang w:val="fr-CA"/>
        </w:rPr>
        <w:t>,</w:t>
      </w:r>
      <w:r w:rsidR="007A2CB2">
        <w:rPr>
          <w:rFonts w:cs="Segoe UI"/>
          <w:szCs w:val="21"/>
          <w:lang w:val="fr-CA"/>
        </w:rPr>
        <w:t xml:space="preserve"> d'un bien immobilier</w:t>
      </w:r>
      <w:r w:rsidR="00FA1BCC" w:rsidRPr="001E2B0C">
        <w:rPr>
          <w:rFonts w:cs="Segoe UI"/>
          <w:szCs w:val="21"/>
          <w:lang w:val="fr-CA"/>
        </w:rPr>
        <w:t xml:space="preserve"> situé dans le pays « source »</w:t>
      </w:r>
      <w:r w:rsidR="00533A39" w:rsidRPr="001E2B0C">
        <w:rPr>
          <w:rFonts w:cs="Segoe UI"/>
          <w:szCs w:val="21"/>
          <w:lang w:val="fr-CA"/>
        </w:rPr>
        <w:t>, comme le permettent</w:t>
      </w:r>
      <w:r w:rsidR="00FA1BCC" w:rsidRPr="001E2B0C">
        <w:rPr>
          <w:rFonts w:cs="Segoe UI"/>
          <w:szCs w:val="21"/>
          <w:lang w:val="fr-CA"/>
        </w:rPr>
        <w:t xml:space="preserve"> les MCF</w:t>
      </w:r>
      <w:r w:rsidR="005B33E6" w:rsidRPr="001E2B0C">
        <w:rPr>
          <w:rFonts w:cs="Segoe UI"/>
          <w:szCs w:val="21"/>
          <w:lang w:val="fr-CA"/>
        </w:rPr>
        <w:t xml:space="preserve">. </w:t>
      </w:r>
    </w:p>
    <w:p w:rsidR="005B33E6" w:rsidRPr="001E2B0C" w:rsidRDefault="00533A39" w:rsidP="00685CF0">
      <w:pPr>
        <w:jc w:val="both"/>
        <w:rPr>
          <w:rFonts w:cs="Segoe UI"/>
          <w:szCs w:val="21"/>
          <w:lang w:val="fr-CA"/>
        </w:rPr>
      </w:pPr>
      <w:r w:rsidRPr="001E2B0C">
        <w:rPr>
          <w:rFonts w:cs="Segoe UI"/>
          <w:b/>
          <w:szCs w:val="21"/>
          <w:lang w:val="fr-CA"/>
        </w:rPr>
        <w:t>Un</w:t>
      </w:r>
      <w:r w:rsidR="00DD54A0">
        <w:rPr>
          <w:rFonts w:cs="Segoe UI"/>
          <w:b/>
          <w:szCs w:val="21"/>
          <w:lang w:val="fr-CA"/>
        </w:rPr>
        <w:t>e</w:t>
      </w:r>
      <w:r w:rsidRPr="001E2B0C">
        <w:rPr>
          <w:rFonts w:cs="Segoe UI"/>
          <w:b/>
          <w:szCs w:val="21"/>
          <w:lang w:val="fr-CA"/>
        </w:rPr>
        <w:t xml:space="preserve"> autre question se pose: la règle relative aux </w:t>
      </w:r>
      <w:r w:rsidR="003C553A" w:rsidRPr="001E2B0C">
        <w:rPr>
          <w:rFonts w:cs="Segoe UI"/>
          <w:b/>
          <w:szCs w:val="21"/>
          <w:lang w:val="fr-CA"/>
        </w:rPr>
        <w:t>actif</w:t>
      </w:r>
      <w:r w:rsidRPr="001E2B0C">
        <w:rPr>
          <w:rFonts w:cs="Segoe UI"/>
          <w:b/>
          <w:szCs w:val="21"/>
          <w:lang w:val="fr-CA"/>
        </w:rPr>
        <w:t>s</w:t>
      </w:r>
      <w:r w:rsidR="003C553A" w:rsidRPr="001E2B0C">
        <w:rPr>
          <w:rFonts w:cs="Segoe UI"/>
          <w:b/>
          <w:szCs w:val="21"/>
          <w:lang w:val="fr-CA"/>
        </w:rPr>
        <w:t xml:space="preserve"> imposable</w:t>
      </w:r>
      <w:r w:rsidRPr="001E2B0C">
        <w:rPr>
          <w:rFonts w:cs="Segoe UI"/>
          <w:b/>
          <w:szCs w:val="21"/>
          <w:lang w:val="fr-CA"/>
        </w:rPr>
        <w:t>s</w:t>
      </w:r>
      <w:r w:rsidR="003C553A" w:rsidRPr="001E2B0C">
        <w:rPr>
          <w:rFonts w:cs="Segoe UI"/>
          <w:b/>
          <w:szCs w:val="21"/>
          <w:lang w:val="fr-CA"/>
        </w:rPr>
        <w:t xml:space="preserve"> devrait-elle définir -- et éventuellement réduire -- la porté</w:t>
      </w:r>
      <w:r w:rsidR="00583436" w:rsidRPr="001E2B0C">
        <w:rPr>
          <w:rFonts w:cs="Segoe UI"/>
          <w:b/>
          <w:szCs w:val="21"/>
          <w:lang w:val="fr-CA"/>
        </w:rPr>
        <w:t>e</w:t>
      </w:r>
      <w:r w:rsidR="003C553A" w:rsidRPr="001E2B0C">
        <w:rPr>
          <w:rFonts w:cs="Segoe UI"/>
          <w:b/>
          <w:szCs w:val="21"/>
          <w:lang w:val="fr-CA"/>
        </w:rPr>
        <w:t xml:space="preserve"> </w:t>
      </w:r>
      <w:r w:rsidR="00B37587" w:rsidRPr="001E2B0C">
        <w:rPr>
          <w:rFonts w:cs="Segoe UI"/>
          <w:b/>
          <w:szCs w:val="21"/>
          <w:lang w:val="fr-CA"/>
        </w:rPr>
        <w:t>de l'intérêt</w:t>
      </w:r>
      <w:r w:rsidRPr="001E2B0C">
        <w:rPr>
          <w:rFonts w:cs="Segoe UI"/>
          <w:b/>
          <w:szCs w:val="21"/>
          <w:lang w:val="fr-CA"/>
        </w:rPr>
        <w:t xml:space="preserve"> devant être </w:t>
      </w:r>
      <w:r w:rsidR="00B37587" w:rsidRPr="001E2B0C">
        <w:rPr>
          <w:rFonts w:cs="Segoe UI"/>
          <w:b/>
          <w:szCs w:val="21"/>
          <w:lang w:val="fr-CA"/>
        </w:rPr>
        <w:t>sujet</w:t>
      </w:r>
      <w:r w:rsidRPr="001E2B0C">
        <w:rPr>
          <w:rFonts w:cs="Segoe UI"/>
          <w:b/>
          <w:szCs w:val="21"/>
          <w:lang w:val="fr-CA"/>
        </w:rPr>
        <w:t xml:space="preserve"> à</w:t>
      </w:r>
      <w:r w:rsidR="003C553A" w:rsidRPr="001E2B0C">
        <w:rPr>
          <w:rFonts w:cs="Segoe UI"/>
          <w:b/>
          <w:szCs w:val="21"/>
          <w:lang w:val="fr-CA"/>
        </w:rPr>
        <w:t xml:space="preserve"> l'imposition</w:t>
      </w:r>
      <w:r w:rsidR="005B33E6" w:rsidRPr="001E2B0C">
        <w:rPr>
          <w:rFonts w:cs="Segoe UI"/>
          <w:b/>
          <w:szCs w:val="21"/>
          <w:lang w:val="fr-CA"/>
        </w:rPr>
        <w:t xml:space="preserve">. </w:t>
      </w:r>
      <w:r w:rsidR="00B37587" w:rsidRPr="001E2B0C">
        <w:rPr>
          <w:rFonts w:cs="Segoe UI"/>
          <w:szCs w:val="21"/>
          <w:lang w:val="fr-CA"/>
        </w:rPr>
        <w:t>Il y a trois autres interrogations</w:t>
      </w:r>
      <w:r w:rsidRPr="001E2B0C">
        <w:rPr>
          <w:rFonts w:cs="Segoe UI"/>
          <w:szCs w:val="21"/>
          <w:lang w:val="fr-CA"/>
        </w:rPr>
        <w:t xml:space="preserve"> à ce propos</w:t>
      </w:r>
      <w:r w:rsidR="005B33E6" w:rsidRPr="001E2B0C">
        <w:rPr>
          <w:rFonts w:cs="Segoe UI"/>
          <w:szCs w:val="21"/>
          <w:lang w:val="fr-CA"/>
        </w:rPr>
        <w:t xml:space="preserve">: (i) </w:t>
      </w:r>
      <w:r w:rsidR="00776C04" w:rsidRPr="001E2B0C">
        <w:rPr>
          <w:rFonts w:cs="Segoe UI"/>
          <w:szCs w:val="21"/>
          <w:lang w:val="fr-CA"/>
        </w:rPr>
        <w:t>l'</w:t>
      </w:r>
      <w:r w:rsidR="003C553A" w:rsidRPr="001E2B0C">
        <w:rPr>
          <w:rFonts w:cs="Segoe UI"/>
          <w:szCs w:val="21"/>
          <w:lang w:val="fr-CA"/>
        </w:rPr>
        <w:t>obligation fiscale</w:t>
      </w:r>
      <w:r w:rsidR="00776C04" w:rsidRPr="001E2B0C">
        <w:rPr>
          <w:rFonts w:cs="Segoe UI"/>
          <w:szCs w:val="21"/>
          <w:lang w:val="fr-CA"/>
        </w:rPr>
        <w:t xml:space="preserve"> devrait-elle</w:t>
      </w:r>
      <w:r w:rsidR="003C553A" w:rsidRPr="001E2B0C">
        <w:rPr>
          <w:rFonts w:cs="Segoe UI"/>
          <w:szCs w:val="21"/>
          <w:lang w:val="fr-CA"/>
        </w:rPr>
        <w:t xml:space="preserve"> </w:t>
      </w:r>
      <w:r w:rsidR="00B84C7E" w:rsidRPr="001E2B0C">
        <w:rPr>
          <w:rFonts w:cs="Segoe UI"/>
          <w:szCs w:val="21"/>
          <w:lang w:val="fr-CA"/>
        </w:rPr>
        <w:t>découler</w:t>
      </w:r>
      <w:r w:rsidR="00B37587" w:rsidRPr="001E2B0C">
        <w:rPr>
          <w:rFonts w:cs="Segoe UI"/>
          <w:szCs w:val="21"/>
          <w:lang w:val="fr-CA"/>
        </w:rPr>
        <w:t xml:space="preserve"> de la cession de tous </w:t>
      </w:r>
      <w:r w:rsidR="00B37587" w:rsidRPr="001E2B0C">
        <w:rPr>
          <w:rFonts w:cs="Segoe UI"/>
          <w:szCs w:val="21"/>
          <w:lang w:val="fr-CA"/>
        </w:rPr>
        <w:lastRenderedPageBreak/>
        <w:t>les intérêts</w:t>
      </w:r>
      <w:r w:rsidR="007A2CB2">
        <w:rPr>
          <w:rFonts w:cs="Segoe UI"/>
          <w:szCs w:val="21"/>
          <w:lang w:val="fr-CA"/>
        </w:rPr>
        <w:t xml:space="preserve"> (y compris</w:t>
      </w:r>
      <w:r w:rsidR="00885EE2" w:rsidRPr="001E2B0C">
        <w:rPr>
          <w:rFonts w:cs="Segoe UI"/>
          <w:szCs w:val="21"/>
          <w:lang w:val="fr-CA"/>
        </w:rPr>
        <w:t xml:space="preserve"> ceux</w:t>
      </w:r>
      <w:r w:rsidR="00C914B2" w:rsidRPr="001E2B0C">
        <w:rPr>
          <w:rFonts w:cs="Segoe UI"/>
          <w:szCs w:val="21"/>
          <w:lang w:val="fr-CA"/>
        </w:rPr>
        <w:t xml:space="preserve"> </w:t>
      </w:r>
      <w:r w:rsidR="00776C04" w:rsidRPr="001E2B0C">
        <w:rPr>
          <w:rFonts w:cs="Segoe UI"/>
          <w:szCs w:val="21"/>
          <w:lang w:val="fr-CA"/>
        </w:rPr>
        <w:t>représentant moins qu'une proportion minimum de</w:t>
      </w:r>
      <w:r w:rsidR="00C914B2" w:rsidRPr="001E2B0C">
        <w:rPr>
          <w:rFonts w:cs="Segoe UI"/>
          <w:szCs w:val="21"/>
          <w:lang w:val="fr-CA"/>
        </w:rPr>
        <w:t xml:space="preserve"> l'actif</w:t>
      </w:r>
      <w:r w:rsidR="00885EE2" w:rsidRPr="001E2B0C">
        <w:rPr>
          <w:rFonts w:cs="Segoe UI"/>
          <w:szCs w:val="21"/>
          <w:lang w:val="fr-CA"/>
        </w:rPr>
        <w:t>)</w:t>
      </w:r>
      <w:r w:rsidR="00B0208F" w:rsidRPr="001E2B0C">
        <w:rPr>
          <w:rFonts w:cs="Segoe UI"/>
          <w:szCs w:val="21"/>
          <w:lang w:val="fr-CA"/>
        </w:rPr>
        <w:t>,</w:t>
      </w:r>
      <w:r w:rsidR="00885EE2" w:rsidRPr="001E2B0C">
        <w:rPr>
          <w:rFonts w:cs="Segoe UI"/>
          <w:szCs w:val="21"/>
          <w:lang w:val="fr-CA"/>
        </w:rPr>
        <w:t xml:space="preserve"> tant que p</w:t>
      </w:r>
      <w:r w:rsidR="00776C04" w:rsidRPr="001E2B0C">
        <w:rPr>
          <w:rFonts w:cs="Segoe UI"/>
          <w:szCs w:val="21"/>
          <w:lang w:val="fr-CA"/>
        </w:rPr>
        <w:t>lus de la moitié de la valeur des</w:t>
      </w:r>
      <w:r w:rsidR="00885EE2" w:rsidRPr="001E2B0C">
        <w:rPr>
          <w:rFonts w:cs="Segoe UI"/>
          <w:szCs w:val="21"/>
          <w:lang w:val="fr-CA"/>
        </w:rPr>
        <w:t xml:space="preserve"> </w:t>
      </w:r>
      <w:r w:rsidR="00B37587" w:rsidRPr="001E2B0C">
        <w:rPr>
          <w:rFonts w:cs="Segoe UI"/>
          <w:szCs w:val="21"/>
          <w:lang w:val="fr-CA"/>
        </w:rPr>
        <w:t>intérêts</w:t>
      </w:r>
      <w:r w:rsidR="00885EE2" w:rsidRPr="001E2B0C">
        <w:rPr>
          <w:rFonts w:cs="Segoe UI"/>
          <w:szCs w:val="21"/>
          <w:lang w:val="fr-CA"/>
        </w:rPr>
        <w:t xml:space="preserve"> cédé</w:t>
      </w:r>
      <w:r w:rsidR="00776C04" w:rsidRPr="001E2B0C">
        <w:rPr>
          <w:rFonts w:cs="Segoe UI"/>
          <w:szCs w:val="21"/>
          <w:lang w:val="fr-CA"/>
        </w:rPr>
        <w:t>s</w:t>
      </w:r>
      <w:r w:rsidR="00B37587" w:rsidRPr="001E2B0C">
        <w:rPr>
          <w:rFonts w:cs="Segoe UI"/>
          <w:szCs w:val="21"/>
          <w:lang w:val="fr-CA"/>
        </w:rPr>
        <w:t xml:space="preserve"> provient de cet actif?</w:t>
      </w:r>
      <w:r w:rsidR="00885EE2" w:rsidRPr="001E2B0C">
        <w:rPr>
          <w:rFonts w:cs="Segoe UI"/>
          <w:szCs w:val="21"/>
          <w:lang w:val="fr-CA"/>
        </w:rPr>
        <w:t xml:space="preserve"> ou </w:t>
      </w:r>
      <w:r w:rsidR="005B33E6" w:rsidRPr="001E2B0C">
        <w:rPr>
          <w:rFonts w:cs="Segoe UI"/>
          <w:szCs w:val="21"/>
          <w:lang w:val="fr-CA"/>
        </w:rPr>
        <w:t xml:space="preserve">(ii) </w:t>
      </w:r>
      <w:r w:rsidR="00885EE2" w:rsidRPr="001E2B0C">
        <w:rPr>
          <w:rFonts w:cs="Segoe UI"/>
          <w:szCs w:val="21"/>
          <w:lang w:val="fr-CA"/>
        </w:rPr>
        <w:t>la règle ne devrait-elle</w:t>
      </w:r>
      <w:r w:rsidR="00B37587" w:rsidRPr="001E2B0C">
        <w:rPr>
          <w:rFonts w:cs="Segoe UI"/>
          <w:szCs w:val="21"/>
          <w:lang w:val="fr-CA"/>
        </w:rPr>
        <w:t xml:space="preserve"> s'appliquer qu'à la cession d'intérêts plus </w:t>
      </w:r>
      <w:r w:rsidR="00885EE2" w:rsidRPr="001E2B0C">
        <w:rPr>
          <w:rFonts w:cs="Segoe UI"/>
          <w:szCs w:val="21"/>
          <w:lang w:val="fr-CA"/>
        </w:rPr>
        <w:t>importants (</w:t>
      </w:r>
      <w:r w:rsidR="00776C04" w:rsidRPr="001E2B0C">
        <w:rPr>
          <w:rFonts w:cs="Segoe UI"/>
          <w:szCs w:val="21"/>
          <w:lang w:val="fr-CA"/>
        </w:rPr>
        <w:t>représentant</w:t>
      </w:r>
      <w:r w:rsidR="00B37587" w:rsidRPr="001E2B0C">
        <w:rPr>
          <w:rFonts w:cs="Segoe UI"/>
          <w:szCs w:val="21"/>
          <w:lang w:val="fr-CA"/>
        </w:rPr>
        <w:t>,</w:t>
      </w:r>
      <w:r w:rsidR="00776C04" w:rsidRPr="001E2B0C">
        <w:rPr>
          <w:rFonts w:cs="Segoe UI"/>
          <w:szCs w:val="21"/>
          <w:lang w:val="fr-CA"/>
        </w:rPr>
        <w:t xml:space="preserve"> </w:t>
      </w:r>
      <w:r w:rsidR="00B37587" w:rsidRPr="001E2B0C">
        <w:rPr>
          <w:rFonts w:cs="Segoe UI"/>
          <w:szCs w:val="21"/>
          <w:lang w:val="fr-CA"/>
        </w:rPr>
        <w:t xml:space="preserve">par exemple, </w:t>
      </w:r>
      <w:r w:rsidR="00776C04" w:rsidRPr="001E2B0C">
        <w:rPr>
          <w:rFonts w:cs="Segoe UI"/>
          <w:szCs w:val="21"/>
          <w:lang w:val="fr-CA"/>
        </w:rPr>
        <w:t xml:space="preserve">au moins </w:t>
      </w:r>
      <w:r w:rsidR="00885EE2" w:rsidRPr="001E2B0C">
        <w:rPr>
          <w:rFonts w:cs="Segoe UI"/>
          <w:szCs w:val="21"/>
          <w:lang w:val="fr-CA"/>
        </w:rPr>
        <w:t>10</w:t>
      </w:r>
      <w:r w:rsidR="00B37587" w:rsidRPr="001E2B0C">
        <w:rPr>
          <w:rFonts w:cs="Segoe UI"/>
          <w:szCs w:val="21"/>
          <w:lang w:val="fr-CA"/>
        </w:rPr>
        <w:t> </w:t>
      </w:r>
      <w:r w:rsidR="00885EE2" w:rsidRPr="001E2B0C">
        <w:rPr>
          <w:rFonts w:cs="Segoe UI"/>
          <w:szCs w:val="21"/>
          <w:lang w:val="fr-CA"/>
        </w:rPr>
        <w:t>% de l'actif)</w:t>
      </w:r>
      <w:r w:rsidR="00B37587" w:rsidRPr="001E2B0C">
        <w:rPr>
          <w:rFonts w:cs="Segoe UI"/>
          <w:szCs w:val="21"/>
          <w:lang w:val="fr-CA"/>
        </w:rPr>
        <w:t>?</w:t>
      </w:r>
      <w:r w:rsidR="00885EE2" w:rsidRPr="001E2B0C">
        <w:rPr>
          <w:rFonts w:cs="Segoe UI"/>
          <w:szCs w:val="21"/>
          <w:lang w:val="fr-CA"/>
        </w:rPr>
        <w:t xml:space="preserve">; et/ou (iii) un seuil </w:t>
      </w:r>
      <w:r w:rsidR="00776C04" w:rsidRPr="001E2B0C">
        <w:rPr>
          <w:rFonts w:cs="Segoe UI"/>
          <w:szCs w:val="21"/>
          <w:lang w:val="fr-CA"/>
        </w:rPr>
        <w:t>minimum,</w:t>
      </w:r>
      <w:r w:rsidR="00885EE2" w:rsidRPr="001E2B0C">
        <w:rPr>
          <w:rFonts w:cs="Segoe UI"/>
          <w:szCs w:val="21"/>
          <w:lang w:val="fr-CA"/>
        </w:rPr>
        <w:t xml:space="preserve"> basé sur la valeur nominale </w:t>
      </w:r>
      <w:r w:rsidR="00B84C7E" w:rsidRPr="001E2B0C">
        <w:rPr>
          <w:rFonts w:cs="Segoe UI"/>
          <w:szCs w:val="21"/>
          <w:lang w:val="fr-CA"/>
        </w:rPr>
        <w:t>d</w:t>
      </w:r>
      <w:r w:rsidR="00776C04" w:rsidRPr="001E2B0C">
        <w:rPr>
          <w:rFonts w:cs="Segoe UI"/>
          <w:szCs w:val="21"/>
          <w:lang w:val="fr-CA"/>
        </w:rPr>
        <w:t>es</w:t>
      </w:r>
      <w:r w:rsidR="00B84C7E" w:rsidRPr="001E2B0C">
        <w:rPr>
          <w:rFonts w:cs="Segoe UI"/>
          <w:szCs w:val="21"/>
          <w:lang w:val="fr-CA"/>
        </w:rPr>
        <w:t xml:space="preserve"> </w:t>
      </w:r>
      <w:r w:rsidR="00B37587" w:rsidRPr="001E2B0C">
        <w:rPr>
          <w:rFonts w:cs="Segoe UI"/>
          <w:szCs w:val="21"/>
          <w:lang w:val="fr-CA"/>
        </w:rPr>
        <w:t>intérêts</w:t>
      </w:r>
      <w:r w:rsidR="00885EE2" w:rsidRPr="001E2B0C">
        <w:rPr>
          <w:rFonts w:cs="Segoe UI"/>
          <w:szCs w:val="21"/>
          <w:lang w:val="fr-CA"/>
        </w:rPr>
        <w:t xml:space="preserve"> devrait-il </w:t>
      </w:r>
      <w:r w:rsidR="00C914B2" w:rsidRPr="001E2B0C">
        <w:rPr>
          <w:rFonts w:cs="Segoe UI"/>
          <w:szCs w:val="21"/>
          <w:lang w:val="fr-CA"/>
        </w:rPr>
        <w:t>être mis en place</w:t>
      </w:r>
      <w:r w:rsidR="00885EE2" w:rsidRPr="001E2B0C">
        <w:rPr>
          <w:rFonts w:cs="Segoe UI"/>
          <w:szCs w:val="21"/>
          <w:lang w:val="fr-CA"/>
        </w:rPr>
        <w:t xml:space="preserve"> (</w:t>
      </w:r>
      <w:r w:rsidR="00C914B2" w:rsidRPr="001E2B0C">
        <w:rPr>
          <w:rFonts w:cs="Segoe UI"/>
          <w:szCs w:val="21"/>
          <w:lang w:val="fr-CA"/>
        </w:rPr>
        <w:t xml:space="preserve">par exemple </w:t>
      </w:r>
      <w:r w:rsidR="00776C04" w:rsidRPr="001E2B0C">
        <w:rPr>
          <w:rFonts w:cs="Segoe UI"/>
          <w:szCs w:val="21"/>
          <w:lang w:val="fr-CA"/>
        </w:rPr>
        <w:t>en n'appliquant</w:t>
      </w:r>
      <w:r w:rsidR="00C914B2" w:rsidRPr="001E2B0C">
        <w:rPr>
          <w:rFonts w:cs="Segoe UI"/>
          <w:szCs w:val="21"/>
          <w:lang w:val="fr-CA"/>
        </w:rPr>
        <w:t xml:space="preserve"> la règle </w:t>
      </w:r>
      <w:r w:rsidR="00776C04" w:rsidRPr="001E2B0C">
        <w:rPr>
          <w:rFonts w:cs="Segoe UI"/>
          <w:szCs w:val="21"/>
          <w:lang w:val="fr-CA"/>
        </w:rPr>
        <w:t>qu'a</w:t>
      </w:r>
      <w:r w:rsidR="00C914B2" w:rsidRPr="001E2B0C">
        <w:rPr>
          <w:rFonts w:cs="Segoe UI"/>
          <w:szCs w:val="21"/>
          <w:lang w:val="fr-CA"/>
        </w:rPr>
        <w:t xml:space="preserve">ux </w:t>
      </w:r>
      <w:r w:rsidR="00B37587" w:rsidRPr="001E2B0C">
        <w:rPr>
          <w:rFonts w:cs="Segoe UI"/>
          <w:szCs w:val="21"/>
          <w:lang w:val="fr-CA"/>
        </w:rPr>
        <w:t>intérêts d'une valeur d'au moins 1 </w:t>
      </w:r>
      <w:r w:rsidR="00C914B2" w:rsidRPr="001E2B0C">
        <w:rPr>
          <w:rFonts w:cs="Segoe UI"/>
          <w:szCs w:val="21"/>
          <w:lang w:val="fr-CA"/>
        </w:rPr>
        <w:t>million de dollars)</w:t>
      </w:r>
      <w:r w:rsidR="00B0208F" w:rsidRPr="001E2B0C">
        <w:rPr>
          <w:rFonts w:cs="Segoe UI"/>
          <w:szCs w:val="21"/>
          <w:lang w:val="fr-CA"/>
        </w:rPr>
        <w:t>?</w:t>
      </w:r>
      <w:r w:rsidR="00B84C7E" w:rsidRPr="001E2B0C">
        <w:rPr>
          <w:rFonts w:cs="Segoe UI"/>
          <w:szCs w:val="21"/>
          <w:lang w:val="fr-CA"/>
        </w:rPr>
        <w:t xml:space="preserve">. </w:t>
      </w:r>
      <w:r w:rsidR="00776C04" w:rsidRPr="001E2B0C">
        <w:rPr>
          <w:rFonts w:cs="Segoe UI"/>
          <w:szCs w:val="21"/>
          <w:lang w:val="fr-CA"/>
        </w:rPr>
        <w:t>Si l'</w:t>
      </w:r>
      <w:r w:rsidR="00714128" w:rsidRPr="001E2B0C">
        <w:rPr>
          <w:rFonts w:cs="Segoe UI"/>
          <w:szCs w:val="21"/>
          <w:lang w:val="fr-CA"/>
        </w:rPr>
        <w:t>o</w:t>
      </w:r>
      <w:r w:rsidR="00800330" w:rsidRPr="001E2B0C">
        <w:rPr>
          <w:rFonts w:cs="Segoe UI"/>
          <w:szCs w:val="21"/>
          <w:lang w:val="fr-CA"/>
        </w:rPr>
        <w:t>n adoptait</w:t>
      </w:r>
      <w:r w:rsidR="00714128" w:rsidRPr="001E2B0C">
        <w:rPr>
          <w:rFonts w:cs="Segoe UI"/>
          <w:szCs w:val="21"/>
          <w:lang w:val="fr-CA"/>
        </w:rPr>
        <w:t xml:space="preserve"> </w:t>
      </w:r>
      <w:r w:rsidR="00583436" w:rsidRPr="001E2B0C">
        <w:rPr>
          <w:rFonts w:cs="Segoe UI"/>
          <w:szCs w:val="21"/>
          <w:lang w:val="fr-CA"/>
        </w:rPr>
        <w:t>un</w:t>
      </w:r>
      <w:r w:rsidR="00B84C7E" w:rsidRPr="001E2B0C">
        <w:rPr>
          <w:rFonts w:cs="Segoe UI"/>
          <w:szCs w:val="21"/>
          <w:lang w:val="fr-CA"/>
        </w:rPr>
        <w:t xml:space="preserve"> seuil</w:t>
      </w:r>
      <w:r w:rsidR="00714128" w:rsidRPr="001E2B0C">
        <w:rPr>
          <w:rFonts w:cs="Segoe UI"/>
          <w:szCs w:val="21"/>
          <w:lang w:val="fr-CA"/>
        </w:rPr>
        <w:t xml:space="preserve"> </w:t>
      </w:r>
      <w:r w:rsidR="00800330" w:rsidRPr="001E2B0C">
        <w:rPr>
          <w:rFonts w:cs="Segoe UI"/>
          <w:szCs w:val="21"/>
          <w:lang w:val="fr-CA"/>
        </w:rPr>
        <w:t>calculé en pourcentage des</w:t>
      </w:r>
      <w:r w:rsidR="00B0208F" w:rsidRPr="001E2B0C">
        <w:rPr>
          <w:rFonts w:cs="Segoe UI"/>
          <w:szCs w:val="21"/>
          <w:lang w:val="fr-CA"/>
        </w:rPr>
        <w:t xml:space="preserve"> intérêt</w:t>
      </w:r>
      <w:r w:rsidR="00B84C7E" w:rsidRPr="001E2B0C">
        <w:rPr>
          <w:rFonts w:cs="Segoe UI"/>
          <w:szCs w:val="21"/>
          <w:lang w:val="fr-CA"/>
        </w:rPr>
        <w:t xml:space="preserve">s, on pourrait </w:t>
      </w:r>
      <w:r w:rsidR="00583436" w:rsidRPr="001E2B0C">
        <w:rPr>
          <w:rFonts w:cs="Segoe UI"/>
          <w:szCs w:val="21"/>
          <w:lang w:val="fr-CA"/>
        </w:rPr>
        <w:t>envisager</w:t>
      </w:r>
      <w:r w:rsidR="00C914B2" w:rsidRPr="001E2B0C">
        <w:rPr>
          <w:rFonts w:cs="Segoe UI"/>
          <w:szCs w:val="21"/>
          <w:lang w:val="fr-CA"/>
        </w:rPr>
        <w:t xml:space="preserve"> </w:t>
      </w:r>
      <w:r w:rsidR="00800330" w:rsidRPr="001E2B0C">
        <w:rPr>
          <w:rFonts w:cs="Segoe UI"/>
          <w:szCs w:val="21"/>
          <w:lang w:val="fr-CA"/>
        </w:rPr>
        <w:t xml:space="preserve">de le fixer </w:t>
      </w:r>
      <w:r w:rsidR="00B84C7E" w:rsidRPr="001E2B0C">
        <w:rPr>
          <w:rFonts w:cs="Segoe UI"/>
          <w:szCs w:val="21"/>
          <w:lang w:val="fr-CA"/>
        </w:rPr>
        <w:t>à</w:t>
      </w:r>
      <w:r w:rsidR="00800330" w:rsidRPr="001E2B0C">
        <w:rPr>
          <w:rFonts w:cs="Segoe UI"/>
          <w:szCs w:val="21"/>
          <w:lang w:val="fr-CA"/>
        </w:rPr>
        <w:t xml:space="preserve"> 10 % car il s'agit de la</w:t>
      </w:r>
      <w:r w:rsidR="00C914B2" w:rsidRPr="001E2B0C">
        <w:rPr>
          <w:rFonts w:cs="Segoe UI"/>
          <w:szCs w:val="21"/>
          <w:lang w:val="fr-CA"/>
        </w:rPr>
        <w:t xml:space="preserve"> norme internationale </w:t>
      </w:r>
      <w:r w:rsidR="00B37587" w:rsidRPr="001E2B0C">
        <w:rPr>
          <w:rFonts w:cs="Segoe UI"/>
          <w:szCs w:val="21"/>
          <w:lang w:val="fr-CA"/>
        </w:rPr>
        <w:t xml:space="preserve">employée </w:t>
      </w:r>
      <w:r w:rsidR="00800330" w:rsidRPr="001E2B0C">
        <w:rPr>
          <w:rFonts w:cs="Segoe UI"/>
          <w:szCs w:val="21"/>
          <w:lang w:val="fr-CA"/>
        </w:rPr>
        <w:t xml:space="preserve">pour faire </w:t>
      </w:r>
      <w:r w:rsidR="00C914B2" w:rsidRPr="001E2B0C">
        <w:rPr>
          <w:rFonts w:cs="Segoe UI"/>
          <w:szCs w:val="21"/>
          <w:lang w:val="fr-CA"/>
        </w:rPr>
        <w:t xml:space="preserve">la distinction entre les </w:t>
      </w:r>
      <w:r w:rsidR="00714128" w:rsidRPr="001E2B0C">
        <w:rPr>
          <w:rFonts w:cs="Segoe UI"/>
          <w:szCs w:val="21"/>
          <w:lang w:val="fr-CA"/>
        </w:rPr>
        <w:t xml:space="preserve">investissements </w:t>
      </w:r>
      <w:r w:rsidR="007A2CB2">
        <w:rPr>
          <w:rFonts w:cs="Segoe UI"/>
          <w:szCs w:val="21"/>
          <w:lang w:val="fr-CA"/>
        </w:rPr>
        <w:t>passifs</w:t>
      </w:r>
      <w:r w:rsidR="00C914B2" w:rsidRPr="001E2B0C">
        <w:rPr>
          <w:rFonts w:cs="Segoe UI"/>
          <w:szCs w:val="21"/>
          <w:lang w:val="fr-CA"/>
        </w:rPr>
        <w:t xml:space="preserve"> et </w:t>
      </w:r>
      <w:r w:rsidR="00800330" w:rsidRPr="001E2B0C">
        <w:rPr>
          <w:rFonts w:cs="Segoe UI"/>
          <w:szCs w:val="21"/>
          <w:lang w:val="fr-CA"/>
        </w:rPr>
        <w:t>les autres investissements</w:t>
      </w:r>
      <w:r w:rsidR="00C914B2" w:rsidRPr="001E2B0C">
        <w:rPr>
          <w:rFonts w:cs="Segoe UI"/>
          <w:szCs w:val="21"/>
          <w:lang w:val="fr-CA"/>
        </w:rPr>
        <w:t xml:space="preserve">. </w:t>
      </w:r>
      <w:r w:rsidR="00800330" w:rsidRPr="001E2B0C">
        <w:rPr>
          <w:rFonts w:cs="Segoe UI"/>
          <w:szCs w:val="21"/>
          <w:lang w:val="fr-CA"/>
        </w:rPr>
        <w:t>C</w:t>
      </w:r>
      <w:r w:rsidR="00C914B2" w:rsidRPr="001E2B0C">
        <w:rPr>
          <w:rFonts w:cs="Segoe UI"/>
          <w:szCs w:val="21"/>
          <w:lang w:val="fr-CA"/>
        </w:rPr>
        <w:t>es seuils pourrai</w:t>
      </w:r>
      <w:r w:rsidR="00B84C7E" w:rsidRPr="001E2B0C">
        <w:rPr>
          <w:rFonts w:cs="Segoe UI"/>
          <w:szCs w:val="21"/>
          <w:lang w:val="fr-CA"/>
        </w:rPr>
        <w:t>en</w:t>
      </w:r>
      <w:r w:rsidR="00C914B2" w:rsidRPr="001E2B0C">
        <w:rPr>
          <w:rFonts w:cs="Segoe UI"/>
          <w:szCs w:val="21"/>
          <w:lang w:val="fr-CA"/>
        </w:rPr>
        <w:t>t limiter les coûts de conformité et faciliter la gestion</w:t>
      </w:r>
      <w:r w:rsidR="00800330" w:rsidRPr="001E2B0C">
        <w:rPr>
          <w:rFonts w:cs="Segoe UI"/>
          <w:szCs w:val="21"/>
          <w:lang w:val="fr-CA"/>
        </w:rPr>
        <w:t xml:space="preserve"> administrative</w:t>
      </w:r>
      <w:r w:rsidR="00C914B2" w:rsidRPr="001E2B0C">
        <w:rPr>
          <w:rFonts w:cs="Segoe UI"/>
          <w:szCs w:val="21"/>
          <w:lang w:val="fr-CA"/>
        </w:rPr>
        <w:t>. T</w:t>
      </w:r>
      <w:r w:rsidR="00B84C7E" w:rsidRPr="001E2B0C">
        <w:rPr>
          <w:rFonts w:cs="Segoe UI"/>
          <w:szCs w:val="21"/>
          <w:lang w:val="fr-CA"/>
        </w:rPr>
        <w:t xml:space="preserve">outefois, la </w:t>
      </w:r>
      <w:r w:rsidR="00800330" w:rsidRPr="001E2B0C">
        <w:rPr>
          <w:rFonts w:cs="Segoe UI"/>
          <w:szCs w:val="21"/>
          <w:lang w:val="fr-CA"/>
        </w:rPr>
        <w:t>règle établissant u</w:t>
      </w:r>
      <w:r w:rsidR="00C914B2" w:rsidRPr="001E2B0C">
        <w:rPr>
          <w:rFonts w:cs="Segoe UI"/>
          <w:szCs w:val="21"/>
          <w:lang w:val="fr-CA"/>
        </w:rPr>
        <w:t xml:space="preserve">n seuil </w:t>
      </w:r>
      <w:r w:rsidR="00B37587" w:rsidRPr="001E2B0C">
        <w:rPr>
          <w:rFonts w:cs="Segoe UI"/>
          <w:szCs w:val="21"/>
          <w:lang w:val="fr-CA"/>
        </w:rPr>
        <w:t>d'intérêts</w:t>
      </w:r>
      <w:r w:rsidR="00C914B2" w:rsidRPr="001E2B0C">
        <w:rPr>
          <w:rFonts w:cs="Segoe UI"/>
          <w:szCs w:val="21"/>
          <w:lang w:val="fr-CA"/>
        </w:rPr>
        <w:t xml:space="preserve"> </w:t>
      </w:r>
      <w:r w:rsidR="00800330" w:rsidRPr="001E2B0C">
        <w:rPr>
          <w:rFonts w:cs="Segoe UI"/>
          <w:szCs w:val="21"/>
          <w:lang w:val="fr-CA"/>
        </w:rPr>
        <w:t>devrait</w:t>
      </w:r>
      <w:r w:rsidR="00C914B2" w:rsidRPr="001E2B0C">
        <w:rPr>
          <w:rFonts w:cs="Segoe UI"/>
          <w:szCs w:val="21"/>
          <w:lang w:val="fr-CA"/>
        </w:rPr>
        <w:t xml:space="preserve"> être soigneusement rédigée de façon à préserver </w:t>
      </w:r>
      <w:r w:rsidR="00800330" w:rsidRPr="001E2B0C">
        <w:rPr>
          <w:rFonts w:cs="Segoe UI"/>
          <w:szCs w:val="21"/>
          <w:lang w:val="fr-CA"/>
        </w:rPr>
        <w:t xml:space="preserve">l'objectif de politique de ce seuil </w:t>
      </w:r>
      <w:r w:rsidR="00C914B2" w:rsidRPr="001E2B0C">
        <w:rPr>
          <w:rFonts w:cs="Segoe UI"/>
          <w:szCs w:val="21"/>
          <w:lang w:val="fr-CA"/>
        </w:rPr>
        <w:t xml:space="preserve">et </w:t>
      </w:r>
      <w:r w:rsidR="00800330" w:rsidRPr="001E2B0C">
        <w:rPr>
          <w:rFonts w:cs="Segoe UI"/>
          <w:szCs w:val="21"/>
          <w:lang w:val="fr-CA"/>
        </w:rPr>
        <w:t xml:space="preserve">à </w:t>
      </w:r>
      <w:r w:rsidR="00C914B2" w:rsidRPr="001E2B0C">
        <w:rPr>
          <w:rFonts w:cs="Segoe UI"/>
          <w:szCs w:val="21"/>
          <w:lang w:val="fr-CA"/>
        </w:rPr>
        <w:t xml:space="preserve">lutter contre les possibilités d'évasion fiscale au moyen de ventes échelonnées </w:t>
      </w:r>
      <w:r w:rsidR="005B33E6" w:rsidRPr="001E2B0C">
        <w:rPr>
          <w:rFonts w:cs="Segoe UI"/>
          <w:szCs w:val="21"/>
          <w:lang w:val="fr-CA"/>
        </w:rPr>
        <w:t>(</w:t>
      </w:r>
      <w:r w:rsidR="00C914B2" w:rsidRPr="001E2B0C">
        <w:rPr>
          <w:rFonts w:cs="Segoe UI"/>
          <w:szCs w:val="21"/>
          <w:lang w:val="fr-CA"/>
        </w:rPr>
        <w:t xml:space="preserve">c'est-à-dire en cédant plusieurs </w:t>
      </w:r>
      <w:r w:rsidR="00800330" w:rsidRPr="001E2B0C">
        <w:rPr>
          <w:rFonts w:cs="Segoe UI"/>
          <w:szCs w:val="21"/>
          <w:lang w:val="fr-CA"/>
        </w:rPr>
        <w:t xml:space="preserve">blocs d'actions, chacun représentant un </w:t>
      </w:r>
      <w:r w:rsidR="00B37587" w:rsidRPr="001E2B0C">
        <w:rPr>
          <w:rFonts w:cs="Segoe UI"/>
          <w:szCs w:val="21"/>
          <w:lang w:val="fr-CA"/>
        </w:rPr>
        <w:t xml:space="preserve">intérêt </w:t>
      </w:r>
      <w:r w:rsidR="00800330" w:rsidRPr="001E2B0C">
        <w:rPr>
          <w:rFonts w:cs="Segoe UI"/>
          <w:szCs w:val="21"/>
          <w:lang w:val="fr-CA"/>
        </w:rPr>
        <w:t>inférieur à 10 %</w:t>
      </w:r>
      <w:r w:rsidR="005B33E6" w:rsidRPr="001E2B0C">
        <w:rPr>
          <w:rFonts w:cs="Segoe UI"/>
          <w:szCs w:val="21"/>
          <w:lang w:val="fr-CA"/>
        </w:rPr>
        <w:t xml:space="preserve">). </w:t>
      </w:r>
    </w:p>
    <w:p w:rsidR="005B33E6" w:rsidRPr="001E2B0C" w:rsidRDefault="00B84C7E" w:rsidP="00685CF0">
      <w:pPr>
        <w:jc w:val="both"/>
        <w:rPr>
          <w:rFonts w:cs="Segoe UI"/>
          <w:szCs w:val="21"/>
          <w:lang w:val="fr-CA"/>
        </w:rPr>
      </w:pPr>
      <w:r w:rsidRPr="001E2B0C">
        <w:rPr>
          <w:rFonts w:cs="Segoe UI"/>
          <w:b/>
          <w:szCs w:val="21"/>
          <w:lang w:val="fr-CA"/>
        </w:rPr>
        <w:t>Enfin, le</w:t>
      </w:r>
      <w:r w:rsidR="00583436" w:rsidRPr="001E2B0C">
        <w:rPr>
          <w:rFonts w:cs="Segoe UI"/>
          <w:b/>
          <w:szCs w:val="21"/>
          <w:lang w:val="fr-CA"/>
        </w:rPr>
        <w:t>s</w:t>
      </w:r>
      <w:r w:rsidRPr="001E2B0C">
        <w:rPr>
          <w:rFonts w:cs="Segoe UI"/>
          <w:b/>
          <w:szCs w:val="21"/>
          <w:lang w:val="fr-CA"/>
        </w:rPr>
        <w:t xml:space="preserve"> pays </w:t>
      </w:r>
      <w:r w:rsidR="00800330" w:rsidRPr="001E2B0C">
        <w:rPr>
          <w:rFonts w:cs="Segoe UI"/>
          <w:b/>
          <w:szCs w:val="21"/>
          <w:lang w:val="fr-CA"/>
        </w:rPr>
        <w:t>pourraient prévoir</w:t>
      </w:r>
      <w:r w:rsidR="00B0208F" w:rsidRPr="001E2B0C">
        <w:rPr>
          <w:rFonts w:cs="Segoe UI"/>
          <w:b/>
          <w:szCs w:val="21"/>
          <w:lang w:val="fr-CA"/>
        </w:rPr>
        <w:t>,</w:t>
      </w:r>
      <w:r w:rsidR="00800330" w:rsidRPr="001E2B0C">
        <w:rPr>
          <w:rFonts w:cs="Segoe UI"/>
          <w:b/>
          <w:szCs w:val="21"/>
          <w:lang w:val="fr-CA"/>
        </w:rPr>
        <w:t xml:space="preserve"> </w:t>
      </w:r>
      <w:r w:rsidR="00B37587" w:rsidRPr="001E2B0C">
        <w:rPr>
          <w:rFonts w:cs="Segoe UI"/>
          <w:b/>
          <w:szCs w:val="21"/>
          <w:lang w:val="fr-CA"/>
        </w:rPr>
        <w:t>pour divers motifs</w:t>
      </w:r>
      <w:r w:rsidR="00B0208F" w:rsidRPr="001E2B0C">
        <w:rPr>
          <w:rFonts w:cs="Segoe UI"/>
          <w:b/>
          <w:szCs w:val="21"/>
          <w:lang w:val="fr-CA"/>
        </w:rPr>
        <w:t>,</w:t>
      </w:r>
      <w:r w:rsidR="00B37587" w:rsidRPr="001E2B0C">
        <w:rPr>
          <w:rFonts w:cs="Segoe UI"/>
          <w:b/>
          <w:szCs w:val="21"/>
          <w:lang w:val="fr-CA"/>
        </w:rPr>
        <w:t xml:space="preserve"> </w:t>
      </w:r>
      <w:r w:rsidR="00800330" w:rsidRPr="001E2B0C">
        <w:rPr>
          <w:rFonts w:cs="Segoe UI"/>
          <w:b/>
          <w:szCs w:val="21"/>
          <w:lang w:val="fr-CA"/>
        </w:rPr>
        <w:t>des</w:t>
      </w:r>
      <w:r w:rsidR="00583436" w:rsidRPr="001E2B0C">
        <w:rPr>
          <w:rFonts w:cs="Segoe UI"/>
          <w:b/>
          <w:szCs w:val="21"/>
          <w:lang w:val="fr-CA"/>
        </w:rPr>
        <w:t xml:space="preserve"> exemptions à l'application de l'article 13(4) des MCF de l'OCDE et de l'ONU </w:t>
      </w:r>
      <w:r w:rsidR="00B37587" w:rsidRPr="001E2B0C">
        <w:rPr>
          <w:rFonts w:cs="Segoe UI"/>
          <w:b/>
          <w:szCs w:val="21"/>
          <w:lang w:val="fr-CA"/>
        </w:rPr>
        <w:t>à</w:t>
      </w:r>
      <w:r w:rsidR="00583436" w:rsidRPr="001E2B0C">
        <w:rPr>
          <w:rFonts w:cs="Segoe UI"/>
          <w:b/>
          <w:szCs w:val="21"/>
          <w:lang w:val="fr-CA"/>
        </w:rPr>
        <w:t xml:space="preserve"> certain</w:t>
      </w:r>
      <w:r w:rsidR="00714128" w:rsidRPr="001E2B0C">
        <w:rPr>
          <w:rFonts w:cs="Segoe UI"/>
          <w:b/>
          <w:szCs w:val="21"/>
          <w:lang w:val="fr-CA"/>
        </w:rPr>
        <w:t>e</w:t>
      </w:r>
      <w:r w:rsidR="00583436" w:rsidRPr="001E2B0C">
        <w:rPr>
          <w:rFonts w:cs="Segoe UI"/>
          <w:b/>
          <w:szCs w:val="21"/>
          <w:lang w:val="fr-CA"/>
        </w:rPr>
        <w:t>s plus-values</w:t>
      </w:r>
      <w:r w:rsidR="005B33E6" w:rsidRPr="001E2B0C">
        <w:rPr>
          <w:rFonts w:cs="Segoe UI"/>
          <w:szCs w:val="21"/>
          <w:lang w:val="fr-CA"/>
        </w:rPr>
        <w:t xml:space="preserve">. </w:t>
      </w:r>
      <w:r w:rsidR="00800330" w:rsidRPr="001E2B0C">
        <w:rPr>
          <w:rFonts w:cs="Segoe UI"/>
          <w:szCs w:val="21"/>
          <w:lang w:val="fr-CA"/>
        </w:rPr>
        <w:t xml:space="preserve">Comme </w:t>
      </w:r>
      <w:r w:rsidR="00583436" w:rsidRPr="001E2B0C">
        <w:rPr>
          <w:rFonts w:cs="Segoe UI"/>
          <w:szCs w:val="21"/>
          <w:lang w:val="fr-CA"/>
        </w:rPr>
        <w:t xml:space="preserve">l'explique </w:t>
      </w:r>
      <w:r w:rsidR="00800330" w:rsidRPr="001E2B0C">
        <w:rPr>
          <w:rFonts w:cs="Segoe UI"/>
          <w:szCs w:val="21"/>
          <w:lang w:val="fr-CA"/>
        </w:rPr>
        <w:t>le C</w:t>
      </w:r>
      <w:r w:rsidR="00583436" w:rsidRPr="001E2B0C">
        <w:rPr>
          <w:rFonts w:cs="Segoe UI"/>
          <w:szCs w:val="21"/>
          <w:lang w:val="fr-CA"/>
        </w:rPr>
        <w:t xml:space="preserve">ommentaire de l'article </w:t>
      </w:r>
      <w:r w:rsidR="005B33E6" w:rsidRPr="001E2B0C">
        <w:rPr>
          <w:rFonts w:cs="Segoe UI"/>
          <w:szCs w:val="21"/>
          <w:lang w:val="fr-CA"/>
        </w:rPr>
        <w:t xml:space="preserve">13(4) </w:t>
      </w:r>
      <w:r w:rsidR="00583436" w:rsidRPr="001E2B0C">
        <w:rPr>
          <w:rFonts w:cs="Segoe UI"/>
          <w:szCs w:val="21"/>
          <w:lang w:val="fr-CA"/>
        </w:rPr>
        <w:t>du MCF de l'OCDE, ces exemptions p</w:t>
      </w:r>
      <w:r w:rsidR="00800330" w:rsidRPr="001E2B0C">
        <w:rPr>
          <w:rFonts w:cs="Segoe UI"/>
          <w:szCs w:val="21"/>
          <w:lang w:val="fr-CA"/>
        </w:rPr>
        <w:t>ourraient</w:t>
      </w:r>
      <w:r w:rsidR="00583436" w:rsidRPr="001E2B0C">
        <w:rPr>
          <w:rFonts w:cs="Segoe UI"/>
          <w:szCs w:val="21"/>
          <w:lang w:val="fr-CA"/>
        </w:rPr>
        <w:t xml:space="preserve"> porter sur </w:t>
      </w:r>
      <w:r w:rsidR="00B37587" w:rsidRPr="001E2B0C">
        <w:rPr>
          <w:rFonts w:cs="Segoe UI"/>
          <w:szCs w:val="21"/>
          <w:lang w:val="fr-CA"/>
        </w:rPr>
        <w:t>l</w:t>
      </w:r>
      <w:r w:rsidR="00B0208F" w:rsidRPr="001E2B0C">
        <w:rPr>
          <w:rFonts w:cs="Segoe UI"/>
          <w:szCs w:val="21"/>
          <w:lang w:val="fr-CA"/>
        </w:rPr>
        <w:t>e</w:t>
      </w:r>
      <w:r w:rsidR="00583436" w:rsidRPr="001E2B0C">
        <w:rPr>
          <w:rFonts w:cs="Segoe UI"/>
          <w:szCs w:val="21"/>
          <w:lang w:val="fr-CA"/>
        </w:rPr>
        <w:t>s plus-values tirées de la cession</w:t>
      </w:r>
      <w:r w:rsidR="005B33E6" w:rsidRPr="001E2B0C">
        <w:rPr>
          <w:rFonts w:cs="Segoe UI"/>
          <w:szCs w:val="21"/>
          <w:lang w:val="fr-CA"/>
        </w:rPr>
        <w:t>:</w:t>
      </w:r>
      <w:r w:rsidR="00714128" w:rsidRPr="001E2B0C">
        <w:rPr>
          <w:rFonts w:cs="Segoe UI"/>
          <w:szCs w:val="21"/>
          <w:lang w:val="fr-CA"/>
        </w:rPr>
        <w:t xml:space="preserve"> </w:t>
      </w:r>
      <w:r w:rsidR="005B33E6" w:rsidRPr="001E2B0C">
        <w:rPr>
          <w:rFonts w:cs="Segoe UI"/>
          <w:szCs w:val="21"/>
          <w:lang w:val="fr-CA"/>
        </w:rPr>
        <w:t xml:space="preserve">(i) </w:t>
      </w:r>
      <w:r w:rsidR="00583436" w:rsidRPr="001E2B0C">
        <w:rPr>
          <w:rFonts w:cs="Segoe UI"/>
          <w:szCs w:val="21"/>
          <w:lang w:val="fr-CA"/>
        </w:rPr>
        <w:t>d'actions de sociétés cotées en bourse;</w:t>
      </w:r>
      <w:r w:rsidR="005B33E6" w:rsidRPr="001E2B0C">
        <w:rPr>
          <w:rFonts w:cs="Segoe UI"/>
          <w:szCs w:val="21"/>
          <w:lang w:val="fr-CA"/>
        </w:rPr>
        <w:t xml:space="preserve"> (ii) </w:t>
      </w:r>
      <w:r w:rsidR="00583436" w:rsidRPr="001E2B0C">
        <w:rPr>
          <w:rFonts w:cs="Segoe UI"/>
          <w:szCs w:val="21"/>
          <w:lang w:val="fr-CA"/>
        </w:rPr>
        <w:t xml:space="preserve">d'actions </w:t>
      </w:r>
      <w:r w:rsidR="00800330" w:rsidRPr="001E2B0C">
        <w:rPr>
          <w:rFonts w:cs="Segoe UI"/>
          <w:szCs w:val="21"/>
          <w:lang w:val="fr-CA"/>
        </w:rPr>
        <w:t>dans le contexte d'une</w:t>
      </w:r>
      <w:r w:rsidR="00583436" w:rsidRPr="001E2B0C">
        <w:rPr>
          <w:rFonts w:cs="Segoe UI"/>
          <w:szCs w:val="21"/>
          <w:lang w:val="fr-CA"/>
        </w:rPr>
        <w:t xml:space="preserve"> réorganisation d'entreprise;</w:t>
      </w:r>
      <w:r w:rsidR="005B33E6" w:rsidRPr="001E2B0C">
        <w:rPr>
          <w:rFonts w:cs="Segoe UI"/>
          <w:szCs w:val="21"/>
          <w:lang w:val="fr-CA"/>
        </w:rPr>
        <w:t xml:space="preserve"> (iii) </w:t>
      </w:r>
      <w:r w:rsidR="00583436" w:rsidRPr="001E2B0C">
        <w:rPr>
          <w:rFonts w:cs="Segoe UI"/>
          <w:szCs w:val="21"/>
          <w:lang w:val="fr-CA"/>
        </w:rPr>
        <w:t>d'actions dont la</w:t>
      </w:r>
      <w:r w:rsidR="00800330" w:rsidRPr="001E2B0C">
        <w:rPr>
          <w:rFonts w:cs="Segoe UI"/>
          <w:szCs w:val="21"/>
          <w:lang w:val="fr-CA"/>
        </w:rPr>
        <w:t xml:space="preserve"> valeur provient de biens i</w:t>
      </w:r>
      <w:r w:rsidR="007A2CB2">
        <w:rPr>
          <w:rFonts w:cs="Segoe UI"/>
          <w:szCs w:val="21"/>
          <w:lang w:val="fr-CA"/>
        </w:rPr>
        <w:t>mmobiliers</w:t>
      </w:r>
      <w:r w:rsidR="00800330" w:rsidRPr="001E2B0C">
        <w:rPr>
          <w:rFonts w:cs="Segoe UI"/>
          <w:szCs w:val="21"/>
          <w:lang w:val="fr-CA"/>
        </w:rPr>
        <w:t xml:space="preserve"> dans lesquels des activités s'exercent</w:t>
      </w:r>
      <w:r w:rsidR="00583436" w:rsidRPr="001E2B0C">
        <w:rPr>
          <w:rFonts w:cs="Segoe UI"/>
          <w:szCs w:val="21"/>
          <w:lang w:val="fr-CA"/>
        </w:rPr>
        <w:t xml:space="preserve">; (iv) d'actions détenues par des fonds de pension; (v) de </w:t>
      </w:r>
      <w:r w:rsidR="00B37587" w:rsidRPr="001E2B0C">
        <w:rPr>
          <w:rFonts w:cs="Segoe UI"/>
          <w:szCs w:val="21"/>
          <w:lang w:val="fr-CA"/>
        </w:rPr>
        <w:t>parts de petits investisseurs dans un fonds de</w:t>
      </w:r>
      <w:r w:rsidR="00583436" w:rsidRPr="001E2B0C">
        <w:rPr>
          <w:rFonts w:cs="Segoe UI"/>
          <w:szCs w:val="21"/>
          <w:lang w:val="fr-CA"/>
        </w:rPr>
        <w:t xml:space="preserve"> placement immobilier</w:t>
      </w:r>
      <w:r w:rsidR="005B33E6" w:rsidRPr="001E2B0C">
        <w:rPr>
          <w:rFonts w:cs="Segoe UI"/>
          <w:szCs w:val="21"/>
          <w:lang w:val="fr-CA"/>
        </w:rPr>
        <w:t>.</w:t>
      </w:r>
    </w:p>
    <w:p w:rsidR="005B33E6" w:rsidRPr="001E2B0C" w:rsidRDefault="00583436" w:rsidP="00685CF0">
      <w:pPr>
        <w:jc w:val="both"/>
        <w:rPr>
          <w:rFonts w:cs="Segoe UI"/>
          <w:b/>
          <w:color w:val="0070C0"/>
          <w:szCs w:val="21"/>
          <w:lang w:val="fr-CA"/>
        </w:rPr>
      </w:pPr>
      <w:r w:rsidRPr="001E2B0C">
        <w:rPr>
          <w:rFonts w:cs="Segoe UI"/>
          <w:b/>
          <w:color w:val="0070C0"/>
          <w:szCs w:val="21"/>
          <w:lang w:val="fr-CA"/>
        </w:rPr>
        <w:t>Règles d'application/de recouvrement</w:t>
      </w:r>
    </w:p>
    <w:p w:rsidR="005B33E6" w:rsidRPr="001E2B0C" w:rsidRDefault="00583436" w:rsidP="00685CF0">
      <w:pPr>
        <w:jc w:val="both"/>
        <w:rPr>
          <w:rFonts w:cs="Segoe UI"/>
          <w:szCs w:val="21"/>
          <w:lang w:val="fr-CA"/>
        </w:rPr>
      </w:pPr>
      <w:r w:rsidRPr="001E2B0C">
        <w:rPr>
          <w:rFonts w:cs="Segoe UI"/>
          <w:b/>
          <w:szCs w:val="21"/>
          <w:lang w:val="fr-CA"/>
        </w:rPr>
        <w:t xml:space="preserve">Dans le cadre de cette méthode, les </w:t>
      </w:r>
      <w:r w:rsidR="00DD54A0" w:rsidRPr="001E2B0C">
        <w:rPr>
          <w:rFonts w:cs="Segoe UI"/>
          <w:b/>
          <w:szCs w:val="21"/>
          <w:lang w:val="fr-CA"/>
        </w:rPr>
        <w:t>non-résidents</w:t>
      </w:r>
      <w:r w:rsidRPr="001E2B0C">
        <w:rPr>
          <w:rFonts w:cs="Segoe UI"/>
          <w:b/>
          <w:szCs w:val="21"/>
          <w:lang w:val="fr-CA"/>
        </w:rPr>
        <w:t xml:space="preserve"> impos</w:t>
      </w:r>
      <w:r w:rsidR="00800330" w:rsidRPr="001E2B0C">
        <w:rPr>
          <w:rFonts w:cs="Segoe UI"/>
          <w:b/>
          <w:szCs w:val="21"/>
          <w:lang w:val="fr-CA"/>
        </w:rPr>
        <w:t>ables</w:t>
      </w:r>
      <w:r w:rsidRPr="001E2B0C">
        <w:rPr>
          <w:rFonts w:cs="Segoe UI"/>
          <w:b/>
          <w:szCs w:val="21"/>
          <w:lang w:val="fr-CA"/>
        </w:rPr>
        <w:t xml:space="preserve"> dans le pays </w:t>
      </w:r>
      <w:r w:rsidR="005B33E6" w:rsidRPr="001E2B0C">
        <w:rPr>
          <w:rFonts w:cs="Segoe UI"/>
          <w:b/>
          <w:i/>
          <w:szCs w:val="21"/>
          <w:lang w:val="fr-CA"/>
        </w:rPr>
        <w:t>L</w:t>
      </w:r>
      <w:r w:rsidR="00800330" w:rsidRPr="001E2B0C">
        <w:rPr>
          <w:rFonts w:cs="Segoe UI"/>
          <w:b/>
          <w:szCs w:val="21"/>
          <w:lang w:val="fr-CA"/>
        </w:rPr>
        <w:t xml:space="preserve"> seraient normalement</w:t>
      </w:r>
      <w:r w:rsidR="005A7B16" w:rsidRPr="001E2B0C">
        <w:rPr>
          <w:rFonts w:cs="Segoe UI"/>
          <w:b/>
          <w:szCs w:val="21"/>
          <w:lang w:val="fr-CA"/>
        </w:rPr>
        <w:t xml:space="preserve"> tenus de faire une déclaration d</w:t>
      </w:r>
      <w:r w:rsidRPr="001E2B0C">
        <w:rPr>
          <w:rFonts w:cs="Segoe UI"/>
          <w:b/>
          <w:szCs w:val="21"/>
          <w:lang w:val="fr-CA"/>
        </w:rPr>
        <w:t xml:space="preserve">ans le pays </w:t>
      </w:r>
      <w:r w:rsidR="005B33E6" w:rsidRPr="001E2B0C">
        <w:rPr>
          <w:rFonts w:cs="Segoe UI"/>
          <w:b/>
          <w:i/>
          <w:szCs w:val="21"/>
          <w:lang w:val="fr-CA"/>
        </w:rPr>
        <w:t>L</w:t>
      </w:r>
      <w:r w:rsidRPr="001E2B0C">
        <w:rPr>
          <w:rFonts w:cs="Segoe UI"/>
          <w:b/>
          <w:i/>
          <w:szCs w:val="21"/>
          <w:lang w:val="fr-CA"/>
        </w:rPr>
        <w:t xml:space="preserve"> </w:t>
      </w:r>
      <w:r w:rsidRPr="001E2B0C">
        <w:rPr>
          <w:rFonts w:cs="Segoe UI"/>
          <w:b/>
          <w:szCs w:val="21"/>
          <w:lang w:val="fr-CA"/>
        </w:rPr>
        <w:t>où le</w:t>
      </w:r>
      <w:r w:rsidR="005A7B16" w:rsidRPr="001E2B0C">
        <w:rPr>
          <w:rFonts w:cs="Segoe UI"/>
          <w:b/>
          <w:szCs w:val="21"/>
          <w:lang w:val="fr-CA"/>
        </w:rPr>
        <w:t xml:space="preserve"> gain imposable en rapport avec le </w:t>
      </w:r>
      <w:r w:rsidR="00572257" w:rsidRPr="001E2B0C">
        <w:rPr>
          <w:rFonts w:cs="Segoe UI"/>
          <w:b/>
          <w:szCs w:val="21"/>
          <w:lang w:val="fr-CA"/>
        </w:rPr>
        <w:t>TIE</w:t>
      </w:r>
      <w:r w:rsidR="005A7B16" w:rsidRPr="001E2B0C">
        <w:rPr>
          <w:rFonts w:cs="Segoe UI"/>
          <w:b/>
          <w:szCs w:val="21"/>
          <w:lang w:val="fr-CA"/>
        </w:rPr>
        <w:t xml:space="preserve"> est réalisé</w:t>
      </w:r>
      <w:r w:rsidR="005B33E6" w:rsidRPr="001E2B0C">
        <w:rPr>
          <w:rFonts w:cs="Segoe UI"/>
          <w:b/>
          <w:szCs w:val="21"/>
          <w:lang w:val="fr-CA"/>
        </w:rPr>
        <w:t>.</w:t>
      </w:r>
      <w:r w:rsidR="005B33E6" w:rsidRPr="001E2B0C">
        <w:rPr>
          <w:rFonts w:cs="Segoe UI"/>
          <w:szCs w:val="21"/>
          <w:lang w:val="fr-CA"/>
        </w:rPr>
        <w:t xml:space="preserve"> </w:t>
      </w:r>
      <w:r w:rsidR="00572257" w:rsidRPr="001E2B0C">
        <w:rPr>
          <w:rFonts w:cs="Segoe UI"/>
          <w:szCs w:val="21"/>
          <w:lang w:val="fr-CA"/>
        </w:rPr>
        <w:t xml:space="preserve">Toutefois, on </w:t>
      </w:r>
      <w:r w:rsidR="00B37587" w:rsidRPr="001E2B0C">
        <w:rPr>
          <w:rFonts w:cs="Segoe UI"/>
          <w:szCs w:val="21"/>
          <w:lang w:val="fr-CA"/>
        </w:rPr>
        <w:t xml:space="preserve">peut </w:t>
      </w:r>
      <w:r w:rsidR="00572257" w:rsidRPr="001E2B0C">
        <w:rPr>
          <w:rFonts w:cs="Segoe UI"/>
          <w:szCs w:val="21"/>
          <w:lang w:val="fr-CA"/>
        </w:rPr>
        <w:t>s'attend</w:t>
      </w:r>
      <w:r w:rsidR="005A7B16" w:rsidRPr="001E2B0C">
        <w:rPr>
          <w:rFonts w:cs="Segoe UI"/>
          <w:szCs w:val="21"/>
          <w:lang w:val="fr-CA"/>
        </w:rPr>
        <w:t>re</w:t>
      </w:r>
      <w:r w:rsidR="00572257" w:rsidRPr="001E2B0C">
        <w:rPr>
          <w:rFonts w:cs="Segoe UI"/>
          <w:szCs w:val="21"/>
          <w:lang w:val="fr-CA"/>
        </w:rPr>
        <w:t xml:space="preserve"> à ce que cette obligation soit peu respecté</w:t>
      </w:r>
      <w:r w:rsidR="005A7B16" w:rsidRPr="001E2B0C">
        <w:rPr>
          <w:rFonts w:cs="Segoe UI"/>
          <w:szCs w:val="21"/>
          <w:lang w:val="fr-CA"/>
        </w:rPr>
        <w:t>e</w:t>
      </w:r>
      <w:r w:rsidR="00572257" w:rsidRPr="001E2B0C">
        <w:rPr>
          <w:rFonts w:cs="Segoe UI"/>
          <w:szCs w:val="21"/>
          <w:lang w:val="fr-CA"/>
        </w:rPr>
        <w:t xml:space="preserve">. Même si l'administration fiscale du pays </w:t>
      </w:r>
      <w:r w:rsidR="005B33E6" w:rsidRPr="001E2B0C">
        <w:rPr>
          <w:rFonts w:cs="Segoe UI"/>
          <w:i/>
          <w:szCs w:val="21"/>
          <w:lang w:val="fr-CA"/>
        </w:rPr>
        <w:t>L</w:t>
      </w:r>
      <w:r w:rsidR="00572257" w:rsidRPr="001E2B0C">
        <w:rPr>
          <w:rFonts w:cs="Segoe UI"/>
          <w:i/>
          <w:szCs w:val="21"/>
          <w:lang w:val="fr-CA"/>
        </w:rPr>
        <w:t xml:space="preserve"> </w:t>
      </w:r>
      <w:r w:rsidR="00572257" w:rsidRPr="001E2B0C">
        <w:rPr>
          <w:rFonts w:cs="Segoe UI"/>
          <w:szCs w:val="21"/>
          <w:lang w:val="fr-CA"/>
        </w:rPr>
        <w:t>dispose de certain</w:t>
      </w:r>
      <w:r w:rsidR="005A7B16" w:rsidRPr="001E2B0C">
        <w:rPr>
          <w:rFonts w:cs="Segoe UI"/>
          <w:szCs w:val="21"/>
          <w:lang w:val="fr-CA"/>
        </w:rPr>
        <w:t>e</w:t>
      </w:r>
      <w:r w:rsidR="00572257" w:rsidRPr="001E2B0C">
        <w:rPr>
          <w:rFonts w:cs="Segoe UI"/>
          <w:szCs w:val="21"/>
          <w:lang w:val="fr-CA"/>
        </w:rPr>
        <w:t xml:space="preserve">s </w:t>
      </w:r>
      <w:r w:rsidR="005A7B16" w:rsidRPr="001E2B0C">
        <w:rPr>
          <w:rFonts w:cs="Segoe UI"/>
          <w:szCs w:val="21"/>
          <w:lang w:val="fr-CA"/>
        </w:rPr>
        <w:t>voies d'exécution</w:t>
      </w:r>
      <w:r w:rsidR="00572257" w:rsidRPr="001E2B0C">
        <w:rPr>
          <w:rFonts w:cs="Segoe UI"/>
          <w:szCs w:val="21"/>
          <w:lang w:val="fr-CA"/>
        </w:rPr>
        <w:t xml:space="preserve"> </w:t>
      </w:r>
      <w:r w:rsidR="005B33E6" w:rsidRPr="001E2B0C">
        <w:rPr>
          <w:rFonts w:cs="Segoe UI"/>
          <w:szCs w:val="21"/>
          <w:lang w:val="fr-CA"/>
        </w:rPr>
        <w:t>(</w:t>
      </w:r>
      <w:r w:rsidR="00572257" w:rsidRPr="001E2B0C">
        <w:rPr>
          <w:rFonts w:cs="Segoe UI"/>
          <w:szCs w:val="21"/>
          <w:lang w:val="fr-CA"/>
        </w:rPr>
        <w:t>comm</w:t>
      </w:r>
      <w:r w:rsidR="005A7B16" w:rsidRPr="001E2B0C">
        <w:rPr>
          <w:rFonts w:cs="Segoe UI"/>
          <w:szCs w:val="21"/>
          <w:lang w:val="fr-CA"/>
        </w:rPr>
        <w:t xml:space="preserve">e on l'a indiqué </w:t>
      </w:r>
      <w:r w:rsidR="00572257" w:rsidRPr="001E2B0C">
        <w:rPr>
          <w:rFonts w:cs="Segoe UI"/>
          <w:szCs w:val="21"/>
          <w:lang w:val="fr-CA"/>
        </w:rPr>
        <w:t>ci-dessus), il peut être difficile de les</w:t>
      </w:r>
      <w:r w:rsidR="005A7B16" w:rsidRPr="001E2B0C">
        <w:rPr>
          <w:rFonts w:cs="Segoe UI"/>
          <w:szCs w:val="21"/>
          <w:lang w:val="fr-CA"/>
        </w:rPr>
        <w:t xml:space="preserve"> mettre en œuvre</w:t>
      </w:r>
      <w:r w:rsidR="00572257" w:rsidRPr="001E2B0C">
        <w:rPr>
          <w:rFonts w:cs="Segoe UI"/>
          <w:szCs w:val="21"/>
          <w:lang w:val="fr-CA"/>
        </w:rPr>
        <w:t xml:space="preserve"> dans le cas de l'obligation fiscale d'un non résident (</w:t>
      </w:r>
      <w:r w:rsidR="005A7B16" w:rsidRPr="001E2B0C">
        <w:rPr>
          <w:rFonts w:cs="Segoe UI"/>
          <w:szCs w:val="21"/>
          <w:lang w:val="fr-CA"/>
        </w:rPr>
        <w:t>comparativement</w:t>
      </w:r>
      <w:r w:rsidR="00572257" w:rsidRPr="001E2B0C">
        <w:rPr>
          <w:rFonts w:cs="Segoe UI"/>
          <w:szCs w:val="21"/>
          <w:lang w:val="fr-CA"/>
        </w:rPr>
        <w:t xml:space="preserve"> à celle d'un résident), notamment lorsque le produit de la vente ne</w:t>
      </w:r>
      <w:r w:rsidR="005A7B16" w:rsidRPr="001E2B0C">
        <w:rPr>
          <w:rFonts w:cs="Segoe UI"/>
          <w:szCs w:val="21"/>
          <w:lang w:val="fr-CA"/>
        </w:rPr>
        <w:t xml:space="preserve"> se trouve plus dans le pays, ou n'y a jamais été, et s'il</w:t>
      </w:r>
      <w:r w:rsidR="00B37587" w:rsidRPr="001E2B0C">
        <w:rPr>
          <w:rFonts w:cs="Segoe UI"/>
          <w:szCs w:val="21"/>
          <w:lang w:val="fr-CA"/>
        </w:rPr>
        <w:t xml:space="preserve"> n'</w:t>
      </w:r>
      <w:r w:rsidR="005A7B16" w:rsidRPr="001E2B0C">
        <w:rPr>
          <w:rFonts w:cs="Segoe UI"/>
          <w:szCs w:val="21"/>
          <w:lang w:val="fr-CA"/>
        </w:rPr>
        <w:t>y a dans le pays « source » a</w:t>
      </w:r>
      <w:r w:rsidR="00572257" w:rsidRPr="001E2B0C">
        <w:rPr>
          <w:rFonts w:cs="Segoe UI"/>
          <w:szCs w:val="21"/>
          <w:lang w:val="fr-CA"/>
        </w:rPr>
        <w:t>ucun autre actif directement détenu par l'entité étrangère effectuant le transfert</w:t>
      </w:r>
      <w:r w:rsidR="005A7B16" w:rsidRPr="001E2B0C">
        <w:rPr>
          <w:rFonts w:cs="Segoe UI"/>
          <w:szCs w:val="21"/>
          <w:lang w:val="fr-CA"/>
        </w:rPr>
        <w:t xml:space="preserve"> pour</w:t>
      </w:r>
      <w:r w:rsidR="00572257" w:rsidRPr="001E2B0C">
        <w:rPr>
          <w:rFonts w:cs="Segoe UI"/>
          <w:szCs w:val="21"/>
          <w:lang w:val="fr-CA"/>
        </w:rPr>
        <w:t xml:space="preserve"> satisfaire </w:t>
      </w:r>
      <w:r w:rsidR="00B37587" w:rsidRPr="001E2B0C">
        <w:rPr>
          <w:rFonts w:cs="Segoe UI"/>
          <w:szCs w:val="21"/>
          <w:lang w:val="fr-CA"/>
        </w:rPr>
        <w:t xml:space="preserve">à </w:t>
      </w:r>
      <w:r w:rsidR="00572257" w:rsidRPr="001E2B0C">
        <w:rPr>
          <w:rFonts w:cs="Segoe UI"/>
          <w:szCs w:val="21"/>
          <w:lang w:val="fr-CA"/>
        </w:rPr>
        <w:t xml:space="preserve">l'obligation fiscale. Il faut donc concevoir, </w:t>
      </w:r>
      <w:r w:rsidR="00B37587" w:rsidRPr="001E2B0C">
        <w:rPr>
          <w:rFonts w:cs="Segoe UI"/>
          <w:szCs w:val="21"/>
          <w:lang w:val="fr-CA"/>
        </w:rPr>
        <w:t xml:space="preserve">inscrire </w:t>
      </w:r>
      <w:r w:rsidR="005A7B16" w:rsidRPr="001E2B0C">
        <w:rPr>
          <w:rFonts w:cs="Segoe UI"/>
          <w:szCs w:val="21"/>
          <w:lang w:val="fr-CA"/>
        </w:rPr>
        <w:t>dans les textes</w:t>
      </w:r>
      <w:r w:rsidR="00572257" w:rsidRPr="001E2B0C">
        <w:rPr>
          <w:rFonts w:cs="Segoe UI"/>
          <w:szCs w:val="21"/>
          <w:lang w:val="fr-CA"/>
        </w:rPr>
        <w:t xml:space="preserve"> et appliquer </w:t>
      </w:r>
      <w:r w:rsidR="005A7B16" w:rsidRPr="001E2B0C">
        <w:rPr>
          <w:rFonts w:cs="Segoe UI"/>
          <w:szCs w:val="21"/>
          <w:lang w:val="fr-CA"/>
        </w:rPr>
        <w:t>des mécanismes d'exécution</w:t>
      </w:r>
      <w:r w:rsidR="00A06C46" w:rsidRPr="001E2B0C">
        <w:rPr>
          <w:rFonts w:cs="Segoe UI"/>
          <w:szCs w:val="21"/>
          <w:lang w:val="fr-CA"/>
        </w:rPr>
        <w:t xml:space="preserve"> et de recouvrement</w:t>
      </w:r>
      <w:r w:rsidR="005A7B16" w:rsidRPr="001E2B0C">
        <w:rPr>
          <w:rFonts w:cs="Segoe UI"/>
          <w:szCs w:val="21"/>
          <w:lang w:val="fr-CA"/>
        </w:rPr>
        <w:t xml:space="preserve"> supplémentaires adaptés à</w:t>
      </w:r>
      <w:r w:rsidR="00572257" w:rsidRPr="001E2B0C">
        <w:rPr>
          <w:rFonts w:cs="Segoe UI"/>
          <w:szCs w:val="21"/>
          <w:lang w:val="fr-CA"/>
        </w:rPr>
        <w:t xml:space="preserve"> ce type de situation</w:t>
      </w:r>
      <w:r w:rsidR="005B33E6" w:rsidRPr="001E2B0C">
        <w:rPr>
          <w:rFonts w:cs="Segoe UI"/>
          <w:szCs w:val="21"/>
          <w:lang w:val="fr-CA"/>
        </w:rPr>
        <w:t xml:space="preserve">. </w:t>
      </w:r>
    </w:p>
    <w:p w:rsidR="005B33E6" w:rsidRPr="001E2B0C" w:rsidRDefault="005A7B16" w:rsidP="00685CF0">
      <w:pPr>
        <w:jc w:val="both"/>
        <w:rPr>
          <w:rFonts w:cs="Segoe UI"/>
          <w:szCs w:val="21"/>
          <w:lang w:val="fr-CA"/>
        </w:rPr>
      </w:pPr>
      <w:r w:rsidRPr="001E2B0C">
        <w:rPr>
          <w:rFonts w:cs="Segoe UI"/>
          <w:b/>
          <w:szCs w:val="21"/>
          <w:lang w:val="fr-CA"/>
        </w:rPr>
        <w:t xml:space="preserve">On peut également prévoir certaines </w:t>
      </w:r>
      <w:r w:rsidR="00572257" w:rsidRPr="001E2B0C">
        <w:rPr>
          <w:rFonts w:cs="Segoe UI"/>
          <w:b/>
          <w:szCs w:val="21"/>
          <w:lang w:val="fr-CA"/>
        </w:rPr>
        <w:t xml:space="preserve">protections </w:t>
      </w:r>
      <w:r w:rsidR="0000437B" w:rsidRPr="001E2B0C">
        <w:rPr>
          <w:rFonts w:cs="Segoe UI"/>
          <w:b/>
          <w:szCs w:val="21"/>
          <w:lang w:val="fr-CA"/>
        </w:rPr>
        <w:t>juridiques pour appuyer les effor</w:t>
      </w:r>
      <w:r w:rsidR="00572257" w:rsidRPr="001E2B0C">
        <w:rPr>
          <w:rFonts w:cs="Segoe UI"/>
          <w:b/>
          <w:szCs w:val="21"/>
          <w:lang w:val="fr-CA"/>
        </w:rPr>
        <w:t>ts d'</w:t>
      </w:r>
      <w:r w:rsidRPr="001E2B0C">
        <w:rPr>
          <w:rFonts w:cs="Segoe UI"/>
          <w:b/>
          <w:szCs w:val="21"/>
          <w:lang w:val="fr-CA"/>
        </w:rPr>
        <w:t>exécution et de recouvrement de l'administration</w:t>
      </w:r>
      <w:r w:rsidR="00572257" w:rsidRPr="001E2B0C">
        <w:rPr>
          <w:rFonts w:cs="Segoe UI"/>
          <w:b/>
          <w:szCs w:val="21"/>
          <w:lang w:val="fr-CA"/>
        </w:rPr>
        <w:t xml:space="preserve"> fiscale</w:t>
      </w:r>
      <w:r w:rsidR="005B33E6" w:rsidRPr="001E2B0C">
        <w:rPr>
          <w:rFonts w:cs="Segoe UI"/>
          <w:b/>
          <w:szCs w:val="21"/>
          <w:lang w:val="fr-CA"/>
        </w:rPr>
        <w:t xml:space="preserve">. </w:t>
      </w:r>
      <w:r w:rsidR="00572257" w:rsidRPr="001E2B0C">
        <w:rPr>
          <w:rFonts w:cs="Segoe UI"/>
          <w:szCs w:val="21"/>
          <w:lang w:val="fr-CA"/>
        </w:rPr>
        <w:t>Ces mesures pourraient consister à restreindre l'enregistrement, le renouvellement ou la valid</w:t>
      </w:r>
      <w:r w:rsidRPr="001E2B0C">
        <w:rPr>
          <w:rFonts w:cs="Segoe UI"/>
          <w:szCs w:val="21"/>
          <w:lang w:val="fr-CA"/>
        </w:rPr>
        <w:t>ité des actifs concernés</w:t>
      </w:r>
      <w:r w:rsidR="00572257" w:rsidRPr="001E2B0C">
        <w:rPr>
          <w:rFonts w:cs="Segoe UI"/>
          <w:szCs w:val="21"/>
          <w:lang w:val="fr-CA"/>
        </w:rPr>
        <w:t xml:space="preserve"> (par exe</w:t>
      </w:r>
      <w:r w:rsidRPr="001E2B0C">
        <w:rPr>
          <w:rFonts w:cs="Segoe UI"/>
          <w:szCs w:val="21"/>
          <w:lang w:val="fr-CA"/>
        </w:rPr>
        <w:t>mple l</w:t>
      </w:r>
      <w:r w:rsidR="00572257" w:rsidRPr="001E2B0C">
        <w:rPr>
          <w:rFonts w:cs="Segoe UI"/>
          <w:szCs w:val="21"/>
          <w:lang w:val="fr-CA"/>
        </w:rPr>
        <w:t xml:space="preserve">es permis d'extraction) par les services administratifs d'enregistrement ou les autres entités </w:t>
      </w:r>
      <w:r w:rsidRPr="001E2B0C">
        <w:rPr>
          <w:rFonts w:cs="Segoe UI"/>
          <w:szCs w:val="21"/>
          <w:lang w:val="fr-CA"/>
        </w:rPr>
        <w:t>chargées de l</w:t>
      </w:r>
      <w:r w:rsidR="0000437B" w:rsidRPr="001E2B0C">
        <w:rPr>
          <w:rFonts w:cs="Segoe UI"/>
          <w:szCs w:val="21"/>
          <w:lang w:val="fr-CA"/>
        </w:rPr>
        <w:t xml:space="preserve">'enregistrement et </w:t>
      </w:r>
      <w:r w:rsidRPr="001E2B0C">
        <w:rPr>
          <w:rFonts w:cs="Segoe UI"/>
          <w:szCs w:val="21"/>
          <w:lang w:val="fr-CA"/>
        </w:rPr>
        <w:t>de la délivrance de licences/</w:t>
      </w:r>
      <w:r w:rsidR="0000437B" w:rsidRPr="001E2B0C">
        <w:rPr>
          <w:rFonts w:cs="Segoe UI"/>
          <w:szCs w:val="21"/>
          <w:lang w:val="fr-CA"/>
        </w:rPr>
        <w:t>de permis</w:t>
      </w:r>
      <w:r w:rsidR="005B33E6" w:rsidRPr="001E2B0C">
        <w:rPr>
          <w:rFonts w:cs="Segoe UI"/>
          <w:szCs w:val="21"/>
          <w:lang w:val="fr-CA"/>
        </w:rPr>
        <w:t xml:space="preserve">, </w:t>
      </w:r>
      <w:r w:rsidR="0000437B" w:rsidRPr="001E2B0C">
        <w:rPr>
          <w:rFonts w:cs="Segoe UI"/>
          <w:szCs w:val="21"/>
          <w:lang w:val="fr-CA"/>
        </w:rPr>
        <w:t>à moins que les obligation</w:t>
      </w:r>
      <w:r w:rsidRPr="001E2B0C">
        <w:rPr>
          <w:rFonts w:cs="Segoe UI"/>
          <w:szCs w:val="21"/>
          <w:lang w:val="fr-CA"/>
        </w:rPr>
        <w:t>s de notification applicables aient été respectées</w:t>
      </w:r>
      <w:r w:rsidR="0000437B" w:rsidRPr="001E2B0C">
        <w:rPr>
          <w:rFonts w:cs="Segoe UI"/>
          <w:szCs w:val="21"/>
          <w:lang w:val="fr-CA"/>
        </w:rPr>
        <w:t xml:space="preserve"> et/ou que des preuves suffisantes aient été fournies pour démontrer </w:t>
      </w:r>
      <w:r w:rsidRPr="001E2B0C">
        <w:rPr>
          <w:rFonts w:cs="Segoe UI"/>
          <w:szCs w:val="21"/>
          <w:lang w:val="fr-CA"/>
        </w:rPr>
        <w:t xml:space="preserve">soit </w:t>
      </w:r>
      <w:r w:rsidR="0000437B" w:rsidRPr="001E2B0C">
        <w:rPr>
          <w:rFonts w:cs="Segoe UI"/>
          <w:szCs w:val="21"/>
          <w:lang w:val="fr-CA"/>
        </w:rPr>
        <w:t xml:space="preserve">qu'aucun impôt n'est dû, </w:t>
      </w:r>
      <w:r w:rsidRPr="001E2B0C">
        <w:rPr>
          <w:rFonts w:cs="Segoe UI"/>
          <w:szCs w:val="21"/>
          <w:lang w:val="fr-CA"/>
        </w:rPr>
        <w:t xml:space="preserve">soit </w:t>
      </w:r>
      <w:r w:rsidR="0000437B" w:rsidRPr="001E2B0C">
        <w:rPr>
          <w:rFonts w:cs="Segoe UI"/>
          <w:szCs w:val="21"/>
          <w:lang w:val="fr-CA"/>
        </w:rPr>
        <w:t xml:space="preserve">que l'impôt </w:t>
      </w:r>
      <w:r w:rsidRPr="001E2B0C">
        <w:rPr>
          <w:rFonts w:cs="Segoe UI"/>
          <w:szCs w:val="21"/>
          <w:lang w:val="fr-CA"/>
        </w:rPr>
        <w:t>applicable</w:t>
      </w:r>
      <w:r w:rsidR="0000437B" w:rsidRPr="001E2B0C">
        <w:rPr>
          <w:rFonts w:cs="Segoe UI"/>
          <w:szCs w:val="21"/>
          <w:lang w:val="fr-CA"/>
        </w:rPr>
        <w:t xml:space="preserve"> a été payé ou </w:t>
      </w:r>
      <w:r w:rsidR="00B37587" w:rsidRPr="001E2B0C">
        <w:rPr>
          <w:rFonts w:cs="Segoe UI"/>
          <w:szCs w:val="21"/>
          <w:lang w:val="fr-CA"/>
        </w:rPr>
        <w:t xml:space="preserve">encore </w:t>
      </w:r>
      <w:r w:rsidR="0000437B" w:rsidRPr="001E2B0C">
        <w:rPr>
          <w:rFonts w:cs="Segoe UI"/>
          <w:szCs w:val="21"/>
          <w:lang w:val="fr-CA"/>
        </w:rPr>
        <w:t xml:space="preserve">que des </w:t>
      </w:r>
      <w:r w:rsidRPr="001E2B0C">
        <w:rPr>
          <w:rFonts w:cs="Segoe UI"/>
          <w:szCs w:val="21"/>
          <w:lang w:val="fr-CA"/>
        </w:rPr>
        <w:t>dispositions</w:t>
      </w:r>
      <w:r w:rsidR="0000437B" w:rsidRPr="001E2B0C">
        <w:rPr>
          <w:rFonts w:cs="Segoe UI"/>
          <w:szCs w:val="21"/>
          <w:lang w:val="fr-CA"/>
        </w:rPr>
        <w:t xml:space="preserve"> satisfaisant</w:t>
      </w:r>
      <w:r w:rsidRPr="001E2B0C">
        <w:rPr>
          <w:rFonts w:cs="Segoe UI"/>
          <w:szCs w:val="21"/>
          <w:lang w:val="fr-CA"/>
        </w:rPr>
        <w:t>es ont été prises</w:t>
      </w:r>
      <w:r w:rsidR="0000437B" w:rsidRPr="001E2B0C">
        <w:rPr>
          <w:rFonts w:cs="Segoe UI"/>
          <w:szCs w:val="21"/>
          <w:lang w:val="fr-CA"/>
        </w:rPr>
        <w:t xml:space="preserve"> </w:t>
      </w:r>
      <w:r w:rsidRPr="001E2B0C">
        <w:rPr>
          <w:rFonts w:cs="Segoe UI"/>
          <w:szCs w:val="21"/>
          <w:lang w:val="fr-CA"/>
        </w:rPr>
        <w:t>pour</w:t>
      </w:r>
      <w:r w:rsidR="0000437B" w:rsidRPr="001E2B0C">
        <w:rPr>
          <w:rFonts w:cs="Segoe UI"/>
          <w:szCs w:val="21"/>
          <w:lang w:val="fr-CA"/>
        </w:rPr>
        <w:t xml:space="preserve"> le règlement de cet impôt</w:t>
      </w:r>
      <w:r w:rsidR="005B33E6" w:rsidRPr="001E2B0C">
        <w:rPr>
          <w:rFonts w:cs="Segoe UI"/>
          <w:szCs w:val="21"/>
          <w:lang w:val="fr-CA"/>
        </w:rPr>
        <w:t>.</w:t>
      </w:r>
    </w:p>
    <w:p w:rsidR="005B33E6" w:rsidRPr="001E2B0C" w:rsidRDefault="0000437B" w:rsidP="00685CF0">
      <w:pPr>
        <w:ind w:left="720" w:hanging="720"/>
        <w:jc w:val="both"/>
        <w:rPr>
          <w:rFonts w:cs="Segoe UI"/>
          <w:b/>
          <w:color w:val="0070C0"/>
          <w:szCs w:val="21"/>
          <w:lang w:val="fr-CA"/>
        </w:rPr>
      </w:pPr>
      <w:r w:rsidRPr="001E2B0C">
        <w:rPr>
          <w:rFonts w:cs="Segoe UI"/>
          <w:b/>
          <w:color w:val="0070C0"/>
          <w:szCs w:val="21"/>
          <w:lang w:val="fr-CA"/>
        </w:rPr>
        <w:lastRenderedPageBreak/>
        <w:t>Retenue à la source</w:t>
      </w:r>
    </w:p>
    <w:p w:rsidR="005B33E6" w:rsidRPr="001E2B0C" w:rsidRDefault="0000437B" w:rsidP="00685CF0">
      <w:pPr>
        <w:jc w:val="both"/>
        <w:rPr>
          <w:rFonts w:cs="Segoe UI"/>
          <w:szCs w:val="21"/>
          <w:lang w:val="fr-CA"/>
        </w:rPr>
      </w:pPr>
      <w:r w:rsidRPr="001E2B0C">
        <w:rPr>
          <w:rFonts w:cs="Segoe UI"/>
          <w:b/>
          <w:szCs w:val="21"/>
          <w:lang w:val="fr-CA"/>
        </w:rPr>
        <w:t xml:space="preserve">Plusieurs pays recourent </w:t>
      </w:r>
      <w:r w:rsidR="005A7B16" w:rsidRPr="001E2B0C">
        <w:rPr>
          <w:rFonts w:cs="Segoe UI"/>
          <w:b/>
          <w:szCs w:val="21"/>
          <w:lang w:val="fr-CA"/>
        </w:rPr>
        <w:t>à un</w:t>
      </w:r>
      <w:r w:rsidRPr="001E2B0C">
        <w:rPr>
          <w:rFonts w:cs="Segoe UI"/>
          <w:b/>
          <w:szCs w:val="21"/>
          <w:lang w:val="fr-CA"/>
        </w:rPr>
        <w:t xml:space="preserve"> mécanisme de re</w:t>
      </w:r>
      <w:r w:rsidR="005A7B16" w:rsidRPr="001E2B0C">
        <w:rPr>
          <w:rFonts w:cs="Segoe UI"/>
          <w:b/>
          <w:szCs w:val="21"/>
          <w:lang w:val="fr-CA"/>
        </w:rPr>
        <w:t>tenue à la source pour recouvrer</w:t>
      </w:r>
      <w:r w:rsidRPr="001E2B0C">
        <w:rPr>
          <w:rFonts w:cs="Segoe UI"/>
          <w:b/>
          <w:szCs w:val="21"/>
          <w:lang w:val="fr-CA"/>
        </w:rPr>
        <w:t xml:space="preserve"> l'impôt </w:t>
      </w:r>
      <w:r w:rsidR="00A47507" w:rsidRPr="001E2B0C">
        <w:rPr>
          <w:rFonts w:cs="Segoe UI"/>
          <w:b/>
          <w:szCs w:val="21"/>
          <w:lang w:val="fr-CA"/>
        </w:rPr>
        <w:t xml:space="preserve">applicable au gain </w:t>
      </w:r>
      <w:r w:rsidRPr="001E2B0C">
        <w:rPr>
          <w:rFonts w:cs="Segoe UI"/>
          <w:b/>
          <w:szCs w:val="21"/>
          <w:lang w:val="fr-CA"/>
        </w:rPr>
        <w:t>d'un cédant non résident</w:t>
      </w:r>
      <w:r w:rsidR="005B33E6" w:rsidRPr="001E2B0C">
        <w:rPr>
          <w:rFonts w:cs="Segoe UI"/>
          <w:b/>
          <w:szCs w:val="21"/>
          <w:lang w:val="fr-CA"/>
        </w:rPr>
        <w:t xml:space="preserve">. </w:t>
      </w:r>
      <w:r w:rsidRPr="001E2B0C">
        <w:rPr>
          <w:rFonts w:cs="Segoe UI"/>
          <w:szCs w:val="21"/>
          <w:lang w:val="fr-CA"/>
        </w:rPr>
        <w:t xml:space="preserve">On peut concevoir et </w:t>
      </w:r>
      <w:r w:rsidR="00A47507" w:rsidRPr="001E2B0C">
        <w:rPr>
          <w:rFonts w:cs="Segoe UI"/>
          <w:szCs w:val="21"/>
          <w:lang w:val="fr-CA"/>
        </w:rPr>
        <w:t>insérer</w:t>
      </w:r>
      <w:r w:rsidRPr="001E2B0C">
        <w:rPr>
          <w:rFonts w:cs="Segoe UI"/>
          <w:szCs w:val="21"/>
          <w:lang w:val="fr-CA"/>
        </w:rPr>
        <w:t xml:space="preserve"> un régime</w:t>
      </w:r>
      <w:r w:rsidR="00A47507" w:rsidRPr="001E2B0C">
        <w:rPr>
          <w:rFonts w:cs="Segoe UI"/>
          <w:szCs w:val="21"/>
          <w:lang w:val="fr-CA"/>
        </w:rPr>
        <w:t xml:space="preserve"> spécifique</w:t>
      </w:r>
      <w:r w:rsidRPr="001E2B0C">
        <w:rPr>
          <w:rFonts w:cs="Segoe UI"/>
          <w:szCs w:val="21"/>
          <w:lang w:val="fr-CA"/>
        </w:rPr>
        <w:t xml:space="preserve"> d'imposition à </w:t>
      </w:r>
      <w:r w:rsidR="00114DEF" w:rsidRPr="001E2B0C">
        <w:rPr>
          <w:rFonts w:cs="Segoe UI"/>
          <w:szCs w:val="21"/>
          <w:lang w:val="fr-CA"/>
        </w:rPr>
        <w:t xml:space="preserve">la source </w:t>
      </w:r>
      <w:r w:rsidR="00A47507" w:rsidRPr="001E2B0C">
        <w:rPr>
          <w:rFonts w:cs="Segoe UI"/>
          <w:szCs w:val="21"/>
          <w:lang w:val="fr-CA"/>
        </w:rPr>
        <w:t xml:space="preserve">à </w:t>
      </w:r>
      <w:r w:rsidR="00114DEF" w:rsidRPr="001E2B0C">
        <w:rPr>
          <w:rFonts w:cs="Segoe UI"/>
          <w:szCs w:val="21"/>
          <w:lang w:val="fr-CA"/>
        </w:rPr>
        <w:t>applique</w:t>
      </w:r>
      <w:r w:rsidR="00A47507" w:rsidRPr="001E2B0C">
        <w:rPr>
          <w:rFonts w:cs="Segoe UI"/>
          <w:szCs w:val="21"/>
          <w:lang w:val="fr-CA"/>
        </w:rPr>
        <w:t>r</w:t>
      </w:r>
      <w:r w:rsidRPr="001E2B0C">
        <w:rPr>
          <w:rFonts w:cs="Segoe UI"/>
          <w:szCs w:val="21"/>
          <w:lang w:val="fr-CA"/>
        </w:rPr>
        <w:t xml:space="preserve"> aux </w:t>
      </w:r>
      <w:r w:rsidR="00A47507" w:rsidRPr="001E2B0C">
        <w:rPr>
          <w:rFonts w:cs="Segoe UI"/>
          <w:szCs w:val="21"/>
          <w:lang w:val="fr-CA"/>
        </w:rPr>
        <w:t>paiements</w:t>
      </w:r>
      <w:r w:rsidR="00B37587" w:rsidRPr="001E2B0C">
        <w:rPr>
          <w:rFonts w:cs="Segoe UI"/>
          <w:szCs w:val="21"/>
          <w:lang w:val="fr-CA"/>
        </w:rPr>
        <w:t xml:space="preserve"> d'un</w:t>
      </w:r>
      <w:r w:rsidRPr="001E2B0C">
        <w:rPr>
          <w:rFonts w:cs="Segoe UI"/>
          <w:szCs w:val="21"/>
          <w:lang w:val="fr-CA"/>
        </w:rPr>
        <w:t xml:space="preserve"> cédant non résident</w:t>
      </w:r>
      <w:r w:rsidR="005B33E6" w:rsidRPr="001E2B0C">
        <w:rPr>
          <w:rFonts w:cs="Segoe UI"/>
          <w:szCs w:val="21"/>
          <w:lang w:val="fr-CA"/>
        </w:rPr>
        <w:t>.</w:t>
      </w:r>
      <w:r w:rsidRPr="001E2B0C">
        <w:rPr>
          <w:rFonts w:cs="Segoe UI"/>
          <w:szCs w:val="21"/>
          <w:lang w:val="fr-CA"/>
        </w:rPr>
        <w:t xml:space="preserve"> </w:t>
      </w:r>
      <w:r w:rsidR="00A47507" w:rsidRPr="001E2B0C">
        <w:rPr>
          <w:rFonts w:cs="Segoe UI"/>
          <w:szCs w:val="21"/>
          <w:lang w:val="fr-CA"/>
        </w:rPr>
        <w:t>L'impôt retenu à la source</w:t>
      </w:r>
      <w:r w:rsidR="00B37587" w:rsidRPr="001E2B0C">
        <w:rPr>
          <w:rFonts w:cs="Segoe UI"/>
          <w:szCs w:val="21"/>
          <w:lang w:val="fr-CA"/>
        </w:rPr>
        <w:t xml:space="preserve"> peut représenter</w:t>
      </w:r>
      <w:r w:rsidR="00114DEF" w:rsidRPr="001E2B0C">
        <w:rPr>
          <w:rFonts w:cs="Segoe UI"/>
          <w:szCs w:val="21"/>
          <w:lang w:val="fr-CA"/>
        </w:rPr>
        <w:t xml:space="preserve"> une partie ou </w:t>
      </w:r>
      <w:r w:rsidR="00B37587" w:rsidRPr="001E2B0C">
        <w:rPr>
          <w:rFonts w:cs="Segoe UI"/>
          <w:szCs w:val="21"/>
          <w:lang w:val="fr-CA"/>
        </w:rPr>
        <w:t>la totalité</w:t>
      </w:r>
      <w:r w:rsidR="00114DEF" w:rsidRPr="001E2B0C">
        <w:rPr>
          <w:rFonts w:cs="Segoe UI"/>
          <w:szCs w:val="21"/>
          <w:lang w:val="fr-CA"/>
        </w:rPr>
        <w:t xml:space="preserve"> de l'obligation fiscale (qui pourrait être une estimation) du bénéficiaire </w:t>
      </w:r>
      <w:r w:rsidR="00A47507" w:rsidRPr="001E2B0C">
        <w:rPr>
          <w:rFonts w:cs="Segoe UI"/>
          <w:szCs w:val="21"/>
          <w:lang w:val="fr-CA"/>
        </w:rPr>
        <w:t>du paiement</w:t>
      </w:r>
      <w:r w:rsidR="00114DEF" w:rsidRPr="001E2B0C">
        <w:rPr>
          <w:rFonts w:cs="Segoe UI"/>
          <w:szCs w:val="21"/>
          <w:lang w:val="fr-CA"/>
        </w:rPr>
        <w:t xml:space="preserve">. </w:t>
      </w:r>
      <w:r w:rsidR="00A47507" w:rsidRPr="001E2B0C">
        <w:rPr>
          <w:rFonts w:cs="Segoe UI"/>
          <w:szCs w:val="21"/>
          <w:lang w:val="fr-CA"/>
        </w:rPr>
        <w:t>Il doit</w:t>
      </w:r>
      <w:r w:rsidR="00114DEF" w:rsidRPr="001E2B0C">
        <w:rPr>
          <w:rFonts w:cs="Segoe UI"/>
          <w:szCs w:val="21"/>
          <w:lang w:val="fr-CA"/>
        </w:rPr>
        <w:t xml:space="preserve"> être retenu sur le paiement par le payeur et versé à l'administration fiscale du pays « source »</w:t>
      </w:r>
      <w:r w:rsidR="005B33E6" w:rsidRPr="001E2B0C">
        <w:rPr>
          <w:rFonts w:cs="Segoe UI"/>
          <w:szCs w:val="21"/>
          <w:lang w:val="fr-CA"/>
        </w:rPr>
        <w:t xml:space="preserve">. </w:t>
      </w:r>
    </w:p>
    <w:p w:rsidR="005B33E6" w:rsidRPr="001E2B0C" w:rsidRDefault="00583938" w:rsidP="00685CF0">
      <w:pPr>
        <w:jc w:val="both"/>
        <w:rPr>
          <w:rFonts w:cs="Segoe UI"/>
          <w:szCs w:val="21"/>
          <w:lang w:val="fr-CA"/>
        </w:rPr>
      </w:pPr>
      <w:r w:rsidRPr="001E2B0C">
        <w:rPr>
          <w:rFonts w:cs="Segoe UI"/>
          <w:b/>
          <w:szCs w:val="21"/>
          <w:lang w:val="fr-CA"/>
        </w:rPr>
        <w:t>Un régime de retenu</w:t>
      </w:r>
      <w:r w:rsidR="00155456" w:rsidRPr="001E2B0C">
        <w:rPr>
          <w:rFonts w:cs="Segoe UI"/>
          <w:b/>
          <w:szCs w:val="21"/>
          <w:lang w:val="fr-CA"/>
        </w:rPr>
        <w:t xml:space="preserve">e à la source peut être conçu pour </w:t>
      </w:r>
      <w:r w:rsidR="00A47507" w:rsidRPr="001E2B0C">
        <w:rPr>
          <w:rFonts w:cs="Segoe UI"/>
          <w:b/>
          <w:szCs w:val="21"/>
          <w:lang w:val="fr-CA"/>
        </w:rPr>
        <w:t>appliquer un impôt de nature</w:t>
      </w:r>
      <w:r w:rsidR="00155456" w:rsidRPr="001E2B0C">
        <w:rPr>
          <w:rFonts w:cs="Segoe UI"/>
          <w:b/>
          <w:szCs w:val="21"/>
          <w:lang w:val="fr-CA"/>
        </w:rPr>
        <w:t xml:space="preserve"> finale ou non</w:t>
      </w:r>
      <w:r w:rsidR="005B33E6" w:rsidRPr="001E2B0C">
        <w:rPr>
          <w:rFonts w:cs="Segoe UI"/>
          <w:b/>
          <w:szCs w:val="21"/>
          <w:lang w:val="fr-CA"/>
        </w:rPr>
        <w:t>.</w:t>
      </w:r>
      <w:r w:rsidR="005B33E6" w:rsidRPr="001E2B0C">
        <w:rPr>
          <w:rFonts w:cs="Segoe UI"/>
          <w:szCs w:val="21"/>
          <w:lang w:val="fr-CA"/>
        </w:rPr>
        <w:t xml:space="preserve">  </w:t>
      </w:r>
      <w:r w:rsidR="00A47507" w:rsidRPr="001E2B0C">
        <w:rPr>
          <w:rFonts w:cs="Segoe UI"/>
          <w:szCs w:val="21"/>
          <w:lang w:val="fr-CA"/>
        </w:rPr>
        <w:t>Une retenue à la source définitive</w:t>
      </w:r>
      <w:r w:rsidRPr="001E2B0C">
        <w:rPr>
          <w:rFonts w:cs="Segoe UI"/>
          <w:szCs w:val="21"/>
          <w:lang w:val="fr-CA"/>
        </w:rPr>
        <w:t xml:space="preserve"> représente l'obligation fiscale finale de la personne recevant le paiement qui f</w:t>
      </w:r>
      <w:r w:rsidR="00A47507" w:rsidRPr="001E2B0C">
        <w:rPr>
          <w:rFonts w:cs="Segoe UI"/>
          <w:szCs w:val="21"/>
          <w:lang w:val="fr-CA"/>
        </w:rPr>
        <w:t>ait</w:t>
      </w:r>
      <w:r w:rsidRPr="001E2B0C">
        <w:rPr>
          <w:rFonts w:cs="Segoe UI"/>
          <w:szCs w:val="21"/>
          <w:lang w:val="fr-CA"/>
        </w:rPr>
        <w:t xml:space="preserve"> l'objet d'une retenue. C</w:t>
      </w:r>
      <w:r w:rsidR="00155456" w:rsidRPr="001E2B0C">
        <w:rPr>
          <w:rFonts w:cs="Segoe UI"/>
          <w:szCs w:val="21"/>
          <w:lang w:val="fr-CA"/>
        </w:rPr>
        <w:t>e régime fiscal est courant pour</w:t>
      </w:r>
      <w:r w:rsidRPr="001E2B0C">
        <w:rPr>
          <w:rFonts w:cs="Segoe UI"/>
          <w:szCs w:val="21"/>
          <w:lang w:val="fr-CA"/>
        </w:rPr>
        <w:t xml:space="preserve"> le</w:t>
      </w:r>
      <w:r w:rsidR="00A47507" w:rsidRPr="001E2B0C">
        <w:rPr>
          <w:rFonts w:cs="Segoe UI"/>
          <w:szCs w:val="21"/>
          <w:lang w:val="fr-CA"/>
        </w:rPr>
        <w:t>s</w:t>
      </w:r>
      <w:r w:rsidRPr="001E2B0C">
        <w:rPr>
          <w:rFonts w:cs="Segoe UI"/>
          <w:szCs w:val="21"/>
          <w:lang w:val="fr-CA"/>
        </w:rPr>
        <w:t xml:space="preserve"> paiement</w:t>
      </w:r>
      <w:r w:rsidR="00A47507" w:rsidRPr="001E2B0C">
        <w:rPr>
          <w:rFonts w:cs="Segoe UI"/>
          <w:szCs w:val="21"/>
          <w:lang w:val="fr-CA"/>
        </w:rPr>
        <w:t>s</w:t>
      </w:r>
      <w:r w:rsidRPr="001E2B0C">
        <w:rPr>
          <w:rFonts w:cs="Segoe UI"/>
          <w:szCs w:val="21"/>
          <w:lang w:val="fr-CA"/>
        </w:rPr>
        <w:t xml:space="preserve"> brut</w:t>
      </w:r>
      <w:r w:rsidR="00A47507" w:rsidRPr="001E2B0C">
        <w:rPr>
          <w:rFonts w:cs="Segoe UI"/>
          <w:szCs w:val="21"/>
          <w:lang w:val="fr-CA"/>
        </w:rPr>
        <w:t>s</w:t>
      </w:r>
      <w:r w:rsidRPr="001E2B0C">
        <w:rPr>
          <w:rFonts w:cs="Segoe UI"/>
          <w:szCs w:val="21"/>
          <w:lang w:val="fr-CA"/>
        </w:rPr>
        <w:t xml:space="preserve"> </w:t>
      </w:r>
      <w:r w:rsidR="00A47507" w:rsidRPr="001E2B0C">
        <w:rPr>
          <w:rFonts w:cs="Segoe UI"/>
          <w:szCs w:val="21"/>
          <w:lang w:val="fr-CA"/>
        </w:rPr>
        <w:t>de dividendes, d'intérêts ou</w:t>
      </w:r>
      <w:r w:rsidRPr="001E2B0C">
        <w:rPr>
          <w:rFonts w:cs="Segoe UI"/>
          <w:szCs w:val="21"/>
          <w:lang w:val="fr-CA"/>
        </w:rPr>
        <w:t xml:space="preserve"> de royalties </w:t>
      </w:r>
      <w:r w:rsidR="00A47507" w:rsidRPr="001E2B0C">
        <w:rPr>
          <w:rFonts w:cs="Segoe UI"/>
          <w:szCs w:val="21"/>
          <w:lang w:val="fr-CA"/>
        </w:rPr>
        <w:t>à de</w:t>
      </w:r>
      <w:r w:rsidR="00B37587" w:rsidRPr="001E2B0C">
        <w:rPr>
          <w:rFonts w:cs="Segoe UI"/>
          <w:szCs w:val="21"/>
          <w:lang w:val="fr-CA"/>
        </w:rPr>
        <w:t>s</w:t>
      </w:r>
      <w:r w:rsidRPr="001E2B0C">
        <w:rPr>
          <w:rFonts w:cs="Segoe UI"/>
          <w:szCs w:val="21"/>
          <w:lang w:val="fr-CA"/>
        </w:rPr>
        <w:t xml:space="preserve"> </w:t>
      </w:r>
      <w:r w:rsidR="00DD54A0" w:rsidRPr="001E2B0C">
        <w:rPr>
          <w:rFonts w:cs="Segoe UI"/>
          <w:szCs w:val="21"/>
          <w:lang w:val="fr-CA"/>
        </w:rPr>
        <w:t>non-résidents</w:t>
      </w:r>
      <w:r w:rsidRPr="001E2B0C">
        <w:rPr>
          <w:rFonts w:cs="Segoe UI"/>
          <w:szCs w:val="21"/>
          <w:lang w:val="fr-CA"/>
        </w:rPr>
        <w:t xml:space="preserve">. </w:t>
      </w:r>
      <w:r w:rsidR="00155456" w:rsidRPr="001E2B0C">
        <w:rPr>
          <w:rFonts w:cs="Segoe UI"/>
          <w:szCs w:val="21"/>
          <w:lang w:val="fr-CA"/>
        </w:rPr>
        <w:t xml:space="preserve">En revanche, </w:t>
      </w:r>
      <w:r w:rsidR="00DD54A0" w:rsidRPr="001E2B0C">
        <w:rPr>
          <w:rFonts w:cs="Segoe UI"/>
          <w:szCs w:val="21"/>
          <w:lang w:val="fr-CA"/>
        </w:rPr>
        <w:t>une retenue</w:t>
      </w:r>
      <w:r w:rsidR="00155456" w:rsidRPr="001E2B0C">
        <w:rPr>
          <w:rFonts w:cs="Segoe UI"/>
          <w:szCs w:val="21"/>
          <w:lang w:val="fr-CA"/>
        </w:rPr>
        <w:t xml:space="preserve"> à la source</w:t>
      </w:r>
      <w:r w:rsidR="00B37587" w:rsidRPr="001E2B0C">
        <w:rPr>
          <w:rFonts w:cs="Segoe UI"/>
          <w:szCs w:val="21"/>
          <w:lang w:val="fr-CA"/>
        </w:rPr>
        <w:t xml:space="preserve"> non définitive </w:t>
      </w:r>
      <w:r w:rsidR="00A47507" w:rsidRPr="001E2B0C">
        <w:rPr>
          <w:rFonts w:cs="Segoe UI"/>
          <w:szCs w:val="21"/>
          <w:lang w:val="fr-CA"/>
        </w:rPr>
        <w:t>est recouvrée en tant qu'</w:t>
      </w:r>
      <w:r w:rsidRPr="001E2B0C">
        <w:rPr>
          <w:rFonts w:cs="Segoe UI"/>
          <w:szCs w:val="21"/>
          <w:lang w:val="fr-CA"/>
        </w:rPr>
        <w:t>une estimation de l'obligation fiscale</w:t>
      </w:r>
      <w:r w:rsidR="00A47507" w:rsidRPr="001E2B0C">
        <w:rPr>
          <w:rFonts w:cs="Segoe UI"/>
          <w:szCs w:val="21"/>
          <w:lang w:val="fr-CA"/>
        </w:rPr>
        <w:t xml:space="preserve"> </w:t>
      </w:r>
      <w:r w:rsidR="00055AAF" w:rsidRPr="001E2B0C">
        <w:rPr>
          <w:rFonts w:cs="Segoe UI"/>
          <w:szCs w:val="21"/>
          <w:lang w:val="fr-CA"/>
        </w:rPr>
        <w:t>finale du b</w:t>
      </w:r>
      <w:r w:rsidRPr="001E2B0C">
        <w:rPr>
          <w:rFonts w:cs="Segoe UI"/>
          <w:szCs w:val="21"/>
          <w:lang w:val="fr-CA"/>
        </w:rPr>
        <w:t xml:space="preserve">énéficiaire. </w:t>
      </w:r>
      <w:r w:rsidR="00A47507" w:rsidRPr="001E2B0C">
        <w:rPr>
          <w:rFonts w:cs="Segoe UI"/>
          <w:szCs w:val="21"/>
          <w:lang w:val="fr-CA"/>
        </w:rPr>
        <w:t>En général,</w:t>
      </w:r>
      <w:r w:rsidR="00155456" w:rsidRPr="001E2B0C">
        <w:rPr>
          <w:rFonts w:cs="Segoe UI"/>
          <w:szCs w:val="21"/>
          <w:lang w:val="fr-CA"/>
        </w:rPr>
        <w:t xml:space="preserve"> celui</w:t>
      </w:r>
      <w:r w:rsidR="00A47507" w:rsidRPr="001E2B0C">
        <w:rPr>
          <w:rFonts w:cs="Segoe UI"/>
          <w:szCs w:val="21"/>
          <w:lang w:val="fr-CA"/>
        </w:rPr>
        <w:t>-ci doit néanmoins</w:t>
      </w:r>
      <w:r w:rsidRPr="001E2B0C">
        <w:rPr>
          <w:rFonts w:cs="Segoe UI"/>
          <w:szCs w:val="21"/>
          <w:lang w:val="fr-CA"/>
        </w:rPr>
        <w:t xml:space="preserve"> </w:t>
      </w:r>
      <w:r w:rsidR="00A47507" w:rsidRPr="001E2B0C">
        <w:rPr>
          <w:rFonts w:cs="Segoe UI"/>
          <w:szCs w:val="21"/>
          <w:lang w:val="fr-CA"/>
        </w:rPr>
        <w:t>faire une</w:t>
      </w:r>
      <w:r w:rsidR="00155456" w:rsidRPr="001E2B0C">
        <w:rPr>
          <w:rFonts w:cs="Segoe UI"/>
          <w:szCs w:val="21"/>
          <w:lang w:val="fr-CA"/>
        </w:rPr>
        <w:t xml:space="preserve"> déclaration</w:t>
      </w:r>
      <w:r w:rsidR="00A47507" w:rsidRPr="001E2B0C">
        <w:rPr>
          <w:rFonts w:cs="Segoe UI"/>
          <w:szCs w:val="21"/>
          <w:lang w:val="fr-CA"/>
        </w:rPr>
        <w:t xml:space="preserve"> et régler le</w:t>
      </w:r>
      <w:r w:rsidR="00155456" w:rsidRPr="001E2B0C">
        <w:rPr>
          <w:rFonts w:cs="Segoe UI"/>
          <w:szCs w:val="21"/>
          <w:lang w:val="fr-CA"/>
        </w:rPr>
        <w:t xml:space="preserve"> solde</w:t>
      </w:r>
      <w:r w:rsidRPr="001E2B0C">
        <w:rPr>
          <w:rFonts w:cs="Segoe UI"/>
          <w:szCs w:val="21"/>
          <w:lang w:val="fr-CA"/>
        </w:rPr>
        <w:t xml:space="preserve"> </w:t>
      </w:r>
      <w:r w:rsidR="00155456" w:rsidRPr="001E2B0C">
        <w:rPr>
          <w:rFonts w:cs="Segoe UI"/>
          <w:szCs w:val="21"/>
          <w:lang w:val="fr-CA"/>
        </w:rPr>
        <w:t xml:space="preserve">après </w:t>
      </w:r>
      <w:r w:rsidR="00A47507" w:rsidRPr="001E2B0C">
        <w:rPr>
          <w:rFonts w:cs="Segoe UI"/>
          <w:szCs w:val="21"/>
          <w:lang w:val="fr-CA"/>
        </w:rPr>
        <w:t>avoir réclamé un crédit d'impôt égal à la retenue à la source (ou bénéficie</w:t>
      </w:r>
      <w:r w:rsidR="00155456" w:rsidRPr="001E2B0C">
        <w:rPr>
          <w:rFonts w:cs="Segoe UI"/>
          <w:szCs w:val="21"/>
          <w:lang w:val="fr-CA"/>
        </w:rPr>
        <w:t xml:space="preserve"> d'un remboursement si </w:t>
      </w:r>
      <w:r w:rsidR="00A06C46" w:rsidRPr="001E2B0C">
        <w:rPr>
          <w:rFonts w:cs="Segoe UI"/>
          <w:szCs w:val="21"/>
          <w:lang w:val="fr-CA"/>
        </w:rPr>
        <w:t xml:space="preserve">celle-ci </w:t>
      </w:r>
      <w:r w:rsidR="00A47507" w:rsidRPr="001E2B0C">
        <w:rPr>
          <w:rFonts w:cs="Segoe UI"/>
          <w:szCs w:val="21"/>
          <w:lang w:val="fr-CA"/>
        </w:rPr>
        <w:t>dépasse</w:t>
      </w:r>
      <w:r w:rsidR="00155456" w:rsidRPr="001E2B0C">
        <w:rPr>
          <w:rFonts w:cs="Segoe UI"/>
          <w:szCs w:val="21"/>
          <w:lang w:val="fr-CA"/>
        </w:rPr>
        <w:t xml:space="preserve"> l'impôt dû). </w:t>
      </w:r>
      <w:r w:rsidR="00A47507" w:rsidRPr="001E2B0C">
        <w:rPr>
          <w:rFonts w:cs="Segoe UI"/>
          <w:szCs w:val="21"/>
          <w:lang w:val="fr-CA"/>
        </w:rPr>
        <w:t>Habituellement</w:t>
      </w:r>
      <w:r w:rsidR="00155456" w:rsidRPr="001E2B0C">
        <w:rPr>
          <w:rFonts w:cs="Segoe UI"/>
          <w:szCs w:val="21"/>
          <w:lang w:val="fr-CA"/>
        </w:rPr>
        <w:t>, un régime de retenue à la source</w:t>
      </w:r>
      <w:r w:rsidR="00A47507" w:rsidRPr="001E2B0C">
        <w:rPr>
          <w:rFonts w:cs="Segoe UI"/>
          <w:szCs w:val="21"/>
          <w:lang w:val="fr-CA"/>
        </w:rPr>
        <w:t xml:space="preserve"> applicable</w:t>
      </w:r>
      <w:r w:rsidR="00055AAF" w:rsidRPr="001E2B0C">
        <w:rPr>
          <w:rFonts w:cs="Segoe UI"/>
          <w:szCs w:val="21"/>
          <w:lang w:val="fr-CA"/>
        </w:rPr>
        <w:t xml:space="preserve"> aux TIE</w:t>
      </w:r>
      <w:r w:rsidR="00155456" w:rsidRPr="001E2B0C">
        <w:rPr>
          <w:rFonts w:cs="Segoe UI"/>
          <w:szCs w:val="21"/>
          <w:lang w:val="fr-CA"/>
        </w:rPr>
        <w:t xml:space="preserve"> n'est pas</w:t>
      </w:r>
      <w:r w:rsidR="00A47507" w:rsidRPr="001E2B0C">
        <w:rPr>
          <w:rFonts w:cs="Segoe UI"/>
          <w:szCs w:val="21"/>
          <w:lang w:val="fr-CA"/>
        </w:rPr>
        <w:t xml:space="preserve"> conçu comme</w:t>
      </w:r>
      <w:r w:rsidR="00155456" w:rsidRPr="001E2B0C">
        <w:rPr>
          <w:rFonts w:cs="Segoe UI"/>
          <w:szCs w:val="21"/>
          <w:lang w:val="fr-CA"/>
        </w:rPr>
        <w:t xml:space="preserve"> final</w:t>
      </w:r>
      <w:r w:rsidR="005B33E6" w:rsidRPr="001E2B0C">
        <w:rPr>
          <w:rFonts w:cs="Segoe UI"/>
          <w:szCs w:val="21"/>
          <w:lang w:val="fr-CA"/>
        </w:rPr>
        <w:t>.</w:t>
      </w:r>
      <w:r w:rsidR="00155456" w:rsidRPr="001E2B0C">
        <w:rPr>
          <w:rFonts w:cs="Segoe UI"/>
          <w:szCs w:val="21"/>
          <w:lang w:val="fr-CA"/>
        </w:rPr>
        <w:t xml:space="preserve"> Ce </w:t>
      </w:r>
      <w:r w:rsidR="00A47507" w:rsidRPr="001E2B0C">
        <w:rPr>
          <w:rFonts w:cs="Segoe UI"/>
          <w:szCs w:val="21"/>
          <w:lang w:val="fr-CA"/>
        </w:rPr>
        <w:t>système</w:t>
      </w:r>
      <w:r w:rsidR="00155456" w:rsidRPr="001E2B0C">
        <w:rPr>
          <w:rFonts w:cs="Segoe UI"/>
          <w:szCs w:val="21"/>
          <w:lang w:val="fr-CA"/>
        </w:rPr>
        <w:t xml:space="preserve"> s'applique aux TIE dans de nombreuses juridictions, notamment les États-Unis, l'Inde, la Chine et l'Australie</w:t>
      </w:r>
      <w:r w:rsidR="005B33E6" w:rsidRPr="001E2B0C">
        <w:rPr>
          <w:rFonts w:cs="Segoe UI"/>
          <w:szCs w:val="21"/>
          <w:lang w:val="fr-CA"/>
        </w:rPr>
        <w:t xml:space="preserve">. </w:t>
      </w:r>
    </w:p>
    <w:p w:rsidR="005B33E6" w:rsidRPr="001E2B0C" w:rsidRDefault="00114DEF" w:rsidP="00685CF0">
      <w:pPr>
        <w:jc w:val="both"/>
        <w:rPr>
          <w:rFonts w:cs="Segoe UI"/>
          <w:szCs w:val="21"/>
          <w:lang w:val="fr-CA"/>
        </w:rPr>
      </w:pPr>
      <w:r w:rsidRPr="001E2B0C">
        <w:rPr>
          <w:rFonts w:cs="Segoe UI"/>
          <w:b/>
          <w:szCs w:val="21"/>
          <w:lang w:val="fr-CA"/>
        </w:rPr>
        <w:t>On pourrait concevoir un régime de retenue à la source de</w:t>
      </w:r>
      <w:r w:rsidR="00A47507" w:rsidRPr="001E2B0C">
        <w:rPr>
          <w:rFonts w:cs="Segoe UI"/>
          <w:b/>
          <w:szCs w:val="21"/>
          <w:lang w:val="fr-CA"/>
        </w:rPr>
        <w:t xml:space="preserve"> telle</w:t>
      </w:r>
      <w:r w:rsidRPr="001E2B0C">
        <w:rPr>
          <w:rFonts w:cs="Segoe UI"/>
          <w:b/>
          <w:szCs w:val="21"/>
          <w:lang w:val="fr-CA"/>
        </w:rPr>
        <w:t xml:space="preserve"> sorte qu'il </w:t>
      </w:r>
      <w:r w:rsidR="00A47507" w:rsidRPr="001E2B0C">
        <w:rPr>
          <w:rFonts w:cs="Segoe UI"/>
          <w:b/>
          <w:szCs w:val="21"/>
          <w:lang w:val="fr-CA"/>
        </w:rPr>
        <w:t>ne s'applique pas à certaines situations</w:t>
      </w:r>
      <w:r w:rsidRPr="001E2B0C">
        <w:rPr>
          <w:rFonts w:cs="Segoe UI"/>
          <w:b/>
          <w:szCs w:val="21"/>
          <w:lang w:val="fr-CA"/>
        </w:rPr>
        <w:t xml:space="preserve"> afin de limiter les coûts de conformité</w:t>
      </w:r>
      <w:r w:rsidR="005B33E6" w:rsidRPr="001E2B0C">
        <w:rPr>
          <w:rFonts w:cs="Segoe UI"/>
          <w:b/>
          <w:szCs w:val="21"/>
          <w:lang w:val="fr-CA"/>
        </w:rPr>
        <w:t xml:space="preserve">. </w:t>
      </w:r>
      <w:r w:rsidR="00A47507" w:rsidRPr="001E2B0C">
        <w:rPr>
          <w:rFonts w:cs="Segoe UI"/>
          <w:szCs w:val="21"/>
          <w:lang w:val="fr-CA"/>
        </w:rPr>
        <w:t>Il pourrait s'agir, par exemple, des</w:t>
      </w:r>
      <w:r w:rsidRPr="001E2B0C">
        <w:rPr>
          <w:rFonts w:cs="Segoe UI"/>
          <w:szCs w:val="21"/>
          <w:lang w:val="fr-CA"/>
        </w:rPr>
        <w:t xml:space="preserve"> opérations inférieures à un seuil minimum prédéterminé, </w:t>
      </w:r>
      <w:r w:rsidR="00A47507" w:rsidRPr="001E2B0C">
        <w:rPr>
          <w:rFonts w:cs="Segoe UI"/>
          <w:szCs w:val="21"/>
          <w:lang w:val="fr-CA"/>
        </w:rPr>
        <w:t xml:space="preserve">de </w:t>
      </w:r>
      <w:r w:rsidRPr="001E2B0C">
        <w:rPr>
          <w:rFonts w:cs="Segoe UI"/>
          <w:szCs w:val="21"/>
          <w:lang w:val="fr-CA"/>
        </w:rPr>
        <w:t>celles</w:t>
      </w:r>
      <w:r w:rsidR="00A47507" w:rsidRPr="001E2B0C">
        <w:rPr>
          <w:rFonts w:cs="Segoe UI"/>
          <w:szCs w:val="21"/>
          <w:lang w:val="fr-CA"/>
        </w:rPr>
        <w:t xml:space="preserve"> portant sur des</w:t>
      </w:r>
      <w:r w:rsidRPr="001E2B0C">
        <w:rPr>
          <w:rFonts w:cs="Segoe UI"/>
          <w:szCs w:val="21"/>
          <w:lang w:val="fr-CA"/>
        </w:rPr>
        <w:t xml:space="preserve"> titres cotés en bourse, </w:t>
      </w:r>
      <w:r w:rsidR="00A47507" w:rsidRPr="001E2B0C">
        <w:rPr>
          <w:rFonts w:cs="Segoe UI"/>
          <w:szCs w:val="21"/>
          <w:lang w:val="fr-CA"/>
        </w:rPr>
        <w:t xml:space="preserve">et de </w:t>
      </w:r>
      <w:r w:rsidRPr="001E2B0C">
        <w:rPr>
          <w:rFonts w:cs="Segoe UI"/>
          <w:szCs w:val="21"/>
          <w:lang w:val="fr-CA"/>
        </w:rPr>
        <w:t xml:space="preserve">celles </w:t>
      </w:r>
      <w:r w:rsidR="00A47507" w:rsidRPr="001E2B0C">
        <w:rPr>
          <w:rFonts w:cs="Segoe UI"/>
          <w:szCs w:val="21"/>
          <w:lang w:val="fr-CA"/>
        </w:rPr>
        <w:t>p</w:t>
      </w:r>
      <w:r w:rsidR="00055AAF" w:rsidRPr="001E2B0C">
        <w:rPr>
          <w:rFonts w:cs="Segoe UI"/>
          <w:szCs w:val="21"/>
          <w:lang w:val="fr-CA"/>
        </w:rPr>
        <w:t>ou</w:t>
      </w:r>
      <w:r w:rsidR="00A47507" w:rsidRPr="001E2B0C">
        <w:rPr>
          <w:rFonts w:cs="Segoe UI"/>
          <w:szCs w:val="21"/>
          <w:lang w:val="fr-CA"/>
        </w:rPr>
        <w:t xml:space="preserve">r lesquelles </w:t>
      </w:r>
      <w:r w:rsidRPr="001E2B0C">
        <w:rPr>
          <w:rFonts w:cs="Segoe UI"/>
          <w:szCs w:val="21"/>
          <w:lang w:val="fr-CA"/>
        </w:rPr>
        <w:t xml:space="preserve">l'administration fiscale du pays </w:t>
      </w:r>
      <w:r w:rsidRPr="001E2B0C">
        <w:rPr>
          <w:rFonts w:cs="Segoe UI"/>
          <w:i/>
          <w:szCs w:val="21"/>
          <w:lang w:val="fr-CA"/>
        </w:rPr>
        <w:t>L</w:t>
      </w:r>
      <w:r w:rsidRPr="001E2B0C">
        <w:rPr>
          <w:rFonts w:cs="Segoe UI"/>
          <w:szCs w:val="21"/>
          <w:lang w:val="fr-CA"/>
        </w:rPr>
        <w:t xml:space="preserve"> délivre un certificat </w:t>
      </w:r>
      <w:r w:rsidR="00583938" w:rsidRPr="001E2B0C">
        <w:rPr>
          <w:rFonts w:cs="Segoe UI"/>
          <w:szCs w:val="21"/>
          <w:lang w:val="fr-CA"/>
        </w:rPr>
        <w:t>confi</w:t>
      </w:r>
      <w:r w:rsidR="00A47507" w:rsidRPr="001E2B0C">
        <w:rPr>
          <w:rFonts w:cs="Segoe UI"/>
          <w:szCs w:val="21"/>
          <w:lang w:val="fr-CA"/>
        </w:rPr>
        <w:t>rmant</w:t>
      </w:r>
      <w:r w:rsidRPr="001E2B0C">
        <w:rPr>
          <w:rFonts w:cs="Segoe UI"/>
          <w:szCs w:val="21"/>
          <w:lang w:val="fr-CA"/>
        </w:rPr>
        <w:t xml:space="preserve"> qu'aucune retenue </w:t>
      </w:r>
      <w:r w:rsidR="00A47507" w:rsidRPr="001E2B0C">
        <w:rPr>
          <w:rFonts w:cs="Segoe UI"/>
          <w:szCs w:val="21"/>
          <w:lang w:val="fr-CA"/>
        </w:rPr>
        <w:t>n'est nécessaire dans le cas particulier</w:t>
      </w:r>
      <w:r w:rsidRPr="001E2B0C">
        <w:rPr>
          <w:rFonts w:cs="Segoe UI"/>
          <w:szCs w:val="21"/>
          <w:lang w:val="fr-CA"/>
        </w:rPr>
        <w:t xml:space="preserve"> (par exe</w:t>
      </w:r>
      <w:r w:rsidR="00583938" w:rsidRPr="001E2B0C">
        <w:rPr>
          <w:rFonts w:cs="Segoe UI"/>
          <w:szCs w:val="21"/>
          <w:lang w:val="fr-CA"/>
        </w:rPr>
        <w:t>mple parce que l'actif est cédé à perte,</w:t>
      </w:r>
      <w:r w:rsidR="005B33E6" w:rsidRPr="001E2B0C">
        <w:rPr>
          <w:rFonts w:cs="Segoe UI"/>
          <w:szCs w:val="21"/>
          <w:lang w:val="fr-CA"/>
        </w:rPr>
        <w:t xml:space="preserve"> etc.).  </w:t>
      </w:r>
      <w:r w:rsidR="00583938" w:rsidRPr="001E2B0C">
        <w:rPr>
          <w:rFonts w:cs="Segoe UI"/>
          <w:szCs w:val="21"/>
          <w:lang w:val="fr-CA"/>
        </w:rPr>
        <w:t xml:space="preserve">L'encadré 7 présente </w:t>
      </w:r>
      <w:r w:rsidR="00A47507" w:rsidRPr="001E2B0C">
        <w:rPr>
          <w:rFonts w:cs="Segoe UI"/>
          <w:szCs w:val="21"/>
          <w:lang w:val="fr-CA"/>
        </w:rPr>
        <w:t xml:space="preserve">un </w:t>
      </w:r>
      <w:r w:rsidR="00583938" w:rsidRPr="001E2B0C">
        <w:rPr>
          <w:rFonts w:cs="Segoe UI"/>
          <w:szCs w:val="21"/>
          <w:lang w:val="fr-CA"/>
        </w:rPr>
        <w:t>échantillon de régimes de retenue à la source</w:t>
      </w:r>
      <w:r w:rsidR="005B33E6" w:rsidRPr="001E2B0C">
        <w:rPr>
          <w:rFonts w:cs="Segoe UI"/>
          <w:szCs w:val="21"/>
          <w:lang w:val="fr-CA"/>
        </w:rPr>
        <w:t xml:space="preserve">. </w:t>
      </w:r>
    </w:p>
    <w:p w:rsidR="005B33E6" w:rsidRPr="001E2B0C" w:rsidRDefault="00A47507" w:rsidP="00685CF0">
      <w:pPr>
        <w:jc w:val="both"/>
        <w:rPr>
          <w:rFonts w:cs="Segoe UI"/>
          <w:szCs w:val="21"/>
          <w:lang w:val="fr-CA"/>
        </w:rPr>
      </w:pPr>
      <w:r w:rsidRPr="001E2B0C">
        <w:rPr>
          <w:rFonts w:cs="Segoe UI"/>
          <w:b/>
          <w:szCs w:val="21"/>
          <w:lang w:val="fr-CA"/>
        </w:rPr>
        <w:t>L</w:t>
      </w:r>
      <w:r w:rsidR="000549B8" w:rsidRPr="001E2B0C">
        <w:rPr>
          <w:rFonts w:cs="Segoe UI"/>
          <w:b/>
          <w:szCs w:val="21"/>
          <w:lang w:val="fr-CA"/>
        </w:rPr>
        <w:t xml:space="preserve">'adoption d'un régime de retenue à la source </w:t>
      </w:r>
      <w:r w:rsidR="00055AAF" w:rsidRPr="001E2B0C">
        <w:rPr>
          <w:rFonts w:cs="Segoe UI"/>
          <w:b/>
          <w:szCs w:val="21"/>
          <w:lang w:val="fr-CA"/>
        </w:rPr>
        <w:t>applicable aux</w:t>
      </w:r>
      <w:r w:rsidR="000549B8" w:rsidRPr="001E2B0C">
        <w:rPr>
          <w:rFonts w:cs="Segoe UI"/>
          <w:b/>
          <w:szCs w:val="21"/>
          <w:lang w:val="fr-CA"/>
        </w:rPr>
        <w:t xml:space="preserve"> TIE</w:t>
      </w:r>
      <w:r w:rsidRPr="001E2B0C">
        <w:rPr>
          <w:rFonts w:cs="Segoe UI"/>
          <w:b/>
          <w:szCs w:val="21"/>
          <w:lang w:val="fr-CA"/>
        </w:rPr>
        <w:t xml:space="preserve"> pose plusieurs problèmes</w:t>
      </w:r>
      <w:r w:rsidR="000549B8" w:rsidRPr="001E2B0C">
        <w:rPr>
          <w:rFonts w:cs="Segoe UI"/>
          <w:b/>
          <w:szCs w:val="21"/>
          <w:lang w:val="fr-CA"/>
        </w:rPr>
        <w:t xml:space="preserve">. </w:t>
      </w:r>
      <w:r w:rsidR="000549B8" w:rsidRPr="001E2B0C">
        <w:rPr>
          <w:rFonts w:cs="Segoe UI"/>
          <w:szCs w:val="21"/>
          <w:lang w:val="fr-CA"/>
        </w:rPr>
        <w:t xml:space="preserve">Si, par exemple, l'acquéreur est également un non résident, des risques similaires de non-conformité apparaissent. Comme on l'a dit, la retenue à la source ne peut </w:t>
      </w:r>
      <w:r w:rsidR="00866B3C" w:rsidRPr="001E2B0C">
        <w:rPr>
          <w:rFonts w:cs="Segoe UI"/>
          <w:szCs w:val="21"/>
          <w:lang w:val="fr-CA"/>
        </w:rPr>
        <w:t>être recouvrée qu'en tant qu'</w:t>
      </w:r>
      <w:r w:rsidR="000549B8" w:rsidRPr="001E2B0C">
        <w:rPr>
          <w:rFonts w:cs="Segoe UI"/>
          <w:szCs w:val="21"/>
          <w:lang w:val="fr-CA"/>
        </w:rPr>
        <w:t>estimation de l'obligation</w:t>
      </w:r>
      <w:r w:rsidR="00866B3C" w:rsidRPr="001E2B0C">
        <w:rPr>
          <w:rFonts w:cs="Segoe UI"/>
          <w:szCs w:val="21"/>
          <w:lang w:val="fr-CA"/>
        </w:rPr>
        <w:t xml:space="preserve"> fiscale</w:t>
      </w:r>
      <w:r w:rsidR="00055AAF" w:rsidRPr="001E2B0C">
        <w:rPr>
          <w:rFonts w:cs="Segoe UI"/>
          <w:szCs w:val="21"/>
          <w:lang w:val="fr-CA"/>
        </w:rPr>
        <w:t xml:space="preserve"> finale du vendeur</w:t>
      </w:r>
      <w:r w:rsidR="000549B8" w:rsidRPr="001E2B0C">
        <w:rPr>
          <w:rFonts w:cs="Segoe UI"/>
          <w:szCs w:val="21"/>
          <w:lang w:val="fr-CA"/>
        </w:rPr>
        <w:t xml:space="preserve"> (car il est peu probable que le montant effectif du </w:t>
      </w:r>
      <w:r w:rsidR="00866B3C" w:rsidRPr="001E2B0C">
        <w:rPr>
          <w:rFonts w:cs="Segoe UI"/>
          <w:szCs w:val="21"/>
          <w:lang w:val="fr-CA"/>
        </w:rPr>
        <w:t>gain</w:t>
      </w:r>
      <w:r w:rsidR="000549B8" w:rsidRPr="001E2B0C">
        <w:rPr>
          <w:rFonts w:cs="Segoe UI"/>
          <w:szCs w:val="21"/>
          <w:lang w:val="fr-CA"/>
        </w:rPr>
        <w:t xml:space="preserve"> </w:t>
      </w:r>
      <w:r w:rsidR="00B0208F" w:rsidRPr="001E2B0C">
        <w:rPr>
          <w:rFonts w:cs="Segoe UI"/>
          <w:szCs w:val="21"/>
          <w:lang w:val="fr-CA"/>
        </w:rPr>
        <w:t>de celui-ci</w:t>
      </w:r>
      <w:r w:rsidR="00866B3C" w:rsidRPr="001E2B0C">
        <w:rPr>
          <w:rFonts w:cs="Segoe UI"/>
          <w:szCs w:val="21"/>
          <w:lang w:val="fr-CA"/>
        </w:rPr>
        <w:t xml:space="preserve"> soit connu de l'acquéreur);</w:t>
      </w:r>
      <w:r w:rsidR="000549B8" w:rsidRPr="001E2B0C">
        <w:rPr>
          <w:rFonts w:cs="Segoe UI"/>
          <w:szCs w:val="21"/>
          <w:lang w:val="fr-CA"/>
        </w:rPr>
        <w:t xml:space="preserve"> la retenue à la source accentue</w:t>
      </w:r>
      <w:r w:rsidR="00866B3C" w:rsidRPr="001E2B0C">
        <w:rPr>
          <w:rFonts w:cs="Segoe UI"/>
          <w:szCs w:val="21"/>
          <w:lang w:val="fr-CA"/>
        </w:rPr>
        <w:t xml:space="preserve"> donc</w:t>
      </w:r>
      <w:r w:rsidR="000549B8" w:rsidRPr="001E2B0C">
        <w:rPr>
          <w:rFonts w:cs="Segoe UI"/>
          <w:szCs w:val="21"/>
          <w:lang w:val="fr-CA"/>
        </w:rPr>
        <w:t xml:space="preserve"> la contrainte </w:t>
      </w:r>
      <w:r w:rsidR="00C24A98" w:rsidRPr="001E2B0C">
        <w:rPr>
          <w:rFonts w:cs="Segoe UI"/>
          <w:szCs w:val="21"/>
          <w:lang w:val="fr-CA"/>
        </w:rPr>
        <w:t>de</w:t>
      </w:r>
      <w:r w:rsidR="000549B8" w:rsidRPr="001E2B0C">
        <w:rPr>
          <w:rFonts w:cs="Segoe UI"/>
          <w:szCs w:val="21"/>
          <w:lang w:val="fr-CA"/>
        </w:rPr>
        <w:t xml:space="preserve"> conformité pesant sur l'acquéreur (qui est assujetti à l'obligation de retenue à la source</w:t>
      </w:r>
      <w:r w:rsidR="005B33E6" w:rsidRPr="001E2B0C">
        <w:rPr>
          <w:rFonts w:cs="Segoe UI"/>
          <w:szCs w:val="21"/>
          <w:lang w:val="fr-CA"/>
        </w:rPr>
        <w:t xml:space="preserve">) </w:t>
      </w:r>
      <w:r w:rsidR="000549B8" w:rsidRPr="001E2B0C">
        <w:rPr>
          <w:rFonts w:cs="Segoe UI"/>
          <w:szCs w:val="21"/>
          <w:lang w:val="fr-CA"/>
        </w:rPr>
        <w:t xml:space="preserve">et </w:t>
      </w:r>
      <w:r w:rsidR="00B0208F" w:rsidRPr="001E2B0C">
        <w:rPr>
          <w:rFonts w:cs="Segoe UI"/>
          <w:szCs w:val="21"/>
          <w:lang w:val="fr-CA"/>
        </w:rPr>
        <w:t>le vendeur</w:t>
      </w:r>
      <w:r w:rsidR="000549B8" w:rsidRPr="001E2B0C">
        <w:rPr>
          <w:rFonts w:cs="Segoe UI"/>
          <w:szCs w:val="21"/>
          <w:lang w:val="fr-CA"/>
        </w:rPr>
        <w:t xml:space="preserve"> (qui doit </w:t>
      </w:r>
      <w:r w:rsidR="00866B3C" w:rsidRPr="001E2B0C">
        <w:rPr>
          <w:rFonts w:cs="Segoe UI"/>
          <w:szCs w:val="21"/>
          <w:lang w:val="fr-CA"/>
        </w:rPr>
        <w:t>faire une déclaration et calculer le montant de l'éventuel</w:t>
      </w:r>
      <w:r w:rsidR="000549B8" w:rsidRPr="001E2B0C">
        <w:rPr>
          <w:rFonts w:cs="Segoe UI"/>
          <w:szCs w:val="21"/>
          <w:lang w:val="fr-CA"/>
        </w:rPr>
        <w:t xml:space="preserve"> solde ou re</w:t>
      </w:r>
      <w:r w:rsidR="00866B3C" w:rsidRPr="001E2B0C">
        <w:rPr>
          <w:rFonts w:cs="Segoe UI"/>
          <w:szCs w:val="21"/>
          <w:lang w:val="fr-CA"/>
        </w:rPr>
        <w:t>mboursement après avoir réclamé</w:t>
      </w:r>
      <w:r w:rsidR="000549B8" w:rsidRPr="001E2B0C">
        <w:rPr>
          <w:rFonts w:cs="Segoe UI"/>
          <w:szCs w:val="21"/>
          <w:lang w:val="fr-CA"/>
        </w:rPr>
        <w:t xml:space="preserve"> un crédit d'impôt au titre de la retenue</w:t>
      </w:r>
      <w:r w:rsidR="005B33E6" w:rsidRPr="001E2B0C">
        <w:rPr>
          <w:rFonts w:cs="Segoe UI"/>
          <w:szCs w:val="21"/>
          <w:lang w:val="fr-CA"/>
        </w:rPr>
        <w:t>)</w:t>
      </w:r>
      <w:r w:rsidR="000549B8" w:rsidRPr="001E2B0C">
        <w:rPr>
          <w:rFonts w:cs="Segoe UI"/>
          <w:szCs w:val="21"/>
          <w:lang w:val="fr-CA"/>
        </w:rPr>
        <w:t xml:space="preserve"> </w:t>
      </w:r>
      <w:r w:rsidR="005B33E6" w:rsidRPr="001E2B0C">
        <w:rPr>
          <w:rFonts w:cs="Segoe UI"/>
          <w:szCs w:val="21"/>
          <w:lang w:val="fr-CA"/>
        </w:rPr>
        <w:t>—</w:t>
      </w:r>
      <w:r w:rsidR="000549B8" w:rsidRPr="001E2B0C">
        <w:rPr>
          <w:rFonts w:cs="Segoe UI"/>
          <w:szCs w:val="21"/>
          <w:lang w:val="fr-CA"/>
        </w:rPr>
        <w:t xml:space="preserve"> bien qu'elle puisse être gérable</w:t>
      </w:r>
      <w:r w:rsidR="00C24A98" w:rsidRPr="001E2B0C">
        <w:rPr>
          <w:rFonts w:cs="Segoe UI"/>
          <w:szCs w:val="21"/>
          <w:lang w:val="fr-CA"/>
        </w:rPr>
        <w:t>. Ainsi</w:t>
      </w:r>
      <w:r w:rsidR="000549B8" w:rsidRPr="001E2B0C">
        <w:rPr>
          <w:rFonts w:cs="Segoe UI"/>
          <w:szCs w:val="21"/>
          <w:lang w:val="fr-CA"/>
        </w:rPr>
        <w:t xml:space="preserve">, on considère souvent que le risque de </w:t>
      </w:r>
      <w:r w:rsidR="00DD54A0" w:rsidRPr="001E2B0C">
        <w:rPr>
          <w:rFonts w:cs="Segoe UI"/>
          <w:szCs w:val="21"/>
          <w:lang w:val="fr-CA"/>
        </w:rPr>
        <w:t>non-respect</w:t>
      </w:r>
      <w:r w:rsidR="00866B3C" w:rsidRPr="001E2B0C">
        <w:rPr>
          <w:rFonts w:cs="Segoe UI"/>
          <w:szCs w:val="21"/>
          <w:lang w:val="fr-CA"/>
        </w:rPr>
        <w:t xml:space="preserve"> de</w:t>
      </w:r>
      <w:r w:rsidR="000549B8" w:rsidRPr="001E2B0C">
        <w:rPr>
          <w:rFonts w:cs="Segoe UI"/>
          <w:szCs w:val="21"/>
          <w:lang w:val="fr-CA"/>
        </w:rPr>
        <w:t xml:space="preserve"> l'obligation de retenue à la source dans le contexte des TIE (en particulier lorsque l'acquéreur est aussi un non résident) est limité par la probabilité qu'un</w:t>
      </w:r>
      <w:r w:rsidR="006C7D47" w:rsidRPr="001E2B0C">
        <w:rPr>
          <w:rFonts w:cs="Segoe UI"/>
          <w:szCs w:val="21"/>
          <w:lang w:val="fr-CA"/>
        </w:rPr>
        <w:t xml:space="preserve"> tiers</w:t>
      </w:r>
      <w:r w:rsidR="000549B8" w:rsidRPr="001E2B0C">
        <w:rPr>
          <w:rFonts w:cs="Segoe UI"/>
          <w:szCs w:val="21"/>
          <w:lang w:val="fr-CA"/>
        </w:rPr>
        <w:t xml:space="preserve"> acquéreur prudent n</w:t>
      </w:r>
      <w:r w:rsidR="006C7D47" w:rsidRPr="001E2B0C">
        <w:rPr>
          <w:rFonts w:cs="Segoe UI"/>
          <w:szCs w:val="21"/>
          <w:lang w:val="fr-CA"/>
        </w:rPr>
        <w:t>'approuve pas</w:t>
      </w:r>
      <w:r w:rsidR="00A30231" w:rsidRPr="001E2B0C">
        <w:rPr>
          <w:rFonts w:cs="Segoe UI"/>
          <w:szCs w:val="21"/>
          <w:lang w:val="fr-CA"/>
        </w:rPr>
        <w:t xml:space="preserve"> ou ne facilit</w:t>
      </w:r>
      <w:r w:rsidR="006C7D47" w:rsidRPr="001E2B0C">
        <w:rPr>
          <w:rFonts w:cs="Segoe UI"/>
          <w:szCs w:val="21"/>
          <w:lang w:val="fr-CA"/>
        </w:rPr>
        <w:t>e</w:t>
      </w:r>
      <w:r w:rsidR="00A30231" w:rsidRPr="001E2B0C">
        <w:rPr>
          <w:rFonts w:cs="Segoe UI"/>
          <w:szCs w:val="21"/>
          <w:lang w:val="fr-CA"/>
        </w:rPr>
        <w:t xml:space="preserve"> pas le </w:t>
      </w:r>
      <w:r w:rsidR="00DD54A0" w:rsidRPr="001E2B0C">
        <w:rPr>
          <w:rFonts w:cs="Segoe UI"/>
          <w:szCs w:val="21"/>
          <w:lang w:val="fr-CA"/>
        </w:rPr>
        <w:t>non-respect</w:t>
      </w:r>
      <w:r w:rsidR="00A30231" w:rsidRPr="001E2B0C">
        <w:rPr>
          <w:rFonts w:cs="Segoe UI"/>
          <w:szCs w:val="21"/>
          <w:lang w:val="fr-CA"/>
        </w:rPr>
        <w:t xml:space="preserve"> de l'ob</w:t>
      </w:r>
      <w:r w:rsidR="00055AAF" w:rsidRPr="001E2B0C">
        <w:rPr>
          <w:rFonts w:cs="Segoe UI"/>
          <w:szCs w:val="21"/>
          <w:lang w:val="fr-CA"/>
        </w:rPr>
        <w:t xml:space="preserve">ligation fiscale du cédant (et soit </w:t>
      </w:r>
      <w:r w:rsidR="006C7D47" w:rsidRPr="001E2B0C">
        <w:rPr>
          <w:rFonts w:cs="Segoe UI"/>
          <w:szCs w:val="21"/>
          <w:lang w:val="fr-CA"/>
        </w:rPr>
        <w:t>donc plus susceptible de se</w:t>
      </w:r>
      <w:r w:rsidR="00A30231" w:rsidRPr="001E2B0C">
        <w:rPr>
          <w:rFonts w:cs="Segoe UI"/>
          <w:szCs w:val="21"/>
          <w:lang w:val="fr-CA"/>
        </w:rPr>
        <w:t xml:space="preserve"> conformer</w:t>
      </w:r>
      <w:r w:rsidR="006C7D47" w:rsidRPr="001E2B0C">
        <w:rPr>
          <w:rFonts w:cs="Segoe UI"/>
          <w:szCs w:val="21"/>
          <w:lang w:val="fr-CA"/>
        </w:rPr>
        <w:t xml:space="preserve"> à son obligation de retenue à la source</w:t>
      </w:r>
      <w:r w:rsidR="00A30231" w:rsidRPr="001E2B0C">
        <w:rPr>
          <w:rFonts w:cs="Segoe UI"/>
          <w:szCs w:val="21"/>
          <w:lang w:val="fr-CA"/>
        </w:rPr>
        <w:t xml:space="preserve">). En outre, l'absence de retenue à la source exposerait l'acquéreur à des pénalités et à une éventuelle saisie de l'actif local par l'administration fiscale, </w:t>
      </w:r>
      <w:r w:rsidR="006C7D47" w:rsidRPr="001E2B0C">
        <w:rPr>
          <w:rFonts w:cs="Segoe UI"/>
          <w:szCs w:val="21"/>
          <w:lang w:val="fr-CA"/>
        </w:rPr>
        <w:t>tout en procurant un gain providentiel au</w:t>
      </w:r>
      <w:r w:rsidR="00A30231" w:rsidRPr="001E2B0C">
        <w:rPr>
          <w:rFonts w:cs="Segoe UI"/>
          <w:szCs w:val="21"/>
          <w:lang w:val="fr-CA"/>
        </w:rPr>
        <w:t xml:space="preserve"> vendeur si l'acquéreur était dans l'incapacité de lui faire payer </w:t>
      </w:r>
      <w:r w:rsidR="00A30231" w:rsidRPr="001E2B0C">
        <w:rPr>
          <w:rFonts w:cs="Segoe UI"/>
          <w:szCs w:val="21"/>
          <w:lang w:val="fr-CA"/>
        </w:rPr>
        <w:lastRenderedPageBreak/>
        <w:t>le montant de la pénalité</w:t>
      </w:r>
      <w:r w:rsidR="005B33E6" w:rsidRPr="001E2B0C">
        <w:rPr>
          <w:rFonts w:cs="Segoe UI"/>
          <w:szCs w:val="21"/>
          <w:lang w:val="fr-CA"/>
        </w:rPr>
        <w:t xml:space="preserve">. </w:t>
      </w:r>
      <w:r w:rsidR="006C7D47" w:rsidRPr="001E2B0C">
        <w:rPr>
          <w:rFonts w:cs="Segoe UI"/>
          <w:szCs w:val="21"/>
          <w:lang w:val="fr-CA"/>
        </w:rPr>
        <w:t>Ainsi, du fait du mécanisme de retenue à la source, l'acheteur a intérêt à ce que le vendeur</w:t>
      </w:r>
      <w:r w:rsidR="00AC24DD" w:rsidRPr="001E2B0C">
        <w:rPr>
          <w:rFonts w:cs="Segoe UI"/>
          <w:szCs w:val="21"/>
          <w:lang w:val="fr-CA"/>
        </w:rPr>
        <w:t xml:space="preserve"> respecte son obligation fiscale</w:t>
      </w:r>
      <w:r w:rsidR="00C24A98" w:rsidRPr="001E2B0C">
        <w:rPr>
          <w:rFonts w:cs="Segoe UI"/>
          <w:szCs w:val="21"/>
          <w:lang w:val="fr-CA"/>
        </w:rPr>
        <w:t>.</w:t>
      </w:r>
    </w:p>
    <w:p w:rsidR="00A06C46" w:rsidRPr="001E2B0C" w:rsidRDefault="00A06C46" w:rsidP="00137662">
      <w:pPr>
        <w:spacing w:after="0"/>
        <w:rPr>
          <w:rFonts w:cs="Segoe UI"/>
          <w:b/>
          <w:color w:val="0070C0"/>
          <w:szCs w:val="21"/>
          <w:lang w:val="fr-CA"/>
        </w:rPr>
      </w:pPr>
    </w:p>
    <w:p w:rsidR="00A06C46" w:rsidRPr="001E2B0C" w:rsidRDefault="00A06C46" w:rsidP="00137662">
      <w:pPr>
        <w:spacing w:after="0"/>
        <w:rPr>
          <w:rFonts w:cs="Segoe UI"/>
          <w:b/>
          <w:color w:val="0070C0"/>
          <w:szCs w:val="21"/>
          <w:lang w:val="fr-CA"/>
        </w:rPr>
      </w:pPr>
    </w:p>
    <w:p w:rsidR="00137662" w:rsidRPr="001E2B0C" w:rsidRDefault="00382D39" w:rsidP="00137662">
      <w:pPr>
        <w:spacing w:after="0"/>
        <w:rPr>
          <w:rFonts w:cs="Segoe UI"/>
          <w:b/>
          <w:color w:val="0070C0"/>
          <w:szCs w:val="21"/>
          <w:lang w:val="fr-CA"/>
        </w:rPr>
      </w:pPr>
      <w:r w:rsidRPr="001E2B0C">
        <w:rPr>
          <w:rFonts w:cs="Segoe UI"/>
          <w:noProof/>
          <w:szCs w:val="21"/>
        </w:rPr>
        <w:lastRenderedPageBreak/>
        <mc:AlternateContent>
          <mc:Choice Requires="wps">
            <w:drawing>
              <wp:anchor distT="45720" distB="45720" distL="114300" distR="114300" simplePos="0" relativeHeight="251617280" behindDoc="0" locked="0" layoutInCell="1" allowOverlap="1">
                <wp:simplePos x="0" y="0"/>
                <wp:positionH relativeFrom="column">
                  <wp:posOffset>-9525</wp:posOffset>
                </wp:positionH>
                <wp:positionV relativeFrom="paragraph">
                  <wp:posOffset>635</wp:posOffset>
                </wp:positionV>
                <wp:extent cx="6057900" cy="83343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34375"/>
                        </a:xfrm>
                        <a:prstGeom prst="rect">
                          <a:avLst/>
                        </a:prstGeom>
                        <a:solidFill>
                          <a:srgbClr val="FFFFFF"/>
                        </a:solidFill>
                        <a:ln w="9525">
                          <a:solidFill>
                            <a:srgbClr val="000000"/>
                          </a:solidFill>
                          <a:miter lim="800000"/>
                          <a:headEnd/>
                          <a:tailEnd/>
                        </a:ln>
                      </wps:spPr>
                      <wps:txbx>
                        <w:txbxContent>
                          <w:p w:rsidR="00A274EF" w:rsidRPr="002568A0" w:rsidRDefault="00A274EF" w:rsidP="00137662">
                            <w:pPr>
                              <w:spacing w:after="120"/>
                              <w:jc w:val="center"/>
                              <w:rPr>
                                <w:rFonts w:cs="Segoe UI"/>
                                <w:b/>
                                <w:color w:val="0070C0"/>
                                <w:szCs w:val="21"/>
                                <w:lang w:val="fr-FR"/>
                              </w:rPr>
                            </w:pPr>
                            <w:r w:rsidRPr="002568A0">
                              <w:rPr>
                                <w:rFonts w:cs="Segoe UI"/>
                                <w:b/>
                                <w:color w:val="0070C0"/>
                                <w:szCs w:val="21"/>
                              </w:rPr>
                              <w:fldChar w:fldCharType="begin"/>
                            </w:r>
                            <w:r w:rsidRPr="002568A0">
                              <w:rPr>
                                <w:rFonts w:cs="Segoe UI"/>
                                <w:b/>
                                <w:color w:val="0070C0"/>
                                <w:szCs w:val="21"/>
                                <w:lang w:val="fr-FR"/>
                              </w:rPr>
                              <w:instrText xml:space="preserve"> TC "</w:instrText>
                            </w:r>
                            <w:bookmarkStart w:id="49" w:name="_Toc486577812"/>
                            <w:r w:rsidRPr="002568A0">
                              <w:rPr>
                                <w:rFonts w:cs="Segoe UI"/>
                                <w:b/>
                                <w:color w:val="0070C0"/>
                                <w:szCs w:val="21"/>
                                <w:lang w:val="fr-FR"/>
                              </w:rPr>
                              <w:instrText>7: Enforcement/collection rule – withholding tax</w:instrText>
                            </w:r>
                            <w:bookmarkEnd w:id="49"/>
                            <w:r w:rsidRPr="002568A0">
                              <w:rPr>
                                <w:rFonts w:cs="Segoe UI"/>
                                <w:b/>
                                <w:color w:val="0070C0"/>
                                <w:szCs w:val="21"/>
                                <w:lang w:val="fr-FR"/>
                              </w:rPr>
                              <w:instrText xml:space="preserve">"\f D </w:instrText>
                            </w:r>
                            <w:r w:rsidRPr="002568A0">
                              <w:rPr>
                                <w:rFonts w:cs="Segoe UI"/>
                                <w:b/>
                                <w:color w:val="0070C0"/>
                                <w:szCs w:val="21"/>
                              </w:rPr>
                              <w:fldChar w:fldCharType="end"/>
                            </w:r>
                            <w:r w:rsidRPr="002568A0">
                              <w:rPr>
                                <w:rFonts w:cs="Segoe UI"/>
                                <w:b/>
                                <w:color w:val="0070C0"/>
                                <w:szCs w:val="21"/>
                                <w:lang w:val="fr-FR"/>
                              </w:rPr>
                              <w:t>Encadré 7: règle d'application/de recouvrement</w:t>
                            </w:r>
                            <w:r>
                              <w:rPr>
                                <w:rFonts w:cs="Segoe UI"/>
                                <w:b/>
                                <w:color w:val="0070C0"/>
                                <w:szCs w:val="21"/>
                                <w:lang w:val="fr-FR"/>
                              </w:rPr>
                              <w:t xml:space="preserve"> – retenue à la source</w:t>
                            </w:r>
                          </w:p>
                          <w:p w:rsidR="00A274EF" w:rsidRPr="002568A0" w:rsidRDefault="00A274EF" w:rsidP="00685CF0">
                            <w:pPr>
                              <w:spacing w:after="120"/>
                              <w:jc w:val="both"/>
                              <w:rPr>
                                <w:rFonts w:cs="Segoe UI"/>
                                <w:szCs w:val="21"/>
                                <w:lang w:val="fr-FR"/>
                              </w:rPr>
                            </w:pPr>
                            <w:r w:rsidRPr="002568A0">
                              <w:rPr>
                                <w:rFonts w:cs="Segoe UI"/>
                                <w:szCs w:val="21"/>
                                <w:lang w:val="fr-FR"/>
                              </w:rPr>
                              <w:t xml:space="preserve">(1) </w:t>
                            </w:r>
                            <w:r w:rsidRPr="002568A0">
                              <w:rPr>
                                <w:rFonts w:cs="Segoe UI"/>
                                <w:szCs w:val="21"/>
                                <w:lang w:val="fr-FR"/>
                              </w:rPr>
                              <w:tab/>
                              <w:t>Une personne doit effectuer u</w:t>
                            </w:r>
                            <w:r>
                              <w:rPr>
                                <w:rFonts w:cs="Segoe UI"/>
                                <w:szCs w:val="21"/>
                                <w:lang w:val="fr-FR"/>
                              </w:rPr>
                              <w:t>ne retenue à la source au taux prévu</w:t>
                            </w:r>
                            <w:r w:rsidRPr="002568A0">
                              <w:rPr>
                                <w:rFonts w:cs="Segoe UI"/>
                                <w:szCs w:val="21"/>
                                <w:lang w:val="fr-FR"/>
                              </w:rPr>
                              <w:t xml:space="preserve"> lorsque:</w:t>
                            </w:r>
                          </w:p>
                          <w:p w:rsidR="00A274EF" w:rsidRPr="002568A0" w:rsidRDefault="00A274EF" w:rsidP="00685CF0">
                            <w:pPr>
                              <w:spacing w:after="120"/>
                              <w:ind w:left="1440" w:hanging="720"/>
                              <w:jc w:val="both"/>
                              <w:rPr>
                                <w:rFonts w:cs="Segoe UI"/>
                                <w:szCs w:val="21"/>
                                <w:lang w:val="fr-FR"/>
                              </w:rPr>
                            </w:pPr>
                            <w:r w:rsidRPr="002568A0">
                              <w:rPr>
                                <w:rFonts w:cs="Segoe UI"/>
                                <w:szCs w:val="21"/>
                                <w:lang w:val="fr-FR"/>
                              </w:rPr>
                              <w:t>(a)</w:t>
                            </w:r>
                            <w:r w:rsidRPr="002568A0">
                              <w:rPr>
                                <w:rFonts w:cs="Segoe UI"/>
                                <w:szCs w:val="21"/>
                                <w:lang w:val="fr-FR"/>
                              </w:rPr>
                              <w:tab/>
                            </w:r>
                            <w:r>
                              <w:rPr>
                                <w:rFonts w:cs="Segoe UI"/>
                                <w:szCs w:val="21"/>
                                <w:lang w:val="fr-FR"/>
                              </w:rPr>
                              <w:t>cette</w:t>
                            </w:r>
                            <w:r w:rsidRPr="002568A0">
                              <w:rPr>
                                <w:rFonts w:cs="Segoe UI"/>
                                <w:szCs w:val="21"/>
                                <w:lang w:val="fr-FR"/>
                              </w:rPr>
                              <w:t xml:space="preserve"> personne règle un montant à un</w:t>
                            </w:r>
                            <w:r>
                              <w:rPr>
                                <w:rFonts w:cs="Segoe UI"/>
                                <w:szCs w:val="21"/>
                                <w:lang w:val="fr-FR"/>
                              </w:rPr>
                              <w:t>e</w:t>
                            </w:r>
                            <w:r w:rsidRPr="002568A0">
                              <w:rPr>
                                <w:rFonts w:cs="Segoe UI"/>
                                <w:szCs w:val="21"/>
                                <w:lang w:val="fr-FR"/>
                              </w:rPr>
                              <w:t xml:space="preserve"> autre personne (le bénéficiaire) </w:t>
                            </w:r>
                            <w:r>
                              <w:rPr>
                                <w:rFonts w:cs="Segoe UI"/>
                                <w:szCs w:val="21"/>
                                <w:lang w:val="fr-FR"/>
                              </w:rPr>
                              <w:t xml:space="preserve">au titre </w:t>
                            </w:r>
                            <w:r w:rsidRPr="002568A0">
                              <w:rPr>
                                <w:rFonts w:cs="Segoe UI"/>
                                <w:szCs w:val="21"/>
                                <w:lang w:val="fr-FR"/>
                              </w:rPr>
                              <w:t>de l'acquisition d'actions</w:t>
                            </w:r>
                            <w:r>
                              <w:rPr>
                                <w:rFonts w:cs="Segoe UI"/>
                                <w:szCs w:val="21"/>
                                <w:lang w:val="fr-FR"/>
                              </w:rPr>
                              <w:t>,</w:t>
                            </w:r>
                            <w:r w:rsidRPr="002568A0">
                              <w:rPr>
                                <w:rFonts w:cs="Segoe UI"/>
                                <w:szCs w:val="21"/>
                                <w:lang w:val="fr-FR"/>
                              </w:rPr>
                              <w:t xml:space="preserve"> de droits</w:t>
                            </w:r>
                            <w:r>
                              <w:rPr>
                                <w:rFonts w:cs="Segoe UI"/>
                                <w:szCs w:val="21"/>
                                <w:lang w:val="fr-FR"/>
                              </w:rPr>
                              <w:t xml:space="preserve"> ou de participations similaires,</w:t>
                            </w:r>
                          </w:p>
                          <w:p w:rsidR="00A274EF" w:rsidRPr="002568A0" w:rsidRDefault="00A274EF" w:rsidP="00685CF0">
                            <w:pPr>
                              <w:ind w:left="1440" w:hanging="720"/>
                              <w:jc w:val="both"/>
                              <w:rPr>
                                <w:rFonts w:cs="Segoe UI"/>
                                <w:szCs w:val="21"/>
                                <w:lang w:val="fr-FR"/>
                              </w:rPr>
                            </w:pPr>
                            <w:r w:rsidRPr="002568A0">
                              <w:rPr>
                                <w:rFonts w:cs="Segoe UI"/>
                                <w:szCs w:val="21"/>
                                <w:lang w:val="fr-FR"/>
                              </w:rPr>
                              <w:t xml:space="preserve">(b) </w:t>
                            </w:r>
                            <w:r w:rsidRPr="002568A0">
                              <w:rPr>
                                <w:rFonts w:cs="Segoe UI"/>
                                <w:szCs w:val="21"/>
                                <w:lang w:val="fr-FR"/>
                              </w:rPr>
                              <w:tab/>
                            </w:r>
                            <w:r>
                              <w:rPr>
                                <w:rFonts w:cs="Segoe UI"/>
                                <w:szCs w:val="21"/>
                                <w:lang w:val="fr-FR"/>
                              </w:rPr>
                              <w:t xml:space="preserve">et lorsque </w:t>
                            </w:r>
                            <w:r w:rsidRPr="002568A0">
                              <w:rPr>
                                <w:rFonts w:cs="Segoe UI"/>
                                <w:szCs w:val="21"/>
                                <w:lang w:val="fr-FR"/>
                              </w:rPr>
                              <w:t xml:space="preserve">plus de </w:t>
                            </w:r>
                            <w:r>
                              <w:rPr>
                                <w:rFonts w:cs="Segoe UI"/>
                                <w:szCs w:val="21"/>
                                <w:lang w:val="fr-FR"/>
                              </w:rPr>
                              <w:t xml:space="preserve">50 % de la valeur des actions, </w:t>
                            </w:r>
                            <w:r w:rsidRPr="002568A0">
                              <w:rPr>
                                <w:rFonts w:cs="Segoe UI"/>
                                <w:szCs w:val="21"/>
                                <w:lang w:val="fr-FR"/>
                              </w:rPr>
                              <w:t>droits</w:t>
                            </w:r>
                            <w:r>
                              <w:rPr>
                                <w:rFonts w:cs="Segoe UI"/>
                                <w:szCs w:val="21"/>
                                <w:lang w:val="fr-FR"/>
                              </w:rPr>
                              <w:t xml:space="preserve"> ou participations similaires mentionnés</w:t>
                            </w:r>
                            <w:r w:rsidRPr="002568A0">
                              <w:rPr>
                                <w:rFonts w:cs="Segoe UI"/>
                                <w:szCs w:val="21"/>
                                <w:lang w:val="fr-FR"/>
                              </w:rPr>
                              <w:t xml:space="preserve"> au paragraphe (a) provient, directement ou indirectement, </w:t>
                            </w:r>
                            <w:r>
                              <w:rPr>
                                <w:rFonts w:cs="Segoe UI"/>
                                <w:szCs w:val="21"/>
                                <w:lang w:val="fr-FR"/>
                              </w:rPr>
                              <w:t>par l'intermédiaire</w:t>
                            </w:r>
                            <w:r w:rsidRPr="009A63B1">
                              <w:rPr>
                                <w:rFonts w:cs="Segoe UI"/>
                                <w:szCs w:val="21"/>
                                <w:lang w:val="fr-FR"/>
                              </w:rPr>
                              <w:t xml:space="preserve"> d'une ou de plusieurs entités</w:t>
                            </w:r>
                            <w:r>
                              <w:rPr>
                                <w:rFonts w:cs="Segoe UI"/>
                                <w:szCs w:val="21"/>
                                <w:lang w:val="fr-FR"/>
                              </w:rPr>
                              <w:t xml:space="preserve"> interposées, d'un bien immobilier</w:t>
                            </w:r>
                            <w:r w:rsidRPr="009A63B1">
                              <w:rPr>
                                <w:rFonts w:cs="Segoe UI"/>
                                <w:szCs w:val="21"/>
                                <w:lang w:val="fr-FR"/>
                              </w:rPr>
                              <w:t xml:space="preserve"> situé dans le pays </w:t>
                            </w:r>
                            <w:r w:rsidRPr="002568A0">
                              <w:rPr>
                                <w:rFonts w:cs="Segoe UI"/>
                                <w:i/>
                                <w:szCs w:val="21"/>
                                <w:lang w:val="fr-FR"/>
                              </w:rPr>
                              <w:t>L</w:t>
                            </w:r>
                            <w:r w:rsidRPr="002568A0">
                              <w:rPr>
                                <w:rFonts w:cs="Segoe UI"/>
                                <w:szCs w:val="21"/>
                                <w:lang w:val="fr-FR"/>
                              </w:rPr>
                              <w:t>.</w:t>
                            </w:r>
                          </w:p>
                          <w:p w:rsidR="00A274EF" w:rsidRPr="000222E0" w:rsidRDefault="00A274EF" w:rsidP="00685CF0">
                            <w:pPr>
                              <w:ind w:left="720" w:hanging="720"/>
                              <w:jc w:val="both"/>
                              <w:rPr>
                                <w:rFonts w:cs="Segoe UI"/>
                                <w:szCs w:val="21"/>
                                <w:lang w:val="fr-FR"/>
                              </w:rPr>
                            </w:pPr>
                            <w:r w:rsidRPr="000222E0">
                              <w:rPr>
                                <w:rFonts w:cs="Segoe UI"/>
                                <w:szCs w:val="21"/>
                                <w:lang w:val="fr-FR"/>
                              </w:rPr>
                              <w:t>(2)</w:t>
                            </w:r>
                            <w:r w:rsidRPr="000222E0">
                              <w:rPr>
                                <w:rFonts w:cs="Segoe UI"/>
                                <w:szCs w:val="21"/>
                                <w:lang w:val="fr-FR"/>
                              </w:rPr>
                              <w:tab/>
                              <w:t xml:space="preserve">La personne chargée </w:t>
                            </w:r>
                            <w:r>
                              <w:rPr>
                                <w:rFonts w:cs="Segoe UI"/>
                                <w:szCs w:val="21"/>
                                <w:lang w:val="fr-FR"/>
                              </w:rPr>
                              <w:t>d'effectuer l</w:t>
                            </w:r>
                            <w:r w:rsidRPr="000222E0">
                              <w:rPr>
                                <w:rFonts w:cs="Segoe UI"/>
                                <w:szCs w:val="21"/>
                                <w:lang w:val="fr-FR"/>
                              </w:rPr>
                              <w:t xml:space="preserve">a retenue à la source doit </w:t>
                            </w:r>
                            <w:r>
                              <w:rPr>
                                <w:rFonts w:cs="Segoe UI"/>
                                <w:szCs w:val="21"/>
                                <w:lang w:val="fr-FR"/>
                              </w:rPr>
                              <w:t>en verser</w:t>
                            </w:r>
                            <w:r w:rsidRPr="000222E0">
                              <w:rPr>
                                <w:rFonts w:cs="Segoe UI"/>
                                <w:szCs w:val="21"/>
                                <w:lang w:val="fr-FR"/>
                              </w:rPr>
                              <w:t xml:space="preserve"> le montant </w:t>
                            </w:r>
                            <w:r>
                              <w:rPr>
                                <w:rFonts w:cs="Segoe UI"/>
                                <w:szCs w:val="21"/>
                                <w:lang w:val="fr-FR"/>
                              </w:rPr>
                              <w:t xml:space="preserve">à </w:t>
                            </w:r>
                            <w:r w:rsidRPr="000222E0">
                              <w:rPr>
                                <w:rFonts w:cs="Segoe UI"/>
                                <w:szCs w:val="21"/>
                                <w:lang w:val="fr-FR"/>
                              </w:rPr>
                              <w:t xml:space="preserve">l'administration fiscale </w:t>
                            </w:r>
                            <w:r>
                              <w:rPr>
                                <w:rFonts w:cs="Segoe UI"/>
                                <w:szCs w:val="21"/>
                                <w:lang w:val="fr-FR"/>
                              </w:rPr>
                              <w:t>au plus tard le</w:t>
                            </w:r>
                            <w:r w:rsidRPr="000222E0">
                              <w:rPr>
                                <w:rFonts w:cs="Segoe UI"/>
                                <w:szCs w:val="21"/>
                                <w:lang w:val="fr-FR"/>
                              </w:rPr>
                              <w:t xml:space="preserve"> jour où </w:t>
                            </w:r>
                            <w:r>
                              <w:rPr>
                                <w:rFonts w:cs="Segoe UI"/>
                                <w:szCs w:val="21"/>
                                <w:lang w:val="fr-FR"/>
                              </w:rPr>
                              <w:t>elle devient propriétaire</w:t>
                            </w:r>
                            <w:r w:rsidRPr="000222E0">
                              <w:rPr>
                                <w:rFonts w:cs="Segoe UI"/>
                                <w:szCs w:val="21"/>
                                <w:lang w:val="fr-FR"/>
                              </w:rPr>
                              <w:t xml:space="preserve"> des actions</w:t>
                            </w:r>
                            <w:r>
                              <w:rPr>
                                <w:rFonts w:cs="Segoe UI"/>
                                <w:szCs w:val="21"/>
                                <w:lang w:val="fr-FR"/>
                              </w:rPr>
                              <w:t xml:space="preserve">, </w:t>
                            </w:r>
                            <w:r w:rsidRPr="000222E0">
                              <w:rPr>
                                <w:rFonts w:cs="Segoe UI"/>
                                <w:szCs w:val="21"/>
                                <w:lang w:val="fr-FR"/>
                              </w:rPr>
                              <w:t>droits</w:t>
                            </w:r>
                            <w:r>
                              <w:rPr>
                                <w:rFonts w:cs="Segoe UI"/>
                                <w:szCs w:val="21"/>
                                <w:lang w:val="fr-FR"/>
                              </w:rPr>
                              <w:t xml:space="preserve"> ou participations similaires, et doit faire une déclaration en bonne et due forme</w:t>
                            </w:r>
                            <w:r w:rsidRPr="000222E0">
                              <w:rPr>
                                <w:rFonts w:cs="Segoe UI"/>
                                <w:szCs w:val="21"/>
                                <w:lang w:val="fr-FR"/>
                              </w:rPr>
                              <w:t xml:space="preserve">. </w:t>
                            </w:r>
                          </w:p>
                          <w:p w:rsidR="00A274EF" w:rsidRPr="000222E0" w:rsidRDefault="00A274EF" w:rsidP="00685CF0">
                            <w:pPr>
                              <w:ind w:left="720" w:hanging="720"/>
                              <w:jc w:val="both"/>
                              <w:rPr>
                                <w:rFonts w:cs="Segoe UI"/>
                                <w:szCs w:val="21"/>
                                <w:lang w:val="fr-FR"/>
                              </w:rPr>
                            </w:pPr>
                            <w:r>
                              <w:rPr>
                                <w:rFonts w:cs="Segoe UI"/>
                                <w:szCs w:val="21"/>
                                <w:lang w:val="fr-FR"/>
                              </w:rPr>
                              <w:t>(3)</w:t>
                            </w:r>
                            <w:r>
                              <w:rPr>
                                <w:rFonts w:cs="Segoe UI"/>
                                <w:szCs w:val="21"/>
                                <w:lang w:val="fr-FR"/>
                              </w:rPr>
                              <w:tab/>
                              <w:t>Si l</w:t>
                            </w:r>
                            <w:r w:rsidRPr="000222E0">
                              <w:rPr>
                                <w:rFonts w:cs="Segoe UI"/>
                                <w:szCs w:val="21"/>
                                <w:lang w:val="fr-FR"/>
                              </w:rPr>
                              <w:t>a personne cha</w:t>
                            </w:r>
                            <w:r>
                              <w:rPr>
                                <w:rFonts w:cs="Segoe UI"/>
                                <w:szCs w:val="21"/>
                                <w:lang w:val="fr-FR"/>
                              </w:rPr>
                              <w:t xml:space="preserve">rgée d'effectuer la retenue à la source conformément à </w:t>
                            </w:r>
                            <w:r w:rsidRPr="000222E0">
                              <w:rPr>
                                <w:rFonts w:cs="Segoe UI"/>
                                <w:szCs w:val="21"/>
                                <w:lang w:val="fr-FR"/>
                              </w:rPr>
                              <w:t>cette section</w:t>
                            </w:r>
                            <w:r w:rsidRPr="00B0208F">
                              <w:rPr>
                                <w:rFonts w:cs="Segoe UI"/>
                                <w:szCs w:val="21"/>
                                <w:lang w:val="fr-FR"/>
                              </w:rPr>
                              <w:t xml:space="preserve"> </w:t>
                            </w:r>
                            <w:r>
                              <w:rPr>
                                <w:rFonts w:cs="Segoe UI"/>
                                <w:szCs w:val="21"/>
                                <w:lang w:val="fr-FR"/>
                              </w:rPr>
                              <w:t>ne le fait pas, elle</w:t>
                            </w:r>
                            <w:r w:rsidRPr="000222E0">
                              <w:rPr>
                                <w:rFonts w:cs="Segoe UI"/>
                                <w:szCs w:val="21"/>
                                <w:lang w:val="fr-FR"/>
                              </w:rPr>
                              <w:t xml:space="preserve"> doit néanmoins payer l'impôt qui aurait dû être retenu de la m</w:t>
                            </w:r>
                            <w:r>
                              <w:rPr>
                                <w:rFonts w:cs="Segoe UI"/>
                                <w:szCs w:val="21"/>
                                <w:lang w:val="fr-FR"/>
                              </w:rPr>
                              <w:t>ême manière et au même moment</w:t>
                            </w:r>
                            <w:r w:rsidRPr="000222E0">
                              <w:rPr>
                                <w:rFonts w:cs="Segoe UI"/>
                                <w:szCs w:val="21"/>
                                <w:lang w:val="fr-FR"/>
                              </w:rPr>
                              <w:t xml:space="preserve">. </w:t>
                            </w:r>
                          </w:p>
                          <w:p w:rsidR="00A274EF" w:rsidRPr="000222E0" w:rsidRDefault="00A274EF" w:rsidP="00685CF0">
                            <w:pPr>
                              <w:spacing w:after="120"/>
                              <w:ind w:left="634" w:hanging="634"/>
                              <w:jc w:val="both"/>
                              <w:rPr>
                                <w:rFonts w:cs="Segoe UI"/>
                                <w:szCs w:val="21"/>
                                <w:lang w:val="fr-FR"/>
                              </w:rPr>
                            </w:pPr>
                            <w:r w:rsidRPr="000222E0">
                              <w:rPr>
                                <w:rFonts w:cs="Segoe UI"/>
                                <w:szCs w:val="21"/>
                                <w:lang w:val="fr-FR"/>
                              </w:rPr>
                              <w:t>(4)</w:t>
                            </w:r>
                            <w:r w:rsidRPr="000222E0">
                              <w:rPr>
                                <w:rFonts w:cs="Segoe UI"/>
                                <w:szCs w:val="21"/>
                                <w:lang w:val="fr-FR"/>
                              </w:rPr>
                              <w:tab/>
                              <w:t>Si la personne char</w:t>
                            </w:r>
                            <w:r>
                              <w:rPr>
                                <w:rFonts w:cs="Segoe UI"/>
                                <w:szCs w:val="21"/>
                                <w:lang w:val="fr-FR"/>
                              </w:rPr>
                              <w:t>gée d'effectuer la retenue à la source sur ce paiement, comme l'exige cette section, ne le fait pas</w:t>
                            </w:r>
                            <w:r w:rsidRPr="000222E0">
                              <w:rPr>
                                <w:rFonts w:cs="Segoe UI"/>
                                <w:szCs w:val="21"/>
                                <w:lang w:val="fr-FR"/>
                              </w:rPr>
                              <w:t>-</w:t>
                            </w:r>
                          </w:p>
                          <w:p w:rsidR="00A274EF" w:rsidRPr="000222E0" w:rsidRDefault="00A274EF" w:rsidP="00685CF0">
                            <w:pPr>
                              <w:spacing w:after="120"/>
                              <w:ind w:left="1440" w:hanging="720"/>
                              <w:jc w:val="both"/>
                              <w:rPr>
                                <w:rFonts w:cs="Segoe UI"/>
                                <w:szCs w:val="21"/>
                                <w:lang w:val="fr-FR"/>
                              </w:rPr>
                            </w:pPr>
                            <w:r w:rsidRPr="000222E0">
                              <w:rPr>
                                <w:rFonts w:cs="Segoe UI"/>
                                <w:szCs w:val="21"/>
                                <w:lang w:val="fr-FR"/>
                              </w:rPr>
                              <w:t>(a)</w:t>
                            </w:r>
                            <w:r w:rsidRPr="000222E0">
                              <w:rPr>
                                <w:rFonts w:cs="Segoe UI"/>
                                <w:szCs w:val="21"/>
                                <w:lang w:val="fr-FR"/>
                              </w:rPr>
                              <w:tab/>
                              <w:t>le bénéfi</w:t>
                            </w:r>
                            <w:r>
                              <w:rPr>
                                <w:rFonts w:cs="Segoe UI"/>
                                <w:szCs w:val="21"/>
                                <w:lang w:val="fr-FR"/>
                              </w:rPr>
                              <w:t>ci</w:t>
                            </w:r>
                            <w:r w:rsidRPr="000222E0">
                              <w:rPr>
                                <w:rFonts w:cs="Segoe UI"/>
                                <w:szCs w:val="21"/>
                                <w:lang w:val="fr-FR"/>
                              </w:rPr>
                              <w:t>aire et la personne chargée d</w:t>
                            </w:r>
                            <w:r>
                              <w:rPr>
                                <w:rFonts w:cs="Segoe UI"/>
                                <w:szCs w:val="21"/>
                                <w:lang w:val="fr-FR"/>
                              </w:rPr>
                              <w:t>'effectuer</w:t>
                            </w:r>
                            <w:r w:rsidRPr="000222E0">
                              <w:rPr>
                                <w:rFonts w:cs="Segoe UI"/>
                                <w:szCs w:val="21"/>
                                <w:lang w:val="fr-FR"/>
                              </w:rPr>
                              <w:t xml:space="preserve"> la retenue à la source sont conjointement et solidairement </w:t>
                            </w:r>
                            <w:r>
                              <w:rPr>
                                <w:rFonts w:cs="Segoe UI"/>
                                <w:szCs w:val="21"/>
                                <w:lang w:val="fr-FR"/>
                              </w:rPr>
                              <w:t>passibles</w:t>
                            </w:r>
                            <w:r w:rsidRPr="000222E0">
                              <w:rPr>
                                <w:rFonts w:cs="Segoe UI"/>
                                <w:szCs w:val="21"/>
                                <w:lang w:val="fr-FR"/>
                              </w:rPr>
                              <w:t xml:space="preserve"> </w:t>
                            </w:r>
                            <w:r>
                              <w:rPr>
                                <w:rFonts w:cs="Segoe UI"/>
                                <w:szCs w:val="21"/>
                                <w:lang w:val="fr-FR"/>
                              </w:rPr>
                              <w:t>du paiement de l'impôt à l'administration fiscale</w:t>
                            </w:r>
                            <w:r w:rsidRPr="000222E0">
                              <w:rPr>
                                <w:rFonts w:cs="Segoe UI"/>
                                <w:szCs w:val="21"/>
                                <w:lang w:val="fr-FR"/>
                              </w:rPr>
                              <w:t>;</w:t>
                            </w:r>
                          </w:p>
                          <w:p w:rsidR="00A274EF" w:rsidRPr="000222E0" w:rsidRDefault="00A274EF" w:rsidP="00685CF0">
                            <w:pPr>
                              <w:ind w:left="1440" w:hanging="720"/>
                              <w:jc w:val="both"/>
                              <w:rPr>
                                <w:rFonts w:cs="Segoe UI"/>
                                <w:szCs w:val="21"/>
                                <w:lang w:val="fr-FR"/>
                              </w:rPr>
                            </w:pPr>
                            <w:r w:rsidRPr="000222E0">
                              <w:rPr>
                                <w:rFonts w:cs="Segoe UI"/>
                                <w:szCs w:val="21"/>
                                <w:lang w:val="fr-FR"/>
                              </w:rPr>
                              <w:t>(b)</w:t>
                            </w:r>
                            <w:r w:rsidRPr="000222E0">
                              <w:rPr>
                                <w:rFonts w:cs="Segoe UI"/>
                                <w:szCs w:val="21"/>
                                <w:lang w:val="fr-FR"/>
                              </w:rPr>
                              <w:tab/>
                              <w:t xml:space="preserve">le bénéficiaire </w:t>
                            </w:r>
                            <w:r>
                              <w:rPr>
                                <w:rFonts w:cs="Segoe UI"/>
                                <w:szCs w:val="21"/>
                                <w:lang w:val="fr-FR"/>
                              </w:rPr>
                              <w:t>est redevable de</w:t>
                            </w:r>
                            <w:r w:rsidRPr="000222E0">
                              <w:rPr>
                                <w:rFonts w:cs="Segoe UI"/>
                                <w:szCs w:val="21"/>
                                <w:lang w:val="fr-FR"/>
                              </w:rPr>
                              <w:t xml:space="preserve"> l'impôt </w:t>
                            </w:r>
                            <w:r>
                              <w:rPr>
                                <w:rFonts w:cs="Segoe UI"/>
                                <w:szCs w:val="21"/>
                                <w:lang w:val="fr-FR"/>
                              </w:rPr>
                              <w:t>dès</w:t>
                            </w:r>
                            <w:r w:rsidRPr="000222E0">
                              <w:rPr>
                                <w:rFonts w:cs="Segoe UI"/>
                                <w:szCs w:val="21"/>
                                <w:lang w:val="fr-FR"/>
                              </w:rPr>
                              <w:t xml:space="preserve"> que la personne cha</w:t>
                            </w:r>
                            <w:r>
                              <w:rPr>
                                <w:rFonts w:cs="Segoe UI"/>
                                <w:szCs w:val="21"/>
                                <w:lang w:val="fr-FR"/>
                              </w:rPr>
                              <w:t xml:space="preserve">rgée d'effectuer la retenue à la source est </w:t>
                            </w:r>
                            <w:r w:rsidRPr="000222E0">
                              <w:rPr>
                                <w:rFonts w:cs="Segoe UI"/>
                                <w:szCs w:val="21"/>
                                <w:lang w:val="fr-FR"/>
                              </w:rPr>
                              <w:t>devenu</w:t>
                            </w:r>
                            <w:r>
                              <w:rPr>
                                <w:rFonts w:cs="Segoe UI"/>
                                <w:szCs w:val="21"/>
                                <w:lang w:val="fr-FR"/>
                              </w:rPr>
                              <w:t>e</w:t>
                            </w:r>
                            <w:r w:rsidRPr="000222E0">
                              <w:rPr>
                                <w:rFonts w:cs="Segoe UI"/>
                                <w:szCs w:val="21"/>
                                <w:lang w:val="fr-FR"/>
                              </w:rPr>
                              <w:t xml:space="preserve"> propriétaire des</w:t>
                            </w:r>
                            <w:r>
                              <w:rPr>
                                <w:rFonts w:cs="Segoe UI"/>
                                <w:szCs w:val="21"/>
                                <w:lang w:val="fr-FR"/>
                              </w:rPr>
                              <w:t xml:space="preserve"> actions, </w:t>
                            </w:r>
                            <w:r w:rsidRPr="000222E0">
                              <w:rPr>
                                <w:rFonts w:cs="Segoe UI"/>
                                <w:szCs w:val="21"/>
                                <w:lang w:val="fr-FR"/>
                              </w:rPr>
                              <w:t xml:space="preserve">droits </w:t>
                            </w:r>
                            <w:r>
                              <w:rPr>
                                <w:rFonts w:cs="Segoe UI"/>
                                <w:szCs w:val="21"/>
                                <w:lang w:val="fr-FR"/>
                              </w:rPr>
                              <w:t>ou participations similaires</w:t>
                            </w:r>
                            <w:r w:rsidRPr="000222E0">
                              <w:rPr>
                                <w:rFonts w:cs="Segoe UI"/>
                                <w:szCs w:val="21"/>
                                <w:lang w:val="fr-FR"/>
                              </w:rPr>
                              <w:t>.</w:t>
                            </w:r>
                          </w:p>
                          <w:p w:rsidR="00A274EF" w:rsidRPr="000222E0" w:rsidRDefault="00A274EF" w:rsidP="00685CF0">
                            <w:pPr>
                              <w:ind w:left="720" w:hanging="720"/>
                              <w:jc w:val="both"/>
                              <w:rPr>
                                <w:rFonts w:cs="Segoe UI"/>
                                <w:szCs w:val="21"/>
                                <w:lang w:val="fr-FR"/>
                              </w:rPr>
                            </w:pPr>
                            <w:r w:rsidRPr="000222E0">
                              <w:rPr>
                                <w:rFonts w:cs="Segoe UI"/>
                                <w:szCs w:val="21"/>
                                <w:lang w:val="fr-FR"/>
                              </w:rPr>
                              <w:t>(5)</w:t>
                            </w:r>
                            <w:r w:rsidRPr="000222E0">
                              <w:rPr>
                                <w:rFonts w:cs="Segoe UI"/>
                                <w:szCs w:val="21"/>
                                <w:lang w:val="fr-FR"/>
                              </w:rPr>
                              <w:tab/>
                            </w:r>
                            <w:r>
                              <w:rPr>
                                <w:rFonts w:cs="Segoe UI"/>
                                <w:szCs w:val="21"/>
                                <w:lang w:val="fr-FR"/>
                              </w:rPr>
                              <w:t>La</w:t>
                            </w:r>
                            <w:r w:rsidRPr="000222E0">
                              <w:rPr>
                                <w:rFonts w:cs="Segoe UI"/>
                                <w:szCs w:val="21"/>
                                <w:lang w:val="fr-FR"/>
                              </w:rPr>
                              <w:t xml:space="preserve"> personne </w:t>
                            </w:r>
                            <w:r>
                              <w:rPr>
                                <w:rFonts w:cs="Segoe UI"/>
                                <w:szCs w:val="21"/>
                                <w:lang w:val="fr-FR"/>
                              </w:rPr>
                              <w:t>qui effectue la retenue à la source conformément à cette section</w:t>
                            </w:r>
                            <w:r w:rsidRPr="000222E0">
                              <w:rPr>
                                <w:rFonts w:cs="Segoe UI"/>
                                <w:szCs w:val="21"/>
                                <w:lang w:val="fr-FR"/>
                              </w:rPr>
                              <w:t xml:space="preserve"> </w:t>
                            </w:r>
                            <w:r>
                              <w:rPr>
                                <w:rFonts w:cs="Segoe UI"/>
                                <w:szCs w:val="21"/>
                                <w:lang w:val="fr-FR"/>
                              </w:rPr>
                              <w:t xml:space="preserve">et </w:t>
                            </w:r>
                            <w:r w:rsidRPr="000222E0">
                              <w:rPr>
                                <w:rFonts w:cs="Segoe UI"/>
                                <w:szCs w:val="21"/>
                                <w:lang w:val="fr-FR"/>
                              </w:rPr>
                              <w:t>pa</w:t>
                            </w:r>
                            <w:r>
                              <w:rPr>
                                <w:rFonts w:cs="Segoe UI"/>
                                <w:szCs w:val="21"/>
                                <w:lang w:val="fr-FR"/>
                              </w:rPr>
                              <w:t>i</w:t>
                            </w:r>
                            <w:r w:rsidRPr="000222E0">
                              <w:rPr>
                                <w:rFonts w:cs="Segoe UI"/>
                                <w:szCs w:val="21"/>
                                <w:lang w:val="fr-FR"/>
                              </w:rPr>
                              <w:t xml:space="preserve">e l'impôt à l'administration fiscale </w:t>
                            </w:r>
                            <w:r>
                              <w:rPr>
                                <w:rFonts w:cs="Segoe UI"/>
                                <w:szCs w:val="21"/>
                                <w:lang w:val="fr-FR"/>
                              </w:rPr>
                              <w:t xml:space="preserve">est considérée comme ayant </w:t>
                            </w:r>
                            <w:r w:rsidRPr="00055AAF">
                              <w:rPr>
                                <w:rFonts w:cs="Segoe UI"/>
                                <w:szCs w:val="21"/>
                                <w:lang w:val="fr-FR"/>
                              </w:rPr>
                              <w:t xml:space="preserve">payé le montant retenu au bénéficiaire </w:t>
                            </w:r>
                            <w:r>
                              <w:rPr>
                                <w:rFonts w:cs="Segoe UI"/>
                                <w:szCs w:val="21"/>
                                <w:lang w:val="fr-FR"/>
                              </w:rPr>
                              <w:t xml:space="preserve">en cas de réclamation par celui-ci relative au </w:t>
                            </w:r>
                            <w:r w:rsidRPr="000222E0">
                              <w:rPr>
                                <w:rFonts w:cs="Segoe UI"/>
                                <w:szCs w:val="21"/>
                                <w:lang w:val="fr-FR"/>
                              </w:rPr>
                              <w:t>paiement du montant retenu.</w:t>
                            </w:r>
                          </w:p>
                          <w:p w:rsidR="00A274EF" w:rsidRPr="00B06CF9" w:rsidRDefault="00A274EF" w:rsidP="00685CF0">
                            <w:pPr>
                              <w:ind w:left="720" w:hanging="720"/>
                              <w:jc w:val="both"/>
                              <w:rPr>
                                <w:rFonts w:cs="Segoe UI"/>
                                <w:szCs w:val="21"/>
                                <w:lang w:val="fr-FR"/>
                              </w:rPr>
                            </w:pPr>
                            <w:r>
                              <w:rPr>
                                <w:rFonts w:cs="Segoe UI"/>
                                <w:szCs w:val="21"/>
                                <w:lang w:val="fr-FR"/>
                              </w:rPr>
                              <w:t>(6)</w:t>
                            </w:r>
                            <w:r>
                              <w:rPr>
                                <w:rFonts w:cs="Segoe UI"/>
                                <w:szCs w:val="21"/>
                                <w:lang w:val="fr-FR"/>
                              </w:rPr>
                              <w:tab/>
                              <w:t>Si la</w:t>
                            </w:r>
                            <w:r w:rsidRPr="00B06CF9">
                              <w:rPr>
                                <w:rFonts w:cs="Segoe UI"/>
                                <w:szCs w:val="21"/>
                                <w:lang w:val="fr-FR"/>
                              </w:rPr>
                              <w:t xml:space="preserve"> personne chargé</w:t>
                            </w:r>
                            <w:r>
                              <w:rPr>
                                <w:rFonts w:cs="Segoe UI"/>
                                <w:szCs w:val="21"/>
                                <w:lang w:val="fr-FR"/>
                              </w:rPr>
                              <w:t>e d'effectuer la retenue à la source conformément à c</w:t>
                            </w:r>
                            <w:r w:rsidRPr="00B06CF9">
                              <w:rPr>
                                <w:rFonts w:cs="Segoe UI"/>
                                <w:szCs w:val="21"/>
                                <w:lang w:val="fr-FR"/>
                              </w:rPr>
                              <w:t>ette section</w:t>
                            </w:r>
                            <w:r w:rsidRPr="00B0208F">
                              <w:rPr>
                                <w:rFonts w:cs="Segoe UI"/>
                                <w:szCs w:val="21"/>
                                <w:lang w:val="fr-FR"/>
                              </w:rPr>
                              <w:t xml:space="preserve"> </w:t>
                            </w:r>
                            <w:r>
                              <w:rPr>
                                <w:rFonts w:cs="Segoe UI"/>
                                <w:szCs w:val="21"/>
                                <w:lang w:val="fr-FR"/>
                              </w:rPr>
                              <w:t>ne le fait pas, mais</w:t>
                            </w:r>
                            <w:r w:rsidRPr="00B06CF9">
                              <w:rPr>
                                <w:rFonts w:cs="Segoe UI"/>
                                <w:szCs w:val="21"/>
                                <w:lang w:val="fr-FR"/>
                              </w:rPr>
                              <w:t xml:space="preserve"> pa</w:t>
                            </w:r>
                            <w:r>
                              <w:rPr>
                                <w:rFonts w:cs="Segoe UI"/>
                                <w:szCs w:val="21"/>
                                <w:lang w:val="fr-FR"/>
                              </w:rPr>
                              <w:t>i</w:t>
                            </w:r>
                            <w:r w:rsidRPr="00B06CF9">
                              <w:rPr>
                                <w:rFonts w:cs="Segoe UI"/>
                                <w:szCs w:val="21"/>
                                <w:lang w:val="fr-FR"/>
                              </w:rPr>
                              <w:t>e l'imp</w:t>
                            </w:r>
                            <w:r>
                              <w:rPr>
                                <w:rFonts w:cs="Segoe UI"/>
                                <w:szCs w:val="21"/>
                                <w:lang w:val="fr-FR"/>
                              </w:rPr>
                              <w:t xml:space="preserve">ôt qui aurait dû être retenu à l'administration fiscale conformément à la sous-section </w:t>
                            </w:r>
                            <w:r w:rsidRPr="00B06CF9">
                              <w:rPr>
                                <w:rFonts w:cs="Segoe UI"/>
                                <w:szCs w:val="21"/>
                                <w:lang w:val="fr-FR"/>
                              </w:rPr>
                              <w:t>(3)</w:t>
                            </w:r>
                            <w:r>
                              <w:rPr>
                                <w:rFonts w:cs="Segoe UI"/>
                                <w:szCs w:val="21"/>
                                <w:lang w:val="fr-FR"/>
                              </w:rPr>
                              <w:t>, elle</w:t>
                            </w:r>
                            <w:r w:rsidRPr="00B06CF9">
                              <w:rPr>
                                <w:rFonts w:cs="Segoe UI"/>
                                <w:szCs w:val="21"/>
                                <w:lang w:val="fr-FR"/>
                              </w:rPr>
                              <w:t xml:space="preserve"> </w:t>
                            </w:r>
                            <w:r>
                              <w:rPr>
                                <w:rFonts w:cs="Segoe UI"/>
                                <w:szCs w:val="21"/>
                                <w:lang w:val="fr-FR"/>
                              </w:rPr>
                              <w:t>est en droit de récupérer un montant égal auprès du bénéficiaire</w:t>
                            </w:r>
                            <w:r w:rsidRPr="00B06CF9">
                              <w:rPr>
                                <w:rFonts w:cs="Segoe UI"/>
                                <w:szCs w:val="21"/>
                                <w:lang w:val="fr-FR"/>
                              </w:rPr>
                              <w:t>.</w:t>
                            </w:r>
                          </w:p>
                          <w:p w:rsidR="00A274EF" w:rsidRPr="0069758F" w:rsidRDefault="00A274EF" w:rsidP="00685CF0">
                            <w:pPr>
                              <w:spacing w:after="120"/>
                              <w:jc w:val="both"/>
                              <w:rPr>
                                <w:rFonts w:cs="Segoe UI"/>
                                <w:szCs w:val="21"/>
                                <w:lang w:val="fr-FR"/>
                              </w:rPr>
                            </w:pPr>
                            <w:r w:rsidRPr="0069758F">
                              <w:rPr>
                                <w:rFonts w:cs="Segoe UI"/>
                                <w:szCs w:val="21"/>
                                <w:lang w:val="fr-FR"/>
                              </w:rPr>
                              <w:t>(7)</w:t>
                            </w:r>
                            <w:r w:rsidRPr="0069758F">
                              <w:rPr>
                                <w:rFonts w:cs="Segoe UI"/>
                                <w:szCs w:val="21"/>
                                <w:lang w:val="fr-FR"/>
                              </w:rPr>
                              <w:tab/>
                              <w:t>On considère que le bénéficiaire a payé tout impôt -</w:t>
                            </w:r>
                          </w:p>
                          <w:p w:rsidR="00A274EF" w:rsidRPr="0069758F" w:rsidRDefault="00A274EF" w:rsidP="00685CF0">
                            <w:pPr>
                              <w:spacing w:after="120"/>
                              <w:ind w:firstLine="806"/>
                              <w:jc w:val="both"/>
                              <w:rPr>
                                <w:rFonts w:cs="Segoe UI"/>
                                <w:szCs w:val="21"/>
                                <w:lang w:val="fr-FR"/>
                              </w:rPr>
                            </w:pPr>
                            <w:r w:rsidRPr="0069758F">
                              <w:rPr>
                                <w:rFonts w:cs="Segoe UI"/>
                                <w:szCs w:val="21"/>
                                <w:lang w:val="fr-FR"/>
                              </w:rPr>
                              <w:t>(a)</w:t>
                            </w:r>
                            <w:r w:rsidRPr="0069758F">
                              <w:rPr>
                                <w:rFonts w:cs="Segoe UI"/>
                                <w:szCs w:val="21"/>
                                <w:lang w:val="fr-FR"/>
                              </w:rPr>
                              <w:tab/>
                              <w:t xml:space="preserve">retenu sur le paiement </w:t>
                            </w:r>
                            <w:r>
                              <w:rPr>
                                <w:rFonts w:cs="Segoe UI"/>
                                <w:szCs w:val="21"/>
                                <w:lang w:val="fr-FR"/>
                              </w:rPr>
                              <w:t>conformément à</w:t>
                            </w:r>
                            <w:r w:rsidRPr="0069758F">
                              <w:rPr>
                                <w:rFonts w:cs="Segoe UI"/>
                                <w:szCs w:val="21"/>
                                <w:lang w:val="fr-FR"/>
                              </w:rPr>
                              <w:t xml:space="preserve"> cette section;</w:t>
                            </w:r>
                            <w:r>
                              <w:rPr>
                                <w:rFonts w:cs="Segoe UI"/>
                                <w:szCs w:val="21"/>
                                <w:lang w:val="fr-FR"/>
                              </w:rPr>
                              <w:t xml:space="preserve"> ou</w:t>
                            </w:r>
                          </w:p>
                          <w:p w:rsidR="00A274EF" w:rsidRPr="0069758F" w:rsidRDefault="00A274EF" w:rsidP="00685CF0">
                            <w:pPr>
                              <w:ind w:firstLine="810"/>
                              <w:jc w:val="both"/>
                              <w:rPr>
                                <w:rFonts w:cs="Segoe UI"/>
                                <w:szCs w:val="21"/>
                                <w:lang w:val="fr-FR"/>
                              </w:rPr>
                            </w:pPr>
                            <w:r w:rsidRPr="0069758F">
                              <w:rPr>
                                <w:rFonts w:cs="Segoe UI"/>
                                <w:szCs w:val="21"/>
                                <w:lang w:val="fr-FR"/>
                              </w:rPr>
                              <w:t>(b)</w:t>
                            </w:r>
                            <w:r w:rsidRPr="0069758F">
                              <w:rPr>
                                <w:rFonts w:cs="Segoe UI"/>
                                <w:szCs w:val="21"/>
                                <w:lang w:val="fr-FR"/>
                              </w:rPr>
                              <w:tab/>
                              <w:t>payé conformément aux sous-sections (3) ou (4).</w:t>
                            </w:r>
                          </w:p>
                          <w:p w:rsidR="00A274EF" w:rsidRPr="0069758F" w:rsidRDefault="00A274EF" w:rsidP="00685CF0">
                            <w:pPr>
                              <w:spacing w:after="0"/>
                              <w:ind w:left="720" w:hanging="720"/>
                              <w:jc w:val="both"/>
                              <w:rPr>
                                <w:rFonts w:cs="Segoe UI"/>
                                <w:szCs w:val="21"/>
                                <w:lang w:val="fr-FR"/>
                              </w:rPr>
                            </w:pPr>
                            <w:r w:rsidRPr="0069758F">
                              <w:rPr>
                                <w:rFonts w:cs="Segoe UI"/>
                                <w:szCs w:val="21"/>
                                <w:lang w:val="fr-FR"/>
                              </w:rPr>
                              <w:t>(8)</w:t>
                            </w:r>
                            <w:r w:rsidRPr="0069758F">
                              <w:rPr>
                                <w:rFonts w:cs="Segoe UI"/>
                                <w:szCs w:val="21"/>
                                <w:lang w:val="fr-FR"/>
                              </w:rPr>
                              <w:tab/>
                              <w:t xml:space="preserve">Un bénéficiaire est en droit de </w:t>
                            </w:r>
                            <w:r>
                              <w:rPr>
                                <w:rFonts w:cs="Segoe UI"/>
                                <w:szCs w:val="21"/>
                                <w:lang w:val="fr-FR"/>
                              </w:rPr>
                              <w:t xml:space="preserve">réclamer </w:t>
                            </w:r>
                            <w:r w:rsidRPr="0069758F">
                              <w:rPr>
                                <w:rFonts w:cs="Segoe UI"/>
                                <w:szCs w:val="21"/>
                                <w:lang w:val="fr-FR"/>
                              </w:rPr>
                              <w:t>un crédit d'imp</w:t>
                            </w:r>
                            <w:r>
                              <w:rPr>
                                <w:rFonts w:cs="Segoe UI"/>
                                <w:szCs w:val="21"/>
                                <w:lang w:val="fr-FR"/>
                              </w:rPr>
                              <w:t>ôt de montant</w:t>
                            </w:r>
                            <w:r w:rsidRPr="0069758F">
                              <w:rPr>
                                <w:rFonts w:cs="Segoe UI"/>
                                <w:szCs w:val="21"/>
                                <w:lang w:val="fr-FR"/>
                              </w:rPr>
                              <w:t xml:space="preserve"> </w:t>
                            </w:r>
                            <w:r>
                              <w:rPr>
                                <w:rFonts w:cs="Segoe UI"/>
                                <w:szCs w:val="21"/>
                                <w:lang w:val="fr-FR"/>
                              </w:rPr>
                              <w:t>égal à</w:t>
                            </w:r>
                            <w:r w:rsidRPr="0069758F">
                              <w:rPr>
                                <w:rFonts w:cs="Segoe UI"/>
                                <w:szCs w:val="21"/>
                                <w:lang w:val="fr-FR"/>
                              </w:rPr>
                              <w:t xml:space="preserve"> l'imp</w:t>
                            </w:r>
                            <w:r>
                              <w:rPr>
                                <w:rFonts w:cs="Segoe UI"/>
                                <w:szCs w:val="21"/>
                                <w:lang w:val="fr-FR"/>
                              </w:rPr>
                              <w:t xml:space="preserve">ôt considéré comme payé conformément à la section </w:t>
                            </w:r>
                            <w:r w:rsidRPr="0069758F">
                              <w:rPr>
                                <w:rFonts w:cs="Segoe UI"/>
                                <w:szCs w:val="21"/>
                                <w:lang w:val="fr-FR"/>
                              </w:rPr>
                              <w:t>(7)</w:t>
                            </w:r>
                            <w:r>
                              <w:rPr>
                                <w:rFonts w:cs="Segoe UI"/>
                                <w:szCs w:val="21"/>
                                <w:lang w:val="fr-FR"/>
                              </w:rPr>
                              <w:t xml:space="preserve"> pour l'année d'imposition pendant laquelle le paiement a eu lieu</w:t>
                            </w:r>
                            <w:r w:rsidRPr="0069758F">
                              <w:rPr>
                                <w:rFonts w:cs="Segoe UI"/>
                                <w:szCs w:val="21"/>
                                <w:lang w:val="fr-F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75pt;margin-top:.05pt;width:477pt;height:656.25pt;z-index:251617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t1JQIAAE4EAAAOAAAAZHJzL2Uyb0RvYy54bWysVNtu2zAMfR+wfxD0vti5NY0Rp+jSZRjQ&#10;XYB2H0DLcixMt0lK7OzrS8lpmt1ehvlBIEXqkDwkvbrplSQH7rwwuqTjUU4J18zUQu9K+vVx++aa&#10;Eh9A1yCN5iU9ck9v1q9frTpb8Ilpjay5IwiifdHZkrYh2CLLPGu5Aj8ylms0NsYpCKi6XVY76BBd&#10;yWyS51dZZ1xtnWHce7y9G4x0nfCbhrPwuWk8D0SWFHML6XTprOKZrVdQ7BzYVrBTGvAPWSgQGoOe&#10;oe4gANk78RuUEswZb5owYkZlpmkE46kGrGac/1LNQwuWp1qQHG/PNPn/B8s+Hb44Imrs3ZQSDQp7&#10;9Mj7QN6ankwiPZ31BXo9WPQLPV6jayrV23vDvnmizaYFveO3zpmu5VBjeuP4Mrt4OuD4CFJ1H02N&#10;YWAfTALqG6cid8gGQXRs0/HcmpgKw8urfL5Y5mhiaLueTmfTxTzFgOL5uXU+vOdGkSiU1GHvEzwc&#10;7n2I6UDx7BKjeSNFvRVSJsXtqo105AA4J9v0ndB/cpOadCVdzifzgYG/QuTp+xOEEgEHXgqFZZyd&#10;oIi8vdN1GscAQg4ypiz1icjI3cBi6Kt+aNksRogsV6Y+IrXODAOOC4lCa9wPSjoc7pL673twnBL5&#10;QWN7luPZLG5DUmbzxQQVd2mpLi2gGUKVNFAyiJuQNigRZ2+xjVuRCH7J5JQzDm3i/bRgcSsu9eT1&#10;8htYPwEAAP//AwBQSwMEFAAGAAgAAAAhAEPjDPzbAAAACAEAAA8AAABkcnMvZG93bnJldi54bWxM&#10;j8FOwzAQRO9I/IO1SFyq1kmqRBDiVFCpJ04N5e7GSxIRr4Pttunfsz3B8e2MZmeqzWxHcUYfBkcK&#10;0lUCAql1ZqBOweFjt3wCEaImo0dHqOCKATb1/V2lS+MutMdzEzvBIRRKraCPcSqlDG2PVoeVm5BY&#10;+3Le6sjoO2m8vnC4HWWWJIW0eiD+0OsJtz22383JKih+mvXi/dMsaH/dvfnW5mZ7yJV6fJhfX0BE&#10;nOOfGW71uTrU3OnoTmSCGBUs05ydt7tg9TnPGI+M6zQrQNaV/D+g/gUAAP//AwBQSwECLQAUAAYA&#10;CAAAACEAtoM4kv4AAADhAQAAEwAAAAAAAAAAAAAAAAAAAAAAW0NvbnRlbnRfVHlwZXNdLnhtbFBL&#10;AQItABQABgAIAAAAIQA4/SH/1gAAAJQBAAALAAAAAAAAAAAAAAAAAC8BAABfcmVscy8ucmVsc1BL&#10;AQItABQABgAIAAAAIQBvFWt1JQIAAE4EAAAOAAAAAAAAAAAAAAAAAC4CAABkcnMvZTJvRG9jLnht&#10;bFBLAQItABQABgAIAAAAIQBD4wz82wAAAAgBAAAPAAAAAAAAAAAAAAAAAH8EAABkcnMvZG93bnJl&#10;di54bWxQSwUGAAAAAAQABADzAAAAhwUAAAAA&#10;">
                <v:textbox style="mso-fit-shape-to-text:t">
                  <w:txbxContent>
                    <w:p w:rsidR="00A274EF" w:rsidRPr="002568A0" w:rsidRDefault="00A274EF" w:rsidP="00137662">
                      <w:pPr>
                        <w:spacing w:after="120"/>
                        <w:jc w:val="center"/>
                        <w:rPr>
                          <w:rFonts w:cs="Segoe UI"/>
                          <w:b/>
                          <w:color w:val="0070C0"/>
                          <w:szCs w:val="21"/>
                          <w:lang w:val="fr-FR"/>
                        </w:rPr>
                      </w:pPr>
                      <w:r w:rsidRPr="002568A0">
                        <w:rPr>
                          <w:rFonts w:cs="Segoe UI"/>
                          <w:b/>
                          <w:color w:val="0070C0"/>
                          <w:szCs w:val="21"/>
                        </w:rPr>
                        <w:fldChar w:fldCharType="begin"/>
                      </w:r>
                      <w:r w:rsidRPr="002568A0">
                        <w:rPr>
                          <w:rFonts w:cs="Segoe UI"/>
                          <w:b/>
                          <w:color w:val="0070C0"/>
                          <w:szCs w:val="21"/>
                          <w:lang w:val="fr-FR"/>
                        </w:rPr>
                        <w:instrText xml:space="preserve"> TC "</w:instrText>
                      </w:r>
                      <w:bookmarkStart w:id="51" w:name="_Toc486577812"/>
                      <w:r w:rsidRPr="002568A0">
                        <w:rPr>
                          <w:rFonts w:cs="Segoe UI"/>
                          <w:b/>
                          <w:color w:val="0070C0"/>
                          <w:szCs w:val="21"/>
                          <w:lang w:val="fr-FR"/>
                        </w:rPr>
                        <w:instrText>7: Enforcement/collection rule – withholding tax</w:instrText>
                      </w:r>
                      <w:bookmarkEnd w:id="51"/>
                      <w:r w:rsidRPr="002568A0">
                        <w:rPr>
                          <w:rFonts w:cs="Segoe UI"/>
                          <w:b/>
                          <w:color w:val="0070C0"/>
                          <w:szCs w:val="21"/>
                          <w:lang w:val="fr-FR"/>
                        </w:rPr>
                        <w:instrText xml:space="preserve">"\f D </w:instrText>
                      </w:r>
                      <w:r w:rsidRPr="002568A0">
                        <w:rPr>
                          <w:rFonts w:cs="Segoe UI"/>
                          <w:b/>
                          <w:color w:val="0070C0"/>
                          <w:szCs w:val="21"/>
                        </w:rPr>
                        <w:fldChar w:fldCharType="end"/>
                      </w:r>
                      <w:r w:rsidRPr="002568A0">
                        <w:rPr>
                          <w:rFonts w:cs="Segoe UI"/>
                          <w:b/>
                          <w:color w:val="0070C0"/>
                          <w:szCs w:val="21"/>
                          <w:lang w:val="fr-FR"/>
                        </w:rPr>
                        <w:t xml:space="preserve">Encadré </w:t>
                      </w:r>
                      <w:proofErr w:type="gramStart"/>
                      <w:r w:rsidRPr="002568A0">
                        <w:rPr>
                          <w:rFonts w:cs="Segoe UI"/>
                          <w:b/>
                          <w:color w:val="0070C0"/>
                          <w:szCs w:val="21"/>
                          <w:lang w:val="fr-FR"/>
                        </w:rPr>
                        <w:t>7:</w:t>
                      </w:r>
                      <w:proofErr w:type="gramEnd"/>
                      <w:r w:rsidRPr="002568A0">
                        <w:rPr>
                          <w:rFonts w:cs="Segoe UI"/>
                          <w:b/>
                          <w:color w:val="0070C0"/>
                          <w:szCs w:val="21"/>
                          <w:lang w:val="fr-FR"/>
                        </w:rPr>
                        <w:t xml:space="preserve"> règle d'application/de recouvrement</w:t>
                      </w:r>
                      <w:r>
                        <w:rPr>
                          <w:rFonts w:cs="Segoe UI"/>
                          <w:b/>
                          <w:color w:val="0070C0"/>
                          <w:szCs w:val="21"/>
                          <w:lang w:val="fr-FR"/>
                        </w:rPr>
                        <w:t xml:space="preserve"> – retenue à la source</w:t>
                      </w:r>
                    </w:p>
                    <w:p w:rsidR="00A274EF" w:rsidRPr="002568A0" w:rsidRDefault="00A274EF" w:rsidP="00685CF0">
                      <w:pPr>
                        <w:spacing w:after="120"/>
                        <w:jc w:val="both"/>
                        <w:rPr>
                          <w:rFonts w:cs="Segoe UI"/>
                          <w:szCs w:val="21"/>
                          <w:lang w:val="fr-FR"/>
                        </w:rPr>
                      </w:pPr>
                      <w:r w:rsidRPr="002568A0">
                        <w:rPr>
                          <w:rFonts w:cs="Segoe UI"/>
                          <w:szCs w:val="21"/>
                          <w:lang w:val="fr-FR"/>
                        </w:rPr>
                        <w:t xml:space="preserve">(1) </w:t>
                      </w:r>
                      <w:r w:rsidRPr="002568A0">
                        <w:rPr>
                          <w:rFonts w:cs="Segoe UI"/>
                          <w:szCs w:val="21"/>
                          <w:lang w:val="fr-FR"/>
                        </w:rPr>
                        <w:tab/>
                        <w:t>Une personne doit effectuer u</w:t>
                      </w:r>
                      <w:r>
                        <w:rPr>
                          <w:rFonts w:cs="Segoe UI"/>
                          <w:szCs w:val="21"/>
                          <w:lang w:val="fr-FR"/>
                        </w:rPr>
                        <w:t>ne retenue à la source au taux prévu</w:t>
                      </w:r>
                      <w:r w:rsidRPr="002568A0">
                        <w:rPr>
                          <w:rFonts w:cs="Segoe UI"/>
                          <w:szCs w:val="21"/>
                          <w:lang w:val="fr-FR"/>
                        </w:rPr>
                        <w:t xml:space="preserve"> </w:t>
                      </w:r>
                      <w:proofErr w:type="gramStart"/>
                      <w:r w:rsidRPr="002568A0">
                        <w:rPr>
                          <w:rFonts w:cs="Segoe UI"/>
                          <w:szCs w:val="21"/>
                          <w:lang w:val="fr-FR"/>
                        </w:rPr>
                        <w:t>lorsque:</w:t>
                      </w:r>
                      <w:proofErr w:type="gramEnd"/>
                    </w:p>
                    <w:p w:rsidR="00A274EF" w:rsidRPr="002568A0" w:rsidRDefault="00A274EF" w:rsidP="00685CF0">
                      <w:pPr>
                        <w:spacing w:after="120"/>
                        <w:ind w:left="1440" w:hanging="720"/>
                        <w:jc w:val="both"/>
                        <w:rPr>
                          <w:rFonts w:cs="Segoe UI"/>
                          <w:szCs w:val="21"/>
                          <w:lang w:val="fr-FR"/>
                        </w:rPr>
                      </w:pPr>
                      <w:r w:rsidRPr="002568A0">
                        <w:rPr>
                          <w:rFonts w:cs="Segoe UI"/>
                          <w:szCs w:val="21"/>
                          <w:lang w:val="fr-FR"/>
                        </w:rPr>
                        <w:t>(a)</w:t>
                      </w:r>
                      <w:r w:rsidRPr="002568A0">
                        <w:rPr>
                          <w:rFonts w:cs="Segoe UI"/>
                          <w:szCs w:val="21"/>
                          <w:lang w:val="fr-FR"/>
                        </w:rPr>
                        <w:tab/>
                      </w:r>
                      <w:r>
                        <w:rPr>
                          <w:rFonts w:cs="Segoe UI"/>
                          <w:szCs w:val="21"/>
                          <w:lang w:val="fr-FR"/>
                        </w:rPr>
                        <w:t>cette</w:t>
                      </w:r>
                      <w:r w:rsidRPr="002568A0">
                        <w:rPr>
                          <w:rFonts w:cs="Segoe UI"/>
                          <w:szCs w:val="21"/>
                          <w:lang w:val="fr-FR"/>
                        </w:rPr>
                        <w:t xml:space="preserve"> personne règle un montant à un</w:t>
                      </w:r>
                      <w:r>
                        <w:rPr>
                          <w:rFonts w:cs="Segoe UI"/>
                          <w:szCs w:val="21"/>
                          <w:lang w:val="fr-FR"/>
                        </w:rPr>
                        <w:t>e</w:t>
                      </w:r>
                      <w:r w:rsidRPr="002568A0">
                        <w:rPr>
                          <w:rFonts w:cs="Segoe UI"/>
                          <w:szCs w:val="21"/>
                          <w:lang w:val="fr-FR"/>
                        </w:rPr>
                        <w:t xml:space="preserve"> autre personne (le bénéficiaire) </w:t>
                      </w:r>
                      <w:r>
                        <w:rPr>
                          <w:rFonts w:cs="Segoe UI"/>
                          <w:szCs w:val="21"/>
                          <w:lang w:val="fr-FR"/>
                        </w:rPr>
                        <w:t xml:space="preserve">au titre </w:t>
                      </w:r>
                      <w:r w:rsidRPr="002568A0">
                        <w:rPr>
                          <w:rFonts w:cs="Segoe UI"/>
                          <w:szCs w:val="21"/>
                          <w:lang w:val="fr-FR"/>
                        </w:rPr>
                        <w:t>de l'acquisition d'actions</w:t>
                      </w:r>
                      <w:r>
                        <w:rPr>
                          <w:rFonts w:cs="Segoe UI"/>
                          <w:szCs w:val="21"/>
                          <w:lang w:val="fr-FR"/>
                        </w:rPr>
                        <w:t>,</w:t>
                      </w:r>
                      <w:r w:rsidRPr="002568A0">
                        <w:rPr>
                          <w:rFonts w:cs="Segoe UI"/>
                          <w:szCs w:val="21"/>
                          <w:lang w:val="fr-FR"/>
                        </w:rPr>
                        <w:t xml:space="preserve"> de droits</w:t>
                      </w:r>
                      <w:r>
                        <w:rPr>
                          <w:rFonts w:cs="Segoe UI"/>
                          <w:szCs w:val="21"/>
                          <w:lang w:val="fr-FR"/>
                        </w:rPr>
                        <w:t xml:space="preserve"> ou de participations similaires,</w:t>
                      </w:r>
                    </w:p>
                    <w:p w:rsidR="00A274EF" w:rsidRPr="002568A0" w:rsidRDefault="00A274EF" w:rsidP="00685CF0">
                      <w:pPr>
                        <w:ind w:left="1440" w:hanging="720"/>
                        <w:jc w:val="both"/>
                        <w:rPr>
                          <w:rFonts w:cs="Segoe UI"/>
                          <w:szCs w:val="21"/>
                          <w:lang w:val="fr-FR"/>
                        </w:rPr>
                      </w:pPr>
                      <w:r w:rsidRPr="002568A0">
                        <w:rPr>
                          <w:rFonts w:cs="Segoe UI"/>
                          <w:szCs w:val="21"/>
                          <w:lang w:val="fr-FR"/>
                        </w:rPr>
                        <w:t xml:space="preserve">(b) </w:t>
                      </w:r>
                      <w:r w:rsidRPr="002568A0">
                        <w:rPr>
                          <w:rFonts w:cs="Segoe UI"/>
                          <w:szCs w:val="21"/>
                          <w:lang w:val="fr-FR"/>
                        </w:rPr>
                        <w:tab/>
                      </w:r>
                      <w:r>
                        <w:rPr>
                          <w:rFonts w:cs="Segoe UI"/>
                          <w:szCs w:val="21"/>
                          <w:lang w:val="fr-FR"/>
                        </w:rPr>
                        <w:t xml:space="preserve">et lorsque </w:t>
                      </w:r>
                      <w:r w:rsidRPr="002568A0">
                        <w:rPr>
                          <w:rFonts w:cs="Segoe UI"/>
                          <w:szCs w:val="21"/>
                          <w:lang w:val="fr-FR"/>
                        </w:rPr>
                        <w:t xml:space="preserve">plus de </w:t>
                      </w:r>
                      <w:r>
                        <w:rPr>
                          <w:rFonts w:cs="Segoe UI"/>
                          <w:szCs w:val="21"/>
                          <w:lang w:val="fr-FR"/>
                        </w:rPr>
                        <w:t xml:space="preserve">50 % de la valeur des actions, </w:t>
                      </w:r>
                      <w:r w:rsidRPr="002568A0">
                        <w:rPr>
                          <w:rFonts w:cs="Segoe UI"/>
                          <w:szCs w:val="21"/>
                          <w:lang w:val="fr-FR"/>
                        </w:rPr>
                        <w:t>droits</w:t>
                      </w:r>
                      <w:r>
                        <w:rPr>
                          <w:rFonts w:cs="Segoe UI"/>
                          <w:szCs w:val="21"/>
                          <w:lang w:val="fr-FR"/>
                        </w:rPr>
                        <w:t xml:space="preserve"> ou participations similaires mentionnés</w:t>
                      </w:r>
                      <w:r w:rsidRPr="002568A0">
                        <w:rPr>
                          <w:rFonts w:cs="Segoe UI"/>
                          <w:szCs w:val="21"/>
                          <w:lang w:val="fr-FR"/>
                        </w:rPr>
                        <w:t xml:space="preserve"> au paragraphe (a) provient, directement ou indirectement, </w:t>
                      </w:r>
                      <w:r>
                        <w:rPr>
                          <w:rFonts w:cs="Segoe UI"/>
                          <w:szCs w:val="21"/>
                          <w:lang w:val="fr-FR"/>
                        </w:rPr>
                        <w:t>par l'intermédiaire</w:t>
                      </w:r>
                      <w:r w:rsidRPr="009A63B1">
                        <w:rPr>
                          <w:rFonts w:cs="Segoe UI"/>
                          <w:szCs w:val="21"/>
                          <w:lang w:val="fr-FR"/>
                        </w:rPr>
                        <w:t xml:space="preserve"> d'une ou de plusieurs entités</w:t>
                      </w:r>
                      <w:r>
                        <w:rPr>
                          <w:rFonts w:cs="Segoe UI"/>
                          <w:szCs w:val="21"/>
                          <w:lang w:val="fr-FR"/>
                        </w:rPr>
                        <w:t xml:space="preserve"> interposées, d'un bien immobilier</w:t>
                      </w:r>
                      <w:r w:rsidRPr="009A63B1">
                        <w:rPr>
                          <w:rFonts w:cs="Segoe UI"/>
                          <w:szCs w:val="21"/>
                          <w:lang w:val="fr-FR"/>
                        </w:rPr>
                        <w:t xml:space="preserve"> situé dans le pays </w:t>
                      </w:r>
                      <w:r w:rsidRPr="002568A0">
                        <w:rPr>
                          <w:rFonts w:cs="Segoe UI"/>
                          <w:i/>
                          <w:szCs w:val="21"/>
                          <w:lang w:val="fr-FR"/>
                        </w:rPr>
                        <w:t>L</w:t>
                      </w:r>
                      <w:r w:rsidRPr="002568A0">
                        <w:rPr>
                          <w:rFonts w:cs="Segoe UI"/>
                          <w:szCs w:val="21"/>
                          <w:lang w:val="fr-FR"/>
                        </w:rPr>
                        <w:t>.</w:t>
                      </w:r>
                    </w:p>
                    <w:p w:rsidR="00A274EF" w:rsidRPr="000222E0" w:rsidRDefault="00A274EF" w:rsidP="00685CF0">
                      <w:pPr>
                        <w:ind w:left="720" w:hanging="720"/>
                        <w:jc w:val="both"/>
                        <w:rPr>
                          <w:rFonts w:cs="Segoe UI"/>
                          <w:szCs w:val="21"/>
                          <w:lang w:val="fr-FR"/>
                        </w:rPr>
                      </w:pPr>
                      <w:r w:rsidRPr="000222E0">
                        <w:rPr>
                          <w:rFonts w:cs="Segoe UI"/>
                          <w:szCs w:val="21"/>
                          <w:lang w:val="fr-FR"/>
                        </w:rPr>
                        <w:t>(2)</w:t>
                      </w:r>
                      <w:r w:rsidRPr="000222E0">
                        <w:rPr>
                          <w:rFonts w:cs="Segoe UI"/>
                          <w:szCs w:val="21"/>
                          <w:lang w:val="fr-FR"/>
                        </w:rPr>
                        <w:tab/>
                        <w:t xml:space="preserve">La personne chargée </w:t>
                      </w:r>
                      <w:r>
                        <w:rPr>
                          <w:rFonts w:cs="Segoe UI"/>
                          <w:szCs w:val="21"/>
                          <w:lang w:val="fr-FR"/>
                        </w:rPr>
                        <w:t>d'effectuer l</w:t>
                      </w:r>
                      <w:r w:rsidRPr="000222E0">
                        <w:rPr>
                          <w:rFonts w:cs="Segoe UI"/>
                          <w:szCs w:val="21"/>
                          <w:lang w:val="fr-FR"/>
                        </w:rPr>
                        <w:t xml:space="preserve">a retenue à la source doit </w:t>
                      </w:r>
                      <w:r>
                        <w:rPr>
                          <w:rFonts w:cs="Segoe UI"/>
                          <w:szCs w:val="21"/>
                          <w:lang w:val="fr-FR"/>
                        </w:rPr>
                        <w:t>en verser</w:t>
                      </w:r>
                      <w:r w:rsidRPr="000222E0">
                        <w:rPr>
                          <w:rFonts w:cs="Segoe UI"/>
                          <w:szCs w:val="21"/>
                          <w:lang w:val="fr-FR"/>
                        </w:rPr>
                        <w:t xml:space="preserve"> le montant </w:t>
                      </w:r>
                      <w:r>
                        <w:rPr>
                          <w:rFonts w:cs="Segoe UI"/>
                          <w:szCs w:val="21"/>
                          <w:lang w:val="fr-FR"/>
                        </w:rPr>
                        <w:t xml:space="preserve">à </w:t>
                      </w:r>
                      <w:r w:rsidRPr="000222E0">
                        <w:rPr>
                          <w:rFonts w:cs="Segoe UI"/>
                          <w:szCs w:val="21"/>
                          <w:lang w:val="fr-FR"/>
                        </w:rPr>
                        <w:t xml:space="preserve">l'administration fiscale </w:t>
                      </w:r>
                      <w:r>
                        <w:rPr>
                          <w:rFonts w:cs="Segoe UI"/>
                          <w:szCs w:val="21"/>
                          <w:lang w:val="fr-FR"/>
                        </w:rPr>
                        <w:t>au plus tard le</w:t>
                      </w:r>
                      <w:r w:rsidRPr="000222E0">
                        <w:rPr>
                          <w:rFonts w:cs="Segoe UI"/>
                          <w:szCs w:val="21"/>
                          <w:lang w:val="fr-FR"/>
                        </w:rPr>
                        <w:t xml:space="preserve"> jour où </w:t>
                      </w:r>
                      <w:r>
                        <w:rPr>
                          <w:rFonts w:cs="Segoe UI"/>
                          <w:szCs w:val="21"/>
                          <w:lang w:val="fr-FR"/>
                        </w:rPr>
                        <w:t>elle devient propriétaire</w:t>
                      </w:r>
                      <w:r w:rsidRPr="000222E0">
                        <w:rPr>
                          <w:rFonts w:cs="Segoe UI"/>
                          <w:szCs w:val="21"/>
                          <w:lang w:val="fr-FR"/>
                        </w:rPr>
                        <w:t xml:space="preserve"> des actions</w:t>
                      </w:r>
                      <w:r>
                        <w:rPr>
                          <w:rFonts w:cs="Segoe UI"/>
                          <w:szCs w:val="21"/>
                          <w:lang w:val="fr-FR"/>
                        </w:rPr>
                        <w:t xml:space="preserve">, </w:t>
                      </w:r>
                      <w:r w:rsidRPr="000222E0">
                        <w:rPr>
                          <w:rFonts w:cs="Segoe UI"/>
                          <w:szCs w:val="21"/>
                          <w:lang w:val="fr-FR"/>
                        </w:rPr>
                        <w:t>droits</w:t>
                      </w:r>
                      <w:r>
                        <w:rPr>
                          <w:rFonts w:cs="Segoe UI"/>
                          <w:szCs w:val="21"/>
                          <w:lang w:val="fr-FR"/>
                        </w:rPr>
                        <w:t xml:space="preserve"> ou participations similaires, et doit faire une déclaration en bonne et due forme</w:t>
                      </w:r>
                      <w:r w:rsidRPr="000222E0">
                        <w:rPr>
                          <w:rFonts w:cs="Segoe UI"/>
                          <w:szCs w:val="21"/>
                          <w:lang w:val="fr-FR"/>
                        </w:rPr>
                        <w:t xml:space="preserve">. </w:t>
                      </w:r>
                    </w:p>
                    <w:p w:rsidR="00A274EF" w:rsidRPr="000222E0" w:rsidRDefault="00A274EF" w:rsidP="00685CF0">
                      <w:pPr>
                        <w:ind w:left="720" w:hanging="720"/>
                        <w:jc w:val="both"/>
                        <w:rPr>
                          <w:rFonts w:cs="Segoe UI"/>
                          <w:szCs w:val="21"/>
                          <w:lang w:val="fr-FR"/>
                        </w:rPr>
                      </w:pPr>
                      <w:r>
                        <w:rPr>
                          <w:rFonts w:cs="Segoe UI"/>
                          <w:szCs w:val="21"/>
                          <w:lang w:val="fr-FR"/>
                        </w:rPr>
                        <w:t>(3)</w:t>
                      </w:r>
                      <w:r>
                        <w:rPr>
                          <w:rFonts w:cs="Segoe UI"/>
                          <w:szCs w:val="21"/>
                          <w:lang w:val="fr-FR"/>
                        </w:rPr>
                        <w:tab/>
                        <w:t>Si l</w:t>
                      </w:r>
                      <w:r w:rsidRPr="000222E0">
                        <w:rPr>
                          <w:rFonts w:cs="Segoe UI"/>
                          <w:szCs w:val="21"/>
                          <w:lang w:val="fr-FR"/>
                        </w:rPr>
                        <w:t>a personne cha</w:t>
                      </w:r>
                      <w:r>
                        <w:rPr>
                          <w:rFonts w:cs="Segoe UI"/>
                          <w:szCs w:val="21"/>
                          <w:lang w:val="fr-FR"/>
                        </w:rPr>
                        <w:t xml:space="preserve">rgée d'effectuer la retenue à la source conformément à </w:t>
                      </w:r>
                      <w:r w:rsidRPr="000222E0">
                        <w:rPr>
                          <w:rFonts w:cs="Segoe UI"/>
                          <w:szCs w:val="21"/>
                          <w:lang w:val="fr-FR"/>
                        </w:rPr>
                        <w:t>cette section</w:t>
                      </w:r>
                      <w:r w:rsidRPr="00B0208F">
                        <w:rPr>
                          <w:rFonts w:cs="Segoe UI"/>
                          <w:szCs w:val="21"/>
                          <w:lang w:val="fr-FR"/>
                        </w:rPr>
                        <w:t xml:space="preserve"> </w:t>
                      </w:r>
                      <w:r>
                        <w:rPr>
                          <w:rFonts w:cs="Segoe UI"/>
                          <w:szCs w:val="21"/>
                          <w:lang w:val="fr-FR"/>
                        </w:rPr>
                        <w:t>ne le fait pas, elle</w:t>
                      </w:r>
                      <w:r w:rsidRPr="000222E0">
                        <w:rPr>
                          <w:rFonts w:cs="Segoe UI"/>
                          <w:szCs w:val="21"/>
                          <w:lang w:val="fr-FR"/>
                        </w:rPr>
                        <w:t xml:space="preserve"> doit néanmoins payer l'impôt qui aurait dû être retenu de la m</w:t>
                      </w:r>
                      <w:r>
                        <w:rPr>
                          <w:rFonts w:cs="Segoe UI"/>
                          <w:szCs w:val="21"/>
                          <w:lang w:val="fr-FR"/>
                        </w:rPr>
                        <w:t>ême manière et au même moment</w:t>
                      </w:r>
                      <w:r w:rsidRPr="000222E0">
                        <w:rPr>
                          <w:rFonts w:cs="Segoe UI"/>
                          <w:szCs w:val="21"/>
                          <w:lang w:val="fr-FR"/>
                        </w:rPr>
                        <w:t xml:space="preserve">. </w:t>
                      </w:r>
                    </w:p>
                    <w:p w:rsidR="00A274EF" w:rsidRPr="000222E0" w:rsidRDefault="00A274EF" w:rsidP="00685CF0">
                      <w:pPr>
                        <w:spacing w:after="120"/>
                        <w:ind w:left="634" w:hanging="634"/>
                        <w:jc w:val="both"/>
                        <w:rPr>
                          <w:rFonts w:cs="Segoe UI"/>
                          <w:szCs w:val="21"/>
                          <w:lang w:val="fr-FR"/>
                        </w:rPr>
                      </w:pPr>
                      <w:r w:rsidRPr="000222E0">
                        <w:rPr>
                          <w:rFonts w:cs="Segoe UI"/>
                          <w:szCs w:val="21"/>
                          <w:lang w:val="fr-FR"/>
                        </w:rPr>
                        <w:t>(4)</w:t>
                      </w:r>
                      <w:r w:rsidRPr="000222E0">
                        <w:rPr>
                          <w:rFonts w:cs="Segoe UI"/>
                          <w:szCs w:val="21"/>
                          <w:lang w:val="fr-FR"/>
                        </w:rPr>
                        <w:tab/>
                        <w:t>Si la personne char</w:t>
                      </w:r>
                      <w:r>
                        <w:rPr>
                          <w:rFonts w:cs="Segoe UI"/>
                          <w:szCs w:val="21"/>
                          <w:lang w:val="fr-FR"/>
                        </w:rPr>
                        <w:t>gée d'effectuer la retenue à la source sur ce paiement, comme l'exige cette section, ne le fait pas</w:t>
                      </w:r>
                      <w:r w:rsidRPr="000222E0">
                        <w:rPr>
                          <w:rFonts w:cs="Segoe UI"/>
                          <w:szCs w:val="21"/>
                          <w:lang w:val="fr-FR"/>
                        </w:rPr>
                        <w:t>-</w:t>
                      </w:r>
                    </w:p>
                    <w:p w:rsidR="00A274EF" w:rsidRPr="000222E0" w:rsidRDefault="00A274EF" w:rsidP="00685CF0">
                      <w:pPr>
                        <w:spacing w:after="120"/>
                        <w:ind w:left="1440" w:hanging="720"/>
                        <w:jc w:val="both"/>
                        <w:rPr>
                          <w:rFonts w:cs="Segoe UI"/>
                          <w:szCs w:val="21"/>
                          <w:lang w:val="fr-FR"/>
                        </w:rPr>
                      </w:pPr>
                      <w:r w:rsidRPr="000222E0">
                        <w:rPr>
                          <w:rFonts w:cs="Segoe UI"/>
                          <w:szCs w:val="21"/>
                          <w:lang w:val="fr-FR"/>
                        </w:rPr>
                        <w:t>(a)</w:t>
                      </w:r>
                      <w:r w:rsidRPr="000222E0">
                        <w:rPr>
                          <w:rFonts w:cs="Segoe UI"/>
                          <w:szCs w:val="21"/>
                          <w:lang w:val="fr-FR"/>
                        </w:rPr>
                        <w:tab/>
                        <w:t>le bénéfi</w:t>
                      </w:r>
                      <w:r>
                        <w:rPr>
                          <w:rFonts w:cs="Segoe UI"/>
                          <w:szCs w:val="21"/>
                          <w:lang w:val="fr-FR"/>
                        </w:rPr>
                        <w:t>ci</w:t>
                      </w:r>
                      <w:r w:rsidRPr="000222E0">
                        <w:rPr>
                          <w:rFonts w:cs="Segoe UI"/>
                          <w:szCs w:val="21"/>
                          <w:lang w:val="fr-FR"/>
                        </w:rPr>
                        <w:t>aire et la personne chargée d</w:t>
                      </w:r>
                      <w:r>
                        <w:rPr>
                          <w:rFonts w:cs="Segoe UI"/>
                          <w:szCs w:val="21"/>
                          <w:lang w:val="fr-FR"/>
                        </w:rPr>
                        <w:t>'effectuer</w:t>
                      </w:r>
                      <w:r w:rsidRPr="000222E0">
                        <w:rPr>
                          <w:rFonts w:cs="Segoe UI"/>
                          <w:szCs w:val="21"/>
                          <w:lang w:val="fr-FR"/>
                        </w:rPr>
                        <w:t xml:space="preserve"> la retenue à la source sont conjointement et solidairement </w:t>
                      </w:r>
                      <w:r>
                        <w:rPr>
                          <w:rFonts w:cs="Segoe UI"/>
                          <w:szCs w:val="21"/>
                          <w:lang w:val="fr-FR"/>
                        </w:rPr>
                        <w:t>passibles</w:t>
                      </w:r>
                      <w:r w:rsidRPr="000222E0">
                        <w:rPr>
                          <w:rFonts w:cs="Segoe UI"/>
                          <w:szCs w:val="21"/>
                          <w:lang w:val="fr-FR"/>
                        </w:rPr>
                        <w:t xml:space="preserve"> </w:t>
                      </w:r>
                      <w:r>
                        <w:rPr>
                          <w:rFonts w:cs="Segoe UI"/>
                          <w:szCs w:val="21"/>
                          <w:lang w:val="fr-FR"/>
                        </w:rPr>
                        <w:t xml:space="preserve">du paiement de l'impôt à l'administration </w:t>
                      </w:r>
                      <w:proofErr w:type="gramStart"/>
                      <w:r>
                        <w:rPr>
                          <w:rFonts w:cs="Segoe UI"/>
                          <w:szCs w:val="21"/>
                          <w:lang w:val="fr-FR"/>
                        </w:rPr>
                        <w:t>fiscale</w:t>
                      </w:r>
                      <w:r w:rsidRPr="000222E0">
                        <w:rPr>
                          <w:rFonts w:cs="Segoe UI"/>
                          <w:szCs w:val="21"/>
                          <w:lang w:val="fr-FR"/>
                        </w:rPr>
                        <w:t>;</w:t>
                      </w:r>
                      <w:proofErr w:type="gramEnd"/>
                    </w:p>
                    <w:p w:rsidR="00A274EF" w:rsidRPr="000222E0" w:rsidRDefault="00A274EF" w:rsidP="00685CF0">
                      <w:pPr>
                        <w:ind w:left="1440" w:hanging="720"/>
                        <w:jc w:val="both"/>
                        <w:rPr>
                          <w:rFonts w:cs="Segoe UI"/>
                          <w:szCs w:val="21"/>
                          <w:lang w:val="fr-FR"/>
                        </w:rPr>
                      </w:pPr>
                      <w:r w:rsidRPr="000222E0">
                        <w:rPr>
                          <w:rFonts w:cs="Segoe UI"/>
                          <w:szCs w:val="21"/>
                          <w:lang w:val="fr-FR"/>
                        </w:rPr>
                        <w:t>(b)</w:t>
                      </w:r>
                      <w:r w:rsidRPr="000222E0">
                        <w:rPr>
                          <w:rFonts w:cs="Segoe UI"/>
                          <w:szCs w:val="21"/>
                          <w:lang w:val="fr-FR"/>
                        </w:rPr>
                        <w:tab/>
                        <w:t xml:space="preserve">le bénéficiaire </w:t>
                      </w:r>
                      <w:r>
                        <w:rPr>
                          <w:rFonts w:cs="Segoe UI"/>
                          <w:szCs w:val="21"/>
                          <w:lang w:val="fr-FR"/>
                        </w:rPr>
                        <w:t>est redevable de</w:t>
                      </w:r>
                      <w:r w:rsidRPr="000222E0">
                        <w:rPr>
                          <w:rFonts w:cs="Segoe UI"/>
                          <w:szCs w:val="21"/>
                          <w:lang w:val="fr-FR"/>
                        </w:rPr>
                        <w:t xml:space="preserve"> l'impôt </w:t>
                      </w:r>
                      <w:r>
                        <w:rPr>
                          <w:rFonts w:cs="Segoe UI"/>
                          <w:szCs w:val="21"/>
                          <w:lang w:val="fr-FR"/>
                        </w:rPr>
                        <w:t>dès</w:t>
                      </w:r>
                      <w:r w:rsidRPr="000222E0">
                        <w:rPr>
                          <w:rFonts w:cs="Segoe UI"/>
                          <w:szCs w:val="21"/>
                          <w:lang w:val="fr-FR"/>
                        </w:rPr>
                        <w:t xml:space="preserve"> que la personne cha</w:t>
                      </w:r>
                      <w:r>
                        <w:rPr>
                          <w:rFonts w:cs="Segoe UI"/>
                          <w:szCs w:val="21"/>
                          <w:lang w:val="fr-FR"/>
                        </w:rPr>
                        <w:t xml:space="preserve">rgée d'effectuer la retenue à la source est </w:t>
                      </w:r>
                      <w:r w:rsidRPr="000222E0">
                        <w:rPr>
                          <w:rFonts w:cs="Segoe UI"/>
                          <w:szCs w:val="21"/>
                          <w:lang w:val="fr-FR"/>
                        </w:rPr>
                        <w:t>devenu</w:t>
                      </w:r>
                      <w:r>
                        <w:rPr>
                          <w:rFonts w:cs="Segoe UI"/>
                          <w:szCs w:val="21"/>
                          <w:lang w:val="fr-FR"/>
                        </w:rPr>
                        <w:t>e</w:t>
                      </w:r>
                      <w:r w:rsidRPr="000222E0">
                        <w:rPr>
                          <w:rFonts w:cs="Segoe UI"/>
                          <w:szCs w:val="21"/>
                          <w:lang w:val="fr-FR"/>
                        </w:rPr>
                        <w:t xml:space="preserve"> propriétaire des</w:t>
                      </w:r>
                      <w:r>
                        <w:rPr>
                          <w:rFonts w:cs="Segoe UI"/>
                          <w:szCs w:val="21"/>
                          <w:lang w:val="fr-FR"/>
                        </w:rPr>
                        <w:t xml:space="preserve"> actions, </w:t>
                      </w:r>
                      <w:r w:rsidRPr="000222E0">
                        <w:rPr>
                          <w:rFonts w:cs="Segoe UI"/>
                          <w:szCs w:val="21"/>
                          <w:lang w:val="fr-FR"/>
                        </w:rPr>
                        <w:t xml:space="preserve">droits </w:t>
                      </w:r>
                      <w:r>
                        <w:rPr>
                          <w:rFonts w:cs="Segoe UI"/>
                          <w:szCs w:val="21"/>
                          <w:lang w:val="fr-FR"/>
                        </w:rPr>
                        <w:t>ou participations similaires</w:t>
                      </w:r>
                      <w:r w:rsidRPr="000222E0">
                        <w:rPr>
                          <w:rFonts w:cs="Segoe UI"/>
                          <w:szCs w:val="21"/>
                          <w:lang w:val="fr-FR"/>
                        </w:rPr>
                        <w:t>.</w:t>
                      </w:r>
                    </w:p>
                    <w:p w:rsidR="00A274EF" w:rsidRPr="000222E0" w:rsidRDefault="00A274EF" w:rsidP="00685CF0">
                      <w:pPr>
                        <w:ind w:left="720" w:hanging="720"/>
                        <w:jc w:val="both"/>
                        <w:rPr>
                          <w:rFonts w:cs="Segoe UI"/>
                          <w:szCs w:val="21"/>
                          <w:lang w:val="fr-FR"/>
                        </w:rPr>
                      </w:pPr>
                      <w:r w:rsidRPr="000222E0">
                        <w:rPr>
                          <w:rFonts w:cs="Segoe UI"/>
                          <w:szCs w:val="21"/>
                          <w:lang w:val="fr-FR"/>
                        </w:rPr>
                        <w:t>(5)</w:t>
                      </w:r>
                      <w:r w:rsidRPr="000222E0">
                        <w:rPr>
                          <w:rFonts w:cs="Segoe UI"/>
                          <w:szCs w:val="21"/>
                          <w:lang w:val="fr-FR"/>
                        </w:rPr>
                        <w:tab/>
                      </w:r>
                      <w:r>
                        <w:rPr>
                          <w:rFonts w:cs="Segoe UI"/>
                          <w:szCs w:val="21"/>
                          <w:lang w:val="fr-FR"/>
                        </w:rPr>
                        <w:t>La</w:t>
                      </w:r>
                      <w:r w:rsidRPr="000222E0">
                        <w:rPr>
                          <w:rFonts w:cs="Segoe UI"/>
                          <w:szCs w:val="21"/>
                          <w:lang w:val="fr-FR"/>
                        </w:rPr>
                        <w:t xml:space="preserve"> personne </w:t>
                      </w:r>
                      <w:r>
                        <w:rPr>
                          <w:rFonts w:cs="Segoe UI"/>
                          <w:szCs w:val="21"/>
                          <w:lang w:val="fr-FR"/>
                        </w:rPr>
                        <w:t>qui effectue la retenue à la source conformément à cette section</w:t>
                      </w:r>
                      <w:r w:rsidRPr="000222E0">
                        <w:rPr>
                          <w:rFonts w:cs="Segoe UI"/>
                          <w:szCs w:val="21"/>
                          <w:lang w:val="fr-FR"/>
                        </w:rPr>
                        <w:t xml:space="preserve"> </w:t>
                      </w:r>
                      <w:r>
                        <w:rPr>
                          <w:rFonts w:cs="Segoe UI"/>
                          <w:szCs w:val="21"/>
                          <w:lang w:val="fr-FR"/>
                        </w:rPr>
                        <w:t xml:space="preserve">et </w:t>
                      </w:r>
                      <w:r w:rsidRPr="000222E0">
                        <w:rPr>
                          <w:rFonts w:cs="Segoe UI"/>
                          <w:szCs w:val="21"/>
                          <w:lang w:val="fr-FR"/>
                        </w:rPr>
                        <w:t>pa</w:t>
                      </w:r>
                      <w:r>
                        <w:rPr>
                          <w:rFonts w:cs="Segoe UI"/>
                          <w:szCs w:val="21"/>
                          <w:lang w:val="fr-FR"/>
                        </w:rPr>
                        <w:t>i</w:t>
                      </w:r>
                      <w:r w:rsidRPr="000222E0">
                        <w:rPr>
                          <w:rFonts w:cs="Segoe UI"/>
                          <w:szCs w:val="21"/>
                          <w:lang w:val="fr-FR"/>
                        </w:rPr>
                        <w:t xml:space="preserve">e l'impôt à l'administration fiscale </w:t>
                      </w:r>
                      <w:r>
                        <w:rPr>
                          <w:rFonts w:cs="Segoe UI"/>
                          <w:szCs w:val="21"/>
                          <w:lang w:val="fr-FR"/>
                        </w:rPr>
                        <w:t xml:space="preserve">est considérée comme ayant </w:t>
                      </w:r>
                      <w:r w:rsidRPr="00055AAF">
                        <w:rPr>
                          <w:rFonts w:cs="Segoe UI"/>
                          <w:szCs w:val="21"/>
                          <w:lang w:val="fr-FR"/>
                        </w:rPr>
                        <w:t xml:space="preserve">payé le montant retenu au bénéficiaire </w:t>
                      </w:r>
                      <w:r>
                        <w:rPr>
                          <w:rFonts w:cs="Segoe UI"/>
                          <w:szCs w:val="21"/>
                          <w:lang w:val="fr-FR"/>
                        </w:rPr>
                        <w:t xml:space="preserve">en cas de réclamation par celui-ci relative au </w:t>
                      </w:r>
                      <w:r w:rsidRPr="000222E0">
                        <w:rPr>
                          <w:rFonts w:cs="Segoe UI"/>
                          <w:szCs w:val="21"/>
                          <w:lang w:val="fr-FR"/>
                        </w:rPr>
                        <w:t>paiement du montant retenu.</w:t>
                      </w:r>
                    </w:p>
                    <w:p w:rsidR="00A274EF" w:rsidRPr="00B06CF9" w:rsidRDefault="00A274EF" w:rsidP="00685CF0">
                      <w:pPr>
                        <w:ind w:left="720" w:hanging="720"/>
                        <w:jc w:val="both"/>
                        <w:rPr>
                          <w:rFonts w:cs="Segoe UI"/>
                          <w:szCs w:val="21"/>
                          <w:lang w:val="fr-FR"/>
                        </w:rPr>
                      </w:pPr>
                      <w:r>
                        <w:rPr>
                          <w:rFonts w:cs="Segoe UI"/>
                          <w:szCs w:val="21"/>
                          <w:lang w:val="fr-FR"/>
                        </w:rPr>
                        <w:t>(6)</w:t>
                      </w:r>
                      <w:r>
                        <w:rPr>
                          <w:rFonts w:cs="Segoe UI"/>
                          <w:szCs w:val="21"/>
                          <w:lang w:val="fr-FR"/>
                        </w:rPr>
                        <w:tab/>
                        <w:t>Si la</w:t>
                      </w:r>
                      <w:r w:rsidRPr="00B06CF9">
                        <w:rPr>
                          <w:rFonts w:cs="Segoe UI"/>
                          <w:szCs w:val="21"/>
                          <w:lang w:val="fr-FR"/>
                        </w:rPr>
                        <w:t xml:space="preserve"> personne chargé</w:t>
                      </w:r>
                      <w:r>
                        <w:rPr>
                          <w:rFonts w:cs="Segoe UI"/>
                          <w:szCs w:val="21"/>
                          <w:lang w:val="fr-FR"/>
                        </w:rPr>
                        <w:t>e d'effectuer la retenue à la source conformément à c</w:t>
                      </w:r>
                      <w:r w:rsidRPr="00B06CF9">
                        <w:rPr>
                          <w:rFonts w:cs="Segoe UI"/>
                          <w:szCs w:val="21"/>
                          <w:lang w:val="fr-FR"/>
                        </w:rPr>
                        <w:t>ette section</w:t>
                      </w:r>
                      <w:r w:rsidRPr="00B0208F">
                        <w:rPr>
                          <w:rFonts w:cs="Segoe UI"/>
                          <w:szCs w:val="21"/>
                          <w:lang w:val="fr-FR"/>
                        </w:rPr>
                        <w:t xml:space="preserve"> </w:t>
                      </w:r>
                      <w:r>
                        <w:rPr>
                          <w:rFonts w:cs="Segoe UI"/>
                          <w:szCs w:val="21"/>
                          <w:lang w:val="fr-FR"/>
                        </w:rPr>
                        <w:t>ne le fait pas, mais</w:t>
                      </w:r>
                      <w:r w:rsidRPr="00B06CF9">
                        <w:rPr>
                          <w:rFonts w:cs="Segoe UI"/>
                          <w:szCs w:val="21"/>
                          <w:lang w:val="fr-FR"/>
                        </w:rPr>
                        <w:t xml:space="preserve"> pa</w:t>
                      </w:r>
                      <w:r>
                        <w:rPr>
                          <w:rFonts w:cs="Segoe UI"/>
                          <w:szCs w:val="21"/>
                          <w:lang w:val="fr-FR"/>
                        </w:rPr>
                        <w:t>i</w:t>
                      </w:r>
                      <w:r w:rsidRPr="00B06CF9">
                        <w:rPr>
                          <w:rFonts w:cs="Segoe UI"/>
                          <w:szCs w:val="21"/>
                          <w:lang w:val="fr-FR"/>
                        </w:rPr>
                        <w:t>e l'imp</w:t>
                      </w:r>
                      <w:r>
                        <w:rPr>
                          <w:rFonts w:cs="Segoe UI"/>
                          <w:szCs w:val="21"/>
                          <w:lang w:val="fr-FR"/>
                        </w:rPr>
                        <w:t xml:space="preserve">ôt qui aurait dû être retenu à l'administration fiscale conformément à la sous-section </w:t>
                      </w:r>
                      <w:r w:rsidRPr="00B06CF9">
                        <w:rPr>
                          <w:rFonts w:cs="Segoe UI"/>
                          <w:szCs w:val="21"/>
                          <w:lang w:val="fr-FR"/>
                        </w:rPr>
                        <w:t>(3)</w:t>
                      </w:r>
                      <w:r>
                        <w:rPr>
                          <w:rFonts w:cs="Segoe UI"/>
                          <w:szCs w:val="21"/>
                          <w:lang w:val="fr-FR"/>
                        </w:rPr>
                        <w:t>, elle</w:t>
                      </w:r>
                      <w:r w:rsidRPr="00B06CF9">
                        <w:rPr>
                          <w:rFonts w:cs="Segoe UI"/>
                          <w:szCs w:val="21"/>
                          <w:lang w:val="fr-FR"/>
                        </w:rPr>
                        <w:t xml:space="preserve"> </w:t>
                      </w:r>
                      <w:r>
                        <w:rPr>
                          <w:rFonts w:cs="Segoe UI"/>
                          <w:szCs w:val="21"/>
                          <w:lang w:val="fr-FR"/>
                        </w:rPr>
                        <w:t>est en droit de récupérer un montant égal auprès du bénéficiaire</w:t>
                      </w:r>
                      <w:r w:rsidRPr="00B06CF9">
                        <w:rPr>
                          <w:rFonts w:cs="Segoe UI"/>
                          <w:szCs w:val="21"/>
                          <w:lang w:val="fr-FR"/>
                        </w:rPr>
                        <w:t>.</w:t>
                      </w:r>
                    </w:p>
                    <w:p w:rsidR="00A274EF" w:rsidRPr="0069758F" w:rsidRDefault="00A274EF" w:rsidP="00685CF0">
                      <w:pPr>
                        <w:spacing w:after="120"/>
                        <w:jc w:val="both"/>
                        <w:rPr>
                          <w:rFonts w:cs="Segoe UI"/>
                          <w:szCs w:val="21"/>
                          <w:lang w:val="fr-FR"/>
                        </w:rPr>
                      </w:pPr>
                      <w:r w:rsidRPr="0069758F">
                        <w:rPr>
                          <w:rFonts w:cs="Segoe UI"/>
                          <w:szCs w:val="21"/>
                          <w:lang w:val="fr-FR"/>
                        </w:rPr>
                        <w:t>(7)</w:t>
                      </w:r>
                      <w:r w:rsidRPr="0069758F">
                        <w:rPr>
                          <w:rFonts w:cs="Segoe UI"/>
                          <w:szCs w:val="21"/>
                          <w:lang w:val="fr-FR"/>
                        </w:rPr>
                        <w:tab/>
                        <w:t>On considère que le bénéficiaire a payé tout impôt -</w:t>
                      </w:r>
                    </w:p>
                    <w:p w:rsidR="00A274EF" w:rsidRPr="0069758F" w:rsidRDefault="00A274EF" w:rsidP="00685CF0">
                      <w:pPr>
                        <w:spacing w:after="120"/>
                        <w:ind w:firstLine="806"/>
                        <w:jc w:val="both"/>
                        <w:rPr>
                          <w:rFonts w:cs="Segoe UI"/>
                          <w:szCs w:val="21"/>
                          <w:lang w:val="fr-FR"/>
                        </w:rPr>
                      </w:pPr>
                      <w:r w:rsidRPr="0069758F">
                        <w:rPr>
                          <w:rFonts w:cs="Segoe UI"/>
                          <w:szCs w:val="21"/>
                          <w:lang w:val="fr-FR"/>
                        </w:rPr>
                        <w:t>(a)</w:t>
                      </w:r>
                      <w:r w:rsidRPr="0069758F">
                        <w:rPr>
                          <w:rFonts w:cs="Segoe UI"/>
                          <w:szCs w:val="21"/>
                          <w:lang w:val="fr-FR"/>
                        </w:rPr>
                        <w:tab/>
                        <w:t xml:space="preserve">retenu sur le paiement </w:t>
                      </w:r>
                      <w:r>
                        <w:rPr>
                          <w:rFonts w:cs="Segoe UI"/>
                          <w:szCs w:val="21"/>
                          <w:lang w:val="fr-FR"/>
                        </w:rPr>
                        <w:t>conformément à</w:t>
                      </w:r>
                      <w:r w:rsidRPr="0069758F">
                        <w:rPr>
                          <w:rFonts w:cs="Segoe UI"/>
                          <w:szCs w:val="21"/>
                          <w:lang w:val="fr-FR"/>
                        </w:rPr>
                        <w:t xml:space="preserve"> cette </w:t>
                      </w:r>
                      <w:proofErr w:type="gramStart"/>
                      <w:r w:rsidRPr="0069758F">
                        <w:rPr>
                          <w:rFonts w:cs="Segoe UI"/>
                          <w:szCs w:val="21"/>
                          <w:lang w:val="fr-FR"/>
                        </w:rPr>
                        <w:t>section;</w:t>
                      </w:r>
                      <w:proofErr w:type="gramEnd"/>
                      <w:r>
                        <w:rPr>
                          <w:rFonts w:cs="Segoe UI"/>
                          <w:szCs w:val="21"/>
                          <w:lang w:val="fr-FR"/>
                        </w:rPr>
                        <w:t xml:space="preserve"> ou</w:t>
                      </w:r>
                    </w:p>
                    <w:p w:rsidR="00A274EF" w:rsidRPr="0069758F" w:rsidRDefault="00A274EF" w:rsidP="00685CF0">
                      <w:pPr>
                        <w:ind w:firstLine="810"/>
                        <w:jc w:val="both"/>
                        <w:rPr>
                          <w:rFonts w:cs="Segoe UI"/>
                          <w:szCs w:val="21"/>
                          <w:lang w:val="fr-FR"/>
                        </w:rPr>
                      </w:pPr>
                      <w:r w:rsidRPr="0069758F">
                        <w:rPr>
                          <w:rFonts w:cs="Segoe UI"/>
                          <w:szCs w:val="21"/>
                          <w:lang w:val="fr-FR"/>
                        </w:rPr>
                        <w:t>(b)</w:t>
                      </w:r>
                      <w:r w:rsidRPr="0069758F">
                        <w:rPr>
                          <w:rFonts w:cs="Segoe UI"/>
                          <w:szCs w:val="21"/>
                          <w:lang w:val="fr-FR"/>
                        </w:rPr>
                        <w:tab/>
                        <w:t>payé conformément aux sous-sections (3) ou (4).</w:t>
                      </w:r>
                    </w:p>
                    <w:p w:rsidR="00A274EF" w:rsidRPr="0069758F" w:rsidRDefault="00A274EF" w:rsidP="00685CF0">
                      <w:pPr>
                        <w:spacing w:after="0"/>
                        <w:ind w:left="720" w:hanging="720"/>
                        <w:jc w:val="both"/>
                        <w:rPr>
                          <w:rFonts w:cs="Segoe UI"/>
                          <w:szCs w:val="21"/>
                          <w:lang w:val="fr-FR"/>
                        </w:rPr>
                      </w:pPr>
                      <w:r w:rsidRPr="0069758F">
                        <w:rPr>
                          <w:rFonts w:cs="Segoe UI"/>
                          <w:szCs w:val="21"/>
                          <w:lang w:val="fr-FR"/>
                        </w:rPr>
                        <w:t>(8)</w:t>
                      </w:r>
                      <w:r w:rsidRPr="0069758F">
                        <w:rPr>
                          <w:rFonts w:cs="Segoe UI"/>
                          <w:szCs w:val="21"/>
                          <w:lang w:val="fr-FR"/>
                        </w:rPr>
                        <w:tab/>
                        <w:t xml:space="preserve">Un bénéficiaire est en droit de </w:t>
                      </w:r>
                      <w:r>
                        <w:rPr>
                          <w:rFonts w:cs="Segoe UI"/>
                          <w:szCs w:val="21"/>
                          <w:lang w:val="fr-FR"/>
                        </w:rPr>
                        <w:t xml:space="preserve">réclamer </w:t>
                      </w:r>
                      <w:r w:rsidRPr="0069758F">
                        <w:rPr>
                          <w:rFonts w:cs="Segoe UI"/>
                          <w:szCs w:val="21"/>
                          <w:lang w:val="fr-FR"/>
                        </w:rPr>
                        <w:t>un crédit d'imp</w:t>
                      </w:r>
                      <w:r>
                        <w:rPr>
                          <w:rFonts w:cs="Segoe UI"/>
                          <w:szCs w:val="21"/>
                          <w:lang w:val="fr-FR"/>
                        </w:rPr>
                        <w:t>ôt de montant</w:t>
                      </w:r>
                      <w:r w:rsidRPr="0069758F">
                        <w:rPr>
                          <w:rFonts w:cs="Segoe UI"/>
                          <w:szCs w:val="21"/>
                          <w:lang w:val="fr-FR"/>
                        </w:rPr>
                        <w:t xml:space="preserve"> </w:t>
                      </w:r>
                      <w:r>
                        <w:rPr>
                          <w:rFonts w:cs="Segoe UI"/>
                          <w:szCs w:val="21"/>
                          <w:lang w:val="fr-FR"/>
                        </w:rPr>
                        <w:t>égal à</w:t>
                      </w:r>
                      <w:r w:rsidRPr="0069758F">
                        <w:rPr>
                          <w:rFonts w:cs="Segoe UI"/>
                          <w:szCs w:val="21"/>
                          <w:lang w:val="fr-FR"/>
                        </w:rPr>
                        <w:t xml:space="preserve"> l'imp</w:t>
                      </w:r>
                      <w:r>
                        <w:rPr>
                          <w:rFonts w:cs="Segoe UI"/>
                          <w:szCs w:val="21"/>
                          <w:lang w:val="fr-FR"/>
                        </w:rPr>
                        <w:t xml:space="preserve">ôt considéré comme payé conformément à la section </w:t>
                      </w:r>
                      <w:r w:rsidRPr="0069758F">
                        <w:rPr>
                          <w:rFonts w:cs="Segoe UI"/>
                          <w:szCs w:val="21"/>
                          <w:lang w:val="fr-FR"/>
                        </w:rPr>
                        <w:t>(7)</w:t>
                      </w:r>
                      <w:r>
                        <w:rPr>
                          <w:rFonts w:cs="Segoe UI"/>
                          <w:szCs w:val="21"/>
                          <w:lang w:val="fr-FR"/>
                        </w:rPr>
                        <w:t xml:space="preserve"> pour l'année d'imposition pendant laquelle le paiement a eu lieu</w:t>
                      </w:r>
                      <w:r w:rsidRPr="0069758F">
                        <w:rPr>
                          <w:rFonts w:cs="Segoe UI"/>
                          <w:szCs w:val="21"/>
                          <w:lang w:val="fr-FR"/>
                        </w:rPr>
                        <w:t>.</w:t>
                      </w:r>
                    </w:p>
                  </w:txbxContent>
                </v:textbox>
                <w10:wrap type="square"/>
              </v:shape>
            </w:pict>
          </mc:Fallback>
        </mc:AlternateContent>
      </w:r>
    </w:p>
    <w:p w:rsidR="00137662" w:rsidRPr="001E2B0C" w:rsidRDefault="005B33E6" w:rsidP="00137662">
      <w:pPr>
        <w:rPr>
          <w:rFonts w:cs="Segoe UI"/>
          <w:b/>
          <w:color w:val="0070C0"/>
          <w:szCs w:val="21"/>
          <w:lang w:val="fr-CA"/>
        </w:rPr>
      </w:pPr>
      <w:r w:rsidRPr="001E2B0C">
        <w:rPr>
          <w:rFonts w:cs="Segoe UI"/>
          <w:b/>
          <w:color w:val="0070C0"/>
          <w:szCs w:val="21"/>
          <w:lang w:val="fr-CA"/>
        </w:rPr>
        <w:lastRenderedPageBreak/>
        <w:t xml:space="preserve">Notification </w:t>
      </w:r>
      <w:r w:rsidR="000B25A2" w:rsidRPr="001E2B0C">
        <w:rPr>
          <w:rFonts w:cs="Segoe UI"/>
          <w:b/>
          <w:color w:val="0070C0"/>
          <w:szCs w:val="21"/>
          <w:lang w:val="fr-CA"/>
        </w:rPr>
        <w:t>et imposition par un</w:t>
      </w:r>
      <w:r w:rsidR="006B0E56" w:rsidRPr="001E2B0C">
        <w:rPr>
          <w:rFonts w:cs="Segoe UI"/>
          <w:b/>
          <w:color w:val="0070C0"/>
          <w:szCs w:val="21"/>
          <w:lang w:val="fr-CA"/>
        </w:rPr>
        <w:t xml:space="preserve"> mandataire</w:t>
      </w:r>
    </w:p>
    <w:p w:rsidR="005B33E6" w:rsidRPr="001E2B0C" w:rsidRDefault="00F43363" w:rsidP="00685CF0">
      <w:pPr>
        <w:widowControl w:val="0"/>
        <w:jc w:val="both"/>
        <w:rPr>
          <w:rFonts w:cs="Segoe UI"/>
          <w:b/>
          <w:color w:val="0070C0"/>
          <w:szCs w:val="21"/>
          <w:lang w:val="fr-CA"/>
        </w:rPr>
      </w:pPr>
      <w:r w:rsidRPr="001E2B0C">
        <w:rPr>
          <w:rFonts w:cs="Segoe UI"/>
          <w:b/>
          <w:szCs w:val="21"/>
          <w:lang w:val="fr-CA"/>
        </w:rPr>
        <w:t>En l'absence d'</w:t>
      </w:r>
      <w:r w:rsidR="009E3AED" w:rsidRPr="001E2B0C">
        <w:rPr>
          <w:rFonts w:cs="Segoe UI"/>
          <w:b/>
          <w:szCs w:val="21"/>
          <w:lang w:val="fr-CA"/>
        </w:rPr>
        <w:t>adoption d'un régime de retenue à la source, on peut e</w:t>
      </w:r>
      <w:r w:rsidR="008D5610" w:rsidRPr="001E2B0C">
        <w:rPr>
          <w:rFonts w:cs="Segoe UI"/>
          <w:b/>
          <w:szCs w:val="21"/>
          <w:lang w:val="fr-CA"/>
        </w:rPr>
        <w:t>nvisager deux autres mesures d'exécution</w:t>
      </w:r>
      <w:r w:rsidR="009E3AED" w:rsidRPr="001E2B0C">
        <w:rPr>
          <w:rFonts w:cs="Segoe UI"/>
          <w:b/>
          <w:szCs w:val="21"/>
          <w:lang w:val="fr-CA"/>
        </w:rPr>
        <w:t xml:space="preserve"> et de recouvrement</w:t>
      </w:r>
      <w:r w:rsidR="00804CBD" w:rsidRPr="001E2B0C">
        <w:rPr>
          <w:rFonts w:cs="Segoe UI"/>
          <w:b/>
          <w:szCs w:val="21"/>
          <w:lang w:val="fr-CA"/>
        </w:rPr>
        <w:t>,</w:t>
      </w:r>
      <w:r w:rsidR="009E3AED" w:rsidRPr="001E2B0C">
        <w:rPr>
          <w:rFonts w:cs="Segoe UI"/>
          <w:b/>
          <w:szCs w:val="21"/>
          <w:lang w:val="fr-CA"/>
        </w:rPr>
        <w:t xml:space="preserve"> </w:t>
      </w:r>
      <w:r w:rsidR="009E3AED" w:rsidRPr="001E2B0C">
        <w:rPr>
          <w:rFonts w:cs="Segoe UI"/>
          <w:szCs w:val="21"/>
          <w:lang w:val="fr-CA"/>
        </w:rPr>
        <w:t xml:space="preserve">afin de placer l'administration fiscale dans la meilleure position pour </w:t>
      </w:r>
      <w:r w:rsidR="008D5610" w:rsidRPr="001E2B0C">
        <w:rPr>
          <w:rFonts w:cs="Segoe UI"/>
          <w:szCs w:val="21"/>
          <w:lang w:val="fr-CA"/>
        </w:rPr>
        <w:t>avoir connaissance</w:t>
      </w:r>
      <w:r w:rsidR="009E3AED" w:rsidRPr="001E2B0C">
        <w:rPr>
          <w:rFonts w:cs="Segoe UI"/>
          <w:szCs w:val="21"/>
          <w:lang w:val="fr-CA"/>
        </w:rPr>
        <w:t xml:space="preserve"> de la cession et</w:t>
      </w:r>
      <w:r w:rsidR="008D5610" w:rsidRPr="001E2B0C">
        <w:rPr>
          <w:rFonts w:cs="Segoe UI"/>
          <w:szCs w:val="21"/>
          <w:lang w:val="fr-CA"/>
        </w:rPr>
        <w:t xml:space="preserve"> pouvoir</w:t>
      </w:r>
      <w:r w:rsidR="009E3AED" w:rsidRPr="001E2B0C">
        <w:rPr>
          <w:rFonts w:cs="Segoe UI"/>
          <w:szCs w:val="21"/>
          <w:lang w:val="fr-CA"/>
        </w:rPr>
        <w:t xml:space="preserve"> ensuite </w:t>
      </w:r>
      <w:r w:rsidR="008D5610" w:rsidRPr="001E2B0C">
        <w:rPr>
          <w:rFonts w:cs="Segoe UI"/>
          <w:szCs w:val="21"/>
          <w:lang w:val="fr-CA"/>
        </w:rPr>
        <w:t>calculer et recouvrer</w:t>
      </w:r>
      <w:r w:rsidR="009E3AED" w:rsidRPr="001E2B0C">
        <w:rPr>
          <w:rFonts w:cs="Segoe UI"/>
          <w:szCs w:val="21"/>
          <w:lang w:val="fr-CA"/>
        </w:rPr>
        <w:t xml:space="preserve"> l'impôt. </w:t>
      </w:r>
      <w:r w:rsidR="008D5610" w:rsidRPr="001E2B0C">
        <w:rPr>
          <w:rFonts w:cs="Segoe UI"/>
          <w:szCs w:val="21"/>
          <w:lang w:val="fr-CA"/>
        </w:rPr>
        <w:t>I</w:t>
      </w:r>
      <w:r w:rsidR="009E3AED" w:rsidRPr="001E2B0C">
        <w:rPr>
          <w:rFonts w:cs="Segoe UI"/>
          <w:szCs w:val="21"/>
          <w:lang w:val="fr-CA"/>
        </w:rPr>
        <w:t>l faut</w:t>
      </w:r>
      <w:r w:rsidR="008D5610" w:rsidRPr="001E2B0C">
        <w:rPr>
          <w:rFonts w:cs="Segoe UI"/>
          <w:szCs w:val="21"/>
          <w:lang w:val="fr-CA"/>
        </w:rPr>
        <w:t xml:space="preserve"> pour cela concevoir et imposer l</w:t>
      </w:r>
      <w:r w:rsidR="009E3AED" w:rsidRPr="001E2B0C">
        <w:rPr>
          <w:rFonts w:cs="Segoe UI"/>
          <w:szCs w:val="21"/>
          <w:lang w:val="fr-CA"/>
        </w:rPr>
        <w:t>es deux obligations</w:t>
      </w:r>
      <w:r w:rsidR="008D5610" w:rsidRPr="001E2B0C">
        <w:rPr>
          <w:rFonts w:cs="Segoe UI"/>
          <w:szCs w:val="21"/>
          <w:lang w:val="fr-CA"/>
        </w:rPr>
        <w:t xml:space="preserve"> suivantes</w:t>
      </w:r>
      <w:r w:rsidR="005B33E6" w:rsidRPr="001E2B0C">
        <w:rPr>
          <w:rFonts w:cs="Segoe UI"/>
          <w:szCs w:val="21"/>
          <w:lang w:val="fr-CA"/>
        </w:rPr>
        <w:t>:</w:t>
      </w:r>
    </w:p>
    <w:p w:rsidR="005B33E6" w:rsidRPr="001E2B0C" w:rsidRDefault="009E3AED" w:rsidP="00685CF0">
      <w:pPr>
        <w:pStyle w:val="ListParagraph"/>
        <w:numPr>
          <w:ilvl w:val="0"/>
          <w:numId w:val="16"/>
        </w:numPr>
        <w:spacing w:after="0"/>
        <w:ind w:hanging="720"/>
        <w:jc w:val="both"/>
        <w:rPr>
          <w:rFonts w:ascii="Segoe UI" w:hAnsi="Segoe UI" w:cs="Segoe UI"/>
          <w:sz w:val="21"/>
          <w:szCs w:val="21"/>
          <w:lang w:val="fr-CA"/>
        </w:rPr>
      </w:pPr>
      <w:r w:rsidRPr="001E2B0C">
        <w:rPr>
          <w:rFonts w:ascii="Segoe UI" w:hAnsi="Segoe UI" w:cs="Segoe UI"/>
          <w:sz w:val="21"/>
          <w:szCs w:val="21"/>
          <w:lang w:val="fr-CA"/>
        </w:rPr>
        <w:t>une obligation de notification/d'information;</w:t>
      </w:r>
      <w:r w:rsidR="005B33E6" w:rsidRPr="001E2B0C">
        <w:rPr>
          <w:rFonts w:ascii="Segoe UI" w:hAnsi="Segoe UI" w:cs="Segoe UI"/>
          <w:sz w:val="21"/>
          <w:szCs w:val="21"/>
          <w:lang w:val="fr-CA"/>
        </w:rPr>
        <w:t xml:space="preserve"> </w:t>
      </w:r>
    </w:p>
    <w:p w:rsidR="005B33E6" w:rsidRPr="001E2B0C" w:rsidRDefault="009E3AED" w:rsidP="00685CF0">
      <w:pPr>
        <w:pStyle w:val="ListParagraph"/>
        <w:numPr>
          <w:ilvl w:val="0"/>
          <w:numId w:val="16"/>
        </w:numPr>
        <w:spacing w:after="0"/>
        <w:ind w:hanging="720"/>
        <w:jc w:val="both"/>
        <w:rPr>
          <w:rFonts w:ascii="Segoe UI" w:hAnsi="Segoe UI" w:cs="Segoe UI"/>
          <w:sz w:val="21"/>
          <w:szCs w:val="21"/>
          <w:lang w:val="fr-CA"/>
        </w:rPr>
      </w:pPr>
      <w:r w:rsidRPr="001E2B0C">
        <w:rPr>
          <w:rFonts w:ascii="Segoe UI" w:hAnsi="Segoe UI" w:cs="Segoe UI"/>
          <w:sz w:val="21"/>
          <w:szCs w:val="21"/>
          <w:lang w:val="fr-CA"/>
        </w:rPr>
        <w:t xml:space="preserve">une obligation de paiement </w:t>
      </w:r>
      <w:r w:rsidR="008D5610" w:rsidRPr="001E2B0C">
        <w:rPr>
          <w:rFonts w:ascii="Segoe UI" w:hAnsi="Segoe UI" w:cs="Segoe UI"/>
          <w:sz w:val="21"/>
          <w:szCs w:val="21"/>
          <w:lang w:val="fr-CA"/>
        </w:rPr>
        <w:t xml:space="preserve">par </w:t>
      </w:r>
      <w:r w:rsidRPr="001E2B0C">
        <w:rPr>
          <w:rFonts w:ascii="Segoe UI" w:hAnsi="Segoe UI" w:cs="Segoe UI"/>
          <w:sz w:val="21"/>
          <w:szCs w:val="21"/>
          <w:lang w:val="fr-CA"/>
        </w:rPr>
        <w:t>une entité</w:t>
      </w:r>
      <w:r w:rsidR="008D5610" w:rsidRPr="001E2B0C">
        <w:rPr>
          <w:rFonts w:ascii="Segoe UI" w:hAnsi="Segoe UI" w:cs="Segoe UI"/>
          <w:sz w:val="21"/>
          <w:szCs w:val="21"/>
          <w:lang w:val="fr-CA"/>
        </w:rPr>
        <w:t xml:space="preserve"> située dans le pays « source » en tant que</w:t>
      </w:r>
      <w:r w:rsidRPr="001E2B0C">
        <w:rPr>
          <w:rFonts w:ascii="Segoe UI" w:hAnsi="Segoe UI" w:cs="Segoe UI"/>
          <w:sz w:val="21"/>
          <w:szCs w:val="21"/>
          <w:lang w:val="fr-CA"/>
        </w:rPr>
        <w:t xml:space="preserve"> mandataire du non résident.</w:t>
      </w:r>
    </w:p>
    <w:p w:rsidR="005B33E6" w:rsidRPr="001E2B0C" w:rsidRDefault="005B33E6" w:rsidP="00685CF0">
      <w:pPr>
        <w:pStyle w:val="ListBullet"/>
        <w:numPr>
          <w:ilvl w:val="0"/>
          <w:numId w:val="0"/>
        </w:numPr>
        <w:spacing w:after="240"/>
        <w:jc w:val="both"/>
        <w:rPr>
          <w:rFonts w:cs="Segoe UI"/>
          <w:szCs w:val="21"/>
          <w:lang w:val="fr-CA"/>
        </w:rPr>
      </w:pPr>
      <w:r w:rsidRPr="001E2B0C">
        <w:rPr>
          <w:rFonts w:cs="Segoe UI"/>
          <w:szCs w:val="21"/>
          <w:lang w:val="fr-CA"/>
        </w:rPr>
        <w:br/>
      </w:r>
      <w:r w:rsidR="009E3AED" w:rsidRPr="001E2B0C">
        <w:rPr>
          <w:rFonts w:cs="Segoe UI"/>
          <w:b/>
          <w:color w:val="000000"/>
          <w:szCs w:val="21"/>
          <w:lang w:val="fr-CA"/>
        </w:rPr>
        <w:t xml:space="preserve">L'obligation de notification/d'information n'est pas seulement importante pour </w:t>
      </w:r>
      <w:r w:rsidR="008D5610" w:rsidRPr="001E2B0C">
        <w:rPr>
          <w:rFonts w:cs="Segoe UI"/>
          <w:b/>
          <w:color w:val="000000"/>
          <w:szCs w:val="21"/>
          <w:lang w:val="fr-CA"/>
        </w:rPr>
        <w:t xml:space="preserve">établir l'imposition, mais aussi pour explorer d'autres possibilités de recouvrer tout </w:t>
      </w:r>
      <w:r w:rsidR="009E3AED" w:rsidRPr="001E2B0C">
        <w:rPr>
          <w:rFonts w:cs="Segoe UI"/>
          <w:b/>
          <w:color w:val="000000"/>
          <w:szCs w:val="21"/>
          <w:lang w:val="fr-CA"/>
        </w:rPr>
        <w:t>imp</w:t>
      </w:r>
      <w:r w:rsidR="00804CBD" w:rsidRPr="001E2B0C">
        <w:rPr>
          <w:rFonts w:cs="Segoe UI"/>
          <w:b/>
          <w:color w:val="000000"/>
          <w:szCs w:val="21"/>
          <w:lang w:val="fr-CA"/>
        </w:rPr>
        <w:t xml:space="preserve">ôt non réglé </w:t>
      </w:r>
      <w:r w:rsidR="009E3AED" w:rsidRPr="001E2B0C">
        <w:rPr>
          <w:rFonts w:cs="Segoe UI"/>
          <w:b/>
          <w:color w:val="000000"/>
          <w:szCs w:val="21"/>
          <w:lang w:val="fr-CA"/>
        </w:rPr>
        <w:t>au titre du transfert</w:t>
      </w:r>
      <w:r w:rsidRPr="001E2B0C">
        <w:rPr>
          <w:rFonts w:cs="Segoe UI"/>
          <w:b/>
          <w:color w:val="000000"/>
          <w:szCs w:val="21"/>
          <w:lang w:val="fr-CA"/>
        </w:rPr>
        <w:t xml:space="preserve">, </w:t>
      </w:r>
      <w:r w:rsidR="009E3AED" w:rsidRPr="001E2B0C">
        <w:rPr>
          <w:rFonts w:cs="Segoe UI"/>
          <w:color w:val="000000"/>
          <w:szCs w:val="21"/>
          <w:lang w:val="fr-CA"/>
        </w:rPr>
        <w:t>par exe</w:t>
      </w:r>
      <w:r w:rsidR="00F43363" w:rsidRPr="001E2B0C">
        <w:rPr>
          <w:rFonts w:cs="Segoe UI"/>
          <w:color w:val="000000"/>
          <w:szCs w:val="21"/>
          <w:lang w:val="fr-CA"/>
        </w:rPr>
        <w:t xml:space="preserve">mple au moyen </w:t>
      </w:r>
      <w:r w:rsidR="008D5610" w:rsidRPr="001E2B0C">
        <w:rPr>
          <w:rFonts w:cs="Segoe UI"/>
          <w:color w:val="000000"/>
          <w:szCs w:val="21"/>
          <w:lang w:val="fr-CA"/>
        </w:rPr>
        <w:t>de l'article sur l'</w:t>
      </w:r>
      <w:r w:rsidR="00F43363" w:rsidRPr="001E2B0C">
        <w:rPr>
          <w:rFonts w:cs="Segoe UI"/>
          <w:color w:val="000000"/>
          <w:szCs w:val="21"/>
          <w:lang w:val="fr-CA"/>
        </w:rPr>
        <w:t>assistance en matière de</w:t>
      </w:r>
      <w:r w:rsidR="009E3AED" w:rsidRPr="001E2B0C">
        <w:rPr>
          <w:rFonts w:cs="Segoe UI"/>
          <w:color w:val="000000"/>
          <w:szCs w:val="21"/>
          <w:lang w:val="fr-CA"/>
        </w:rPr>
        <w:t xml:space="preserve"> recouvrement de l'impôt </w:t>
      </w:r>
      <w:r w:rsidR="008D5610" w:rsidRPr="001E2B0C">
        <w:rPr>
          <w:rFonts w:cs="Segoe UI"/>
          <w:color w:val="000000"/>
          <w:szCs w:val="21"/>
          <w:lang w:val="fr-CA"/>
        </w:rPr>
        <w:t>des conventions fiscales applicables</w:t>
      </w:r>
      <w:r w:rsidR="009E3AED" w:rsidRPr="001E2B0C">
        <w:rPr>
          <w:rFonts w:cs="Segoe UI"/>
          <w:color w:val="000000"/>
          <w:szCs w:val="21"/>
          <w:lang w:val="fr-CA"/>
        </w:rPr>
        <w:t xml:space="preserve"> ou de la Convention multilatérale</w:t>
      </w:r>
      <w:r w:rsidR="008D5610" w:rsidRPr="001E2B0C">
        <w:rPr>
          <w:rFonts w:cs="Segoe UI"/>
          <w:color w:val="000000"/>
          <w:szCs w:val="21"/>
          <w:lang w:val="fr-CA"/>
        </w:rPr>
        <w:t xml:space="preserve"> de l'OCDE sur</w:t>
      </w:r>
      <w:r w:rsidR="009E3AED" w:rsidRPr="001E2B0C">
        <w:rPr>
          <w:rFonts w:cs="Segoe UI"/>
          <w:color w:val="000000"/>
          <w:szCs w:val="21"/>
          <w:lang w:val="fr-CA"/>
        </w:rPr>
        <w:t xml:space="preserve"> l'assistance administrative mutuelle en matière fiscale</w:t>
      </w:r>
      <w:r w:rsidR="00F43363" w:rsidRPr="001E2B0C">
        <w:rPr>
          <w:rFonts w:cs="Segoe UI"/>
          <w:color w:val="000000"/>
          <w:szCs w:val="21"/>
          <w:lang w:val="fr-CA"/>
        </w:rPr>
        <w:t xml:space="preserve">. En outre, l'imposition d'une obligation de paiement à une personne ou </w:t>
      </w:r>
      <w:r w:rsidR="008D5610" w:rsidRPr="001E2B0C">
        <w:rPr>
          <w:rFonts w:cs="Segoe UI"/>
          <w:color w:val="000000"/>
          <w:szCs w:val="21"/>
          <w:lang w:val="fr-CA"/>
        </w:rPr>
        <w:t xml:space="preserve">à </w:t>
      </w:r>
      <w:r w:rsidR="00F43363" w:rsidRPr="001E2B0C">
        <w:rPr>
          <w:rFonts w:cs="Segoe UI"/>
          <w:color w:val="000000"/>
          <w:szCs w:val="21"/>
          <w:lang w:val="fr-CA"/>
        </w:rPr>
        <w:t>une entité résidente</w:t>
      </w:r>
      <w:r w:rsidR="008D5610" w:rsidRPr="001E2B0C">
        <w:rPr>
          <w:rFonts w:cs="Segoe UI"/>
          <w:color w:val="000000"/>
          <w:szCs w:val="21"/>
          <w:lang w:val="fr-CA"/>
        </w:rPr>
        <w:t>,</w:t>
      </w:r>
      <w:r w:rsidR="00F43363" w:rsidRPr="001E2B0C">
        <w:rPr>
          <w:rFonts w:cs="Segoe UI"/>
          <w:color w:val="000000"/>
          <w:szCs w:val="21"/>
          <w:lang w:val="fr-CA"/>
        </w:rPr>
        <w:t xml:space="preserve"> agissant comme mandataire du non-résident</w:t>
      </w:r>
      <w:r w:rsidR="00804CBD" w:rsidRPr="001E2B0C">
        <w:rPr>
          <w:rFonts w:cs="Segoe UI"/>
          <w:color w:val="000000"/>
          <w:szCs w:val="21"/>
          <w:lang w:val="fr-CA"/>
        </w:rPr>
        <w:t>,</w:t>
      </w:r>
      <w:r w:rsidR="00F43363" w:rsidRPr="001E2B0C">
        <w:rPr>
          <w:rFonts w:cs="Segoe UI"/>
          <w:color w:val="000000"/>
          <w:szCs w:val="21"/>
          <w:lang w:val="fr-CA"/>
        </w:rPr>
        <w:t xml:space="preserve"> permet à l'administration fiscale d'utiliser</w:t>
      </w:r>
      <w:r w:rsidR="00A06C46" w:rsidRPr="001E2B0C">
        <w:rPr>
          <w:rFonts w:cs="Segoe UI"/>
          <w:color w:val="000000"/>
          <w:szCs w:val="21"/>
          <w:lang w:val="fr-CA"/>
        </w:rPr>
        <w:t xml:space="preserve"> l'ensemble de ses</w:t>
      </w:r>
      <w:r w:rsidR="009E3AED" w:rsidRPr="001E2B0C">
        <w:rPr>
          <w:rFonts w:cs="Segoe UI"/>
          <w:color w:val="000000"/>
          <w:szCs w:val="21"/>
          <w:lang w:val="fr-CA"/>
        </w:rPr>
        <w:t xml:space="preserve"> </w:t>
      </w:r>
      <w:r w:rsidR="00F43363" w:rsidRPr="001E2B0C">
        <w:rPr>
          <w:rFonts w:cs="Segoe UI"/>
          <w:color w:val="000000"/>
          <w:szCs w:val="21"/>
          <w:lang w:val="fr-CA"/>
        </w:rPr>
        <w:t>instruments d'</w:t>
      </w:r>
      <w:r w:rsidR="008D5610" w:rsidRPr="001E2B0C">
        <w:rPr>
          <w:rFonts w:cs="Segoe UI"/>
          <w:color w:val="000000"/>
          <w:szCs w:val="21"/>
          <w:lang w:val="fr-CA"/>
        </w:rPr>
        <w:t xml:space="preserve">exécution </w:t>
      </w:r>
      <w:r w:rsidR="00F43363" w:rsidRPr="001E2B0C">
        <w:rPr>
          <w:rFonts w:cs="Segoe UI"/>
          <w:color w:val="000000"/>
          <w:szCs w:val="21"/>
          <w:lang w:val="fr-CA"/>
        </w:rPr>
        <w:t>co</w:t>
      </w:r>
      <w:r w:rsidR="00804CBD" w:rsidRPr="001E2B0C">
        <w:rPr>
          <w:rFonts w:cs="Segoe UI"/>
          <w:color w:val="000000"/>
          <w:szCs w:val="21"/>
          <w:lang w:val="fr-CA"/>
        </w:rPr>
        <w:t>ntre c</w:t>
      </w:r>
      <w:r w:rsidR="00F43363" w:rsidRPr="001E2B0C">
        <w:rPr>
          <w:rFonts w:cs="Segoe UI"/>
          <w:color w:val="000000"/>
          <w:szCs w:val="21"/>
          <w:lang w:val="fr-CA"/>
        </w:rPr>
        <w:t>e rés</w:t>
      </w:r>
      <w:r w:rsidR="008D5610" w:rsidRPr="001E2B0C">
        <w:rPr>
          <w:rFonts w:cs="Segoe UI"/>
          <w:color w:val="000000"/>
          <w:szCs w:val="21"/>
          <w:lang w:val="fr-CA"/>
        </w:rPr>
        <w:t>ident. Des mécanismes législatifs</w:t>
      </w:r>
      <w:r w:rsidR="00F43363" w:rsidRPr="001E2B0C">
        <w:rPr>
          <w:rFonts w:cs="Segoe UI"/>
          <w:color w:val="000000"/>
          <w:szCs w:val="21"/>
          <w:lang w:val="fr-CA"/>
        </w:rPr>
        <w:t xml:space="preserve"> de ce type ont été récemment adoptés au Kenya et au</w:t>
      </w:r>
      <w:r w:rsidR="008D5610" w:rsidRPr="001E2B0C">
        <w:rPr>
          <w:rFonts w:cs="Segoe UI"/>
          <w:color w:val="000000"/>
          <w:szCs w:val="21"/>
          <w:lang w:val="fr-CA"/>
        </w:rPr>
        <w:t xml:space="preserve">x Fidji pour </w:t>
      </w:r>
      <w:r w:rsidR="0069109A" w:rsidRPr="001E2B0C">
        <w:rPr>
          <w:rFonts w:cs="Segoe UI"/>
          <w:color w:val="000000"/>
          <w:szCs w:val="21"/>
          <w:lang w:val="fr-CA"/>
        </w:rPr>
        <w:t>l'industrie extractive</w:t>
      </w:r>
      <w:r w:rsidR="00F43363" w:rsidRPr="001E2B0C">
        <w:rPr>
          <w:rFonts w:cs="Segoe UI"/>
          <w:color w:val="000000"/>
          <w:szCs w:val="21"/>
          <w:lang w:val="fr-CA"/>
        </w:rPr>
        <w:t>. L'encadré 8 présente un</w:t>
      </w:r>
      <w:r w:rsidR="008D5610" w:rsidRPr="001E2B0C">
        <w:rPr>
          <w:rFonts w:cs="Segoe UI"/>
          <w:color w:val="000000"/>
          <w:szCs w:val="21"/>
          <w:lang w:val="fr-CA"/>
        </w:rPr>
        <w:t xml:space="preserve"> </w:t>
      </w:r>
      <w:r w:rsidR="00F43363" w:rsidRPr="001E2B0C">
        <w:rPr>
          <w:rFonts w:cs="Segoe UI"/>
          <w:color w:val="000000"/>
          <w:szCs w:val="21"/>
          <w:lang w:val="fr-CA"/>
        </w:rPr>
        <w:t>échantillon</w:t>
      </w:r>
      <w:r w:rsidR="008D5610" w:rsidRPr="001E2B0C">
        <w:rPr>
          <w:rFonts w:cs="Segoe UI"/>
          <w:color w:val="000000"/>
          <w:szCs w:val="21"/>
          <w:lang w:val="fr-CA"/>
        </w:rPr>
        <w:t xml:space="preserve"> de dispositions législatives</w:t>
      </w:r>
      <w:r w:rsidR="00F43363" w:rsidRPr="001E2B0C">
        <w:rPr>
          <w:rFonts w:cs="Segoe UI"/>
          <w:color w:val="000000"/>
          <w:szCs w:val="21"/>
          <w:lang w:val="fr-CA"/>
        </w:rPr>
        <w:t>. À titre indicatif, elles sont déclenchée</w:t>
      </w:r>
      <w:r w:rsidR="008D5610" w:rsidRPr="001E2B0C">
        <w:rPr>
          <w:rFonts w:cs="Segoe UI"/>
          <w:color w:val="000000"/>
          <w:szCs w:val="21"/>
          <w:lang w:val="fr-CA"/>
        </w:rPr>
        <w:t>s par la</w:t>
      </w:r>
      <w:r w:rsidR="00F43363" w:rsidRPr="001E2B0C">
        <w:rPr>
          <w:rFonts w:cs="Segoe UI"/>
          <w:color w:val="000000"/>
          <w:szCs w:val="21"/>
          <w:lang w:val="fr-CA"/>
        </w:rPr>
        <w:t xml:space="preserve"> détention </w:t>
      </w:r>
      <w:r w:rsidR="00804CBD" w:rsidRPr="001E2B0C">
        <w:rPr>
          <w:rFonts w:cs="Segoe UI"/>
          <w:color w:val="000000"/>
          <w:szCs w:val="21"/>
          <w:lang w:val="fr-CA"/>
        </w:rPr>
        <w:t>d'intérêts</w:t>
      </w:r>
      <w:r w:rsidR="008D5610" w:rsidRPr="001E2B0C">
        <w:rPr>
          <w:rFonts w:cs="Segoe UI"/>
          <w:color w:val="000000"/>
          <w:szCs w:val="21"/>
          <w:lang w:val="fr-CA"/>
        </w:rPr>
        <w:t>, hors investissements</w:t>
      </w:r>
      <w:r w:rsidR="00F43363" w:rsidRPr="001E2B0C">
        <w:rPr>
          <w:rFonts w:cs="Segoe UI"/>
          <w:color w:val="000000"/>
          <w:szCs w:val="21"/>
          <w:lang w:val="fr-CA"/>
        </w:rPr>
        <w:t xml:space="preserve"> de portefeuille</w:t>
      </w:r>
      <w:r w:rsidR="008D5610" w:rsidRPr="001E2B0C">
        <w:rPr>
          <w:rFonts w:cs="Segoe UI"/>
          <w:color w:val="000000"/>
          <w:szCs w:val="21"/>
          <w:lang w:val="fr-CA"/>
        </w:rPr>
        <w:t>,</w:t>
      </w:r>
      <w:r w:rsidR="00F43363" w:rsidRPr="001E2B0C">
        <w:rPr>
          <w:rFonts w:cs="Segoe UI"/>
          <w:color w:val="000000"/>
          <w:szCs w:val="21"/>
          <w:lang w:val="fr-CA"/>
        </w:rPr>
        <w:t xml:space="preserve"> de 10 % ou plus</w:t>
      </w:r>
      <w:r w:rsidRPr="001E2B0C">
        <w:rPr>
          <w:rFonts w:cs="Segoe UI"/>
          <w:szCs w:val="21"/>
          <w:lang w:val="fr-CA"/>
        </w:rPr>
        <w:t xml:space="preserve">. </w:t>
      </w:r>
    </w:p>
    <w:tbl>
      <w:tblPr>
        <w:tblStyle w:val="TableGrid"/>
        <w:tblW w:w="0" w:type="auto"/>
        <w:tblLook w:val="04A0" w:firstRow="1" w:lastRow="0" w:firstColumn="1" w:lastColumn="0" w:noHBand="0" w:noVBand="1"/>
      </w:tblPr>
      <w:tblGrid>
        <w:gridCol w:w="8990"/>
      </w:tblGrid>
      <w:tr w:rsidR="005B33E6" w:rsidRPr="00802F3C" w:rsidTr="00B870C4">
        <w:tc>
          <w:tcPr>
            <w:tcW w:w="8990" w:type="dxa"/>
          </w:tcPr>
          <w:p w:rsidR="005B33E6" w:rsidRPr="001E2B0C" w:rsidRDefault="004836BE" w:rsidP="00685CF0">
            <w:pPr>
              <w:spacing w:after="120"/>
              <w:jc w:val="both"/>
              <w:rPr>
                <w:rFonts w:cs="Segoe UI"/>
                <w:b/>
                <w:color w:val="0070C0"/>
                <w:szCs w:val="21"/>
                <w:lang w:val="fr-CA"/>
              </w:rPr>
            </w:pPr>
            <w:r w:rsidRPr="001E2B0C">
              <w:rPr>
                <w:rFonts w:cs="Segoe UI"/>
                <w:color w:val="0070C0"/>
                <w:szCs w:val="21"/>
                <w:lang w:val="fr-CA"/>
              </w:rPr>
              <w:fldChar w:fldCharType="begin"/>
            </w:r>
            <w:r w:rsidR="00C57954" w:rsidRPr="001E2B0C">
              <w:rPr>
                <w:rFonts w:cs="Segoe UI"/>
                <w:color w:val="0070C0"/>
                <w:szCs w:val="21"/>
                <w:lang w:val="fr-CA"/>
              </w:rPr>
              <w:instrText xml:space="preserve"> TC "</w:instrText>
            </w:r>
            <w:bookmarkStart w:id="50" w:name="_Toc486577813"/>
            <w:r w:rsidR="00C57954" w:rsidRPr="001E2B0C">
              <w:rPr>
                <w:rFonts w:cs="Segoe UI"/>
                <w:color w:val="0070C0"/>
                <w:szCs w:val="21"/>
                <w:lang w:val="fr-CA"/>
              </w:rPr>
              <w:instrText>8: Enforcement/collection rule – notification and agency taxation of non-portfolio interests</w:instrText>
            </w:r>
            <w:bookmarkEnd w:id="50"/>
            <w:r w:rsidR="00C57954" w:rsidRPr="001E2B0C">
              <w:rPr>
                <w:rFonts w:cs="Segoe UI"/>
                <w:color w:val="0070C0"/>
                <w:szCs w:val="21"/>
                <w:lang w:val="fr-CA"/>
              </w:rPr>
              <w:instrText xml:space="preserve">"\f D </w:instrText>
            </w:r>
            <w:r w:rsidRPr="001E2B0C">
              <w:rPr>
                <w:rFonts w:cs="Segoe UI"/>
                <w:color w:val="0070C0"/>
                <w:szCs w:val="21"/>
                <w:lang w:val="fr-CA"/>
              </w:rPr>
              <w:fldChar w:fldCharType="end"/>
            </w:r>
            <w:r w:rsidR="00F43363" w:rsidRPr="001E2B0C">
              <w:rPr>
                <w:rFonts w:cs="Segoe UI"/>
                <w:b/>
                <w:color w:val="0070C0"/>
                <w:szCs w:val="21"/>
                <w:lang w:val="fr-CA"/>
              </w:rPr>
              <w:t>Encadré</w:t>
            </w:r>
            <w:r w:rsidR="005B33E6" w:rsidRPr="001E2B0C">
              <w:rPr>
                <w:rFonts w:cs="Segoe UI"/>
                <w:b/>
                <w:color w:val="0070C0"/>
                <w:szCs w:val="21"/>
                <w:lang w:val="fr-CA"/>
              </w:rPr>
              <w:t xml:space="preserve"> 8: </w:t>
            </w:r>
            <w:r w:rsidR="00F43363" w:rsidRPr="001E2B0C">
              <w:rPr>
                <w:rFonts w:cs="Segoe UI"/>
                <w:b/>
                <w:color w:val="0070C0"/>
                <w:szCs w:val="21"/>
                <w:lang w:val="fr-CA"/>
              </w:rPr>
              <w:t xml:space="preserve">règle d'application/de recouvrement -- notification et imposition par </w:t>
            </w:r>
            <w:r w:rsidR="008D5610" w:rsidRPr="001E2B0C">
              <w:rPr>
                <w:rFonts w:cs="Segoe UI"/>
                <w:b/>
                <w:color w:val="0070C0"/>
                <w:szCs w:val="21"/>
                <w:lang w:val="fr-CA"/>
              </w:rPr>
              <w:t xml:space="preserve">un </w:t>
            </w:r>
            <w:r w:rsidR="00F43363" w:rsidRPr="001E2B0C">
              <w:rPr>
                <w:rFonts w:cs="Segoe UI"/>
                <w:b/>
                <w:color w:val="0070C0"/>
                <w:szCs w:val="21"/>
                <w:lang w:val="fr-CA"/>
              </w:rPr>
              <w:t xml:space="preserve">mandataire </w:t>
            </w:r>
            <w:r w:rsidR="00804CBD" w:rsidRPr="001E2B0C">
              <w:rPr>
                <w:rFonts w:cs="Segoe UI"/>
                <w:b/>
                <w:color w:val="0070C0"/>
                <w:szCs w:val="21"/>
                <w:lang w:val="fr-CA"/>
              </w:rPr>
              <w:t>d'intérêts</w:t>
            </w:r>
            <w:r w:rsidR="005B6DBD" w:rsidRPr="001E2B0C">
              <w:rPr>
                <w:rFonts w:cs="Segoe UI"/>
                <w:b/>
                <w:color w:val="0070C0"/>
                <w:szCs w:val="21"/>
                <w:lang w:val="fr-CA"/>
              </w:rPr>
              <w:t xml:space="preserve"> ne concernant pas des investissements de portefeuille</w:t>
            </w:r>
            <w:r w:rsidR="00F43363" w:rsidRPr="001E2B0C">
              <w:rPr>
                <w:rFonts w:cs="Segoe UI"/>
                <w:b/>
                <w:color w:val="0070C0"/>
                <w:szCs w:val="21"/>
                <w:lang w:val="fr-CA"/>
              </w:rPr>
              <w:t xml:space="preserve">  </w:t>
            </w:r>
          </w:p>
          <w:p w:rsidR="005B33E6" w:rsidRPr="001E2B0C" w:rsidRDefault="005B33E6" w:rsidP="00685CF0">
            <w:pPr>
              <w:ind w:left="720" w:right="720" w:hanging="720"/>
              <w:jc w:val="both"/>
              <w:rPr>
                <w:rFonts w:cs="Segoe UI"/>
                <w:szCs w:val="21"/>
                <w:lang w:val="fr-CA"/>
              </w:rPr>
            </w:pPr>
            <w:r w:rsidRPr="001E2B0C">
              <w:rPr>
                <w:rFonts w:cs="Segoe UI"/>
                <w:szCs w:val="21"/>
                <w:lang w:val="fr-CA"/>
              </w:rPr>
              <w:t>(1)</w:t>
            </w:r>
            <w:r w:rsidRPr="001E2B0C">
              <w:rPr>
                <w:rFonts w:cs="Segoe UI"/>
                <w:szCs w:val="21"/>
                <w:lang w:val="fr-CA"/>
              </w:rPr>
              <w:tab/>
            </w:r>
            <w:r w:rsidR="005B6DBD" w:rsidRPr="001E2B0C">
              <w:rPr>
                <w:rFonts w:cs="Segoe UI"/>
                <w:szCs w:val="21"/>
                <w:lang w:val="fr-CA"/>
              </w:rPr>
              <w:t>L</w:t>
            </w:r>
            <w:r w:rsidR="00185F2E" w:rsidRPr="001E2B0C">
              <w:rPr>
                <w:rFonts w:cs="Segoe UI"/>
                <w:szCs w:val="21"/>
                <w:lang w:val="fr-CA"/>
              </w:rPr>
              <w:t>a sous-section</w:t>
            </w:r>
            <w:r w:rsidRPr="001E2B0C">
              <w:rPr>
                <w:rFonts w:cs="Segoe UI"/>
                <w:szCs w:val="21"/>
                <w:lang w:val="fr-CA"/>
              </w:rPr>
              <w:t xml:space="preserve"> (3) </w:t>
            </w:r>
            <w:r w:rsidR="00185F2E" w:rsidRPr="001E2B0C">
              <w:rPr>
                <w:rFonts w:cs="Segoe UI"/>
                <w:szCs w:val="21"/>
                <w:lang w:val="fr-CA"/>
              </w:rPr>
              <w:t>s'applique lorsque le contrôle direct ou indirect d'une entité mentionné</w:t>
            </w:r>
            <w:r w:rsidR="0069109A" w:rsidRPr="001E2B0C">
              <w:rPr>
                <w:rFonts w:cs="Segoe UI"/>
                <w:szCs w:val="21"/>
                <w:lang w:val="fr-CA"/>
              </w:rPr>
              <w:t>e</w:t>
            </w:r>
            <w:r w:rsidR="00185F2E" w:rsidRPr="001E2B0C">
              <w:rPr>
                <w:rFonts w:cs="Segoe UI"/>
                <w:szCs w:val="21"/>
                <w:lang w:val="fr-CA"/>
              </w:rPr>
              <w:t xml:space="preserve"> à la sous-section </w:t>
            </w:r>
            <w:r w:rsidRPr="001E2B0C">
              <w:rPr>
                <w:rFonts w:cs="Segoe UI"/>
                <w:szCs w:val="21"/>
                <w:lang w:val="fr-CA"/>
              </w:rPr>
              <w:t xml:space="preserve">(2) </w:t>
            </w:r>
            <w:r w:rsidR="00185F2E" w:rsidRPr="001E2B0C">
              <w:rPr>
                <w:rFonts w:cs="Segoe UI"/>
                <w:szCs w:val="21"/>
                <w:lang w:val="fr-CA"/>
              </w:rPr>
              <w:t>change de 10 % ou plus</w:t>
            </w:r>
            <w:r w:rsidRPr="001E2B0C">
              <w:rPr>
                <w:rFonts w:cs="Segoe UI"/>
                <w:szCs w:val="21"/>
                <w:lang w:val="fr-CA"/>
              </w:rPr>
              <w:t>.</w:t>
            </w:r>
          </w:p>
          <w:p w:rsidR="005B33E6" w:rsidRPr="001E2B0C" w:rsidRDefault="005B33E6" w:rsidP="00685CF0">
            <w:pPr>
              <w:ind w:left="720" w:right="720" w:hanging="720"/>
              <w:jc w:val="both"/>
              <w:rPr>
                <w:rFonts w:cs="Segoe UI"/>
                <w:szCs w:val="21"/>
                <w:lang w:val="fr-CA"/>
              </w:rPr>
            </w:pPr>
            <w:r w:rsidRPr="001E2B0C">
              <w:rPr>
                <w:rFonts w:cs="Segoe UI"/>
                <w:szCs w:val="21"/>
                <w:lang w:val="fr-CA"/>
              </w:rPr>
              <w:t>(2)</w:t>
            </w:r>
            <w:r w:rsidRPr="001E2B0C">
              <w:rPr>
                <w:rFonts w:cs="Segoe UI"/>
                <w:szCs w:val="21"/>
                <w:lang w:val="fr-CA"/>
              </w:rPr>
              <w:tab/>
            </w:r>
            <w:r w:rsidR="005B6DBD" w:rsidRPr="001E2B0C">
              <w:rPr>
                <w:rFonts w:cs="Segoe UI"/>
                <w:szCs w:val="21"/>
                <w:lang w:val="fr-CA"/>
              </w:rPr>
              <w:t>U</w:t>
            </w:r>
            <w:r w:rsidR="00185F2E" w:rsidRPr="001E2B0C">
              <w:rPr>
                <w:rFonts w:cs="Segoe UI"/>
                <w:szCs w:val="21"/>
                <w:lang w:val="fr-CA"/>
              </w:rPr>
              <w:t>ne entité à laquelle la sous-section</w:t>
            </w:r>
            <w:r w:rsidRPr="001E2B0C">
              <w:rPr>
                <w:rFonts w:cs="Segoe UI"/>
                <w:szCs w:val="21"/>
                <w:lang w:val="fr-CA"/>
              </w:rPr>
              <w:t xml:space="preserve"> (1) </w:t>
            </w:r>
            <w:r w:rsidR="00185F2E" w:rsidRPr="001E2B0C">
              <w:rPr>
                <w:rFonts w:cs="Segoe UI"/>
                <w:szCs w:val="21"/>
                <w:lang w:val="fr-CA"/>
              </w:rPr>
              <w:t xml:space="preserve">s'applique </w:t>
            </w:r>
            <w:r w:rsidR="005B6DBD" w:rsidRPr="001E2B0C">
              <w:rPr>
                <w:rFonts w:cs="Segoe UI"/>
                <w:szCs w:val="21"/>
                <w:lang w:val="fr-CA"/>
              </w:rPr>
              <w:t>est une entité pour laquelle</w:t>
            </w:r>
            <w:r w:rsidR="00185F2E" w:rsidRPr="001E2B0C">
              <w:rPr>
                <w:rFonts w:cs="Segoe UI"/>
                <w:szCs w:val="21"/>
                <w:lang w:val="fr-CA"/>
              </w:rPr>
              <w:t xml:space="preserve">, à un </w:t>
            </w:r>
            <w:r w:rsidR="00804CBD" w:rsidRPr="001E2B0C">
              <w:rPr>
                <w:rFonts w:cs="Segoe UI"/>
                <w:szCs w:val="21"/>
                <w:lang w:val="fr-CA"/>
              </w:rPr>
              <w:t xml:space="preserve">moment </w:t>
            </w:r>
            <w:r w:rsidR="00185F2E" w:rsidRPr="001E2B0C">
              <w:rPr>
                <w:rFonts w:cs="Segoe UI"/>
                <w:szCs w:val="21"/>
                <w:lang w:val="fr-CA"/>
              </w:rPr>
              <w:t>quelconque au cours des 365 jours préc</w:t>
            </w:r>
            <w:r w:rsidR="005B6DBD" w:rsidRPr="001E2B0C">
              <w:rPr>
                <w:rFonts w:cs="Segoe UI"/>
                <w:szCs w:val="21"/>
                <w:lang w:val="fr-CA"/>
              </w:rPr>
              <w:t>éd</w:t>
            </w:r>
            <w:r w:rsidR="00804CBD" w:rsidRPr="001E2B0C">
              <w:rPr>
                <w:rFonts w:cs="Segoe UI"/>
                <w:szCs w:val="21"/>
                <w:lang w:val="fr-CA"/>
              </w:rPr>
              <w:t>ant</w:t>
            </w:r>
            <w:r w:rsidR="005B6DBD" w:rsidRPr="001E2B0C">
              <w:rPr>
                <w:rFonts w:cs="Segoe UI"/>
                <w:szCs w:val="21"/>
                <w:lang w:val="fr-CA"/>
              </w:rPr>
              <w:t xml:space="preserve"> le changement concerné du</w:t>
            </w:r>
            <w:r w:rsidR="00185F2E" w:rsidRPr="001E2B0C">
              <w:rPr>
                <w:rFonts w:cs="Segoe UI"/>
                <w:szCs w:val="21"/>
                <w:lang w:val="fr-CA"/>
              </w:rPr>
              <w:t xml:space="preserve"> contrôle direct ou indirect, plus de 50 % de la valeur des actions</w:t>
            </w:r>
            <w:r w:rsidR="00804CBD" w:rsidRPr="001E2B0C">
              <w:rPr>
                <w:rFonts w:cs="Segoe UI"/>
                <w:szCs w:val="21"/>
                <w:lang w:val="fr-CA"/>
              </w:rPr>
              <w:t>,</w:t>
            </w:r>
            <w:r w:rsidR="00185F2E" w:rsidRPr="001E2B0C">
              <w:rPr>
                <w:rFonts w:cs="Segoe UI"/>
                <w:szCs w:val="21"/>
                <w:lang w:val="fr-CA"/>
              </w:rPr>
              <w:t xml:space="preserve"> droits </w:t>
            </w:r>
            <w:r w:rsidR="005B6DBD" w:rsidRPr="001E2B0C">
              <w:rPr>
                <w:rFonts w:cs="Segoe UI"/>
                <w:szCs w:val="21"/>
                <w:lang w:val="fr-CA"/>
              </w:rPr>
              <w:t xml:space="preserve">ou participations </w:t>
            </w:r>
            <w:r w:rsidR="00804CBD" w:rsidRPr="001E2B0C">
              <w:rPr>
                <w:rFonts w:cs="Segoe UI"/>
                <w:szCs w:val="21"/>
                <w:lang w:val="fr-CA"/>
              </w:rPr>
              <w:t>similaires</w:t>
            </w:r>
            <w:r w:rsidR="005B6DBD" w:rsidRPr="001E2B0C">
              <w:rPr>
                <w:rFonts w:cs="Segoe UI"/>
                <w:szCs w:val="21"/>
                <w:lang w:val="fr-CA"/>
              </w:rPr>
              <w:t xml:space="preserve"> émanant de cette entité provient</w:t>
            </w:r>
            <w:r w:rsidR="00185F2E" w:rsidRPr="001E2B0C">
              <w:rPr>
                <w:rFonts w:cs="Segoe UI"/>
                <w:szCs w:val="21"/>
                <w:lang w:val="fr-CA"/>
              </w:rPr>
              <w:t>, directement ou i</w:t>
            </w:r>
            <w:r w:rsidR="007A2CB2">
              <w:rPr>
                <w:rFonts w:cs="Segoe UI"/>
                <w:szCs w:val="21"/>
                <w:lang w:val="fr-CA"/>
              </w:rPr>
              <w:t>ndirectement, d'un bien immobilier</w:t>
            </w:r>
            <w:r w:rsidR="00185F2E" w:rsidRPr="001E2B0C">
              <w:rPr>
                <w:rFonts w:cs="Segoe UI"/>
                <w:szCs w:val="21"/>
                <w:lang w:val="fr-CA"/>
              </w:rPr>
              <w:t xml:space="preserve"> </w:t>
            </w:r>
            <w:r w:rsidR="005B6DBD" w:rsidRPr="001E2B0C">
              <w:rPr>
                <w:rFonts w:cs="Segoe UI"/>
                <w:szCs w:val="21"/>
                <w:lang w:val="fr-CA"/>
              </w:rPr>
              <w:t xml:space="preserve">situé </w:t>
            </w:r>
            <w:r w:rsidR="00185F2E" w:rsidRPr="001E2B0C">
              <w:rPr>
                <w:rFonts w:cs="Segoe UI"/>
                <w:szCs w:val="21"/>
                <w:lang w:val="fr-CA"/>
              </w:rPr>
              <w:t>dans le pays </w:t>
            </w:r>
            <w:r w:rsidR="00185F2E" w:rsidRPr="001E2B0C">
              <w:rPr>
                <w:rFonts w:cs="Segoe UI"/>
                <w:i/>
                <w:szCs w:val="21"/>
                <w:lang w:val="fr-CA"/>
              </w:rPr>
              <w:t>L</w:t>
            </w:r>
            <w:r w:rsidRPr="001E2B0C">
              <w:rPr>
                <w:rFonts w:cs="Segoe UI"/>
                <w:szCs w:val="21"/>
                <w:lang w:val="fr-CA"/>
              </w:rPr>
              <w:t>.</w:t>
            </w:r>
          </w:p>
          <w:p w:rsidR="005B33E6" w:rsidRPr="001E2B0C" w:rsidRDefault="005B33E6" w:rsidP="00685CF0">
            <w:pPr>
              <w:spacing w:after="120"/>
              <w:ind w:right="720"/>
              <w:jc w:val="both"/>
              <w:rPr>
                <w:rFonts w:cs="Segoe UI"/>
                <w:szCs w:val="21"/>
                <w:lang w:val="fr-CA"/>
              </w:rPr>
            </w:pPr>
            <w:r w:rsidRPr="001E2B0C">
              <w:rPr>
                <w:rFonts w:cs="Segoe UI"/>
                <w:szCs w:val="21"/>
                <w:lang w:val="fr-CA"/>
              </w:rPr>
              <w:t>(3)</w:t>
            </w:r>
            <w:r w:rsidRPr="001E2B0C">
              <w:rPr>
                <w:rFonts w:cs="Segoe UI"/>
                <w:szCs w:val="21"/>
                <w:lang w:val="fr-CA"/>
              </w:rPr>
              <w:tab/>
            </w:r>
            <w:r w:rsidR="005B6DBD" w:rsidRPr="001E2B0C">
              <w:rPr>
                <w:rFonts w:cs="Segoe UI"/>
                <w:szCs w:val="21"/>
                <w:lang w:val="fr-CA"/>
              </w:rPr>
              <w:t>Quand</w:t>
            </w:r>
            <w:r w:rsidR="00185F2E" w:rsidRPr="001E2B0C">
              <w:rPr>
                <w:rFonts w:cs="Segoe UI"/>
                <w:szCs w:val="21"/>
                <w:lang w:val="fr-CA"/>
              </w:rPr>
              <w:t xml:space="preserve"> cette sous-section s'applique, l'entité</w:t>
            </w:r>
            <w:r w:rsidRPr="001E2B0C">
              <w:rPr>
                <w:rFonts w:cs="Segoe UI"/>
                <w:szCs w:val="21"/>
                <w:lang w:val="fr-CA"/>
              </w:rPr>
              <w:t>:</w:t>
            </w:r>
          </w:p>
          <w:p w:rsidR="005B33E6" w:rsidRPr="001E2B0C" w:rsidRDefault="00185F2E" w:rsidP="00685CF0">
            <w:pPr>
              <w:pStyle w:val="ListParagraph"/>
              <w:numPr>
                <w:ilvl w:val="0"/>
                <w:numId w:val="17"/>
              </w:numPr>
              <w:spacing w:after="0"/>
              <w:ind w:left="1440" w:right="720" w:hanging="720"/>
              <w:jc w:val="both"/>
              <w:rPr>
                <w:rFonts w:ascii="Segoe UI" w:hAnsi="Segoe UI" w:cs="Segoe UI"/>
                <w:sz w:val="21"/>
                <w:szCs w:val="21"/>
                <w:lang w:val="fr-CA"/>
              </w:rPr>
            </w:pPr>
            <w:r w:rsidRPr="001E2B0C">
              <w:rPr>
                <w:rFonts w:ascii="Segoe UI" w:hAnsi="Segoe UI" w:cs="Segoe UI"/>
                <w:sz w:val="21"/>
                <w:szCs w:val="21"/>
                <w:lang w:val="fr-CA"/>
              </w:rPr>
              <w:t>doit</w:t>
            </w:r>
            <w:r w:rsidR="005B6DBD" w:rsidRPr="001E2B0C">
              <w:rPr>
                <w:rFonts w:ascii="Segoe UI" w:hAnsi="Segoe UI" w:cs="Segoe UI"/>
                <w:sz w:val="21"/>
                <w:szCs w:val="21"/>
                <w:lang w:val="fr-CA"/>
              </w:rPr>
              <w:t xml:space="preserve"> immédiatement</w:t>
            </w:r>
            <w:r w:rsidRPr="001E2B0C">
              <w:rPr>
                <w:rFonts w:ascii="Segoe UI" w:hAnsi="Segoe UI" w:cs="Segoe UI"/>
                <w:sz w:val="21"/>
                <w:szCs w:val="21"/>
                <w:lang w:val="fr-CA"/>
              </w:rPr>
              <w:t xml:space="preserve"> notifier</w:t>
            </w:r>
            <w:r w:rsidR="00804CBD" w:rsidRPr="001E2B0C">
              <w:rPr>
                <w:rFonts w:ascii="Segoe UI" w:hAnsi="Segoe UI" w:cs="Segoe UI"/>
                <w:sz w:val="21"/>
                <w:szCs w:val="21"/>
                <w:lang w:val="fr-CA"/>
              </w:rPr>
              <w:t>,</w:t>
            </w:r>
            <w:r w:rsidR="005B6DBD" w:rsidRPr="001E2B0C">
              <w:rPr>
                <w:rFonts w:ascii="Segoe UI" w:hAnsi="Segoe UI" w:cs="Segoe UI"/>
                <w:sz w:val="21"/>
                <w:szCs w:val="21"/>
                <w:lang w:val="fr-CA"/>
              </w:rPr>
              <w:t xml:space="preserve"> par écrit</w:t>
            </w:r>
            <w:r w:rsidR="00804CBD" w:rsidRPr="001E2B0C">
              <w:rPr>
                <w:rFonts w:ascii="Segoe UI" w:hAnsi="Segoe UI" w:cs="Segoe UI"/>
                <w:sz w:val="21"/>
                <w:szCs w:val="21"/>
                <w:lang w:val="fr-CA"/>
              </w:rPr>
              <w:t>,</w:t>
            </w:r>
            <w:r w:rsidRPr="001E2B0C">
              <w:rPr>
                <w:rFonts w:ascii="Segoe UI" w:hAnsi="Segoe UI" w:cs="Segoe UI"/>
                <w:sz w:val="21"/>
                <w:szCs w:val="21"/>
                <w:lang w:val="fr-CA"/>
              </w:rPr>
              <w:t xml:space="preserve"> le changement à l'administration fiscale</w:t>
            </w:r>
            <w:r w:rsidR="005B33E6" w:rsidRPr="001E2B0C">
              <w:rPr>
                <w:rFonts w:ascii="Segoe UI" w:hAnsi="Segoe UI" w:cs="Segoe UI"/>
                <w:color w:val="000000"/>
                <w:sz w:val="21"/>
                <w:szCs w:val="21"/>
                <w:lang w:val="fr-CA"/>
              </w:rPr>
              <w:t xml:space="preserve">; </w:t>
            </w:r>
            <w:r w:rsidRPr="001E2B0C">
              <w:rPr>
                <w:rFonts w:ascii="Segoe UI" w:hAnsi="Segoe UI" w:cs="Segoe UI"/>
                <w:color w:val="000000"/>
                <w:sz w:val="21"/>
                <w:szCs w:val="21"/>
                <w:lang w:val="fr-CA"/>
              </w:rPr>
              <w:t>et</w:t>
            </w:r>
          </w:p>
          <w:p w:rsidR="005B33E6" w:rsidRPr="001E2B0C" w:rsidRDefault="00185F2E" w:rsidP="00685CF0">
            <w:pPr>
              <w:pStyle w:val="ListParagraph"/>
              <w:numPr>
                <w:ilvl w:val="0"/>
                <w:numId w:val="17"/>
              </w:numPr>
              <w:spacing w:after="0"/>
              <w:ind w:left="1440" w:right="720" w:hanging="720"/>
              <w:jc w:val="both"/>
              <w:rPr>
                <w:rFonts w:ascii="Segoe UI" w:hAnsi="Segoe UI" w:cs="Segoe UI"/>
                <w:color w:val="000000"/>
                <w:sz w:val="21"/>
                <w:szCs w:val="21"/>
                <w:lang w:val="fr-CA"/>
              </w:rPr>
            </w:pPr>
            <w:r w:rsidRPr="001E2B0C">
              <w:rPr>
                <w:rFonts w:ascii="Segoe UI" w:hAnsi="Segoe UI" w:cs="Segoe UI"/>
                <w:color w:val="000000"/>
                <w:sz w:val="21"/>
                <w:szCs w:val="21"/>
                <w:lang w:val="fr-CA"/>
              </w:rPr>
              <w:t>est responsable, en tant que mandataire d</w:t>
            </w:r>
            <w:r w:rsidR="005B6DBD" w:rsidRPr="001E2B0C">
              <w:rPr>
                <w:rFonts w:ascii="Segoe UI" w:hAnsi="Segoe UI" w:cs="Segoe UI"/>
                <w:color w:val="000000"/>
                <w:sz w:val="21"/>
                <w:szCs w:val="21"/>
                <w:lang w:val="fr-CA"/>
              </w:rPr>
              <w:t>u non résident cédant l</w:t>
            </w:r>
            <w:r w:rsidRPr="001E2B0C">
              <w:rPr>
                <w:rFonts w:ascii="Segoe UI" w:hAnsi="Segoe UI" w:cs="Segoe UI"/>
                <w:color w:val="000000"/>
                <w:sz w:val="21"/>
                <w:szCs w:val="21"/>
                <w:lang w:val="fr-CA"/>
              </w:rPr>
              <w:t xml:space="preserve">es </w:t>
            </w:r>
            <w:r w:rsidR="00804CBD" w:rsidRPr="001E2B0C">
              <w:rPr>
                <w:rFonts w:ascii="Segoe UI" w:hAnsi="Segoe UI" w:cs="Segoe UI"/>
                <w:color w:val="000000"/>
                <w:sz w:val="21"/>
                <w:szCs w:val="21"/>
                <w:lang w:val="fr-CA"/>
              </w:rPr>
              <w:t>intérêts</w:t>
            </w:r>
            <w:r w:rsidR="005B6DBD" w:rsidRPr="001E2B0C">
              <w:rPr>
                <w:rFonts w:ascii="Segoe UI" w:hAnsi="Segoe UI" w:cs="Segoe UI"/>
                <w:color w:val="000000"/>
                <w:sz w:val="21"/>
                <w:szCs w:val="21"/>
                <w:lang w:val="fr-CA"/>
              </w:rPr>
              <w:t xml:space="preserve"> auxquels se rapporte la notification mentionnée au </w:t>
            </w:r>
            <w:r w:rsidRPr="001E2B0C">
              <w:rPr>
                <w:rFonts w:ascii="Segoe UI" w:hAnsi="Segoe UI" w:cs="Segoe UI"/>
                <w:color w:val="000000"/>
                <w:sz w:val="21"/>
                <w:szCs w:val="21"/>
                <w:lang w:val="fr-CA"/>
              </w:rPr>
              <w:t xml:space="preserve">paragraphe (a), </w:t>
            </w:r>
            <w:r w:rsidR="0069109A" w:rsidRPr="001E2B0C">
              <w:rPr>
                <w:rFonts w:ascii="Segoe UI" w:hAnsi="Segoe UI" w:cs="Segoe UI"/>
                <w:color w:val="000000"/>
                <w:sz w:val="21"/>
                <w:szCs w:val="21"/>
                <w:lang w:val="fr-CA"/>
              </w:rPr>
              <w:t>du pai</w:t>
            </w:r>
            <w:r w:rsidR="006B0E56" w:rsidRPr="001E2B0C">
              <w:rPr>
                <w:rFonts w:ascii="Segoe UI" w:hAnsi="Segoe UI" w:cs="Segoe UI"/>
                <w:color w:val="000000"/>
                <w:sz w:val="21"/>
                <w:szCs w:val="21"/>
                <w:lang w:val="fr-CA"/>
              </w:rPr>
              <w:t>ement de l'impôt</w:t>
            </w:r>
            <w:r w:rsidR="005B6DBD" w:rsidRPr="001E2B0C">
              <w:rPr>
                <w:rFonts w:ascii="Segoe UI" w:hAnsi="Segoe UI" w:cs="Segoe UI"/>
                <w:color w:val="000000"/>
                <w:sz w:val="21"/>
                <w:szCs w:val="21"/>
                <w:lang w:val="fr-CA"/>
              </w:rPr>
              <w:t xml:space="preserve"> dû</w:t>
            </w:r>
            <w:r w:rsidR="006B0E56" w:rsidRPr="001E2B0C">
              <w:rPr>
                <w:rFonts w:ascii="Segoe UI" w:hAnsi="Segoe UI" w:cs="Segoe UI"/>
                <w:color w:val="000000"/>
                <w:sz w:val="21"/>
                <w:szCs w:val="21"/>
                <w:lang w:val="fr-CA"/>
              </w:rPr>
              <w:t xml:space="preserve"> par le non résident</w:t>
            </w:r>
            <w:r w:rsidR="005B6DBD" w:rsidRPr="001E2B0C">
              <w:rPr>
                <w:rFonts w:ascii="Segoe UI" w:hAnsi="Segoe UI" w:cs="Segoe UI"/>
                <w:color w:val="000000"/>
                <w:sz w:val="21"/>
                <w:szCs w:val="21"/>
                <w:lang w:val="fr-CA"/>
              </w:rPr>
              <w:t xml:space="preserve"> en vertu de </w:t>
            </w:r>
            <w:r w:rsidR="00804CBD" w:rsidRPr="001E2B0C">
              <w:rPr>
                <w:rFonts w:ascii="Segoe UI" w:hAnsi="Segoe UI" w:cs="Segoe UI"/>
                <w:color w:val="000000"/>
                <w:sz w:val="21"/>
                <w:szCs w:val="21"/>
                <w:lang w:val="fr-CA"/>
              </w:rPr>
              <w:t>la présente loi</w:t>
            </w:r>
            <w:r w:rsidR="005B33E6" w:rsidRPr="001E2B0C">
              <w:rPr>
                <w:rFonts w:ascii="Segoe UI" w:hAnsi="Segoe UI" w:cs="Segoe UI"/>
                <w:color w:val="000000"/>
                <w:sz w:val="21"/>
                <w:szCs w:val="21"/>
                <w:lang w:val="fr-CA"/>
              </w:rPr>
              <w:t xml:space="preserve">. </w:t>
            </w:r>
          </w:p>
          <w:p w:rsidR="005B33E6" w:rsidRPr="001E2B0C" w:rsidRDefault="005B33E6" w:rsidP="00685CF0">
            <w:pPr>
              <w:pStyle w:val="ListParagraph"/>
              <w:spacing w:after="0"/>
              <w:ind w:left="1440" w:right="720"/>
              <w:jc w:val="both"/>
              <w:rPr>
                <w:rFonts w:ascii="Segoe UI" w:hAnsi="Segoe UI" w:cs="Segoe UI"/>
                <w:color w:val="000000"/>
                <w:sz w:val="21"/>
                <w:szCs w:val="21"/>
                <w:lang w:val="fr-CA"/>
              </w:rPr>
            </w:pPr>
          </w:p>
          <w:p w:rsidR="005B33E6" w:rsidRPr="001E2B0C" w:rsidRDefault="005B33E6" w:rsidP="00685CF0">
            <w:pPr>
              <w:ind w:left="720" w:right="720" w:hanging="720"/>
              <w:jc w:val="both"/>
              <w:rPr>
                <w:rFonts w:cs="Segoe UI"/>
                <w:color w:val="000000"/>
                <w:szCs w:val="21"/>
                <w:lang w:val="fr-CA"/>
              </w:rPr>
            </w:pPr>
            <w:r w:rsidRPr="001E2B0C">
              <w:rPr>
                <w:rFonts w:cs="Segoe UI"/>
                <w:color w:val="000000"/>
                <w:szCs w:val="21"/>
                <w:lang w:val="fr-CA"/>
              </w:rPr>
              <w:lastRenderedPageBreak/>
              <w:t>(3)</w:t>
            </w:r>
            <w:r w:rsidRPr="001E2B0C">
              <w:rPr>
                <w:rFonts w:cs="Segoe UI"/>
                <w:color w:val="000000"/>
                <w:szCs w:val="21"/>
                <w:lang w:val="fr-CA"/>
              </w:rPr>
              <w:tab/>
            </w:r>
            <w:r w:rsidR="006B0E56" w:rsidRPr="001E2B0C">
              <w:rPr>
                <w:rFonts w:cs="Segoe UI"/>
                <w:color w:val="000000"/>
                <w:szCs w:val="21"/>
                <w:lang w:val="fr-CA"/>
              </w:rPr>
              <w:t>La sous-section</w:t>
            </w:r>
            <w:r w:rsidRPr="001E2B0C">
              <w:rPr>
                <w:rFonts w:cs="Segoe UI"/>
                <w:color w:val="000000"/>
                <w:szCs w:val="21"/>
                <w:lang w:val="fr-CA"/>
              </w:rPr>
              <w:t xml:space="preserve"> (3)(b) </w:t>
            </w:r>
            <w:r w:rsidR="006B0E56" w:rsidRPr="001E2B0C">
              <w:rPr>
                <w:rFonts w:cs="Segoe UI"/>
                <w:color w:val="000000"/>
                <w:szCs w:val="21"/>
                <w:lang w:val="fr-CA"/>
              </w:rPr>
              <w:t xml:space="preserve">ne s'applique pas à la cession </w:t>
            </w:r>
            <w:r w:rsidR="005B6DBD" w:rsidRPr="001E2B0C">
              <w:rPr>
                <w:rFonts w:cs="Segoe UI"/>
                <w:color w:val="000000"/>
                <w:szCs w:val="21"/>
                <w:lang w:val="fr-CA"/>
              </w:rPr>
              <w:t>d'actions</w:t>
            </w:r>
            <w:r w:rsidR="006B0E56" w:rsidRPr="001E2B0C">
              <w:rPr>
                <w:rFonts w:cs="Segoe UI"/>
                <w:color w:val="000000"/>
                <w:szCs w:val="21"/>
                <w:lang w:val="fr-CA"/>
              </w:rPr>
              <w:t xml:space="preserve"> </w:t>
            </w:r>
            <w:r w:rsidR="00E274E8" w:rsidRPr="001E2B0C">
              <w:rPr>
                <w:rFonts w:cs="Segoe UI"/>
                <w:color w:val="000000"/>
                <w:szCs w:val="21"/>
                <w:lang w:val="fr-CA"/>
              </w:rPr>
              <w:t>cotées sur un compartiment officiel</w:t>
            </w:r>
            <w:r w:rsidR="006B0E56" w:rsidRPr="001E2B0C">
              <w:rPr>
                <w:rFonts w:cs="Segoe UI"/>
                <w:color w:val="000000"/>
                <w:szCs w:val="21"/>
                <w:lang w:val="fr-CA"/>
              </w:rPr>
              <w:t xml:space="preserve"> d'un marché boursier </w:t>
            </w:r>
            <w:r w:rsidR="00E274E8" w:rsidRPr="001E2B0C">
              <w:rPr>
                <w:rFonts w:cs="Segoe UI"/>
                <w:color w:val="000000"/>
                <w:szCs w:val="21"/>
                <w:lang w:val="fr-CA"/>
              </w:rPr>
              <w:t>reconnu du</w:t>
            </w:r>
            <w:r w:rsidR="006B0E56" w:rsidRPr="001E2B0C">
              <w:rPr>
                <w:rFonts w:cs="Segoe UI"/>
                <w:color w:val="000000"/>
                <w:szCs w:val="21"/>
                <w:lang w:val="fr-CA"/>
              </w:rPr>
              <w:t xml:space="preserve"> pays </w:t>
            </w:r>
            <w:r w:rsidRPr="001E2B0C">
              <w:rPr>
                <w:rFonts w:cs="Segoe UI"/>
                <w:i/>
                <w:szCs w:val="21"/>
                <w:lang w:val="fr-CA"/>
              </w:rPr>
              <w:t>L</w:t>
            </w:r>
            <w:r w:rsidRPr="001E2B0C">
              <w:rPr>
                <w:rFonts w:cs="Segoe UI"/>
                <w:color w:val="000000"/>
                <w:szCs w:val="21"/>
                <w:lang w:val="fr-CA"/>
              </w:rPr>
              <w:t xml:space="preserve">.* </w:t>
            </w:r>
          </w:p>
          <w:p w:rsidR="005B33E6" w:rsidRPr="001E2B0C" w:rsidRDefault="005B33E6" w:rsidP="00E274E8">
            <w:pPr>
              <w:spacing w:after="0"/>
              <w:ind w:left="720" w:right="720" w:hanging="720"/>
              <w:jc w:val="both"/>
              <w:rPr>
                <w:rFonts w:cs="Segoe UI"/>
                <w:color w:val="000000"/>
                <w:szCs w:val="21"/>
                <w:lang w:val="fr-CA"/>
              </w:rPr>
            </w:pPr>
            <w:r w:rsidRPr="001E2B0C">
              <w:rPr>
                <w:rFonts w:cs="Segoe UI"/>
                <w:color w:val="000000"/>
                <w:szCs w:val="21"/>
                <w:lang w:val="fr-CA"/>
              </w:rPr>
              <w:t>(4)</w:t>
            </w:r>
            <w:r w:rsidRPr="001E2B0C">
              <w:rPr>
                <w:rFonts w:cs="Segoe UI"/>
                <w:color w:val="000000"/>
                <w:szCs w:val="21"/>
                <w:lang w:val="fr-CA"/>
              </w:rPr>
              <w:tab/>
            </w:r>
            <w:r w:rsidR="005B6DBD" w:rsidRPr="001E2B0C">
              <w:rPr>
                <w:rFonts w:cs="Segoe UI"/>
                <w:color w:val="000000"/>
                <w:szCs w:val="21"/>
                <w:lang w:val="fr-CA"/>
              </w:rPr>
              <w:t>L'</w:t>
            </w:r>
            <w:r w:rsidR="006B0E56" w:rsidRPr="001E2B0C">
              <w:rPr>
                <w:rFonts w:cs="Segoe UI"/>
                <w:color w:val="000000"/>
                <w:szCs w:val="21"/>
                <w:lang w:val="fr-CA"/>
              </w:rPr>
              <w:t xml:space="preserve">impôt payé par l'entité </w:t>
            </w:r>
            <w:r w:rsidR="005B6DBD" w:rsidRPr="001E2B0C">
              <w:rPr>
                <w:rFonts w:cs="Segoe UI"/>
                <w:color w:val="000000"/>
                <w:szCs w:val="21"/>
                <w:lang w:val="fr-CA"/>
              </w:rPr>
              <w:t xml:space="preserve">agissant </w:t>
            </w:r>
            <w:r w:rsidR="006B0E56" w:rsidRPr="001E2B0C">
              <w:rPr>
                <w:rFonts w:cs="Segoe UI"/>
                <w:color w:val="000000"/>
                <w:szCs w:val="21"/>
                <w:lang w:val="fr-CA"/>
              </w:rPr>
              <w:t xml:space="preserve">pour le compte d'un non résident conformément à la sous-section (3) </w:t>
            </w:r>
            <w:r w:rsidR="00E274E8" w:rsidRPr="001E2B0C">
              <w:rPr>
                <w:rFonts w:cs="Segoe UI"/>
                <w:color w:val="000000"/>
                <w:szCs w:val="21"/>
                <w:lang w:val="fr-CA"/>
              </w:rPr>
              <w:t>s'impute en vertu de la présente</w:t>
            </w:r>
            <w:r w:rsidR="006B0E56" w:rsidRPr="001E2B0C">
              <w:rPr>
                <w:rFonts w:cs="Segoe UI"/>
                <w:color w:val="000000"/>
                <w:szCs w:val="21"/>
                <w:lang w:val="fr-CA"/>
              </w:rPr>
              <w:t xml:space="preserve"> loi à l'obligation fiscale du non résident</w:t>
            </w:r>
            <w:r w:rsidRPr="001E2B0C">
              <w:rPr>
                <w:rFonts w:cs="Segoe UI"/>
                <w:color w:val="000000"/>
                <w:szCs w:val="21"/>
                <w:lang w:val="fr-CA"/>
              </w:rPr>
              <w:t>.</w:t>
            </w:r>
          </w:p>
        </w:tc>
      </w:tr>
    </w:tbl>
    <w:p w:rsidR="005B33E6" w:rsidRPr="001E2B0C" w:rsidRDefault="005B33E6" w:rsidP="00685CF0">
      <w:pPr>
        <w:jc w:val="both"/>
        <w:rPr>
          <w:rFonts w:cs="Segoe UI"/>
          <w:b/>
          <w:color w:val="0070C0"/>
          <w:szCs w:val="21"/>
          <w:lang w:val="fr-CA"/>
        </w:rPr>
      </w:pPr>
      <w:r w:rsidRPr="001E2B0C">
        <w:rPr>
          <w:rFonts w:cs="Segoe UI"/>
          <w:b/>
          <w:szCs w:val="21"/>
          <w:lang w:val="fr-CA"/>
        </w:rPr>
        <w:lastRenderedPageBreak/>
        <w:t>*</w:t>
      </w:r>
      <w:r w:rsidR="006B0E56" w:rsidRPr="001E2B0C">
        <w:rPr>
          <w:rFonts w:cs="Segoe UI"/>
          <w:sz w:val="16"/>
          <w:szCs w:val="16"/>
          <w:lang w:val="fr-CA"/>
        </w:rPr>
        <w:t xml:space="preserve">Cette exclusion s'explique par le fait que les parties concernées </w:t>
      </w:r>
      <w:r w:rsidR="005B6DBD" w:rsidRPr="001E2B0C">
        <w:rPr>
          <w:rFonts w:cs="Segoe UI"/>
          <w:sz w:val="16"/>
          <w:szCs w:val="16"/>
          <w:lang w:val="fr-CA"/>
        </w:rPr>
        <w:t xml:space="preserve">ne </w:t>
      </w:r>
      <w:r w:rsidR="006B0E56" w:rsidRPr="001E2B0C">
        <w:rPr>
          <w:rFonts w:cs="Segoe UI"/>
          <w:sz w:val="16"/>
          <w:szCs w:val="16"/>
          <w:lang w:val="fr-CA"/>
        </w:rPr>
        <w:t xml:space="preserve">sont </w:t>
      </w:r>
      <w:r w:rsidR="005B6DBD" w:rsidRPr="001E2B0C">
        <w:rPr>
          <w:rFonts w:cs="Segoe UI"/>
          <w:sz w:val="16"/>
          <w:szCs w:val="16"/>
          <w:lang w:val="fr-CA"/>
        </w:rPr>
        <w:t>probablement pas en mesure</w:t>
      </w:r>
      <w:r w:rsidR="006B0E56" w:rsidRPr="001E2B0C">
        <w:rPr>
          <w:rFonts w:cs="Segoe UI"/>
          <w:sz w:val="16"/>
          <w:szCs w:val="16"/>
          <w:lang w:val="fr-CA"/>
        </w:rPr>
        <w:t xml:space="preserve"> de conclure un accord juridique </w:t>
      </w:r>
      <w:r w:rsidR="005B6DBD" w:rsidRPr="001E2B0C">
        <w:rPr>
          <w:rFonts w:cs="Segoe UI"/>
          <w:sz w:val="16"/>
          <w:szCs w:val="16"/>
          <w:lang w:val="fr-CA"/>
        </w:rPr>
        <w:t xml:space="preserve">déterminant comment ils règleront au final l'impôt lorsque les actions </w:t>
      </w:r>
      <w:r w:rsidR="00E274E8" w:rsidRPr="001E2B0C">
        <w:rPr>
          <w:rFonts w:cs="Segoe UI"/>
          <w:sz w:val="16"/>
          <w:szCs w:val="16"/>
          <w:lang w:val="fr-CA"/>
        </w:rPr>
        <w:t>sont</w:t>
      </w:r>
      <w:r w:rsidR="006B0E56" w:rsidRPr="001E2B0C">
        <w:rPr>
          <w:rFonts w:cs="Segoe UI"/>
          <w:sz w:val="16"/>
          <w:szCs w:val="16"/>
          <w:lang w:val="fr-CA"/>
        </w:rPr>
        <w:t xml:space="preserve"> cédées sur un marché boursier</w:t>
      </w:r>
      <w:r w:rsidRPr="001E2B0C">
        <w:rPr>
          <w:rFonts w:cs="Segoe UI"/>
          <w:sz w:val="16"/>
          <w:szCs w:val="16"/>
          <w:lang w:val="fr-CA"/>
        </w:rPr>
        <w:t>.</w:t>
      </w:r>
    </w:p>
    <w:p w:rsidR="00AF35F5" w:rsidRPr="001E2B0C" w:rsidRDefault="00AF35F5" w:rsidP="00685CF0">
      <w:pPr>
        <w:jc w:val="both"/>
        <w:rPr>
          <w:rFonts w:cs="Segoe UI"/>
          <w:b/>
          <w:color w:val="0070C0"/>
          <w:szCs w:val="21"/>
          <w:lang w:val="fr-CA"/>
        </w:rPr>
      </w:pPr>
    </w:p>
    <w:p w:rsidR="005B33E6" w:rsidRPr="001E2B0C" w:rsidRDefault="003F0DEC" w:rsidP="00685CF0">
      <w:pPr>
        <w:jc w:val="both"/>
        <w:rPr>
          <w:rFonts w:cs="Segoe UI"/>
          <w:b/>
          <w:color w:val="0070C0"/>
          <w:szCs w:val="21"/>
          <w:lang w:val="fr-CA"/>
        </w:rPr>
      </w:pPr>
      <w:r w:rsidRPr="001E2B0C">
        <w:rPr>
          <w:rFonts w:cs="Segoe UI"/>
          <w:b/>
          <w:color w:val="0070C0"/>
          <w:szCs w:val="21"/>
          <w:lang w:val="fr-CA"/>
        </w:rPr>
        <w:t>Avantages et inconvénients du modèle</w:t>
      </w:r>
      <w:r w:rsidR="005B33E6" w:rsidRPr="001E2B0C">
        <w:rPr>
          <w:rFonts w:cs="Segoe UI"/>
          <w:b/>
          <w:color w:val="0070C0"/>
          <w:szCs w:val="21"/>
          <w:lang w:val="fr-CA"/>
        </w:rPr>
        <w:t xml:space="preserve"> 2</w:t>
      </w:r>
    </w:p>
    <w:p w:rsidR="005B33E6" w:rsidRPr="001E2B0C" w:rsidRDefault="003F0DEC" w:rsidP="00685CF0">
      <w:pPr>
        <w:jc w:val="both"/>
        <w:rPr>
          <w:rFonts w:cs="Segoe UI"/>
          <w:b/>
          <w:szCs w:val="21"/>
          <w:lang w:val="fr-CA"/>
        </w:rPr>
      </w:pPr>
      <w:r w:rsidRPr="001E2B0C">
        <w:rPr>
          <w:rFonts w:cs="Segoe UI"/>
          <w:b/>
          <w:szCs w:val="21"/>
          <w:lang w:val="fr-CA"/>
        </w:rPr>
        <w:t>Les principaux avantages du modèle 2</w:t>
      </w:r>
      <w:r w:rsidR="005B33E6" w:rsidRPr="001E2B0C">
        <w:rPr>
          <w:rFonts w:cs="Segoe UI"/>
          <w:b/>
          <w:szCs w:val="21"/>
          <w:lang w:val="fr-CA"/>
        </w:rPr>
        <w:t>:</w:t>
      </w:r>
    </w:p>
    <w:p w:rsidR="005B33E6" w:rsidRPr="001E2B0C" w:rsidRDefault="007A2CB2"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Il</w:t>
      </w:r>
      <w:r w:rsidR="003F0DEC" w:rsidRPr="001E2B0C">
        <w:rPr>
          <w:rFonts w:cs="Segoe UI"/>
          <w:szCs w:val="21"/>
          <w:lang w:val="fr-CA"/>
        </w:rPr>
        <w:t xml:space="preserve"> préserve davantage la distinction </w:t>
      </w:r>
      <w:r w:rsidR="005B6DBD" w:rsidRPr="001E2B0C">
        <w:rPr>
          <w:rFonts w:cs="Segoe UI"/>
          <w:szCs w:val="21"/>
          <w:lang w:val="fr-CA"/>
        </w:rPr>
        <w:t xml:space="preserve">juridique </w:t>
      </w:r>
      <w:r w:rsidR="0069109A" w:rsidRPr="001E2B0C">
        <w:rPr>
          <w:rFonts w:cs="Segoe UI"/>
          <w:szCs w:val="21"/>
          <w:lang w:val="fr-CA"/>
        </w:rPr>
        <w:t xml:space="preserve">entre </w:t>
      </w:r>
      <w:r w:rsidR="003F0DEC" w:rsidRPr="001E2B0C">
        <w:rPr>
          <w:rFonts w:cs="Segoe UI"/>
          <w:szCs w:val="21"/>
          <w:lang w:val="fr-CA"/>
        </w:rPr>
        <w:t xml:space="preserve">l'entité détenant </w:t>
      </w:r>
      <w:r w:rsidR="005B6DBD" w:rsidRPr="001E2B0C">
        <w:rPr>
          <w:rFonts w:cs="Segoe UI"/>
          <w:szCs w:val="21"/>
          <w:lang w:val="fr-CA"/>
        </w:rPr>
        <w:t>l'</w:t>
      </w:r>
      <w:r w:rsidR="003F0DEC" w:rsidRPr="001E2B0C">
        <w:rPr>
          <w:rFonts w:cs="Segoe UI"/>
          <w:szCs w:val="21"/>
          <w:lang w:val="fr-CA"/>
        </w:rPr>
        <w:t xml:space="preserve">actif local et </w:t>
      </w:r>
      <w:r w:rsidR="005B6DBD" w:rsidRPr="001E2B0C">
        <w:rPr>
          <w:rFonts w:cs="Segoe UI"/>
          <w:szCs w:val="21"/>
          <w:lang w:val="fr-CA"/>
        </w:rPr>
        <w:t>l'entité/</w:t>
      </w:r>
      <w:r w:rsidR="003F0DEC" w:rsidRPr="001E2B0C">
        <w:rPr>
          <w:rFonts w:cs="Segoe UI"/>
          <w:szCs w:val="21"/>
          <w:lang w:val="fr-CA"/>
        </w:rPr>
        <w:t>la société de portefeuille</w:t>
      </w:r>
      <w:r w:rsidR="00E274E8" w:rsidRPr="001E2B0C">
        <w:rPr>
          <w:rFonts w:cs="Segoe UI"/>
          <w:szCs w:val="21"/>
          <w:lang w:val="fr-CA"/>
        </w:rPr>
        <w:t xml:space="preserve"> mère</w:t>
      </w:r>
      <w:r w:rsidR="005B33E6" w:rsidRPr="001E2B0C">
        <w:rPr>
          <w:rFonts w:cs="Segoe UI"/>
          <w:szCs w:val="21"/>
          <w:lang w:val="fr-CA"/>
        </w:rPr>
        <w:t xml:space="preserve">. </w:t>
      </w:r>
    </w:p>
    <w:p w:rsidR="005B33E6" w:rsidRPr="001E2B0C" w:rsidRDefault="007A2CB2"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Il</w:t>
      </w:r>
      <w:r w:rsidR="00E274E8" w:rsidRPr="001E2B0C">
        <w:rPr>
          <w:rFonts w:cs="Segoe UI"/>
          <w:szCs w:val="21"/>
          <w:lang w:val="fr-CA"/>
        </w:rPr>
        <w:t xml:space="preserve"> </w:t>
      </w:r>
      <w:r w:rsidR="005B6DBD" w:rsidRPr="001E2B0C">
        <w:rPr>
          <w:rFonts w:cs="Segoe UI"/>
          <w:szCs w:val="21"/>
          <w:lang w:val="fr-CA"/>
        </w:rPr>
        <w:t>préserve l'</w:t>
      </w:r>
      <w:r>
        <w:rPr>
          <w:rFonts w:cs="Segoe UI"/>
          <w:szCs w:val="21"/>
          <w:lang w:val="fr-CA"/>
        </w:rPr>
        <w:t>élimination</w:t>
      </w:r>
      <w:r w:rsidR="005B6DBD" w:rsidRPr="001E2B0C">
        <w:rPr>
          <w:rFonts w:cs="Segoe UI"/>
          <w:szCs w:val="21"/>
          <w:lang w:val="fr-CA"/>
        </w:rPr>
        <w:t xml:space="preserve"> de</w:t>
      </w:r>
      <w:r w:rsidR="003F0DEC" w:rsidRPr="001E2B0C">
        <w:rPr>
          <w:rFonts w:cs="Segoe UI"/>
          <w:szCs w:val="21"/>
          <w:lang w:val="fr-CA"/>
        </w:rPr>
        <w:t xml:space="preserve"> double imposition dan</w:t>
      </w:r>
      <w:r w:rsidR="005B6DBD" w:rsidRPr="001E2B0C">
        <w:rPr>
          <w:rFonts w:cs="Segoe UI"/>
          <w:szCs w:val="21"/>
          <w:lang w:val="fr-CA"/>
        </w:rPr>
        <w:t xml:space="preserve">s le pays de résidence du vendeur, </w:t>
      </w:r>
      <w:r w:rsidR="002B6B2B" w:rsidRPr="001E2B0C">
        <w:rPr>
          <w:rFonts w:cs="Segoe UI"/>
          <w:szCs w:val="21"/>
          <w:lang w:val="fr-CA"/>
        </w:rPr>
        <w:t xml:space="preserve">car le vendeur est principalement passible </w:t>
      </w:r>
      <w:r w:rsidR="003F0DEC" w:rsidRPr="001E2B0C">
        <w:rPr>
          <w:rFonts w:cs="Segoe UI"/>
          <w:szCs w:val="21"/>
          <w:lang w:val="fr-CA"/>
        </w:rPr>
        <w:t>du paiement de l'impôt dans le pays « source » au titre de la plus-value réalisée sur la vente</w:t>
      </w:r>
      <w:r w:rsidR="005B33E6" w:rsidRPr="001E2B0C">
        <w:rPr>
          <w:rFonts w:cs="Segoe UI"/>
          <w:szCs w:val="21"/>
          <w:lang w:val="fr-CA"/>
        </w:rPr>
        <w:t>.</w:t>
      </w:r>
    </w:p>
    <w:p w:rsidR="005B33E6" w:rsidRPr="001E2B0C" w:rsidRDefault="003F0DEC" w:rsidP="00685CF0">
      <w:pPr>
        <w:pStyle w:val="ListBullet"/>
        <w:numPr>
          <w:ilvl w:val="0"/>
          <w:numId w:val="0"/>
        </w:numPr>
        <w:ind w:left="720" w:hanging="720"/>
        <w:jc w:val="both"/>
        <w:rPr>
          <w:rFonts w:cs="Segoe UI"/>
          <w:b/>
          <w:szCs w:val="21"/>
          <w:lang w:val="fr-CA"/>
        </w:rPr>
      </w:pPr>
      <w:r w:rsidRPr="001E2B0C">
        <w:rPr>
          <w:rFonts w:cs="Segoe UI"/>
          <w:b/>
          <w:szCs w:val="21"/>
          <w:lang w:val="fr-CA"/>
        </w:rPr>
        <w:t>Les principaux désavantages</w:t>
      </w:r>
      <w:r w:rsidR="005B33E6" w:rsidRPr="001E2B0C">
        <w:rPr>
          <w:rFonts w:cs="Segoe UI"/>
          <w:b/>
          <w:szCs w:val="21"/>
          <w:lang w:val="fr-CA"/>
        </w:rPr>
        <w:t>:</w:t>
      </w:r>
    </w:p>
    <w:p w:rsidR="005B33E6" w:rsidRPr="001E2B0C" w:rsidRDefault="007A2CB2"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Une</w:t>
      </w:r>
      <w:r w:rsidR="003F0DEC" w:rsidRPr="001E2B0C">
        <w:rPr>
          <w:rFonts w:cs="Segoe UI"/>
          <w:szCs w:val="21"/>
          <w:lang w:val="fr-CA"/>
        </w:rPr>
        <w:t xml:space="preserve"> moindre</w:t>
      </w:r>
      <w:r>
        <w:rPr>
          <w:rFonts w:cs="Segoe UI"/>
          <w:szCs w:val="21"/>
          <w:lang w:val="fr-CA"/>
        </w:rPr>
        <w:t xml:space="preserve"> capacité administrative</w:t>
      </w:r>
      <w:r w:rsidR="003F0DEC" w:rsidRPr="001E2B0C">
        <w:rPr>
          <w:rFonts w:cs="Segoe UI"/>
          <w:szCs w:val="21"/>
          <w:lang w:val="fr-CA"/>
        </w:rPr>
        <w:t xml:space="preserve"> et de recouvrement de l'impôt dû</w:t>
      </w:r>
      <w:r w:rsidR="002B6B2B" w:rsidRPr="001E2B0C">
        <w:rPr>
          <w:rFonts w:cs="Segoe UI"/>
          <w:szCs w:val="21"/>
          <w:lang w:val="fr-CA"/>
        </w:rPr>
        <w:t xml:space="preserve">, parce que </w:t>
      </w:r>
      <w:r w:rsidR="003F0DEC" w:rsidRPr="001E2B0C">
        <w:rPr>
          <w:rFonts w:cs="Segoe UI"/>
          <w:szCs w:val="21"/>
          <w:lang w:val="fr-CA"/>
        </w:rPr>
        <w:t>la plus-value</w:t>
      </w:r>
      <w:r w:rsidR="002B6B2B" w:rsidRPr="001E2B0C">
        <w:rPr>
          <w:rFonts w:cs="Segoe UI"/>
          <w:szCs w:val="21"/>
          <w:lang w:val="fr-CA"/>
        </w:rPr>
        <w:t xml:space="preserve"> imposable est réalisée par le vendeur</w:t>
      </w:r>
      <w:r w:rsidR="003F0DEC" w:rsidRPr="001E2B0C">
        <w:rPr>
          <w:rFonts w:cs="Segoe UI"/>
          <w:szCs w:val="21"/>
          <w:lang w:val="fr-CA"/>
        </w:rPr>
        <w:t xml:space="preserve"> non résident (</w:t>
      </w:r>
      <w:r w:rsidR="002B6B2B" w:rsidRPr="001E2B0C">
        <w:rPr>
          <w:rFonts w:cs="Segoe UI"/>
          <w:szCs w:val="21"/>
          <w:lang w:val="fr-CA"/>
        </w:rPr>
        <w:t xml:space="preserve">au lieu d'une entité locale </w:t>
      </w:r>
      <w:r w:rsidR="003F0DEC" w:rsidRPr="001E2B0C">
        <w:rPr>
          <w:rFonts w:cs="Segoe UI"/>
          <w:szCs w:val="21"/>
          <w:lang w:val="fr-CA"/>
        </w:rPr>
        <w:t xml:space="preserve">dans le cadre du modèle de cession présumée) -- bien </w:t>
      </w:r>
      <w:r w:rsidR="00E274E8" w:rsidRPr="001E2B0C">
        <w:rPr>
          <w:rFonts w:cs="Segoe UI"/>
          <w:szCs w:val="21"/>
          <w:lang w:val="fr-CA"/>
        </w:rPr>
        <w:t>que cette capacité</w:t>
      </w:r>
      <w:r w:rsidR="003F0DEC" w:rsidRPr="001E2B0C">
        <w:rPr>
          <w:rFonts w:cs="Segoe UI"/>
          <w:szCs w:val="21"/>
          <w:lang w:val="fr-CA"/>
        </w:rPr>
        <w:t xml:space="preserve"> p</w:t>
      </w:r>
      <w:r w:rsidR="00AE6BE8" w:rsidRPr="001E2B0C">
        <w:rPr>
          <w:rFonts w:cs="Segoe UI"/>
          <w:szCs w:val="21"/>
          <w:lang w:val="fr-CA"/>
        </w:rPr>
        <w:t>uisse</w:t>
      </w:r>
      <w:r w:rsidR="002B6B2B" w:rsidRPr="001E2B0C">
        <w:rPr>
          <w:rFonts w:cs="Segoe UI"/>
          <w:szCs w:val="21"/>
          <w:lang w:val="fr-CA"/>
        </w:rPr>
        <w:t xml:space="preserve"> être renforcée e</w:t>
      </w:r>
      <w:r w:rsidR="003F0DEC" w:rsidRPr="001E2B0C">
        <w:rPr>
          <w:rFonts w:cs="Segoe UI"/>
          <w:szCs w:val="21"/>
          <w:lang w:val="fr-CA"/>
        </w:rPr>
        <w:t>n recourant à un mécanisme de retenue à la source/de recouvrement par le mandataire</w:t>
      </w:r>
      <w:r w:rsidR="005B33E6" w:rsidRPr="001E2B0C">
        <w:rPr>
          <w:rFonts w:cs="Segoe UI"/>
          <w:szCs w:val="21"/>
          <w:lang w:val="fr-CA"/>
        </w:rPr>
        <w:t>.</w:t>
      </w:r>
    </w:p>
    <w:p w:rsidR="005B33E6" w:rsidRPr="001E2B0C" w:rsidRDefault="007A2CB2"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La</w:t>
      </w:r>
      <w:r w:rsidR="003F0DEC" w:rsidRPr="001E2B0C">
        <w:rPr>
          <w:rFonts w:cs="Segoe UI"/>
          <w:szCs w:val="21"/>
          <w:lang w:val="fr-CA"/>
        </w:rPr>
        <w:t xml:space="preserve"> méthode du mandataire suppose que le propriétaire direct </w:t>
      </w:r>
      <w:r w:rsidR="002B6B2B" w:rsidRPr="001E2B0C">
        <w:rPr>
          <w:rFonts w:cs="Segoe UI"/>
          <w:szCs w:val="21"/>
          <w:lang w:val="fr-CA"/>
        </w:rPr>
        <w:t xml:space="preserve">situé </w:t>
      </w:r>
      <w:r w:rsidR="003F0DEC" w:rsidRPr="001E2B0C">
        <w:rPr>
          <w:rFonts w:cs="Segoe UI"/>
          <w:szCs w:val="21"/>
          <w:lang w:val="fr-CA"/>
        </w:rPr>
        <w:t xml:space="preserve">dans le pays </w:t>
      </w:r>
      <w:r w:rsidR="005B33E6" w:rsidRPr="001E2B0C">
        <w:rPr>
          <w:rFonts w:cs="Segoe UI"/>
          <w:i/>
          <w:szCs w:val="21"/>
          <w:lang w:val="fr-CA"/>
        </w:rPr>
        <w:t xml:space="preserve">L </w:t>
      </w:r>
      <w:r w:rsidR="002B6B2B" w:rsidRPr="001E2B0C">
        <w:rPr>
          <w:rFonts w:cs="Segoe UI"/>
          <w:szCs w:val="21"/>
          <w:lang w:val="fr-CA"/>
        </w:rPr>
        <w:t>puisse</w:t>
      </w:r>
      <w:r w:rsidR="003F0DEC" w:rsidRPr="001E2B0C">
        <w:rPr>
          <w:rFonts w:cs="Segoe UI"/>
          <w:szCs w:val="21"/>
          <w:lang w:val="fr-CA"/>
        </w:rPr>
        <w:t xml:space="preserve"> toujours </w:t>
      </w:r>
      <w:r w:rsidR="00AE6BE8" w:rsidRPr="001E2B0C">
        <w:rPr>
          <w:rFonts w:cs="Segoe UI"/>
          <w:szCs w:val="21"/>
          <w:lang w:val="fr-CA"/>
        </w:rPr>
        <w:t>être informé d'</w:t>
      </w:r>
      <w:r w:rsidR="003F0DEC" w:rsidRPr="001E2B0C">
        <w:rPr>
          <w:rFonts w:cs="Segoe UI"/>
          <w:szCs w:val="21"/>
          <w:lang w:val="fr-CA"/>
        </w:rPr>
        <w:t>une opération entraînant un changement de 10 % ou plus du contrôle sous-jacent d</w:t>
      </w:r>
      <w:r w:rsidR="002B6B2B" w:rsidRPr="001E2B0C">
        <w:rPr>
          <w:rFonts w:cs="Segoe UI"/>
          <w:szCs w:val="21"/>
          <w:lang w:val="fr-CA"/>
        </w:rPr>
        <w:t>e l'</w:t>
      </w:r>
      <w:r w:rsidR="003F0DEC" w:rsidRPr="001E2B0C">
        <w:rPr>
          <w:rFonts w:cs="Segoe UI"/>
          <w:szCs w:val="21"/>
          <w:lang w:val="fr-CA"/>
        </w:rPr>
        <w:t>entité</w:t>
      </w:r>
      <w:r w:rsidR="005B33E6" w:rsidRPr="001E2B0C">
        <w:rPr>
          <w:rFonts w:cs="Segoe UI"/>
          <w:szCs w:val="21"/>
          <w:lang w:val="fr-CA"/>
        </w:rPr>
        <w:t xml:space="preserve">. </w:t>
      </w:r>
    </w:p>
    <w:p w:rsidR="005B33E6" w:rsidRPr="001E2B0C" w:rsidRDefault="007A2CB2" w:rsidP="00685CF0">
      <w:pPr>
        <w:pStyle w:val="ListBullet"/>
        <w:tabs>
          <w:tab w:val="clear" w:pos="360"/>
          <w:tab w:val="num" w:pos="720"/>
        </w:tabs>
        <w:spacing w:after="240"/>
        <w:ind w:left="720" w:hanging="720"/>
        <w:jc w:val="both"/>
        <w:rPr>
          <w:rFonts w:cs="Segoe UI"/>
          <w:szCs w:val="21"/>
          <w:lang w:val="fr-CA"/>
        </w:rPr>
      </w:pPr>
      <w:r w:rsidRPr="001E2B0C">
        <w:rPr>
          <w:rFonts w:cs="Segoe UI"/>
          <w:szCs w:val="21"/>
          <w:lang w:val="fr-CA"/>
        </w:rPr>
        <w:t>Il</w:t>
      </w:r>
      <w:r w:rsidR="002B6B2B" w:rsidRPr="001E2B0C">
        <w:rPr>
          <w:rFonts w:cs="Segoe UI"/>
          <w:szCs w:val="21"/>
          <w:lang w:val="fr-CA"/>
        </w:rPr>
        <w:t xml:space="preserve"> peut effectivement y avoir double imposition d'une </w:t>
      </w:r>
      <w:r w:rsidR="00E274E8" w:rsidRPr="001E2B0C">
        <w:rPr>
          <w:rFonts w:cs="Segoe UI"/>
          <w:szCs w:val="21"/>
          <w:lang w:val="fr-CA"/>
        </w:rPr>
        <w:t>cession postérieure d'intérêts</w:t>
      </w:r>
      <w:r w:rsidR="002B6B2B" w:rsidRPr="001E2B0C">
        <w:rPr>
          <w:rFonts w:cs="Segoe UI"/>
          <w:szCs w:val="21"/>
          <w:lang w:val="fr-CA"/>
        </w:rPr>
        <w:t xml:space="preserve"> dans les </w:t>
      </w:r>
      <w:r w:rsidR="00714128" w:rsidRPr="001E2B0C">
        <w:rPr>
          <w:rFonts w:cs="Segoe UI"/>
          <w:szCs w:val="21"/>
          <w:lang w:val="fr-CA"/>
        </w:rPr>
        <w:t xml:space="preserve">autres entités </w:t>
      </w:r>
      <w:r w:rsidR="002B6B2B" w:rsidRPr="001E2B0C">
        <w:rPr>
          <w:rFonts w:cs="Segoe UI"/>
          <w:szCs w:val="21"/>
          <w:lang w:val="fr-CA"/>
        </w:rPr>
        <w:t>qui détiennent indirectement l</w:t>
      </w:r>
      <w:r w:rsidR="00714128" w:rsidRPr="001E2B0C">
        <w:rPr>
          <w:rFonts w:cs="Segoe UI"/>
          <w:szCs w:val="21"/>
          <w:lang w:val="fr-CA"/>
        </w:rPr>
        <w:t>es actifs</w:t>
      </w:r>
      <w:r w:rsidR="002B6B2B" w:rsidRPr="001E2B0C">
        <w:rPr>
          <w:rFonts w:cs="Segoe UI"/>
          <w:szCs w:val="21"/>
          <w:lang w:val="fr-CA"/>
        </w:rPr>
        <w:t>,</w:t>
      </w:r>
      <w:r w:rsidR="00714128" w:rsidRPr="001E2B0C">
        <w:rPr>
          <w:rFonts w:cs="Segoe UI"/>
          <w:szCs w:val="21"/>
          <w:lang w:val="fr-CA"/>
        </w:rPr>
        <w:t xml:space="preserve"> car les actions</w:t>
      </w:r>
      <w:r w:rsidR="00E274E8" w:rsidRPr="001E2B0C">
        <w:rPr>
          <w:rFonts w:cs="Segoe UI"/>
          <w:szCs w:val="21"/>
          <w:lang w:val="fr-CA"/>
        </w:rPr>
        <w:t xml:space="preserve">, </w:t>
      </w:r>
      <w:r w:rsidR="002B6B2B" w:rsidRPr="001E2B0C">
        <w:rPr>
          <w:rFonts w:cs="Segoe UI"/>
          <w:szCs w:val="21"/>
          <w:lang w:val="fr-CA"/>
        </w:rPr>
        <w:t>droits</w:t>
      </w:r>
      <w:r w:rsidR="00E274E8" w:rsidRPr="001E2B0C">
        <w:rPr>
          <w:rFonts w:cs="Segoe UI"/>
          <w:szCs w:val="21"/>
          <w:lang w:val="fr-CA"/>
        </w:rPr>
        <w:t xml:space="preserve"> ou participations similaires</w:t>
      </w:r>
      <w:r w:rsidR="002B6B2B" w:rsidRPr="001E2B0C">
        <w:rPr>
          <w:rFonts w:cs="Segoe UI"/>
          <w:szCs w:val="21"/>
          <w:lang w:val="fr-CA"/>
        </w:rPr>
        <w:t xml:space="preserve"> dans ces entités ne sont </w:t>
      </w:r>
      <w:r w:rsidR="00714128" w:rsidRPr="001E2B0C">
        <w:rPr>
          <w:rFonts w:cs="Segoe UI"/>
          <w:szCs w:val="21"/>
          <w:lang w:val="fr-CA"/>
        </w:rPr>
        <w:t>pas relevés à leur valeur de marché</w:t>
      </w:r>
      <w:r w:rsidR="005B33E6" w:rsidRPr="001E2B0C">
        <w:rPr>
          <w:rFonts w:cs="Segoe UI"/>
          <w:szCs w:val="21"/>
          <w:lang w:val="fr-CA"/>
        </w:rPr>
        <w:t>.</w:t>
      </w:r>
      <w:r w:rsidR="005B33E6" w:rsidRPr="001E2B0C">
        <w:rPr>
          <w:rStyle w:val="FootnoteReference"/>
          <w:rFonts w:cs="Segoe UI"/>
          <w:szCs w:val="21"/>
          <w:lang w:val="fr-CA"/>
        </w:rPr>
        <w:footnoteReference w:id="66"/>
      </w:r>
      <w:r w:rsidR="005B33E6" w:rsidRPr="001E2B0C">
        <w:rPr>
          <w:rFonts w:cs="Segoe UI"/>
          <w:szCs w:val="21"/>
          <w:lang w:val="fr-CA"/>
        </w:rPr>
        <w:t xml:space="preserve"> </w:t>
      </w:r>
      <w:r w:rsidR="00714128" w:rsidRPr="001E2B0C">
        <w:rPr>
          <w:rFonts w:cs="Segoe UI"/>
          <w:szCs w:val="21"/>
          <w:lang w:val="fr-CA"/>
        </w:rPr>
        <w:t xml:space="preserve">Toutefois, il s'agit d'une caractéristique </w:t>
      </w:r>
      <w:r w:rsidR="00E274E8" w:rsidRPr="001E2B0C">
        <w:rPr>
          <w:rFonts w:cs="Segoe UI"/>
          <w:szCs w:val="21"/>
          <w:lang w:val="fr-CA"/>
        </w:rPr>
        <w:t>commune</w:t>
      </w:r>
      <w:r w:rsidR="002B6B2B" w:rsidRPr="001E2B0C">
        <w:rPr>
          <w:rFonts w:cs="Segoe UI"/>
          <w:szCs w:val="21"/>
          <w:lang w:val="fr-CA"/>
        </w:rPr>
        <w:t xml:space="preserve"> à toutes les structures de contrôle à plusieurs niveaux, qu'elles soient nationales ou</w:t>
      </w:r>
      <w:r w:rsidR="00714128" w:rsidRPr="001E2B0C">
        <w:rPr>
          <w:rFonts w:cs="Segoe UI"/>
          <w:szCs w:val="21"/>
          <w:lang w:val="fr-CA"/>
        </w:rPr>
        <w:t xml:space="preserve"> transfrontalières</w:t>
      </w:r>
      <w:r w:rsidR="005B33E6" w:rsidRPr="001E2B0C">
        <w:rPr>
          <w:rFonts w:cs="Segoe UI"/>
          <w:szCs w:val="21"/>
          <w:lang w:val="fr-CA"/>
        </w:rPr>
        <w:t xml:space="preserve">. </w:t>
      </w:r>
    </w:p>
    <w:p w:rsidR="00063E99" w:rsidRPr="001E2B0C" w:rsidRDefault="002B6B2B" w:rsidP="00685CF0">
      <w:pPr>
        <w:pStyle w:val="ListBullet"/>
        <w:tabs>
          <w:tab w:val="clear" w:pos="360"/>
          <w:tab w:val="num" w:pos="720"/>
        </w:tabs>
        <w:spacing w:after="240"/>
        <w:ind w:left="720" w:hanging="720"/>
        <w:jc w:val="both"/>
        <w:rPr>
          <w:rFonts w:cs="Segoe UI"/>
          <w:szCs w:val="21"/>
          <w:lang w:val="fr-CA"/>
        </w:rPr>
      </w:pPr>
      <w:r w:rsidRPr="001E2B0C">
        <w:rPr>
          <w:lang w:val="fr-CA"/>
        </w:rPr>
        <w:t xml:space="preserve">Dans ce modèle, même </w:t>
      </w:r>
      <w:r w:rsidR="00714128" w:rsidRPr="001E2B0C">
        <w:rPr>
          <w:lang w:val="fr-CA"/>
        </w:rPr>
        <w:t xml:space="preserve">avec </w:t>
      </w:r>
      <w:r w:rsidRPr="001E2B0C">
        <w:rPr>
          <w:lang w:val="fr-CA"/>
        </w:rPr>
        <w:t>une</w:t>
      </w:r>
      <w:r w:rsidR="00714128" w:rsidRPr="001E2B0C">
        <w:rPr>
          <w:lang w:val="fr-CA"/>
        </w:rPr>
        <w:t xml:space="preserve"> législation interne approprié</w:t>
      </w:r>
      <w:r w:rsidRPr="001E2B0C">
        <w:rPr>
          <w:lang w:val="fr-CA"/>
        </w:rPr>
        <w:t>e</w:t>
      </w:r>
      <w:r w:rsidR="00714128" w:rsidRPr="001E2B0C">
        <w:rPr>
          <w:lang w:val="fr-CA"/>
        </w:rPr>
        <w:t>, le droit d'imposition du pays</w:t>
      </w:r>
      <w:r w:rsidRPr="001E2B0C">
        <w:rPr>
          <w:lang w:val="fr-CA"/>
        </w:rPr>
        <w:t xml:space="preserve"> « source »</w:t>
      </w:r>
      <w:r w:rsidR="00714128" w:rsidRPr="001E2B0C">
        <w:rPr>
          <w:lang w:val="fr-CA"/>
        </w:rPr>
        <w:t xml:space="preserve"> </w:t>
      </w:r>
      <w:r w:rsidR="00063E99" w:rsidRPr="001E2B0C">
        <w:rPr>
          <w:i/>
          <w:lang w:val="fr-CA"/>
        </w:rPr>
        <w:t xml:space="preserve">L </w:t>
      </w:r>
      <w:r w:rsidR="00714128" w:rsidRPr="001E2B0C">
        <w:rPr>
          <w:lang w:val="fr-CA"/>
        </w:rPr>
        <w:t>pourrait (</w:t>
      </w:r>
      <w:r w:rsidRPr="001E2B0C">
        <w:rPr>
          <w:lang w:val="fr-CA"/>
        </w:rPr>
        <w:t>sauf</w:t>
      </w:r>
      <w:r w:rsidR="00714128" w:rsidRPr="001E2B0C">
        <w:rPr>
          <w:lang w:val="fr-CA"/>
        </w:rPr>
        <w:t xml:space="preserve"> dérogation à la con</w:t>
      </w:r>
      <w:r w:rsidRPr="001E2B0C">
        <w:rPr>
          <w:lang w:val="fr-CA"/>
        </w:rPr>
        <w:t>vention) rester</w:t>
      </w:r>
      <w:r w:rsidR="00714128" w:rsidRPr="001E2B0C">
        <w:rPr>
          <w:lang w:val="fr-CA"/>
        </w:rPr>
        <w:t xml:space="preserve"> limité par une </w:t>
      </w:r>
      <w:r w:rsidR="00714128" w:rsidRPr="001E2B0C">
        <w:rPr>
          <w:lang w:val="fr-CA"/>
        </w:rPr>
        <w:lastRenderedPageBreak/>
        <w:t xml:space="preserve">convention fiscale </w:t>
      </w:r>
      <w:r w:rsidRPr="001E2B0C">
        <w:rPr>
          <w:lang w:val="fr-CA"/>
        </w:rPr>
        <w:t xml:space="preserve">applicable si </w:t>
      </w:r>
      <w:r w:rsidR="00EC5760" w:rsidRPr="001E2B0C">
        <w:rPr>
          <w:lang w:val="fr-CA"/>
        </w:rPr>
        <w:t xml:space="preserve">celle-ci n'incluait pas un </w:t>
      </w:r>
      <w:r w:rsidR="00714128" w:rsidRPr="001E2B0C">
        <w:rPr>
          <w:lang w:val="fr-CA"/>
        </w:rPr>
        <w:t>article similaire à l'article</w:t>
      </w:r>
      <w:r w:rsidR="00063E99" w:rsidRPr="001E2B0C">
        <w:rPr>
          <w:lang w:val="fr-CA"/>
        </w:rPr>
        <w:t xml:space="preserve"> 13(4)</w:t>
      </w:r>
      <w:r w:rsidR="00714128" w:rsidRPr="001E2B0C">
        <w:rPr>
          <w:lang w:val="fr-CA"/>
        </w:rPr>
        <w:t xml:space="preserve"> des MCF de l'OCDE et de l'ONU</w:t>
      </w:r>
      <w:r w:rsidR="00063E99" w:rsidRPr="001E2B0C">
        <w:rPr>
          <w:lang w:val="fr-CA"/>
        </w:rPr>
        <w:t>.</w:t>
      </w:r>
    </w:p>
    <w:p w:rsidR="005B33E6" w:rsidRPr="001E2B0C" w:rsidRDefault="005B33E6" w:rsidP="00685CF0">
      <w:pPr>
        <w:pStyle w:val="Heading2"/>
        <w:jc w:val="both"/>
        <w:rPr>
          <w:smallCaps/>
          <w:color w:val="1F497D" w:themeColor="text2"/>
          <w:lang w:val="fr-CA"/>
        </w:rPr>
      </w:pPr>
      <w:bookmarkStart w:id="51" w:name="_Toc491259935"/>
      <w:r w:rsidRPr="001E2B0C">
        <w:rPr>
          <w:lang w:val="fr-CA"/>
        </w:rPr>
        <w:t>D</w:t>
      </w:r>
      <w:r w:rsidR="00AC227F" w:rsidRPr="001E2B0C">
        <w:rPr>
          <w:lang w:val="fr-CA"/>
        </w:rPr>
        <w:t>éfinition de</w:t>
      </w:r>
      <w:r w:rsidR="00EC5760" w:rsidRPr="001E2B0C">
        <w:rPr>
          <w:lang w:val="fr-CA"/>
        </w:rPr>
        <w:t>s</w:t>
      </w:r>
      <w:r w:rsidR="00AC227F" w:rsidRPr="001E2B0C">
        <w:rPr>
          <w:lang w:val="fr-CA"/>
        </w:rPr>
        <w:t xml:space="preserve"> bien</w:t>
      </w:r>
      <w:r w:rsidR="00DF63FF" w:rsidRPr="001E2B0C">
        <w:rPr>
          <w:lang w:val="fr-CA"/>
        </w:rPr>
        <w:t>s</w:t>
      </w:r>
      <w:r w:rsidR="00AC227F" w:rsidRPr="001E2B0C">
        <w:rPr>
          <w:lang w:val="fr-CA"/>
        </w:rPr>
        <w:t> </w:t>
      </w:r>
      <w:r w:rsidR="00EC5760" w:rsidRPr="001E2B0C">
        <w:rPr>
          <w:lang w:val="fr-CA"/>
        </w:rPr>
        <w:t>« </w:t>
      </w:r>
      <w:r w:rsidR="007A2CB2">
        <w:rPr>
          <w:lang w:val="fr-CA"/>
        </w:rPr>
        <w:t>immobiliers</w:t>
      </w:r>
      <w:r w:rsidR="00AC227F" w:rsidRPr="001E2B0C">
        <w:rPr>
          <w:lang w:val="fr-CA"/>
        </w:rPr>
        <w:t> »</w:t>
      </w:r>
      <w:bookmarkEnd w:id="51"/>
    </w:p>
    <w:p w:rsidR="005B33E6" w:rsidRPr="001E2B0C" w:rsidRDefault="007A2CB2" w:rsidP="00685CF0">
      <w:pPr>
        <w:jc w:val="both"/>
        <w:rPr>
          <w:rFonts w:cs="Segoe UI"/>
          <w:szCs w:val="21"/>
          <w:lang w:val="fr-CA"/>
        </w:rPr>
      </w:pPr>
      <w:r>
        <w:rPr>
          <w:rFonts w:cs="Segoe UI"/>
          <w:b/>
          <w:szCs w:val="21"/>
          <w:lang w:val="fr-CA"/>
        </w:rPr>
        <w:t>Dans</w:t>
      </w:r>
      <w:r w:rsidR="00AC227F" w:rsidRPr="001E2B0C">
        <w:rPr>
          <w:rFonts w:cs="Segoe UI"/>
          <w:b/>
          <w:szCs w:val="21"/>
          <w:lang w:val="fr-CA"/>
        </w:rPr>
        <w:t xml:space="preserve"> les</w:t>
      </w:r>
      <w:r>
        <w:rPr>
          <w:rFonts w:cs="Segoe UI"/>
          <w:b/>
          <w:szCs w:val="21"/>
          <w:lang w:val="fr-CA"/>
        </w:rPr>
        <w:t xml:space="preserve"> deux</w:t>
      </w:r>
      <w:r w:rsidR="00AC227F" w:rsidRPr="001E2B0C">
        <w:rPr>
          <w:rFonts w:cs="Segoe UI"/>
          <w:b/>
          <w:szCs w:val="21"/>
          <w:lang w:val="fr-CA"/>
        </w:rPr>
        <w:t xml:space="preserve"> méthodes </w:t>
      </w:r>
      <w:r w:rsidR="00EC5760" w:rsidRPr="001E2B0C">
        <w:rPr>
          <w:rFonts w:cs="Segoe UI"/>
          <w:b/>
          <w:szCs w:val="21"/>
          <w:lang w:val="fr-CA"/>
        </w:rPr>
        <w:t>précitée</w:t>
      </w:r>
      <w:r w:rsidR="00AC227F" w:rsidRPr="001E2B0C">
        <w:rPr>
          <w:rFonts w:cs="Segoe UI"/>
          <w:b/>
          <w:szCs w:val="21"/>
          <w:lang w:val="fr-CA"/>
        </w:rPr>
        <w:t xml:space="preserve">s, il est essentiel de définir </w:t>
      </w:r>
      <w:r w:rsidR="00EC5760" w:rsidRPr="001E2B0C">
        <w:rPr>
          <w:rFonts w:cs="Segoe UI"/>
          <w:b/>
          <w:szCs w:val="21"/>
          <w:lang w:val="fr-CA"/>
        </w:rPr>
        <w:t>de façon appropriée</w:t>
      </w:r>
      <w:r w:rsidR="0047150C" w:rsidRPr="001E2B0C">
        <w:rPr>
          <w:rFonts w:cs="Segoe UI"/>
          <w:b/>
          <w:szCs w:val="21"/>
          <w:lang w:val="fr-CA"/>
        </w:rPr>
        <w:t xml:space="preserve"> les</w:t>
      </w:r>
      <w:r w:rsidR="00AC227F" w:rsidRPr="001E2B0C">
        <w:rPr>
          <w:rFonts w:cs="Segoe UI"/>
          <w:b/>
          <w:szCs w:val="21"/>
          <w:lang w:val="fr-CA"/>
        </w:rPr>
        <w:t xml:space="preserve"> </w:t>
      </w:r>
      <w:r w:rsidR="007074A0" w:rsidRPr="001E2B0C">
        <w:rPr>
          <w:rFonts w:cs="Segoe UI"/>
          <w:b/>
          <w:szCs w:val="21"/>
          <w:lang w:val="fr-CA"/>
        </w:rPr>
        <w:t>« </w:t>
      </w:r>
      <w:r w:rsidR="00AC227F" w:rsidRPr="001E2B0C">
        <w:rPr>
          <w:rFonts w:cs="Segoe UI"/>
          <w:b/>
          <w:szCs w:val="21"/>
          <w:lang w:val="fr-CA"/>
        </w:rPr>
        <w:t>bien</w:t>
      </w:r>
      <w:r w:rsidR="00EC5760" w:rsidRPr="001E2B0C">
        <w:rPr>
          <w:rFonts w:cs="Segoe UI"/>
          <w:b/>
          <w:szCs w:val="21"/>
          <w:lang w:val="fr-CA"/>
        </w:rPr>
        <w:t>s</w:t>
      </w:r>
      <w:r>
        <w:rPr>
          <w:rFonts w:cs="Segoe UI"/>
          <w:b/>
          <w:szCs w:val="21"/>
          <w:lang w:val="fr-CA"/>
        </w:rPr>
        <w:t xml:space="preserve"> immobiliers</w:t>
      </w:r>
      <w:r w:rsidR="00AC227F" w:rsidRPr="001E2B0C">
        <w:rPr>
          <w:rFonts w:cs="Segoe UI"/>
          <w:b/>
          <w:szCs w:val="21"/>
          <w:lang w:val="fr-CA"/>
        </w:rPr>
        <w:t> » pour</w:t>
      </w:r>
      <w:r w:rsidR="00EC5760" w:rsidRPr="001E2B0C">
        <w:rPr>
          <w:rFonts w:cs="Segoe UI"/>
          <w:b/>
          <w:szCs w:val="21"/>
          <w:lang w:val="fr-CA"/>
        </w:rPr>
        <w:t xml:space="preserve"> pouvoir</w:t>
      </w:r>
      <w:r w:rsidR="00AC227F" w:rsidRPr="001E2B0C">
        <w:rPr>
          <w:rFonts w:cs="Segoe UI"/>
          <w:b/>
          <w:szCs w:val="21"/>
          <w:lang w:val="fr-CA"/>
        </w:rPr>
        <w:t xml:space="preserve"> appliquer efficacement la règle d'</w:t>
      </w:r>
      <w:r w:rsidR="00EC5760" w:rsidRPr="001E2B0C">
        <w:rPr>
          <w:rFonts w:cs="Segoe UI"/>
          <w:b/>
          <w:szCs w:val="21"/>
          <w:lang w:val="fr-CA"/>
        </w:rPr>
        <w:t>imposition choisie ainsi que les règles associé</w:t>
      </w:r>
      <w:r w:rsidR="0047150C" w:rsidRPr="001E2B0C">
        <w:rPr>
          <w:rFonts w:cs="Segoe UI"/>
          <w:b/>
          <w:szCs w:val="21"/>
          <w:lang w:val="fr-CA"/>
        </w:rPr>
        <w:t>e</w:t>
      </w:r>
      <w:r w:rsidR="00EC5760" w:rsidRPr="001E2B0C">
        <w:rPr>
          <w:rFonts w:cs="Segoe UI"/>
          <w:b/>
          <w:szCs w:val="21"/>
          <w:lang w:val="fr-CA"/>
        </w:rPr>
        <w:t>s d'application et d</w:t>
      </w:r>
      <w:r w:rsidR="00AC227F" w:rsidRPr="001E2B0C">
        <w:rPr>
          <w:rFonts w:cs="Segoe UI"/>
          <w:b/>
          <w:szCs w:val="21"/>
          <w:lang w:val="fr-CA"/>
        </w:rPr>
        <w:t>e recouvrement de l'impôt</w:t>
      </w:r>
      <w:r w:rsidR="005B33E6" w:rsidRPr="001E2B0C">
        <w:rPr>
          <w:rFonts w:cs="Segoe UI"/>
          <w:b/>
          <w:szCs w:val="21"/>
          <w:lang w:val="fr-CA"/>
        </w:rPr>
        <w:t>.</w:t>
      </w:r>
      <w:r w:rsidR="00AC227F" w:rsidRPr="001E2B0C">
        <w:rPr>
          <w:rFonts w:cs="Segoe UI"/>
          <w:b/>
          <w:szCs w:val="21"/>
          <w:lang w:val="fr-CA"/>
        </w:rPr>
        <w:t xml:space="preserve"> </w:t>
      </w:r>
      <w:r w:rsidR="00AC227F" w:rsidRPr="001E2B0C">
        <w:rPr>
          <w:rFonts w:cs="Segoe UI"/>
          <w:szCs w:val="21"/>
          <w:lang w:val="fr-CA"/>
        </w:rPr>
        <w:t xml:space="preserve">Une définition </w:t>
      </w:r>
      <w:r w:rsidR="00EC5760" w:rsidRPr="001E2B0C">
        <w:rPr>
          <w:rFonts w:cs="Segoe UI"/>
          <w:szCs w:val="21"/>
          <w:lang w:val="fr-CA"/>
        </w:rPr>
        <w:t>assez large convient aux</w:t>
      </w:r>
      <w:r w:rsidR="00AC227F" w:rsidRPr="001E2B0C">
        <w:rPr>
          <w:rFonts w:cs="Segoe UI"/>
          <w:szCs w:val="21"/>
          <w:lang w:val="fr-CA"/>
        </w:rPr>
        <w:t xml:space="preserve"> deux m</w:t>
      </w:r>
      <w:r w:rsidR="00EC5760" w:rsidRPr="001E2B0C">
        <w:rPr>
          <w:rFonts w:cs="Segoe UI"/>
          <w:szCs w:val="21"/>
          <w:lang w:val="fr-CA"/>
        </w:rPr>
        <w:t>odèles et chacun d'entre eux peut avoir un champ d'application encore plus grand</w:t>
      </w:r>
      <w:r w:rsidR="00AC227F" w:rsidRPr="001E2B0C">
        <w:rPr>
          <w:rFonts w:cs="Segoe UI"/>
          <w:szCs w:val="21"/>
          <w:lang w:val="fr-CA"/>
        </w:rPr>
        <w:t xml:space="preserve"> dans le cas où la définition </w:t>
      </w:r>
      <w:r w:rsidR="00EC5760" w:rsidRPr="001E2B0C">
        <w:rPr>
          <w:rFonts w:cs="Segoe UI"/>
          <w:szCs w:val="21"/>
          <w:lang w:val="fr-CA"/>
        </w:rPr>
        <w:t>est élargie pour couvrir</w:t>
      </w:r>
      <w:r w:rsidR="00AC227F" w:rsidRPr="001E2B0C">
        <w:rPr>
          <w:rFonts w:cs="Segoe UI"/>
          <w:szCs w:val="21"/>
          <w:lang w:val="fr-CA"/>
        </w:rPr>
        <w:t xml:space="preserve"> une catégorie plus éten</w:t>
      </w:r>
      <w:r>
        <w:rPr>
          <w:rFonts w:cs="Segoe UI"/>
          <w:szCs w:val="21"/>
          <w:lang w:val="fr-CA"/>
        </w:rPr>
        <w:t>due de « biens immobiliers</w:t>
      </w:r>
      <w:r w:rsidR="00EC5760" w:rsidRPr="001E2B0C">
        <w:rPr>
          <w:rFonts w:cs="Segoe UI"/>
          <w:szCs w:val="21"/>
          <w:lang w:val="fr-CA"/>
        </w:rPr>
        <w:t> » que de coutume</w:t>
      </w:r>
      <w:r w:rsidR="005B33E6" w:rsidRPr="001E2B0C">
        <w:rPr>
          <w:rFonts w:cs="Segoe UI"/>
          <w:szCs w:val="21"/>
          <w:lang w:val="fr-CA"/>
        </w:rPr>
        <w:t xml:space="preserve">. </w:t>
      </w:r>
      <w:r w:rsidR="00AC227F" w:rsidRPr="001E2B0C">
        <w:rPr>
          <w:rFonts w:cs="Segoe UI"/>
          <w:szCs w:val="21"/>
          <w:lang w:val="fr-CA"/>
        </w:rPr>
        <w:t>L'encadré 9 ci-dessous présen</w:t>
      </w:r>
      <w:r w:rsidR="00236ED0" w:rsidRPr="001E2B0C">
        <w:rPr>
          <w:rFonts w:cs="Segoe UI"/>
          <w:szCs w:val="21"/>
          <w:lang w:val="fr-CA"/>
        </w:rPr>
        <w:t>te un échantill</w:t>
      </w:r>
      <w:r w:rsidR="00EC5760" w:rsidRPr="001E2B0C">
        <w:rPr>
          <w:rFonts w:cs="Segoe UI"/>
          <w:szCs w:val="21"/>
          <w:lang w:val="fr-CA"/>
        </w:rPr>
        <w:t>on de</w:t>
      </w:r>
      <w:r w:rsidR="00236ED0" w:rsidRPr="001E2B0C">
        <w:rPr>
          <w:rFonts w:cs="Segoe UI"/>
          <w:szCs w:val="21"/>
          <w:lang w:val="fr-CA"/>
        </w:rPr>
        <w:t xml:space="preserve"> définition</w:t>
      </w:r>
      <w:r w:rsidR="0047150C" w:rsidRPr="001E2B0C">
        <w:rPr>
          <w:rFonts w:cs="Segoe UI"/>
          <w:szCs w:val="21"/>
          <w:lang w:val="fr-CA"/>
        </w:rPr>
        <w:t xml:space="preserve">s </w:t>
      </w:r>
      <w:r w:rsidR="00236ED0" w:rsidRPr="001E2B0C">
        <w:rPr>
          <w:rFonts w:cs="Segoe UI"/>
          <w:szCs w:val="21"/>
          <w:lang w:val="fr-CA"/>
        </w:rPr>
        <w:t>minimale</w:t>
      </w:r>
      <w:r w:rsidR="0047150C" w:rsidRPr="001E2B0C">
        <w:rPr>
          <w:rFonts w:cs="Segoe UI"/>
          <w:szCs w:val="21"/>
          <w:lang w:val="fr-CA"/>
        </w:rPr>
        <w:t>s</w:t>
      </w:r>
      <w:r w:rsidR="00236ED0" w:rsidRPr="001E2B0C">
        <w:rPr>
          <w:rFonts w:cs="Segoe UI"/>
          <w:szCs w:val="21"/>
          <w:lang w:val="fr-CA"/>
        </w:rPr>
        <w:t xml:space="preserve"> d</w:t>
      </w:r>
      <w:r w:rsidR="00AC227F" w:rsidRPr="001E2B0C">
        <w:rPr>
          <w:rFonts w:cs="Segoe UI"/>
          <w:szCs w:val="21"/>
          <w:lang w:val="fr-CA"/>
        </w:rPr>
        <w:t>e</w:t>
      </w:r>
      <w:r w:rsidR="00EC5760" w:rsidRPr="001E2B0C">
        <w:rPr>
          <w:rFonts w:cs="Segoe UI"/>
          <w:szCs w:val="21"/>
          <w:lang w:val="fr-CA"/>
        </w:rPr>
        <w:t>s</w:t>
      </w:r>
      <w:r>
        <w:rPr>
          <w:rFonts w:cs="Segoe UI"/>
          <w:szCs w:val="21"/>
          <w:lang w:val="fr-CA"/>
        </w:rPr>
        <w:t xml:space="preserve"> « biens immobiliers</w:t>
      </w:r>
      <w:r w:rsidR="00AC227F" w:rsidRPr="001E2B0C">
        <w:rPr>
          <w:rFonts w:cs="Segoe UI"/>
          <w:szCs w:val="21"/>
          <w:lang w:val="fr-CA"/>
        </w:rPr>
        <w:t> »:</w:t>
      </w:r>
    </w:p>
    <w:p w:rsidR="00F302DA" w:rsidRPr="001E2B0C" w:rsidRDefault="00382D39" w:rsidP="00685CF0">
      <w:pPr>
        <w:jc w:val="both"/>
        <w:rPr>
          <w:b/>
          <w:color w:val="0070C0"/>
          <w:sz w:val="16"/>
          <w:szCs w:val="16"/>
          <w:lang w:val="fr-CA"/>
        </w:rPr>
      </w:pPr>
      <w:r w:rsidRPr="001E2B0C">
        <w:rPr>
          <w:rFonts w:cs="Segoe UI"/>
          <w:noProof/>
          <w:szCs w:val="21"/>
        </w:rPr>
        <mc:AlternateContent>
          <mc:Choice Requires="wps">
            <w:drawing>
              <wp:inline distT="0" distB="0" distL="0" distR="0">
                <wp:extent cx="2360930" cy="1404620"/>
                <wp:effectExtent l="9525" t="11430" r="9525" b="698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48635"/>
                        </a:xfrm>
                        <a:prstGeom prst="rect">
                          <a:avLst/>
                        </a:prstGeom>
                        <a:solidFill>
                          <a:srgbClr val="FFFFFF"/>
                        </a:solidFill>
                        <a:ln w="9525">
                          <a:solidFill>
                            <a:srgbClr val="000000"/>
                          </a:solidFill>
                          <a:miter lim="800000"/>
                          <a:headEnd/>
                          <a:tailEnd/>
                        </a:ln>
                      </wps:spPr>
                      <wps:txbx>
                        <w:txbxContent>
                          <w:p w:rsidR="00A274EF" w:rsidRPr="00236ED0" w:rsidRDefault="00A274EF" w:rsidP="00137662">
                            <w:pPr>
                              <w:spacing w:after="120"/>
                              <w:jc w:val="center"/>
                              <w:rPr>
                                <w:rFonts w:cs="Segoe UI"/>
                                <w:b/>
                                <w:color w:val="0070C0"/>
                                <w:szCs w:val="21"/>
                                <w:lang w:val="fr-FR"/>
                              </w:rPr>
                            </w:pPr>
                            <w:r w:rsidRPr="00AC227F">
                              <w:rPr>
                                <w:rFonts w:cs="Segoe UI"/>
                                <w:b/>
                                <w:color w:val="0070C0"/>
                                <w:szCs w:val="21"/>
                              </w:rPr>
                              <w:fldChar w:fldCharType="begin"/>
                            </w:r>
                            <w:r w:rsidRPr="00236ED0">
                              <w:rPr>
                                <w:rFonts w:cs="Segoe UI"/>
                                <w:b/>
                                <w:color w:val="0070C0"/>
                                <w:szCs w:val="21"/>
                                <w:lang w:val="fr-FR"/>
                              </w:rPr>
                              <w:instrText xml:space="preserve"> TC "</w:instrText>
                            </w:r>
                            <w:bookmarkStart w:id="52" w:name="_Toc486577814"/>
                            <w:r w:rsidRPr="00236ED0">
                              <w:rPr>
                                <w:rFonts w:cs="Segoe UI"/>
                                <w:b/>
                                <w:color w:val="0070C0"/>
                                <w:szCs w:val="21"/>
                                <w:lang w:val="fr-FR"/>
                              </w:rPr>
                              <w:instrText>9: Minimal definition of immovable property</w:instrText>
                            </w:r>
                            <w:bookmarkEnd w:id="52"/>
                            <w:r w:rsidRPr="00236ED0">
                              <w:rPr>
                                <w:rFonts w:cs="Segoe UI"/>
                                <w:b/>
                                <w:color w:val="0070C0"/>
                                <w:szCs w:val="21"/>
                                <w:lang w:val="fr-FR"/>
                              </w:rPr>
                              <w:instrText xml:space="preserve">"\f D </w:instrText>
                            </w:r>
                            <w:r w:rsidRPr="00AC227F">
                              <w:rPr>
                                <w:rFonts w:cs="Segoe UI"/>
                                <w:b/>
                                <w:color w:val="0070C0"/>
                                <w:szCs w:val="21"/>
                              </w:rPr>
                              <w:fldChar w:fldCharType="end"/>
                            </w:r>
                            <w:r w:rsidRPr="00236ED0">
                              <w:rPr>
                                <w:rFonts w:cs="Segoe UI"/>
                                <w:b/>
                                <w:color w:val="0070C0"/>
                                <w:szCs w:val="21"/>
                                <w:lang w:val="fr-FR"/>
                              </w:rPr>
                              <w:t>Encadré 9: définition minimale de</w:t>
                            </w:r>
                            <w:r>
                              <w:rPr>
                                <w:rFonts w:cs="Segoe UI"/>
                                <w:b/>
                                <w:color w:val="0070C0"/>
                                <w:szCs w:val="21"/>
                                <w:lang w:val="fr-FR"/>
                              </w:rPr>
                              <w:t>s</w:t>
                            </w:r>
                            <w:r w:rsidRPr="00236ED0">
                              <w:rPr>
                                <w:rFonts w:cs="Segoe UI"/>
                                <w:b/>
                                <w:color w:val="0070C0"/>
                                <w:szCs w:val="21"/>
                                <w:lang w:val="fr-FR"/>
                              </w:rPr>
                              <w:t xml:space="preserve"> </w:t>
                            </w:r>
                            <w:r>
                              <w:rPr>
                                <w:rFonts w:cs="Segoe UI"/>
                                <w:b/>
                                <w:color w:val="0070C0"/>
                                <w:szCs w:val="21"/>
                                <w:lang w:val="fr-FR"/>
                              </w:rPr>
                              <w:t>« </w:t>
                            </w:r>
                            <w:r w:rsidRPr="00236ED0">
                              <w:rPr>
                                <w:rFonts w:cs="Segoe UI"/>
                                <w:b/>
                                <w:color w:val="0070C0"/>
                                <w:szCs w:val="21"/>
                                <w:lang w:val="fr-FR"/>
                              </w:rPr>
                              <w:t>bien</w:t>
                            </w:r>
                            <w:r>
                              <w:rPr>
                                <w:rFonts w:cs="Segoe UI"/>
                                <w:b/>
                                <w:color w:val="0070C0"/>
                                <w:szCs w:val="21"/>
                                <w:lang w:val="fr-FR"/>
                              </w:rPr>
                              <w:t>s immobili</w:t>
                            </w:r>
                            <w:r w:rsidRPr="00236ED0">
                              <w:rPr>
                                <w:rFonts w:cs="Segoe UI"/>
                                <w:b/>
                                <w:color w:val="0070C0"/>
                                <w:szCs w:val="21"/>
                                <w:lang w:val="fr-FR"/>
                              </w:rPr>
                              <w:t>e</w:t>
                            </w:r>
                            <w:r>
                              <w:rPr>
                                <w:rFonts w:cs="Segoe UI"/>
                                <w:b/>
                                <w:color w:val="0070C0"/>
                                <w:szCs w:val="21"/>
                                <w:lang w:val="fr-FR"/>
                              </w:rPr>
                              <w:t>rs »</w:t>
                            </w:r>
                          </w:p>
                          <w:p w:rsidR="00A274EF" w:rsidRPr="00236ED0" w:rsidRDefault="00A274EF" w:rsidP="00137662">
                            <w:pPr>
                              <w:spacing w:after="120"/>
                              <w:rPr>
                                <w:rFonts w:cs="Segoe UI"/>
                                <w:szCs w:val="21"/>
                                <w:lang w:val="fr-FR"/>
                              </w:rPr>
                            </w:pPr>
                            <w:r>
                              <w:rPr>
                                <w:rFonts w:cs="Segoe UI"/>
                                <w:szCs w:val="21"/>
                                <w:lang w:val="fr-FR"/>
                              </w:rPr>
                              <w:t xml:space="preserve">Les </w:t>
                            </w:r>
                            <w:r w:rsidRPr="00236ED0">
                              <w:rPr>
                                <w:rFonts w:cs="Segoe UI"/>
                                <w:szCs w:val="21"/>
                                <w:lang w:val="fr-FR"/>
                              </w:rPr>
                              <w:t>« bien</w:t>
                            </w:r>
                            <w:r>
                              <w:rPr>
                                <w:rFonts w:cs="Segoe UI"/>
                                <w:szCs w:val="21"/>
                                <w:lang w:val="fr-FR"/>
                              </w:rPr>
                              <w:t>s immobiliers » comprennent</w:t>
                            </w:r>
                            <w:r w:rsidRPr="00236ED0">
                              <w:rPr>
                                <w:rFonts w:cs="Segoe UI"/>
                                <w:szCs w:val="21"/>
                                <w:lang w:val="fr-FR"/>
                              </w:rPr>
                              <w:t xml:space="preserve">* une amélioration structurelle d'un terrain ou d'un bâtiment, </w:t>
                            </w:r>
                            <w:r>
                              <w:rPr>
                                <w:rFonts w:cs="Segoe UI"/>
                                <w:szCs w:val="21"/>
                                <w:lang w:val="fr-FR"/>
                              </w:rPr>
                              <w:t>un intérêt dans</w:t>
                            </w:r>
                            <w:r w:rsidRPr="00236ED0">
                              <w:rPr>
                                <w:rFonts w:cs="Segoe UI"/>
                                <w:szCs w:val="21"/>
                                <w:lang w:val="fr-FR"/>
                              </w:rPr>
                              <w:t xml:space="preserve"> un terrain ou un b</w:t>
                            </w:r>
                            <w:r>
                              <w:rPr>
                                <w:rFonts w:cs="Segoe UI"/>
                                <w:szCs w:val="21"/>
                                <w:lang w:val="fr-FR"/>
                              </w:rPr>
                              <w:t xml:space="preserve">âtiment, un intérêt dans une amélioration structurelle d'un terrain ou d'un bâtiment, ainsi que: </w:t>
                            </w:r>
                          </w:p>
                          <w:p w:rsidR="00A274EF" w:rsidRPr="00236ED0" w:rsidRDefault="00A274EF" w:rsidP="00545F66">
                            <w:pPr>
                              <w:pStyle w:val="BodyTextIndent"/>
                              <w:numPr>
                                <w:ilvl w:val="0"/>
                                <w:numId w:val="13"/>
                              </w:numPr>
                              <w:spacing w:after="0" w:line="240" w:lineRule="auto"/>
                              <w:ind w:left="720" w:hanging="720"/>
                              <w:rPr>
                                <w:rFonts w:ascii="Segoe UI" w:hAnsi="Segoe UI" w:cs="Segoe UI"/>
                                <w:sz w:val="21"/>
                                <w:szCs w:val="21"/>
                                <w:lang w:val="fr-FR"/>
                              </w:rPr>
                            </w:pPr>
                            <w:r>
                              <w:rPr>
                                <w:rFonts w:ascii="Segoe UI" w:hAnsi="Segoe UI" w:cs="Segoe UI"/>
                                <w:sz w:val="21"/>
                                <w:szCs w:val="21"/>
                                <w:lang w:val="fr-FR"/>
                              </w:rPr>
                              <w:t>un droit au bail sur un terrain ou un bâtiment</w:t>
                            </w:r>
                            <w:r w:rsidRPr="00236ED0">
                              <w:rPr>
                                <w:rFonts w:ascii="Segoe UI" w:hAnsi="Segoe UI" w:cs="Segoe UI"/>
                                <w:sz w:val="21"/>
                                <w:szCs w:val="21"/>
                                <w:lang w:val="fr-FR"/>
                              </w:rPr>
                              <w:t>;</w:t>
                            </w:r>
                            <w:r w:rsidRPr="00236ED0">
                              <w:rPr>
                                <w:rFonts w:ascii="Segoe UI" w:hAnsi="Segoe UI" w:cs="Segoe UI"/>
                                <w:sz w:val="21"/>
                                <w:szCs w:val="21"/>
                                <w:lang w:val="fr-FR"/>
                              </w:rPr>
                              <w:br/>
                            </w:r>
                          </w:p>
                          <w:p w:rsidR="00A274EF" w:rsidRPr="00236ED0" w:rsidRDefault="00A274EF" w:rsidP="00545F66">
                            <w:pPr>
                              <w:pStyle w:val="BodyTextIndent"/>
                              <w:numPr>
                                <w:ilvl w:val="0"/>
                                <w:numId w:val="13"/>
                              </w:numPr>
                              <w:spacing w:after="0" w:line="240" w:lineRule="auto"/>
                              <w:ind w:left="720" w:hanging="720"/>
                              <w:rPr>
                                <w:rFonts w:ascii="Segoe UI" w:hAnsi="Segoe UI" w:cs="Segoe UI"/>
                                <w:sz w:val="21"/>
                                <w:szCs w:val="21"/>
                                <w:lang w:val="fr-FR"/>
                              </w:rPr>
                            </w:pPr>
                            <w:r>
                              <w:rPr>
                                <w:rFonts w:ascii="Segoe UI" w:hAnsi="Segoe UI" w:cs="Segoe UI"/>
                                <w:sz w:val="21"/>
                                <w:szCs w:val="21"/>
                                <w:lang w:val="fr-FR"/>
                              </w:rPr>
                              <w:t xml:space="preserve">un droit au bail sur </w:t>
                            </w:r>
                            <w:r w:rsidRPr="00236ED0">
                              <w:rPr>
                                <w:rFonts w:ascii="Segoe UI" w:hAnsi="Segoe UI" w:cs="Segoe UI"/>
                                <w:sz w:val="21"/>
                                <w:szCs w:val="21"/>
                                <w:lang w:val="fr-FR"/>
                              </w:rPr>
                              <w:t xml:space="preserve">une amélioration structurelle d'un terrain ou d'un bâtiment; </w:t>
                            </w:r>
                            <w:r w:rsidRPr="00236ED0">
                              <w:rPr>
                                <w:rFonts w:ascii="Segoe UI" w:hAnsi="Segoe UI" w:cs="Segoe UI"/>
                                <w:sz w:val="21"/>
                                <w:szCs w:val="21"/>
                                <w:lang w:val="fr-FR"/>
                              </w:rPr>
                              <w:br/>
                            </w:r>
                          </w:p>
                          <w:p w:rsidR="00A274EF" w:rsidRPr="00B772B3" w:rsidRDefault="00A274EF" w:rsidP="00545F66">
                            <w:pPr>
                              <w:pStyle w:val="ListParagraph"/>
                              <w:numPr>
                                <w:ilvl w:val="0"/>
                                <w:numId w:val="13"/>
                              </w:numPr>
                              <w:tabs>
                                <w:tab w:val="left" w:pos="720"/>
                              </w:tabs>
                              <w:ind w:left="720" w:hanging="720"/>
                              <w:rPr>
                                <w:rFonts w:eastAsiaTheme="minorEastAsia" w:cs="Segoe UI"/>
                                <w:szCs w:val="21"/>
                                <w:lang w:val="fr-FR"/>
                              </w:rPr>
                            </w:pPr>
                            <w:r>
                              <w:rPr>
                                <w:rFonts w:ascii="Segoe UI" w:hAnsi="Segoe UI" w:cs="Segoe UI"/>
                                <w:sz w:val="21"/>
                                <w:szCs w:val="21"/>
                                <w:lang w:val="fr-FR"/>
                              </w:rPr>
                              <w:t>un droit d</w:t>
                            </w:r>
                            <w:r w:rsidRPr="00B772B3">
                              <w:rPr>
                                <w:rFonts w:ascii="Segoe UI" w:hAnsi="Segoe UI" w:cs="Segoe UI"/>
                                <w:sz w:val="21"/>
                                <w:szCs w:val="21"/>
                                <w:lang w:val="fr-FR"/>
                              </w:rPr>
                              <w:t xml:space="preserve">'exploration, </w:t>
                            </w:r>
                            <w:r>
                              <w:rPr>
                                <w:rFonts w:ascii="Segoe UI" w:hAnsi="Segoe UI" w:cs="Segoe UI"/>
                                <w:sz w:val="21"/>
                                <w:szCs w:val="21"/>
                                <w:lang w:val="fr-FR"/>
                              </w:rPr>
                              <w:t>de</w:t>
                            </w:r>
                            <w:r w:rsidRPr="00B772B3">
                              <w:rPr>
                                <w:rFonts w:ascii="Segoe UI" w:hAnsi="Segoe UI" w:cs="Segoe UI"/>
                                <w:sz w:val="21"/>
                                <w:szCs w:val="21"/>
                                <w:lang w:val="fr-FR"/>
                              </w:rPr>
                              <w:t xml:space="preserve"> prospection, </w:t>
                            </w:r>
                            <w:r>
                              <w:rPr>
                                <w:rFonts w:ascii="Segoe UI" w:hAnsi="Segoe UI" w:cs="Segoe UI"/>
                                <w:sz w:val="21"/>
                                <w:szCs w:val="21"/>
                                <w:lang w:val="fr-FR"/>
                              </w:rPr>
                              <w:t>d</w:t>
                            </w:r>
                            <w:r w:rsidRPr="00B772B3">
                              <w:rPr>
                                <w:rFonts w:ascii="Segoe UI" w:hAnsi="Segoe UI" w:cs="Segoe UI"/>
                                <w:sz w:val="21"/>
                                <w:szCs w:val="21"/>
                                <w:lang w:val="fr-FR"/>
                              </w:rPr>
                              <w:t xml:space="preserve">e développement ou un droit similaire </w:t>
                            </w:r>
                            <w:r>
                              <w:rPr>
                                <w:rFonts w:ascii="Segoe UI" w:hAnsi="Segoe UI" w:cs="Segoe UI"/>
                                <w:sz w:val="21"/>
                                <w:szCs w:val="21"/>
                                <w:lang w:val="fr-FR"/>
                              </w:rPr>
                              <w:t>portant sur un terrain ou un bâtiment</w:t>
                            </w:r>
                            <w:r w:rsidRPr="00B772B3">
                              <w:rPr>
                                <w:rFonts w:ascii="Segoe UI" w:hAnsi="Segoe UI" w:cs="Segoe UI"/>
                                <w:sz w:val="21"/>
                                <w:szCs w:val="21"/>
                                <w:lang w:val="fr-FR"/>
                              </w:rPr>
                              <w:t>, notamment le droit de prospecter des gisements de minerais, de pétrole</w:t>
                            </w:r>
                            <w:r>
                              <w:rPr>
                                <w:rFonts w:ascii="Segoe UI" w:hAnsi="Segoe UI" w:cs="Segoe UI"/>
                                <w:sz w:val="21"/>
                                <w:szCs w:val="21"/>
                                <w:lang w:val="fr-FR"/>
                              </w:rPr>
                              <w:t>,</w:t>
                            </w:r>
                            <w:r w:rsidRPr="00B772B3">
                              <w:rPr>
                                <w:rFonts w:ascii="Segoe UI" w:hAnsi="Segoe UI" w:cs="Segoe UI"/>
                                <w:sz w:val="21"/>
                                <w:szCs w:val="21"/>
                                <w:lang w:val="fr-FR"/>
                              </w:rPr>
                              <w:t xml:space="preserve"> de gaz, ou d'autres ressour</w:t>
                            </w:r>
                            <w:r>
                              <w:rPr>
                                <w:rFonts w:ascii="Segoe UI" w:hAnsi="Segoe UI" w:cs="Segoe UI"/>
                                <w:sz w:val="21"/>
                                <w:szCs w:val="21"/>
                                <w:lang w:val="fr-FR"/>
                              </w:rPr>
                              <w:t xml:space="preserve">ces naturelles ainsi que le droit d'extraire, de développer et d'exploiter ces gisements ou ressources, sur le territoire national ou dans les eaux territoriales du pays </w:t>
                            </w:r>
                            <w:r>
                              <w:rPr>
                                <w:rFonts w:ascii="Segoe UI" w:eastAsiaTheme="minorEastAsia" w:hAnsi="Segoe UI" w:cs="Segoe UI"/>
                                <w:sz w:val="21"/>
                                <w:szCs w:val="21"/>
                                <w:lang w:val="fr-FR"/>
                              </w:rPr>
                              <w:t>L; ou</w:t>
                            </w:r>
                          </w:p>
                          <w:p w:rsidR="00A274EF" w:rsidRPr="00B772B3" w:rsidRDefault="00A274EF" w:rsidP="00545F66">
                            <w:pPr>
                              <w:pStyle w:val="BodyTextIndent"/>
                              <w:numPr>
                                <w:ilvl w:val="0"/>
                                <w:numId w:val="13"/>
                              </w:numPr>
                              <w:spacing w:after="0" w:line="240" w:lineRule="auto"/>
                              <w:ind w:left="720" w:hanging="720"/>
                              <w:rPr>
                                <w:rFonts w:ascii="Segoe UI" w:hAnsi="Segoe UI" w:cs="Segoe UI"/>
                                <w:sz w:val="21"/>
                                <w:szCs w:val="21"/>
                                <w:lang w:val="fr-FR"/>
                              </w:rPr>
                            </w:pPr>
                            <w:r>
                              <w:rPr>
                                <w:rFonts w:ascii="Segoe UI" w:hAnsi="Segoe UI" w:cs="Segoe UI"/>
                                <w:sz w:val="21"/>
                                <w:szCs w:val="21"/>
                                <w:lang w:val="fr-FR"/>
                              </w:rPr>
                              <w:t>d</w:t>
                            </w:r>
                            <w:r w:rsidRPr="00B772B3">
                              <w:rPr>
                                <w:rFonts w:ascii="Segoe UI" w:hAnsi="Segoe UI" w:cs="Segoe UI"/>
                                <w:sz w:val="21"/>
                                <w:szCs w:val="21"/>
                                <w:lang w:val="fr-FR"/>
                              </w:rPr>
                              <w:t xml:space="preserve">es informations relatives </w:t>
                            </w:r>
                            <w:r>
                              <w:rPr>
                                <w:rFonts w:ascii="Segoe UI" w:hAnsi="Segoe UI" w:cs="Segoe UI"/>
                                <w:sz w:val="21"/>
                                <w:szCs w:val="21"/>
                                <w:lang w:val="fr-FR"/>
                              </w:rPr>
                              <w:t>à un</w:t>
                            </w:r>
                            <w:r w:rsidRPr="00B772B3">
                              <w:rPr>
                                <w:rFonts w:ascii="Segoe UI" w:hAnsi="Segoe UI" w:cs="Segoe UI"/>
                                <w:sz w:val="21"/>
                                <w:szCs w:val="21"/>
                                <w:lang w:val="fr-FR"/>
                              </w:rPr>
                              <w:t xml:space="preserve"> droit énoncé au paragraphe (c).</w:t>
                            </w:r>
                          </w:p>
                        </w:txbxContent>
                      </wps:txbx>
                      <wps:bodyPr rot="0" vert="horz" wrap="none" lIns="91440" tIns="45720" rIns="91440" bIns="45720" anchor="t" anchorCtr="0" upright="1">
                        <a:spAutoFit/>
                      </wps:bodyPr>
                    </wps:wsp>
                  </a:graphicData>
                </a:graphic>
              </wp:inline>
            </w:drawing>
          </mc:Choice>
          <mc:Fallback>
            <w:pict>
              <v:shape id="Text Box 2" o:spid="_x0000_s1041" type="#_x0000_t202" style="width:185.9pt;height:110.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M8KAIAAFgEAAAOAAAAZHJzL2Uyb0RvYy54bWysVNtu2zAMfR+wfxD0vthxky414hRdugwD&#10;2m1Auw+QZTkWJomCpMTOvn6UnKTZBXsY5gdBlKjDw0PSy9tBK7IXzkswFZ1OckqE4dBIs63o1+fN&#10;mwUlPjDTMAVGVPQgPL1dvX617G0pCuhANcIRBDG+7G1FuxBsmWWed0IzPwErDF624DQLaLpt1jjW&#10;I7pWWZHn11kPrrEOuPAeT+/HS7pK+G0rePjctl4EoiqK3EJaXVrruGarJSu3jtlO8iMN9g8sNJMG&#10;g56h7llgZOfkb1Bacgce2jDhoDNoW8lFygGzmea/ZPPUMStSLiiOt2eZ/P+D5Z/2XxyRDdauoMQw&#10;jTV6FkMg72AgRZSnt75EryeLfmHAY3RNqXr7APybJwbWHTNbcecc9J1gDdKbxpfZxdMRx0eQun+E&#10;BsOwXYAENLROR+1QDYLoWKbDuTSRCsfD+dtiNi/mlHC8u8pni+ureYrBytNz63z4IECTuKmow9on&#10;eLZ/8CHSYeXJJUbzoGSzkUolw23rtXJkz7BPNuk7ov/kpgzpK3oTifwdIk/fnyC0DNjwSuqKLs5O&#10;rIy6vTdNasfApBr3SFmZo5BRu1HFMNTDWLIkQVS5huaA0joYGxwHEjcduO+U9NjcFTU4fZSojwaL&#10;czOdzeIsJGOGyqLhLm/qyxtmOAJVNFAybtdhnJ+ddXLbYZxTO9xhQTcySf3C6cge2zdV4DhqcT4u&#10;7eT18kNY/QAAAP//AwBQSwMEFAAGAAgAAAAhAF+3WCDeAAAABQEAAA8AAABkcnMvZG93bnJldi54&#10;bWxMj0FLw0AQhe+F/odlBC/FbhLBSsym1ErxUBCt/oBNdkzSZmdDdpvE/npHL3p5MLzhve9l68m2&#10;YsDeN44UxMsIBFLpTEOVgo/33c09CB80Gd06QgVf6GGdz2eZTo0b6Q2HQ6gEh5BPtYI6hC6V0pc1&#10;Wu2XrkNi79P1Vgc++0qaXo8cbluZRNGdtLohbqh1h9say9PhbBWcnlbDcbF/fixedttjNUTjBctX&#10;pa6vps0DiIBT+HuGH3xGh5yZCncm40WrgIeEX2XvdhXzjEJBksQJyDyT/+nzbwAAAP//AwBQSwEC&#10;LQAUAAYACAAAACEAtoM4kv4AAADhAQAAEwAAAAAAAAAAAAAAAAAAAAAAW0NvbnRlbnRfVHlwZXNd&#10;LnhtbFBLAQItABQABgAIAAAAIQA4/SH/1gAAAJQBAAALAAAAAAAAAAAAAAAAAC8BAABfcmVscy8u&#10;cmVsc1BLAQItABQABgAIAAAAIQCaZXM8KAIAAFgEAAAOAAAAAAAAAAAAAAAAAC4CAABkcnMvZTJv&#10;RG9jLnhtbFBLAQItABQABgAIAAAAIQBft1gg3gAAAAUBAAAPAAAAAAAAAAAAAAAAAIIEAABkcnMv&#10;ZG93bnJldi54bWxQSwUGAAAAAAQABADzAAAAjQUAAAAA&#10;">
                <v:textbox style="mso-fit-shape-to-text:t">
                  <w:txbxContent>
                    <w:p w:rsidR="00A274EF" w:rsidRPr="00236ED0" w:rsidRDefault="00A274EF" w:rsidP="00137662">
                      <w:pPr>
                        <w:spacing w:after="120"/>
                        <w:jc w:val="center"/>
                        <w:rPr>
                          <w:rFonts w:cs="Segoe UI"/>
                          <w:b/>
                          <w:color w:val="0070C0"/>
                          <w:szCs w:val="21"/>
                          <w:lang w:val="fr-FR"/>
                        </w:rPr>
                      </w:pPr>
                      <w:r w:rsidRPr="00AC227F">
                        <w:rPr>
                          <w:rFonts w:cs="Segoe UI"/>
                          <w:b/>
                          <w:color w:val="0070C0"/>
                          <w:szCs w:val="21"/>
                        </w:rPr>
                        <w:fldChar w:fldCharType="begin"/>
                      </w:r>
                      <w:r w:rsidRPr="00236ED0">
                        <w:rPr>
                          <w:rFonts w:cs="Segoe UI"/>
                          <w:b/>
                          <w:color w:val="0070C0"/>
                          <w:szCs w:val="21"/>
                          <w:lang w:val="fr-FR"/>
                        </w:rPr>
                        <w:instrText xml:space="preserve"> TC "</w:instrText>
                      </w:r>
                      <w:bookmarkStart w:id="55" w:name="_Toc486577814"/>
                      <w:r w:rsidRPr="00236ED0">
                        <w:rPr>
                          <w:rFonts w:cs="Segoe UI"/>
                          <w:b/>
                          <w:color w:val="0070C0"/>
                          <w:szCs w:val="21"/>
                          <w:lang w:val="fr-FR"/>
                        </w:rPr>
                        <w:instrText>9: Minimal definition of immovable property</w:instrText>
                      </w:r>
                      <w:bookmarkEnd w:id="55"/>
                      <w:r w:rsidRPr="00236ED0">
                        <w:rPr>
                          <w:rFonts w:cs="Segoe UI"/>
                          <w:b/>
                          <w:color w:val="0070C0"/>
                          <w:szCs w:val="21"/>
                          <w:lang w:val="fr-FR"/>
                        </w:rPr>
                        <w:instrText xml:space="preserve">"\f D </w:instrText>
                      </w:r>
                      <w:r w:rsidRPr="00AC227F">
                        <w:rPr>
                          <w:rFonts w:cs="Segoe UI"/>
                          <w:b/>
                          <w:color w:val="0070C0"/>
                          <w:szCs w:val="21"/>
                        </w:rPr>
                        <w:fldChar w:fldCharType="end"/>
                      </w:r>
                      <w:r w:rsidRPr="00236ED0">
                        <w:rPr>
                          <w:rFonts w:cs="Segoe UI"/>
                          <w:b/>
                          <w:color w:val="0070C0"/>
                          <w:szCs w:val="21"/>
                          <w:lang w:val="fr-FR"/>
                        </w:rPr>
                        <w:t xml:space="preserve">Encadré </w:t>
                      </w:r>
                      <w:proofErr w:type="gramStart"/>
                      <w:r w:rsidRPr="00236ED0">
                        <w:rPr>
                          <w:rFonts w:cs="Segoe UI"/>
                          <w:b/>
                          <w:color w:val="0070C0"/>
                          <w:szCs w:val="21"/>
                          <w:lang w:val="fr-FR"/>
                        </w:rPr>
                        <w:t>9:</w:t>
                      </w:r>
                      <w:proofErr w:type="gramEnd"/>
                      <w:r w:rsidRPr="00236ED0">
                        <w:rPr>
                          <w:rFonts w:cs="Segoe UI"/>
                          <w:b/>
                          <w:color w:val="0070C0"/>
                          <w:szCs w:val="21"/>
                          <w:lang w:val="fr-FR"/>
                        </w:rPr>
                        <w:t xml:space="preserve"> définition minimale de</w:t>
                      </w:r>
                      <w:r>
                        <w:rPr>
                          <w:rFonts w:cs="Segoe UI"/>
                          <w:b/>
                          <w:color w:val="0070C0"/>
                          <w:szCs w:val="21"/>
                          <w:lang w:val="fr-FR"/>
                        </w:rPr>
                        <w:t>s</w:t>
                      </w:r>
                      <w:r w:rsidRPr="00236ED0">
                        <w:rPr>
                          <w:rFonts w:cs="Segoe UI"/>
                          <w:b/>
                          <w:color w:val="0070C0"/>
                          <w:szCs w:val="21"/>
                          <w:lang w:val="fr-FR"/>
                        </w:rPr>
                        <w:t xml:space="preserve"> </w:t>
                      </w:r>
                      <w:r>
                        <w:rPr>
                          <w:rFonts w:cs="Segoe UI"/>
                          <w:b/>
                          <w:color w:val="0070C0"/>
                          <w:szCs w:val="21"/>
                          <w:lang w:val="fr-FR"/>
                        </w:rPr>
                        <w:t>« </w:t>
                      </w:r>
                      <w:r w:rsidRPr="00236ED0">
                        <w:rPr>
                          <w:rFonts w:cs="Segoe UI"/>
                          <w:b/>
                          <w:color w:val="0070C0"/>
                          <w:szCs w:val="21"/>
                          <w:lang w:val="fr-FR"/>
                        </w:rPr>
                        <w:t>bien</w:t>
                      </w:r>
                      <w:r>
                        <w:rPr>
                          <w:rFonts w:cs="Segoe UI"/>
                          <w:b/>
                          <w:color w:val="0070C0"/>
                          <w:szCs w:val="21"/>
                          <w:lang w:val="fr-FR"/>
                        </w:rPr>
                        <w:t>s immobili</w:t>
                      </w:r>
                      <w:r w:rsidRPr="00236ED0">
                        <w:rPr>
                          <w:rFonts w:cs="Segoe UI"/>
                          <w:b/>
                          <w:color w:val="0070C0"/>
                          <w:szCs w:val="21"/>
                          <w:lang w:val="fr-FR"/>
                        </w:rPr>
                        <w:t>e</w:t>
                      </w:r>
                      <w:r>
                        <w:rPr>
                          <w:rFonts w:cs="Segoe UI"/>
                          <w:b/>
                          <w:color w:val="0070C0"/>
                          <w:szCs w:val="21"/>
                          <w:lang w:val="fr-FR"/>
                        </w:rPr>
                        <w:t>rs »</w:t>
                      </w:r>
                    </w:p>
                    <w:p w:rsidR="00A274EF" w:rsidRPr="00236ED0" w:rsidRDefault="00A274EF" w:rsidP="00137662">
                      <w:pPr>
                        <w:spacing w:after="120"/>
                        <w:rPr>
                          <w:rFonts w:cs="Segoe UI"/>
                          <w:szCs w:val="21"/>
                          <w:lang w:val="fr-FR"/>
                        </w:rPr>
                      </w:pPr>
                      <w:r>
                        <w:rPr>
                          <w:rFonts w:cs="Segoe UI"/>
                          <w:szCs w:val="21"/>
                          <w:lang w:val="fr-FR"/>
                        </w:rPr>
                        <w:t xml:space="preserve">Les </w:t>
                      </w:r>
                      <w:r w:rsidRPr="00236ED0">
                        <w:rPr>
                          <w:rFonts w:cs="Segoe UI"/>
                          <w:szCs w:val="21"/>
                          <w:lang w:val="fr-FR"/>
                        </w:rPr>
                        <w:t>« bien</w:t>
                      </w:r>
                      <w:r>
                        <w:rPr>
                          <w:rFonts w:cs="Segoe UI"/>
                          <w:szCs w:val="21"/>
                          <w:lang w:val="fr-FR"/>
                        </w:rPr>
                        <w:t>s immobiliers » comprennent</w:t>
                      </w:r>
                      <w:r w:rsidRPr="00236ED0">
                        <w:rPr>
                          <w:rFonts w:cs="Segoe UI"/>
                          <w:szCs w:val="21"/>
                          <w:lang w:val="fr-FR"/>
                        </w:rPr>
                        <w:t xml:space="preserve">* une amélioration structurelle d'un terrain ou d'un bâtiment, </w:t>
                      </w:r>
                      <w:r>
                        <w:rPr>
                          <w:rFonts w:cs="Segoe UI"/>
                          <w:szCs w:val="21"/>
                          <w:lang w:val="fr-FR"/>
                        </w:rPr>
                        <w:t>un intérêt dans</w:t>
                      </w:r>
                      <w:r w:rsidRPr="00236ED0">
                        <w:rPr>
                          <w:rFonts w:cs="Segoe UI"/>
                          <w:szCs w:val="21"/>
                          <w:lang w:val="fr-FR"/>
                        </w:rPr>
                        <w:t xml:space="preserve"> un terrain ou un b</w:t>
                      </w:r>
                      <w:r>
                        <w:rPr>
                          <w:rFonts w:cs="Segoe UI"/>
                          <w:szCs w:val="21"/>
                          <w:lang w:val="fr-FR"/>
                        </w:rPr>
                        <w:t xml:space="preserve">âtiment, un intérêt dans une amélioration structurelle d'un terrain ou d'un bâtiment, ainsi </w:t>
                      </w:r>
                      <w:proofErr w:type="gramStart"/>
                      <w:r>
                        <w:rPr>
                          <w:rFonts w:cs="Segoe UI"/>
                          <w:szCs w:val="21"/>
                          <w:lang w:val="fr-FR"/>
                        </w:rPr>
                        <w:t>que:</w:t>
                      </w:r>
                      <w:proofErr w:type="gramEnd"/>
                      <w:r>
                        <w:rPr>
                          <w:rFonts w:cs="Segoe UI"/>
                          <w:szCs w:val="21"/>
                          <w:lang w:val="fr-FR"/>
                        </w:rPr>
                        <w:t xml:space="preserve"> </w:t>
                      </w:r>
                    </w:p>
                    <w:p w:rsidR="00A274EF" w:rsidRPr="00236ED0" w:rsidRDefault="00A274EF" w:rsidP="00545F66">
                      <w:pPr>
                        <w:pStyle w:val="BodyTextIndent"/>
                        <w:numPr>
                          <w:ilvl w:val="0"/>
                          <w:numId w:val="13"/>
                        </w:numPr>
                        <w:spacing w:after="0" w:line="240" w:lineRule="auto"/>
                        <w:ind w:left="720" w:hanging="720"/>
                        <w:rPr>
                          <w:rFonts w:ascii="Segoe UI" w:hAnsi="Segoe UI" w:cs="Segoe UI"/>
                          <w:sz w:val="21"/>
                          <w:szCs w:val="21"/>
                          <w:lang w:val="fr-FR"/>
                        </w:rPr>
                      </w:pPr>
                      <w:proofErr w:type="gramStart"/>
                      <w:r>
                        <w:rPr>
                          <w:rFonts w:ascii="Segoe UI" w:hAnsi="Segoe UI" w:cs="Segoe UI"/>
                          <w:sz w:val="21"/>
                          <w:szCs w:val="21"/>
                          <w:lang w:val="fr-FR"/>
                        </w:rPr>
                        <w:t>un</w:t>
                      </w:r>
                      <w:proofErr w:type="gramEnd"/>
                      <w:r>
                        <w:rPr>
                          <w:rFonts w:ascii="Segoe UI" w:hAnsi="Segoe UI" w:cs="Segoe UI"/>
                          <w:sz w:val="21"/>
                          <w:szCs w:val="21"/>
                          <w:lang w:val="fr-FR"/>
                        </w:rPr>
                        <w:t xml:space="preserve"> droit au bail sur un terrain ou un bâtiment</w:t>
                      </w:r>
                      <w:r w:rsidRPr="00236ED0">
                        <w:rPr>
                          <w:rFonts w:ascii="Segoe UI" w:hAnsi="Segoe UI" w:cs="Segoe UI"/>
                          <w:sz w:val="21"/>
                          <w:szCs w:val="21"/>
                          <w:lang w:val="fr-FR"/>
                        </w:rPr>
                        <w:t>;</w:t>
                      </w:r>
                      <w:r w:rsidRPr="00236ED0">
                        <w:rPr>
                          <w:rFonts w:ascii="Segoe UI" w:hAnsi="Segoe UI" w:cs="Segoe UI"/>
                          <w:sz w:val="21"/>
                          <w:szCs w:val="21"/>
                          <w:lang w:val="fr-FR"/>
                        </w:rPr>
                        <w:br/>
                      </w:r>
                    </w:p>
                    <w:p w:rsidR="00A274EF" w:rsidRPr="00236ED0" w:rsidRDefault="00A274EF" w:rsidP="00545F66">
                      <w:pPr>
                        <w:pStyle w:val="BodyTextIndent"/>
                        <w:numPr>
                          <w:ilvl w:val="0"/>
                          <w:numId w:val="13"/>
                        </w:numPr>
                        <w:spacing w:after="0" w:line="240" w:lineRule="auto"/>
                        <w:ind w:left="720" w:hanging="720"/>
                        <w:rPr>
                          <w:rFonts w:ascii="Segoe UI" w:hAnsi="Segoe UI" w:cs="Segoe UI"/>
                          <w:sz w:val="21"/>
                          <w:szCs w:val="21"/>
                          <w:lang w:val="fr-FR"/>
                        </w:rPr>
                      </w:pPr>
                      <w:proofErr w:type="gramStart"/>
                      <w:r>
                        <w:rPr>
                          <w:rFonts w:ascii="Segoe UI" w:hAnsi="Segoe UI" w:cs="Segoe UI"/>
                          <w:sz w:val="21"/>
                          <w:szCs w:val="21"/>
                          <w:lang w:val="fr-FR"/>
                        </w:rPr>
                        <w:t>un</w:t>
                      </w:r>
                      <w:proofErr w:type="gramEnd"/>
                      <w:r>
                        <w:rPr>
                          <w:rFonts w:ascii="Segoe UI" w:hAnsi="Segoe UI" w:cs="Segoe UI"/>
                          <w:sz w:val="21"/>
                          <w:szCs w:val="21"/>
                          <w:lang w:val="fr-FR"/>
                        </w:rPr>
                        <w:t xml:space="preserve"> droit au bail sur </w:t>
                      </w:r>
                      <w:r w:rsidRPr="00236ED0">
                        <w:rPr>
                          <w:rFonts w:ascii="Segoe UI" w:hAnsi="Segoe UI" w:cs="Segoe UI"/>
                          <w:sz w:val="21"/>
                          <w:szCs w:val="21"/>
                          <w:lang w:val="fr-FR"/>
                        </w:rPr>
                        <w:t xml:space="preserve">une amélioration structurelle d'un terrain ou d'un bâtiment; </w:t>
                      </w:r>
                      <w:r w:rsidRPr="00236ED0">
                        <w:rPr>
                          <w:rFonts w:ascii="Segoe UI" w:hAnsi="Segoe UI" w:cs="Segoe UI"/>
                          <w:sz w:val="21"/>
                          <w:szCs w:val="21"/>
                          <w:lang w:val="fr-FR"/>
                        </w:rPr>
                        <w:br/>
                      </w:r>
                    </w:p>
                    <w:p w:rsidR="00A274EF" w:rsidRPr="00B772B3" w:rsidRDefault="00A274EF" w:rsidP="00545F66">
                      <w:pPr>
                        <w:pStyle w:val="ListParagraph"/>
                        <w:numPr>
                          <w:ilvl w:val="0"/>
                          <w:numId w:val="13"/>
                        </w:numPr>
                        <w:tabs>
                          <w:tab w:val="left" w:pos="720"/>
                        </w:tabs>
                        <w:ind w:left="720" w:hanging="720"/>
                        <w:rPr>
                          <w:rFonts w:eastAsiaTheme="minorEastAsia" w:cs="Segoe UI"/>
                          <w:szCs w:val="21"/>
                          <w:lang w:val="fr-FR"/>
                        </w:rPr>
                      </w:pPr>
                      <w:proofErr w:type="gramStart"/>
                      <w:r>
                        <w:rPr>
                          <w:rFonts w:ascii="Segoe UI" w:hAnsi="Segoe UI" w:cs="Segoe UI"/>
                          <w:sz w:val="21"/>
                          <w:szCs w:val="21"/>
                          <w:lang w:val="fr-FR"/>
                        </w:rPr>
                        <w:t>un</w:t>
                      </w:r>
                      <w:proofErr w:type="gramEnd"/>
                      <w:r>
                        <w:rPr>
                          <w:rFonts w:ascii="Segoe UI" w:hAnsi="Segoe UI" w:cs="Segoe UI"/>
                          <w:sz w:val="21"/>
                          <w:szCs w:val="21"/>
                          <w:lang w:val="fr-FR"/>
                        </w:rPr>
                        <w:t xml:space="preserve"> droit d</w:t>
                      </w:r>
                      <w:r w:rsidRPr="00B772B3">
                        <w:rPr>
                          <w:rFonts w:ascii="Segoe UI" w:hAnsi="Segoe UI" w:cs="Segoe UI"/>
                          <w:sz w:val="21"/>
                          <w:szCs w:val="21"/>
                          <w:lang w:val="fr-FR"/>
                        </w:rPr>
                        <w:t xml:space="preserve">'exploration, </w:t>
                      </w:r>
                      <w:r>
                        <w:rPr>
                          <w:rFonts w:ascii="Segoe UI" w:hAnsi="Segoe UI" w:cs="Segoe UI"/>
                          <w:sz w:val="21"/>
                          <w:szCs w:val="21"/>
                          <w:lang w:val="fr-FR"/>
                        </w:rPr>
                        <w:t>de</w:t>
                      </w:r>
                      <w:r w:rsidRPr="00B772B3">
                        <w:rPr>
                          <w:rFonts w:ascii="Segoe UI" w:hAnsi="Segoe UI" w:cs="Segoe UI"/>
                          <w:sz w:val="21"/>
                          <w:szCs w:val="21"/>
                          <w:lang w:val="fr-FR"/>
                        </w:rPr>
                        <w:t xml:space="preserve"> prospection, </w:t>
                      </w:r>
                      <w:r>
                        <w:rPr>
                          <w:rFonts w:ascii="Segoe UI" w:hAnsi="Segoe UI" w:cs="Segoe UI"/>
                          <w:sz w:val="21"/>
                          <w:szCs w:val="21"/>
                          <w:lang w:val="fr-FR"/>
                        </w:rPr>
                        <w:t>d</w:t>
                      </w:r>
                      <w:r w:rsidRPr="00B772B3">
                        <w:rPr>
                          <w:rFonts w:ascii="Segoe UI" w:hAnsi="Segoe UI" w:cs="Segoe UI"/>
                          <w:sz w:val="21"/>
                          <w:szCs w:val="21"/>
                          <w:lang w:val="fr-FR"/>
                        </w:rPr>
                        <w:t xml:space="preserve">e développement ou un droit similaire </w:t>
                      </w:r>
                      <w:r>
                        <w:rPr>
                          <w:rFonts w:ascii="Segoe UI" w:hAnsi="Segoe UI" w:cs="Segoe UI"/>
                          <w:sz w:val="21"/>
                          <w:szCs w:val="21"/>
                          <w:lang w:val="fr-FR"/>
                        </w:rPr>
                        <w:t>portant sur un terrain ou un bâtiment</w:t>
                      </w:r>
                      <w:r w:rsidRPr="00B772B3">
                        <w:rPr>
                          <w:rFonts w:ascii="Segoe UI" w:hAnsi="Segoe UI" w:cs="Segoe UI"/>
                          <w:sz w:val="21"/>
                          <w:szCs w:val="21"/>
                          <w:lang w:val="fr-FR"/>
                        </w:rPr>
                        <w:t>, notamment le droit de prospecter des gisements de minerais, de pétrole</w:t>
                      </w:r>
                      <w:r>
                        <w:rPr>
                          <w:rFonts w:ascii="Segoe UI" w:hAnsi="Segoe UI" w:cs="Segoe UI"/>
                          <w:sz w:val="21"/>
                          <w:szCs w:val="21"/>
                          <w:lang w:val="fr-FR"/>
                        </w:rPr>
                        <w:t>,</w:t>
                      </w:r>
                      <w:r w:rsidRPr="00B772B3">
                        <w:rPr>
                          <w:rFonts w:ascii="Segoe UI" w:hAnsi="Segoe UI" w:cs="Segoe UI"/>
                          <w:sz w:val="21"/>
                          <w:szCs w:val="21"/>
                          <w:lang w:val="fr-FR"/>
                        </w:rPr>
                        <w:t xml:space="preserve"> de gaz, ou d'autres ressour</w:t>
                      </w:r>
                      <w:r>
                        <w:rPr>
                          <w:rFonts w:ascii="Segoe UI" w:hAnsi="Segoe UI" w:cs="Segoe UI"/>
                          <w:sz w:val="21"/>
                          <w:szCs w:val="21"/>
                          <w:lang w:val="fr-FR"/>
                        </w:rPr>
                        <w:t xml:space="preserve">ces naturelles ainsi que le droit d'extraire, de développer et d'exploiter ces gisements ou ressources, sur le territoire national ou dans les eaux territoriales du pays </w:t>
                      </w:r>
                      <w:r>
                        <w:rPr>
                          <w:rFonts w:ascii="Segoe UI" w:eastAsiaTheme="minorEastAsia" w:hAnsi="Segoe UI" w:cs="Segoe UI"/>
                          <w:sz w:val="21"/>
                          <w:szCs w:val="21"/>
                          <w:lang w:val="fr-FR"/>
                        </w:rPr>
                        <w:t>L; ou</w:t>
                      </w:r>
                    </w:p>
                    <w:p w:rsidR="00A274EF" w:rsidRPr="00B772B3" w:rsidRDefault="00A274EF" w:rsidP="00545F66">
                      <w:pPr>
                        <w:pStyle w:val="BodyTextIndent"/>
                        <w:numPr>
                          <w:ilvl w:val="0"/>
                          <w:numId w:val="13"/>
                        </w:numPr>
                        <w:spacing w:after="0" w:line="240" w:lineRule="auto"/>
                        <w:ind w:left="720" w:hanging="720"/>
                        <w:rPr>
                          <w:rFonts w:ascii="Segoe UI" w:hAnsi="Segoe UI" w:cs="Segoe UI"/>
                          <w:sz w:val="21"/>
                          <w:szCs w:val="21"/>
                          <w:lang w:val="fr-FR"/>
                        </w:rPr>
                      </w:pPr>
                      <w:proofErr w:type="gramStart"/>
                      <w:r>
                        <w:rPr>
                          <w:rFonts w:ascii="Segoe UI" w:hAnsi="Segoe UI" w:cs="Segoe UI"/>
                          <w:sz w:val="21"/>
                          <w:szCs w:val="21"/>
                          <w:lang w:val="fr-FR"/>
                        </w:rPr>
                        <w:t>d</w:t>
                      </w:r>
                      <w:r w:rsidRPr="00B772B3">
                        <w:rPr>
                          <w:rFonts w:ascii="Segoe UI" w:hAnsi="Segoe UI" w:cs="Segoe UI"/>
                          <w:sz w:val="21"/>
                          <w:szCs w:val="21"/>
                          <w:lang w:val="fr-FR"/>
                        </w:rPr>
                        <w:t>es</w:t>
                      </w:r>
                      <w:proofErr w:type="gramEnd"/>
                      <w:r w:rsidRPr="00B772B3">
                        <w:rPr>
                          <w:rFonts w:ascii="Segoe UI" w:hAnsi="Segoe UI" w:cs="Segoe UI"/>
                          <w:sz w:val="21"/>
                          <w:szCs w:val="21"/>
                          <w:lang w:val="fr-FR"/>
                        </w:rPr>
                        <w:t xml:space="preserve"> informations relatives </w:t>
                      </w:r>
                      <w:r>
                        <w:rPr>
                          <w:rFonts w:ascii="Segoe UI" w:hAnsi="Segoe UI" w:cs="Segoe UI"/>
                          <w:sz w:val="21"/>
                          <w:szCs w:val="21"/>
                          <w:lang w:val="fr-FR"/>
                        </w:rPr>
                        <w:t>à un</w:t>
                      </w:r>
                      <w:r w:rsidRPr="00B772B3">
                        <w:rPr>
                          <w:rFonts w:ascii="Segoe UI" w:hAnsi="Segoe UI" w:cs="Segoe UI"/>
                          <w:sz w:val="21"/>
                          <w:szCs w:val="21"/>
                          <w:lang w:val="fr-FR"/>
                        </w:rPr>
                        <w:t xml:space="preserve"> droit énoncé au paragraphe (c).</w:t>
                      </w:r>
                    </w:p>
                  </w:txbxContent>
                </v:textbox>
                <w10:anchorlock/>
              </v:shape>
            </w:pict>
          </mc:Fallback>
        </mc:AlternateContent>
      </w:r>
      <w:r w:rsidR="00F302DA" w:rsidRPr="001E2B0C">
        <w:rPr>
          <w:b/>
          <w:sz w:val="16"/>
          <w:szCs w:val="16"/>
          <w:lang w:val="fr-CA"/>
        </w:rPr>
        <w:t xml:space="preserve">* </w:t>
      </w:r>
      <w:r w:rsidR="00516FEF" w:rsidRPr="001E2B0C">
        <w:rPr>
          <w:sz w:val="16"/>
          <w:szCs w:val="16"/>
          <w:lang w:val="fr-CA"/>
        </w:rPr>
        <w:t xml:space="preserve">Cette définition a été établie </w:t>
      </w:r>
      <w:r w:rsidR="007A2CB2">
        <w:rPr>
          <w:sz w:val="16"/>
          <w:szCs w:val="16"/>
          <w:lang w:val="fr-CA"/>
        </w:rPr>
        <w:t>de façon</w:t>
      </w:r>
      <w:r w:rsidR="00516FEF" w:rsidRPr="001E2B0C">
        <w:rPr>
          <w:sz w:val="16"/>
          <w:szCs w:val="16"/>
          <w:lang w:val="fr-CA"/>
        </w:rPr>
        <w:t xml:space="preserve"> inclusive en partant de l'idée qu'elle englob</w:t>
      </w:r>
      <w:r w:rsidR="007074A0" w:rsidRPr="001E2B0C">
        <w:rPr>
          <w:sz w:val="16"/>
          <w:szCs w:val="16"/>
          <w:lang w:val="fr-CA"/>
        </w:rPr>
        <w:t>erait dans</w:t>
      </w:r>
      <w:r w:rsidR="00516FEF" w:rsidRPr="001E2B0C">
        <w:rPr>
          <w:sz w:val="16"/>
          <w:szCs w:val="16"/>
          <w:lang w:val="fr-CA"/>
        </w:rPr>
        <w:t xml:space="preserve"> le sens ordinaire</w:t>
      </w:r>
      <w:r w:rsidR="00B772B3" w:rsidRPr="001E2B0C">
        <w:rPr>
          <w:sz w:val="16"/>
          <w:szCs w:val="16"/>
          <w:lang w:val="fr-CA"/>
        </w:rPr>
        <w:t xml:space="preserve"> de</w:t>
      </w:r>
      <w:r w:rsidR="007074A0" w:rsidRPr="001E2B0C">
        <w:rPr>
          <w:sz w:val="16"/>
          <w:szCs w:val="16"/>
          <w:lang w:val="fr-CA"/>
        </w:rPr>
        <w:t xml:space="preserve"> l'expression</w:t>
      </w:r>
      <w:r w:rsidR="007A2CB2">
        <w:rPr>
          <w:sz w:val="16"/>
          <w:szCs w:val="16"/>
          <w:lang w:val="fr-CA"/>
        </w:rPr>
        <w:t xml:space="preserve"> « biens immobiliers</w:t>
      </w:r>
      <w:r w:rsidR="00B772B3" w:rsidRPr="001E2B0C">
        <w:rPr>
          <w:sz w:val="16"/>
          <w:szCs w:val="16"/>
          <w:lang w:val="fr-CA"/>
        </w:rPr>
        <w:t> », toutes les notions traditionnelles relatives au foncier/à l'immobilier (par exemple les terrain</w:t>
      </w:r>
      <w:r w:rsidR="00DF63FF" w:rsidRPr="001E2B0C">
        <w:rPr>
          <w:sz w:val="16"/>
          <w:szCs w:val="16"/>
          <w:lang w:val="fr-CA"/>
        </w:rPr>
        <w:t>s</w:t>
      </w:r>
      <w:r w:rsidR="007074A0" w:rsidRPr="001E2B0C">
        <w:rPr>
          <w:sz w:val="16"/>
          <w:szCs w:val="16"/>
          <w:lang w:val="fr-CA"/>
        </w:rPr>
        <w:t>, les bâtiments, l</w:t>
      </w:r>
      <w:r w:rsidR="00B772B3" w:rsidRPr="001E2B0C">
        <w:rPr>
          <w:sz w:val="16"/>
          <w:szCs w:val="16"/>
          <w:lang w:val="fr-CA"/>
        </w:rPr>
        <w:t xml:space="preserve">es mines, </w:t>
      </w:r>
      <w:r w:rsidR="00DD54A0" w:rsidRPr="001E2B0C">
        <w:rPr>
          <w:sz w:val="16"/>
          <w:szCs w:val="16"/>
          <w:lang w:val="fr-CA"/>
        </w:rPr>
        <w:t>etc.</w:t>
      </w:r>
      <w:r w:rsidR="00B772B3" w:rsidRPr="001E2B0C">
        <w:rPr>
          <w:sz w:val="16"/>
          <w:szCs w:val="16"/>
          <w:lang w:val="fr-CA"/>
        </w:rPr>
        <w:t>)</w:t>
      </w:r>
      <w:r w:rsidR="00F302DA" w:rsidRPr="001E2B0C">
        <w:rPr>
          <w:sz w:val="16"/>
          <w:szCs w:val="16"/>
          <w:lang w:val="fr-CA"/>
        </w:rPr>
        <w:t>.</w:t>
      </w:r>
    </w:p>
    <w:p w:rsidR="005B33E6" w:rsidRPr="001E2B0C" w:rsidRDefault="00C405E0" w:rsidP="00685CF0">
      <w:pPr>
        <w:jc w:val="both"/>
        <w:rPr>
          <w:lang w:val="fr-CA"/>
        </w:rPr>
      </w:pPr>
      <w:r w:rsidRPr="001E2B0C">
        <w:rPr>
          <w:rFonts w:eastAsiaTheme="minorEastAsia" w:cs="Segoe UI"/>
          <w:b/>
          <w:lang w:val="fr-CA"/>
        </w:rPr>
        <w:t>L</w:t>
      </w:r>
      <w:r w:rsidR="00B772B3" w:rsidRPr="001E2B0C">
        <w:rPr>
          <w:rFonts w:eastAsiaTheme="minorEastAsia" w:cs="Segoe UI"/>
          <w:b/>
          <w:lang w:val="fr-CA"/>
        </w:rPr>
        <w:t>a définition ét</w:t>
      </w:r>
      <w:r w:rsidR="00DF63FF" w:rsidRPr="001E2B0C">
        <w:rPr>
          <w:rFonts w:eastAsiaTheme="minorEastAsia" w:cs="Segoe UI"/>
          <w:b/>
          <w:lang w:val="fr-CA"/>
        </w:rPr>
        <w:t>r</w:t>
      </w:r>
      <w:r w:rsidR="00B772B3" w:rsidRPr="001E2B0C">
        <w:rPr>
          <w:rFonts w:eastAsiaTheme="minorEastAsia" w:cs="Segoe UI"/>
          <w:b/>
          <w:lang w:val="fr-CA"/>
        </w:rPr>
        <w:t xml:space="preserve">oite </w:t>
      </w:r>
      <w:r w:rsidR="00DF63FF" w:rsidRPr="001E2B0C">
        <w:rPr>
          <w:rFonts w:eastAsiaTheme="minorEastAsia" w:cs="Segoe UI"/>
          <w:b/>
          <w:lang w:val="fr-CA"/>
        </w:rPr>
        <w:t xml:space="preserve">susmentionnée </w:t>
      </w:r>
      <w:r w:rsidR="007074A0" w:rsidRPr="001E2B0C">
        <w:rPr>
          <w:rFonts w:eastAsiaTheme="minorEastAsia" w:cs="Segoe UI"/>
          <w:b/>
          <w:lang w:val="fr-CA"/>
        </w:rPr>
        <w:t>est considérée comme la définition minimale devant</w:t>
      </w:r>
      <w:r w:rsidR="00DF63FF" w:rsidRPr="001E2B0C">
        <w:rPr>
          <w:rFonts w:eastAsiaTheme="minorEastAsia" w:cs="Segoe UI"/>
          <w:b/>
          <w:lang w:val="fr-CA"/>
        </w:rPr>
        <w:t xml:space="preserve"> </w:t>
      </w:r>
      <w:r w:rsidRPr="001E2B0C">
        <w:rPr>
          <w:rFonts w:eastAsiaTheme="minorEastAsia" w:cs="Segoe UI"/>
          <w:b/>
          <w:lang w:val="fr-CA"/>
        </w:rPr>
        <w:t>figurer dans la législation</w:t>
      </w:r>
      <w:r w:rsidR="00B772B3" w:rsidRPr="001E2B0C">
        <w:rPr>
          <w:rFonts w:eastAsiaTheme="minorEastAsia" w:cs="Segoe UI"/>
          <w:b/>
          <w:lang w:val="fr-CA"/>
        </w:rPr>
        <w:t xml:space="preserve"> interne pour </w:t>
      </w:r>
      <w:r w:rsidRPr="001E2B0C">
        <w:rPr>
          <w:rFonts w:eastAsiaTheme="minorEastAsia" w:cs="Segoe UI"/>
          <w:b/>
          <w:lang w:val="fr-CA"/>
        </w:rPr>
        <w:t>imposer les TIE dans le cadre des</w:t>
      </w:r>
      <w:r w:rsidR="00B772B3" w:rsidRPr="001E2B0C">
        <w:rPr>
          <w:rFonts w:eastAsiaTheme="minorEastAsia" w:cs="Segoe UI"/>
          <w:b/>
          <w:lang w:val="fr-CA"/>
        </w:rPr>
        <w:t xml:space="preserve"> modèle</w:t>
      </w:r>
      <w:r w:rsidRPr="001E2B0C">
        <w:rPr>
          <w:rFonts w:eastAsiaTheme="minorEastAsia" w:cs="Segoe UI"/>
          <w:b/>
          <w:lang w:val="fr-CA"/>
        </w:rPr>
        <w:t>s</w:t>
      </w:r>
      <w:r w:rsidR="00B772B3" w:rsidRPr="001E2B0C">
        <w:rPr>
          <w:rFonts w:eastAsiaTheme="minorEastAsia" w:cs="Segoe UI"/>
          <w:b/>
          <w:lang w:val="fr-CA"/>
        </w:rPr>
        <w:t xml:space="preserve"> 1 ou 2</w:t>
      </w:r>
      <w:r w:rsidR="005B33E6" w:rsidRPr="001E2B0C">
        <w:rPr>
          <w:rFonts w:eastAsiaTheme="minorEastAsia" w:cs="Segoe UI"/>
          <w:b/>
          <w:lang w:val="fr-CA"/>
        </w:rPr>
        <w:t>.</w:t>
      </w:r>
      <w:r w:rsidR="005B33E6" w:rsidRPr="001E2B0C">
        <w:rPr>
          <w:rFonts w:eastAsiaTheme="minorEastAsia" w:cs="Segoe UI"/>
          <w:lang w:val="fr-CA"/>
        </w:rPr>
        <w:t xml:space="preserve"> </w:t>
      </w:r>
      <w:r w:rsidRPr="001E2B0C">
        <w:rPr>
          <w:rFonts w:eastAsiaTheme="minorEastAsia" w:cs="Segoe UI"/>
          <w:lang w:val="fr-CA"/>
        </w:rPr>
        <w:t>Il serait</w:t>
      </w:r>
      <w:r w:rsidR="00B772B3" w:rsidRPr="001E2B0C">
        <w:rPr>
          <w:rFonts w:eastAsiaTheme="minorEastAsia" w:cs="Segoe UI"/>
          <w:lang w:val="fr-CA"/>
        </w:rPr>
        <w:t xml:space="preserve"> restrictif de la limiter aux </w:t>
      </w:r>
      <w:r w:rsidRPr="001E2B0C">
        <w:rPr>
          <w:rFonts w:eastAsiaTheme="minorEastAsia" w:cs="Segoe UI"/>
          <w:lang w:val="fr-CA"/>
        </w:rPr>
        <w:t>notions tra</w:t>
      </w:r>
      <w:r w:rsidR="00B772B3" w:rsidRPr="001E2B0C">
        <w:rPr>
          <w:rFonts w:eastAsiaTheme="minorEastAsia" w:cs="Segoe UI"/>
          <w:lang w:val="fr-CA"/>
        </w:rPr>
        <w:t>ditionnel</w:t>
      </w:r>
      <w:r w:rsidRPr="001E2B0C">
        <w:rPr>
          <w:rFonts w:eastAsiaTheme="minorEastAsia" w:cs="Segoe UI"/>
          <w:lang w:val="fr-CA"/>
        </w:rPr>
        <w:t>le</w:t>
      </w:r>
      <w:r w:rsidR="00B772B3" w:rsidRPr="001E2B0C">
        <w:rPr>
          <w:rFonts w:eastAsiaTheme="minorEastAsia" w:cs="Segoe UI"/>
          <w:lang w:val="fr-CA"/>
        </w:rPr>
        <w:t>s</w:t>
      </w:r>
      <w:r w:rsidRPr="001E2B0C">
        <w:rPr>
          <w:rFonts w:eastAsiaTheme="minorEastAsia" w:cs="Segoe UI"/>
          <w:lang w:val="fr-CA"/>
        </w:rPr>
        <w:t xml:space="preserve"> de foncier bâti et non bâti</w:t>
      </w:r>
      <w:r w:rsidR="00B772B3" w:rsidRPr="001E2B0C">
        <w:rPr>
          <w:rFonts w:eastAsiaTheme="minorEastAsia" w:cs="Segoe UI"/>
          <w:lang w:val="fr-CA"/>
        </w:rPr>
        <w:t xml:space="preserve"> comme les terrains et les bâtiments</w:t>
      </w:r>
      <w:r w:rsidR="005B33E6" w:rsidRPr="001E2B0C">
        <w:rPr>
          <w:lang w:val="fr-CA"/>
        </w:rPr>
        <w:t xml:space="preserve">. </w:t>
      </w:r>
      <w:r w:rsidRPr="001E2B0C">
        <w:rPr>
          <w:lang w:val="fr-CA"/>
        </w:rPr>
        <w:t>Une</w:t>
      </w:r>
      <w:r w:rsidR="00B772B3" w:rsidRPr="001E2B0C">
        <w:rPr>
          <w:lang w:val="fr-CA"/>
        </w:rPr>
        <w:t xml:space="preserve"> définition</w:t>
      </w:r>
      <w:r w:rsidRPr="001E2B0C">
        <w:rPr>
          <w:lang w:val="fr-CA"/>
        </w:rPr>
        <w:t xml:space="preserve"> aussi</w:t>
      </w:r>
      <w:r w:rsidR="00B772B3" w:rsidRPr="001E2B0C">
        <w:rPr>
          <w:lang w:val="fr-CA"/>
        </w:rPr>
        <w:t xml:space="preserve"> étroite ne suffirait pas pour que le pays </w:t>
      </w:r>
      <w:r w:rsidR="005B33E6" w:rsidRPr="001E2B0C">
        <w:rPr>
          <w:i/>
          <w:lang w:val="fr-CA"/>
        </w:rPr>
        <w:t>L</w:t>
      </w:r>
      <w:r w:rsidRPr="001E2B0C">
        <w:rPr>
          <w:lang w:val="fr-CA"/>
        </w:rPr>
        <w:t xml:space="preserve"> puisse déclencher son</w:t>
      </w:r>
      <w:r w:rsidR="00B772B3" w:rsidRPr="001E2B0C">
        <w:rPr>
          <w:lang w:val="fr-CA"/>
        </w:rPr>
        <w:t xml:space="preserve"> dr</w:t>
      </w:r>
      <w:r w:rsidRPr="001E2B0C">
        <w:rPr>
          <w:lang w:val="fr-CA"/>
        </w:rPr>
        <w:t>oit d'imposition sur les gains couramment</w:t>
      </w:r>
      <w:r w:rsidR="00B772B3" w:rsidRPr="001E2B0C">
        <w:rPr>
          <w:lang w:val="fr-CA"/>
        </w:rPr>
        <w:t xml:space="preserve"> </w:t>
      </w:r>
      <w:r w:rsidR="00DF63FF" w:rsidRPr="001E2B0C">
        <w:rPr>
          <w:lang w:val="fr-CA"/>
        </w:rPr>
        <w:t xml:space="preserve">générés par les industries extractives, </w:t>
      </w:r>
      <w:r w:rsidRPr="001E2B0C">
        <w:rPr>
          <w:lang w:val="fr-CA"/>
        </w:rPr>
        <w:t xml:space="preserve">par exemple ceux </w:t>
      </w:r>
      <w:r w:rsidR="00DF63FF" w:rsidRPr="001E2B0C">
        <w:rPr>
          <w:lang w:val="fr-CA"/>
        </w:rPr>
        <w:t xml:space="preserve">tirés des permis </w:t>
      </w:r>
      <w:r w:rsidRPr="001E2B0C">
        <w:rPr>
          <w:lang w:val="fr-CA"/>
        </w:rPr>
        <w:t>de</w:t>
      </w:r>
      <w:r w:rsidR="00DF63FF" w:rsidRPr="001E2B0C">
        <w:rPr>
          <w:lang w:val="fr-CA"/>
        </w:rPr>
        <w:t xml:space="preserve"> prospecter, </w:t>
      </w:r>
      <w:r w:rsidRPr="001E2B0C">
        <w:rPr>
          <w:lang w:val="fr-CA"/>
        </w:rPr>
        <w:t xml:space="preserve">de </w:t>
      </w:r>
      <w:r w:rsidR="00DF63FF" w:rsidRPr="001E2B0C">
        <w:rPr>
          <w:lang w:val="fr-CA"/>
        </w:rPr>
        <w:t xml:space="preserve">développer et </w:t>
      </w:r>
      <w:r w:rsidRPr="001E2B0C">
        <w:rPr>
          <w:lang w:val="fr-CA"/>
        </w:rPr>
        <w:t xml:space="preserve">d'exploiter des </w:t>
      </w:r>
      <w:r w:rsidR="00DF63FF" w:rsidRPr="001E2B0C">
        <w:rPr>
          <w:lang w:val="fr-CA"/>
        </w:rPr>
        <w:t>ressources naturelles situé</w:t>
      </w:r>
      <w:r w:rsidRPr="001E2B0C">
        <w:rPr>
          <w:lang w:val="fr-CA"/>
        </w:rPr>
        <w:t>e</w:t>
      </w:r>
      <w:r w:rsidR="00DF63FF" w:rsidRPr="001E2B0C">
        <w:rPr>
          <w:lang w:val="fr-CA"/>
        </w:rPr>
        <w:t xml:space="preserve">s dans le pays </w:t>
      </w:r>
      <w:r w:rsidR="005B33E6" w:rsidRPr="001E2B0C">
        <w:rPr>
          <w:i/>
          <w:lang w:val="fr-CA"/>
        </w:rPr>
        <w:t>L</w:t>
      </w:r>
      <w:r w:rsidR="00DF63FF" w:rsidRPr="001E2B0C">
        <w:rPr>
          <w:lang w:val="fr-CA"/>
        </w:rPr>
        <w:t xml:space="preserve">. La </w:t>
      </w:r>
      <w:r w:rsidR="00CC7A8E" w:rsidRPr="001E2B0C">
        <w:rPr>
          <w:lang w:val="fr-CA"/>
        </w:rPr>
        <w:t>définition des</w:t>
      </w:r>
      <w:r w:rsidR="00DF63FF" w:rsidRPr="001E2B0C">
        <w:rPr>
          <w:lang w:val="fr-CA"/>
        </w:rPr>
        <w:t xml:space="preserve"> « biens</w:t>
      </w:r>
      <w:r w:rsidR="007A2CB2">
        <w:rPr>
          <w:lang w:val="fr-CA"/>
        </w:rPr>
        <w:t xml:space="preserve"> immobilier</w:t>
      </w:r>
      <w:r w:rsidR="00DF63FF" w:rsidRPr="001E2B0C">
        <w:rPr>
          <w:lang w:val="fr-CA"/>
        </w:rPr>
        <w:t xml:space="preserve">s » devrait donc figurer dans la </w:t>
      </w:r>
      <w:r w:rsidR="007074A0" w:rsidRPr="001E2B0C">
        <w:rPr>
          <w:lang w:val="fr-CA"/>
        </w:rPr>
        <w:t xml:space="preserve">législation </w:t>
      </w:r>
      <w:r w:rsidR="00DF63FF" w:rsidRPr="001E2B0C">
        <w:rPr>
          <w:lang w:val="fr-CA"/>
        </w:rPr>
        <w:t>interne des pays et inclure au moins</w:t>
      </w:r>
      <w:r w:rsidR="005B33E6" w:rsidRPr="001E2B0C">
        <w:rPr>
          <w:lang w:val="fr-CA"/>
        </w:rPr>
        <w:t>:</w:t>
      </w:r>
    </w:p>
    <w:p w:rsidR="005B33E6" w:rsidRPr="001E2B0C" w:rsidRDefault="00CC7A8E" w:rsidP="00685CF0">
      <w:pPr>
        <w:pStyle w:val="ListBullet"/>
        <w:numPr>
          <w:ilvl w:val="0"/>
          <w:numId w:val="20"/>
        </w:numPr>
        <w:ind w:left="630" w:hanging="630"/>
        <w:jc w:val="both"/>
        <w:rPr>
          <w:lang w:val="fr-CA"/>
        </w:rPr>
      </w:pPr>
      <w:r w:rsidRPr="001E2B0C">
        <w:rPr>
          <w:lang w:val="fr-CA"/>
        </w:rPr>
        <w:t>le foncier bâti et non bâti</w:t>
      </w:r>
      <w:r w:rsidR="005B33E6" w:rsidRPr="001E2B0C">
        <w:rPr>
          <w:lang w:val="fr-CA"/>
        </w:rPr>
        <w:t xml:space="preserve"> (</w:t>
      </w:r>
      <w:r w:rsidR="00DF63FF" w:rsidRPr="001E2B0C">
        <w:rPr>
          <w:lang w:val="fr-CA"/>
        </w:rPr>
        <w:t>dans son sens le plus étroit</w:t>
      </w:r>
      <w:r w:rsidR="005B33E6" w:rsidRPr="001E2B0C">
        <w:rPr>
          <w:lang w:val="fr-CA"/>
        </w:rPr>
        <w:t>);</w:t>
      </w:r>
    </w:p>
    <w:p w:rsidR="005B33E6" w:rsidRPr="001E2B0C" w:rsidRDefault="00DF63FF" w:rsidP="00685CF0">
      <w:pPr>
        <w:pStyle w:val="ListBullet"/>
        <w:numPr>
          <w:ilvl w:val="0"/>
          <w:numId w:val="20"/>
        </w:numPr>
        <w:ind w:left="630" w:hanging="630"/>
        <w:jc w:val="both"/>
        <w:rPr>
          <w:lang w:val="fr-CA"/>
        </w:rPr>
      </w:pPr>
      <w:r w:rsidRPr="001E2B0C">
        <w:rPr>
          <w:lang w:val="fr-CA"/>
        </w:rPr>
        <w:t>les ressources minérales, pétrolières et les autres ressources naturelles</w:t>
      </w:r>
      <w:r w:rsidR="005B33E6" w:rsidRPr="001E2B0C">
        <w:rPr>
          <w:lang w:val="fr-CA"/>
        </w:rPr>
        <w:t>;</w:t>
      </w:r>
    </w:p>
    <w:p w:rsidR="005B33E6" w:rsidRPr="001E2B0C" w:rsidRDefault="00DF63FF" w:rsidP="00CC7A8E">
      <w:pPr>
        <w:pStyle w:val="ListBullet"/>
        <w:numPr>
          <w:ilvl w:val="0"/>
          <w:numId w:val="20"/>
        </w:numPr>
        <w:ind w:left="630" w:hanging="630"/>
        <w:jc w:val="both"/>
        <w:rPr>
          <w:lang w:val="fr-CA"/>
        </w:rPr>
      </w:pPr>
      <w:r w:rsidRPr="001E2B0C">
        <w:rPr>
          <w:lang w:val="fr-CA"/>
        </w:rPr>
        <w:lastRenderedPageBreak/>
        <w:t>les droits (comme ceux incorporés dans les</w:t>
      </w:r>
      <w:r w:rsidR="00CC7A8E" w:rsidRPr="001E2B0C">
        <w:rPr>
          <w:lang w:val="fr-CA"/>
        </w:rPr>
        <w:t xml:space="preserve"> licences/</w:t>
      </w:r>
      <w:r w:rsidRPr="001E2B0C">
        <w:rPr>
          <w:lang w:val="fr-CA"/>
        </w:rPr>
        <w:t>permis) de prospecter, de</w:t>
      </w:r>
      <w:r w:rsidR="00CC7A8E" w:rsidRPr="001E2B0C">
        <w:rPr>
          <w:lang w:val="fr-CA"/>
        </w:rPr>
        <w:t xml:space="preserve"> développer et d'exploiter des</w:t>
      </w:r>
      <w:r w:rsidRPr="001E2B0C">
        <w:rPr>
          <w:lang w:val="fr-CA"/>
        </w:rPr>
        <w:t xml:space="preserve"> r</w:t>
      </w:r>
      <w:r w:rsidR="00CC7A8E" w:rsidRPr="001E2B0C">
        <w:rPr>
          <w:lang w:val="fr-CA"/>
        </w:rPr>
        <w:t>essources naturelles ainsi que l</w:t>
      </w:r>
      <w:r w:rsidRPr="001E2B0C">
        <w:rPr>
          <w:lang w:val="fr-CA"/>
        </w:rPr>
        <w:t>es informations relatives à ces droits</w:t>
      </w:r>
      <w:r w:rsidR="005B33E6" w:rsidRPr="001E2B0C">
        <w:rPr>
          <w:lang w:val="fr-CA"/>
        </w:rPr>
        <w:t xml:space="preserve">. </w:t>
      </w:r>
    </w:p>
    <w:p w:rsidR="005B33E6" w:rsidRPr="001E2B0C" w:rsidRDefault="00DF63FF" w:rsidP="00685CF0">
      <w:pPr>
        <w:jc w:val="both"/>
        <w:rPr>
          <w:rFonts w:eastAsiaTheme="minorEastAsia" w:cs="Segoe UI"/>
          <w:lang w:val="fr-CA"/>
        </w:rPr>
      </w:pPr>
      <w:r w:rsidRPr="001E2B0C">
        <w:rPr>
          <w:rFonts w:eastAsiaTheme="minorEastAsia" w:cs="Segoe UI"/>
          <w:b/>
          <w:lang w:val="fr-CA"/>
        </w:rPr>
        <w:t xml:space="preserve">Une définition </w:t>
      </w:r>
      <w:r w:rsidR="00CC7A8E" w:rsidRPr="001E2B0C">
        <w:rPr>
          <w:rFonts w:eastAsiaTheme="minorEastAsia" w:cs="Segoe UI"/>
          <w:b/>
          <w:lang w:val="fr-CA"/>
        </w:rPr>
        <w:t>robuste</w:t>
      </w:r>
      <w:r w:rsidRPr="001E2B0C">
        <w:rPr>
          <w:rFonts w:eastAsiaTheme="minorEastAsia" w:cs="Segoe UI"/>
          <w:b/>
          <w:lang w:val="fr-CA"/>
        </w:rPr>
        <w:t xml:space="preserve"> et suffisamment large de</w:t>
      </w:r>
      <w:r w:rsidR="007A2CB2">
        <w:rPr>
          <w:rFonts w:eastAsiaTheme="minorEastAsia" w:cs="Segoe UI"/>
          <w:b/>
          <w:lang w:val="fr-CA"/>
        </w:rPr>
        <w:t>s « biens immobilier</w:t>
      </w:r>
      <w:r w:rsidR="00CC7A8E" w:rsidRPr="001E2B0C">
        <w:rPr>
          <w:rFonts w:eastAsiaTheme="minorEastAsia" w:cs="Segoe UI"/>
          <w:b/>
          <w:lang w:val="fr-CA"/>
        </w:rPr>
        <w:t>s » est</w:t>
      </w:r>
      <w:r w:rsidRPr="001E2B0C">
        <w:rPr>
          <w:rFonts w:eastAsiaTheme="minorEastAsia" w:cs="Segoe UI"/>
          <w:b/>
          <w:lang w:val="fr-CA"/>
        </w:rPr>
        <w:t xml:space="preserve"> également importante </w:t>
      </w:r>
      <w:r w:rsidR="00CC7A8E" w:rsidRPr="001E2B0C">
        <w:rPr>
          <w:rFonts w:eastAsiaTheme="minorEastAsia" w:cs="Segoe UI"/>
          <w:b/>
          <w:lang w:val="fr-CA"/>
        </w:rPr>
        <w:t>pour</w:t>
      </w:r>
      <w:r w:rsidRPr="001E2B0C">
        <w:rPr>
          <w:rFonts w:eastAsiaTheme="minorEastAsia" w:cs="Segoe UI"/>
          <w:b/>
          <w:lang w:val="fr-CA"/>
        </w:rPr>
        <w:t xml:space="preserve"> l'application d'une convention fiscale</w:t>
      </w:r>
      <w:r w:rsidR="005B33E6" w:rsidRPr="001E2B0C">
        <w:rPr>
          <w:rFonts w:eastAsiaTheme="minorEastAsia" w:cs="Segoe UI"/>
          <w:b/>
          <w:lang w:val="fr-CA"/>
        </w:rPr>
        <w:t xml:space="preserve">. </w:t>
      </w:r>
      <w:r w:rsidR="00191C6C" w:rsidRPr="001E2B0C">
        <w:rPr>
          <w:rFonts w:eastAsiaTheme="minorEastAsia" w:cs="Segoe UI"/>
          <w:lang w:val="fr-CA"/>
        </w:rPr>
        <w:t xml:space="preserve">En effet, </w:t>
      </w:r>
      <w:r w:rsidRPr="001E2B0C">
        <w:rPr>
          <w:rFonts w:eastAsiaTheme="minorEastAsia" w:cs="Segoe UI"/>
          <w:lang w:val="fr-CA"/>
        </w:rPr>
        <w:t xml:space="preserve">la règle de base </w:t>
      </w:r>
      <w:r w:rsidR="00CC7A8E" w:rsidRPr="001E2B0C">
        <w:rPr>
          <w:rFonts w:eastAsiaTheme="minorEastAsia" w:cs="Segoe UI"/>
          <w:lang w:val="fr-CA"/>
        </w:rPr>
        <w:t>des</w:t>
      </w:r>
      <w:r w:rsidRPr="001E2B0C">
        <w:rPr>
          <w:rFonts w:eastAsiaTheme="minorEastAsia" w:cs="Segoe UI"/>
          <w:lang w:val="fr-CA"/>
        </w:rPr>
        <w:t xml:space="preserve"> MCF de l'OCDE et de l'ONU</w:t>
      </w:r>
      <w:r w:rsidR="00191C6C" w:rsidRPr="001E2B0C">
        <w:rPr>
          <w:rFonts w:eastAsiaTheme="minorEastAsia" w:cs="Segoe UI"/>
          <w:lang w:val="fr-CA"/>
        </w:rPr>
        <w:t xml:space="preserve"> est que </w:t>
      </w:r>
      <w:r w:rsidR="007A2CB2">
        <w:rPr>
          <w:rFonts w:eastAsiaTheme="minorEastAsia" w:cs="Segoe UI"/>
          <w:lang w:val="fr-CA"/>
        </w:rPr>
        <w:t>le terme « biens immobilier</w:t>
      </w:r>
      <w:r w:rsidR="00CC7A8E" w:rsidRPr="001E2B0C">
        <w:rPr>
          <w:rFonts w:eastAsiaTheme="minorEastAsia" w:cs="Segoe UI"/>
          <w:lang w:val="fr-CA"/>
        </w:rPr>
        <w:t>s</w:t>
      </w:r>
      <w:r w:rsidR="00191C6C" w:rsidRPr="001E2B0C">
        <w:rPr>
          <w:rFonts w:eastAsiaTheme="minorEastAsia" w:cs="Segoe UI"/>
          <w:lang w:val="fr-CA"/>
        </w:rPr>
        <w:t> »</w:t>
      </w:r>
      <w:r w:rsidR="00CC7A8E" w:rsidRPr="001E2B0C">
        <w:rPr>
          <w:rFonts w:eastAsiaTheme="minorEastAsia" w:cs="Segoe UI"/>
          <w:lang w:val="fr-CA"/>
        </w:rPr>
        <w:t xml:space="preserve"> a la signification</w:t>
      </w:r>
      <w:r w:rsidR="00191C6C" w:rsidRPr="001E2B0C">
        <w:rPr>
          <w:rFonts w:eastAsiaTheme="minorEastAsia" w:cs="Segoe UI"/>
          <w:lang w:val="fr-CA"/>
        </w:rPr>
        <w:t xml:space="preserve"> figurant dans la légi</w:t>
      </w:r>
      <w:r w:rsidR="00CC7A8E" w:rsidRPr="001E2B0C">
        <w:rPr>
          <w:rFonts w:eastAsiaTheme="minorEastAsia" w:cs="Segoe UI"/>
          <w:lang w:val="fr-CA"/>
        </w:rPr>
        <w:t>slation interne (fiscale ou autre</w:t>
      </w:r>
      <w:r w:rsidR="00191C6C" w:rsidRPr="001E2B0C">
        <w:rPr>
          <w:rFonts w:eastAsiaTheme="minorEastAsia" w:cs="Segoe UI"/>
          <w:lang w:val="fr-CA"/>
        </w:rPr>
        <w:t>) de l'État contractant dans lequel est situé le bien</w:t>
      </w:r>
      <w:r w:rsidR="005B33E6" w:rsidRPr="001E2B0C">
        <w:rPr>
          <w:rFonts w:eastAsiaTheme="minorEastAsia" w:cs="Segoe UI"/>
          <w:lang w:val="fr-CA"/>
        </w:rPr>
        <w:t xml:space="preserve">. </w:t>
      </w:r>
    </w:p>
    <w:p w:rsidR="005B33E6" w:rsidRPr="001E2B0C" w:rsidRDefault="00CC7A8E" w:rsidP="00685CF0">
      <w:pPr>
        <w:jc w:val="both"/>
        <w:rPr>
          <w:rFonts w:cs="Segoe UI"/>
          <w:szCs w:val="21"/>
          <w:lang w:val="fr-CA"/>
        </w:rPr>
      </w:pPr>
      <w:r w:rsidRPr="001E2B0C">
        <w:rPr>
          <w:b/>
          <w:lang w:val="fr-CA"/>
        </w:rPr>
        <w:t xml:space="preserve">Toutefois, on pourrait étendre encore </w:t>
      </w:r>
      <w:r w:rsidR="00191C6C" w:rsidRPr="001E2B0C">
        <w:rPr>
          <w:b/>
          <w:lang w:val="fr-CA"/>
        </w:rPr>
        <w:t xml:space="preserve">davantage la définition minimale pour couvrir une catégorie </w:t>
      </w:r>
      <w:r w:rsidRPr="001E2B0C">
        <w:rPr>
          <w:b/>
          <w:lang w:val="fr-CA"/>
        </w:rPr>
        <w:t xml:space="preserve">plus </w:t>
      </w:r>
      <w:r w:rsidR="00191C6C" w:rsidRPr="001E2B0C">
        <w:rPr>
          <w:b/>
          <w:lang w:val="fr-CA"/>
        </w:rPr>
        <w:t>éten</w:t>
      </w:r>
      <w:r w:rsidRPr="001E2B0C">
        <w:rPr>
          <w:b/>
          <w:lang w:val="fr-CA"/>
        </w:rPr>
        <w:t>due de « biens imm</w:t>
      </w:r>
      <w:r w:rsidR="00DB47A7">
        <w:rPr>
          <w:b/>
          <w:lang w:val="fr-CA"/>
        </w:rPr>
        <w:t>obilier</w:t>
      </w:r>
      <w:r w:rsidR="007074A0" w:rsidRPr="001E2B0C">
        <w:rPr>
          <w:b/>
          <w:lang w:val="fr-CA"/>
        </w:rPr>
        <w:t>s</w:t>
      </w:r>
      <w:r w:rsidR="0073285F" w:rsidRPr="001E2B0C">
        <w:rPr>
          <w:b/>
          <w:lang w:val="fr-CA"/>
        </w:rPr>
        <w:t xml:space="preserve"> » que le </w:t>
      </w:r>
      <w:r w:rsidR="00191C6C" w:rsidRPr="001E2B0C">
        <w:rPr>
          <w:b/>
          <w:lang w:val="fr-CA"/>
        </w:rPr>
        <w:t xml:space="preserve">pays </w:t>
      </w:r>
      <w:r w:rsidR="00191C6C" w:rsidRPr="001E2B0C">
        <w:rPr>
          <w:b/>
          <w:i/>
          <w:lang w:val="fr-CA"/>
        </w:rPr>
        <w:t>L</w:t>
      </w:r>
      <w:r w:rsidR="00191C6C" w:rsidRPr="001E2B0C">
        <w:rPr>
          <w:b/>
          <w:lang w:val="fr-CA"/>
        </w:rPr>
        <w:t xml:space="preserve"> </w:t>
      </w:r>
      <w:r w:rsidR="0073285F" w:rsidRPr="001E2B0C">
        <w:rPr>
          <w:b/>
          <w:lang w:val="fr-CA"/>
        </w:rPr>
        <w:t>pourrait</w:t>
      </w:r>
      <w:r w:rsidRPr="001E2B0C">
        <w:rPr>
          <w:b/>
          <w:lang w:val="fr-CA"/>
        </w:rPr>
        <w:t xml:space="preserve"> juger approprié de</w:t>
      </w:r>
      <w:r w:rsidR="0073285F" w:rsidRPr="001E2B0C">
        <w:rPr>
          <w:b/>
          <w:lang w:val="fr-CA"/>
        </w:rPr>
        <w:t xml:space="preserve"> </w:t>
      </w:r>
      <w:r w:rsidR="00191C6C" w:rsidRPr="001E2B0C">
        <w:rPr>
          <w:b/>
          <w:lang w:val="fr-CA"/>
        </w:rPr>
        <w:t>cherche</w:t>
      </w:r>
      <w:r w:rsidR="0073285F" w:rsidRPr="001E2B0C">
        <w:rPr>
          <w:b/>
          <w:lang w:val="fr-CA"/>
        </w:rPr>
        <w:t>r</w:t>
      </w:r>
      <w:r w:rsidR="00191C6C" w:rsidRPr="001E2B0C">
        <w:rPr>
          <w:b/>
          <w:lang w:val="fr-CA"/>
        </w:rPr>
        <w:t xml:space="preserve"> à imposer</w:t>
      </w:r>
      <w:r w:rsidR="005B33E6" w:rsidRPr="001E2B0C">
        <w:rPr>
          <w:lang w:val="fr-CA"/>
        </w:rPr>
        <w:t xml:space="preserve">. </w:t>
      </w:r>
      <w:r w:rsidR="00191C6C" w:rsidRPr="001E2B0C">
        <w:rPr>
          <w:lang w:val="fr-CA"/>
        </w:rPr>
        <w:t>Comme on l'a dit plus haut, elle pour</w:t>
      </w:r>
      <w:r w:rsidRPr="001E2B0C">
        <w:rPr>
          <w:lang w:val="fr-CA"/>
        </w:rPr>
        <w:t xml:space="preserve">rait inclure, par exemple, les gains </w:t>
      </w:r>
      <w:r w:rsidR="00191C6C" w:rsidRPr="001E2B0C">
        <w:rPr>
          <w:lang w:val="fr-CA"/>
        </w:rPr>
        <w:t>tirés</w:t>
      </w:r>
      <w:r w:rsidR="0073285F" w:rsidRPr="001E2B0C">
        <w:rPr>
          <w:lang w:val="fr-CA"/>
        </w:rPr>
        <w:t xml:space="preserve"> de</w:t>
      </w:r>
      <w:r w:rsidR="00191C6C" w:rsidRPr="001E2B0C">
        <w:rPr>
          <w:lang w:val="fr-CA"/>
        </w:rPr>
        <w:t xml:space="preserve"> rentes spécifiques à un lieu</w:t>
      </w:r>
      <w:r w:rsidR="0073285F" w:rsidRPr="001E2B0C">
        <w:rPr>
          <w:lang w:val="fr-CA"/>
        </w:rPr>
        <w:t xml:space="preserve"> clairement</w:t>
      </w:r>
      <w:r w:rsidR="00191C6C" w:rsidRPr="001E2B0C">
        <w:rPr>
          <w:lang w:val="fr-CA"/>
        </w:rPr>
        <w:t xml:space="preserve"> liés à des actifs nationaux, </w:t>
      </w:r>
      <w:r w:rsidRPr="001E2B0C">
        <w:rPr>
          <w:lang w:val="fr-CA"/>
        </w:rPr>
        <w:t>tels que ceux</w:t>
      </w:r>
      <w:r w:rsidR="00191C6C" w:rsidRPr="001E2B0C">
        <w:rPr>
          <w:lang w:val="fr-CA"/>
        </w:rPr>
        <w:t xml:space="preserve"> </w:t>
      </w:r>
      <w:r w:rsidR="007074A0" w:rsidRPr="001E2B0C">
        <w:rPr>
          <w:lang w:val="fr-CA"/>
        </w:rPr>
        <w:t xml:space="preserve">tirés </w:t>
      </w:r>
      <w:r w:rsidR="00191C6C" w:rsidRPr="001E2B0C">
        <w:rPr>
          <w:lang w:val="fr-CA"/>
        </w:rPr>
        <w:t xml:space="preserve">de licences d'exploitation de biens publics (par exemple l'électricité, le gaz ou d'autres services; </w:t>
      </w:r>
      <w:r w:rsidR="007074A0" w:rsidRPr="001E2B0C">
        <w:rPr>
          <w:lang w:val="fr-CA"/>
        </w:rPr>
        <w:t xml:space="preserve">les </w:t>
      </w:r>
      <w:r w:rsidR="00191C6C" w:rsidRPr="001E2B0C">
        <w:rPr>
          <w:lang w:val="fr-CA"/>
        </w:rPr>
        <w:t>télécommunications</w:t>
      </w:r>
      <w:r w:rsidR="00E912AA" w:rsidRPr="001E2B0C">
        <w:rPr>
          <w:lang w:val="fr-CA"/>
        </w:rPr>
        <w:t xml:space="preserve">, </w:t>
      </w:r>
      <w:r w:rsidRPr="001E2B0C">
        <w:rPr>
          <w:lang w:val="fr-CA"/>
        </w:rPr>
        <w:t xml:space="preserve">le </w:t>
      </w:r>
      <w:r w:rsidR="00E912AA" w:rsidRPr="001E2B0C">
        <w:rPr>
          <w:lang w:val="fr-CA"/>
        </w:rPr>
        <w:t xml:space="preserve">spectre de radiofréquence et </w:t>
      </w:r>
      <w:r w:rsidRPr="001E2B0C">
        <w:rPr>
          <w:lang w:val="fr-CA"/>
        </w:rPr>
        <w:t xml:space="preserve">les </w:t>
      </w:r>
      <w:r w:rsidR="00E912AA" w:rsidRPr="001E2B0C">
        <w:rPr>
          <w:lang w:val="fr-CA"/>
        </w:rPr>
        <w:t>réseaux</w:t>
      </w:r>
      <w:r w:rsidR="005B33E6" w:rsidRPr="001E2B0C">
        <w:rPr>
          <w:lang w:val="fr-CA"/>
        </w:rPr>
        <w:t>).</w:t>
      </w:r>
      <w:r w:rsidR="00083280" w:rsidRPr="001E2B0C">
        <w:rPr>
          <w:rStyle w:val="FootnoteReference"/>
          <w:lang w:val="fr-CA"/>
        </w:rPr>
        <w:footnoteReference w:id="67"/>
      </w:r>
      <w:r w:rsidR="00E912AA" w:rsidRPr="001E2B0C">
        <w:rPr>
          <w:lang w:val="fr-CA"/>
        </w:rPr>
        <w:t xml:space="preserve"> On pourrait élargir la définition de</w:t>
      </w:r>
      <w:r w:rsidRPr="001E2B0C">
        <w:rPr>
          <w:lang w:val="fr-CA"/>
        </w:rPr>
        <w:t>s</w:t>
      </w:r>
      <w:r w:rsidR="007A2CB2">
        <w:rPr>
          <w:lang w:val="fr-CA"/>
        </w:rPr>
        <w:t xml:space="preserve"> « biens immobilier</w:t>
      </w:r>
      <w:r w:rsidR="00E912AA" w:rsidRPr="001E2B0C">
        <w:rPr>
          <w:lang w:val="fr-CA"/>
        </w:rPr>
        <w:t xml:space="preserve">s » en ajoutant le paragraphe </w:t>
      </w:r>
      <w:r w:rsidR="005B33E6" w:rsidRPr="001E2B0C">
        <w:rPr>
          <w:rFonts w:cs="Segoe UI"/>
          <w:szCs w:val="21"/>
          <w:lang w:val="fr-CA"/>
        </w:rPr>
        <w:t xml:space="preserve">(e) </w:t>
      </w:r>
      <w:r w:rsidR="00E912AA" w:rsidRPr="001E2B0C">
        <w:rPr>
          <w:rFonts w:cs="Segoe UI"/>
          <w:szCs w:val="21"/>
          <w:lang w:val="fr-CA"/>
        </w:rPr>
        <w:t>à l'échantillon de définition</w:t>
      </w:r>
      <w:r w:rsidR="007074A0" w:rsidRPr="001E2B0C">
        <w:rPr>
          <w:rFonts w:cs="Segoe UI"/>
          <w:szCs w:val="21"/>
          <w:lang w:val="fr-CA"/>
        </w:rPr>
        <w:t>s minimales</w:t>
      </w:r>
      <w:r w:rsidR="00E912AA" w:rsidRPr="001E2B0C">
        <w:rPr>
          <w:rFonts w:cs="Segoe UI"/>
          <w:szCs w:val="21"/>
          <w:lang w:val="fr-CA"/>
        </w:rPr>
        <w:t xml:space="preserve"> comme </w:t>
      </w:r>
      <w:r w:rsidR="007074A0" w:rsidRPr="001E2B0C">
        <w:rPr>
          <w:rFonts w:cs="Segoe UI"/>
          <w:szCs w:val="21"/>
          <w:lang w:val="fr-CA"/>
        </w:rPr>
        <w:t>le fait</w:t>
      </w:r>
      <w:r w:rsidR="0073285F" w:rsidRPr="001E2B0C">
        <w:rPr>
          <w:rFonts w:cs="Segoe UI"/>
          <w:szCs w:val="21"/>
          <w:lang w:val="fr-CA"/>
        </w:rPr>
        <w:t xml:space="preserve"> </w:t>
      </w:r>
      <w:r w:rsidR="00E912AA" w:rsidRPr="001E2B0C">
        <w:rPr>
          <w:rFonts w:cs="Segoe UI"/>
          <w:szCs w:val="21"/>
          <w:lang w:val="fr-CA"/>
        </w:rPr>
        <w:t>l'encadré 10 ci-dessous</w:t>
      </w:r>
      <w:r w:rsidR="005B33E6" w:rsidRPr="001E2B0C">
        <w:rPr>
          <w:rFonts w:cs="Segoe UI"/>
          <w:szCs w:val="21"/>
          <w:lang w:val="fr-CA"/>
        </w:rPr>
        <w:t xml:space="preserve">: </w:t>
      </w:r>
    </w:p>
    <w:p w:rsidR="005B33E6" w:rsidRPr="001E2B0C" w:rsidRDefault="004836BE" w:rsidP="00685CF0">
      <w:pPr>
        <w:pBdr>
          <w:top w:val="single" w:sz="4" w:space="1" w:color="auto"/>
          <w:left w:val="single" w:sz="4" w:space="4" w:color="auto"/>
          <w:bottom w:val="single" w:sz="4" w:space="1" w:color="auto"/>
          <w:right w:val="single" w:sz="4" w:space="4" w:color="auto"/>
        </w:pBdr>
        <w:spacing w:after="120"/>
        <w:jc w:val="both"/>
        <w:rPr>
          <w:rFonts w:cs="Segoe UI"/>
          <w:b/>
          <w:color w:val="0070C0"/>
          <w:szCs w:val="21"/>
          <w:lang w:val="fr-CA"/>
        </w:rPr>
      </w:pPr>
      <w:r w:rsidRPr="001E2B0C">
        <w:rPr>
          <w:rFonts w:cs="Segoe UI"/>
          <w:b/>
          <w:color w:val="0070C0"/>
          <w:szCs w:val="21"/>
          <w:lang w:val="fr-CA"/>
        </w:rPr>
        <w:fldChar w:fldCharType="begin"/>
      </w:r>
      <w:r w:rsidR="00C57954" w:rsidRPr="001E2B0C">
        <w:rPr>
          <w:rFonts w:cs="Segoe UI"/>
          <w:b/>
          <w:color w:val="0070C0"/>
          <w:szCs w:val="21"/>
          <w:lang w:val="fr-CA"/>
        </w:rPr>
        <w:instrText xml:space="preserve"> TC "</w:instrText>
      </w:r>
      <w:bookmarkStart w:id="53" w:name="_Toc486577815"/>
      <w:r w:rsidR="00C57954" w:rsidRPr="001E2B0C">
        <w:rPr>
          <w:rFonts w:cs="Segoe UI"/>
          <w:b/>
          <w:color w:val="0070C0"/>
          <w:szCs w:val="21"/>
          <w:lang w:val="fr-CA"/>
        </w:rPr>
        <w:instrText>10: Extended definition of immovable property</w:instrText>
      </w:r>
      <w:bookmarkEnd w:id="53"/>
      <w:r w:rsidR="00C57954" w:rsidRPr="001E2B0C">
        <w:rPr>
          <w:rFonts w:cs="Segoe UI"/>
          <w:b/>
          <w:color w:val="0070C0"/>
          <w:szCs w:val="21"/>
          <w:lang w:val="fr-CA"/>
        </w:rPr>
        <w:instrText xml:space="preserve">"\f D </w:instrText>
      </w:r>
      <w:r w:rsidRPr="001E2B0C">
        <w:rPr>
          <w:rFonts w:cs="Segoe UI"/>
          <w:b/>
          <w:color w:val="0070C0"/>
          <w:szCs w:val="21"/>
          <w:lang w:val="fr-CA"/>
        </w:rPr>
        <w:fldChar w:fldCharType="end"/>
      </w:r>
      <w:r w:rsidR="00E912AA" w:rsidRPr="001E2B0C">
        <w:rPr>
          <w:rFonts w:cs="Segoe UI"/>
          <w:b/>
          <w:color w:val="0070C0"/>
          <w:szCs w:val="21"/>
          <w:lang w:val="fr-CA"/>
        </w:rPr>
        <w:t>Encadré 10: définition élargie de</w:t>
      </w:r>
      <w:r w:rsidR="00B0208F" w:rsidRPr="001E2B0C">
        <w:rPr>
          <w:rFonts w:cs="Segoe UI"/>
          <w:b/>
          <w:color w:val="0070C0"/>
          <w:szCs w:val="21"/>
          <w:lang w:val="fr-CA"/>
        </w:rPr>
        <w:t>s</w:t>
      </w:r>
      <w:r w:rsidR="00DB47A7">
        <w:rPr>
          <w:rFonts w:cs="Segoe UI"/>
          <w:b/>
          <w:color w:val="0070C0"/>
          <w:szCs w:val="21"/>
          <w:lang w:val="fr-CA"/>
        </w:rPr>
        <w:t xml:space="preserve"> « biens immobilier</w:t>
      </w:r>
      <w:r w:rsidR="00E912AA" w:rsidRPr="001E2B0C">
        <w:rPr>
          <w:rFonts w:cs="Segoe UI"/>
          <w:b/>
          <w:color w:val="0070C0"/>
          <w:szCs w:val="21"/>
          <w:lang w:val="fr-CA"/>
        </w:rPr>
        <w:t xml:space="preserve">s » </w:t>
      </w:r>
    </w:p>
    <w:p w:rsidR="005B33E6" w:rsidRPr="001E2B0C" w:rsidRDefault="007A2CB2" w:rsidP="00685CF0">
      <w:pPr>
        <w:pStyle w:val="BodyTextIndent"/>
        <w:pBdr>
          <w:top w:val="single" w:sz="4" w:space="1" w:color="auto"/>
          <w:left w:val="single" w:sz="4" w:space="4" w:color="auto"/>
          <w:bottom w:val="single" w:sz="4" w:space="1" w:color="auto"/>
          <w:right w:val="single" w:sz="4" w:space="4" w:color="auto"/>
        </w:pBdr>
        <w:spacing w:after="0" w:line="240" w:lineRule="auto"/>
        <w:ind w:left="0"/>
        <w:jc w:val="both"/>
        <w:rPr>
          <w:rFonts w:ascii="Segoe UI" w:hAnsi="Segoe UI" w:cs="Segoe UI"/>
          <w:sz w:val="21"/>
          <w:szCs w:val="21"/>
          <w:lang w:val="fr-CA"/>
        </w:rPr>
      </w:pPr>
      <w:r>
        <w:rPr>
          <w:rFonts w:ascii="Segoe UI" w:hAnsi="Segoe UI" w:cs="Segoe UI"/>
          <w:sz w:val="21"/>
          <w:szCs w:val="21"/>
          <w:lang w:val="fr-CA"/>
        </w:rPr>
        <w:t>Les « biens immobilier</w:t>
      </w:r>
      <w:r w:rsidR="00E912AA" w:rsidRPr="001E2B0C">
        <w:rPr>
          <w:rFonts w:ascii="Segoe UI" w:hAnsi="Segoe UI" w:cs="Segoe UI"/>
          <w:sz w:val="21"/>
          <w:szCs w:val="21"/>
          <w:lang w:val="fr-CA"/>
        </w:rPr>
        <w:t xml:space="preserve">s » comprennent </w:t>
      </w:r>
      <w:r w:rsidR="005B33E6" w:rsidRPr="001E2B0C">
        <w:rPr>
          <w:rFonts w:ascii="Segoe UI" w:hAnsi="Segoe UI" w:cs="Segoe UI"/>
          <w:sz w:val="21"/>
          <w:szCs w:val="21"/>
          <w:lang w:val="fr-CA"/>
        </w:rPr>
        <w:t>…</w:t>
      </w:r>
    </w:p>
    <w:p w:rsidR="005B33E6" w:rsidRPr="001E2B0C" w:rsidRDefault="005B33E6" w:rsidP="00685CF0">
      <w:pPr>
        <w:pBdr>
          <w:top w:val="single" w:sz="4" w:space="1" w:color="auto"/>
          <w:left w:val="single" w:sz="4" w:space="4" w:color="auto"/>
          <w:bottom w:val="single" w:sz="4" w:space="1" w:color="auto"/>
          <w:right w:val="single" w:sz="4" w:space="4" w:color="auto"/>
        </w:pBdr>
        <w:jc w:val="both"/>
        <w:rPr>
          <w:rFonts w:cs="Segoe UI"/>
          <w:color w:val="000000"/>
          <w:szCs w:val="21"/>
          <w:lang w:val="fr-CA"/>
        </w:rPr>
      </w:pPr>
      <w:r w:rsidRPr="001E2B0C">
        <w:rPr>
          <w:rFonts w:cs="Segoe UI"/>
          <w:color w:val="000000"/>
          <w:szCs w:val="21"/>
          <w:lang w:val="fr-CA"/>
        </w:rPr>
        <w:t>…</w:t>
      </w:r>
      <w:r w:rsidRPr="001E2B0C">
        <w:rPr>
          <w:rFonts w:cs="Segoe UI"/>
          <w:color w:val="000000"/>
          <w:szCs w:val="21"/>
          <w:lang w:val="fr-CA"/>
        </w:rPr>
        <w:br/>
        <w:t>(e)</w:t>
      </w:r>
      <w:r w:rsidRPr="001E2B0C">
        <w:rPr>
          <w:rFonts w:cs="Segoe UI"/>
          <w:color w:val="000000"/>
          <w:szCs w:val="21"/>
          <w:lang w:val="fr-CA"/>
        </w:rPr>
        <w:tab/>
      </w:r>
      <w:r w:rsidR="00E912AA" w:rsidRPr="001E2B0C">
        <w:rPr>
          <w:rFonts w:cs="Segoe UI"/>
          <w:color w:val="000000"/>
          <w:szCs w:val="21"/>
          <w:lang w:val="fr-CA"/>
        </w:rPr>
        <w:t xml:space="preserve">un droit octroyé par </w:t>
      </w:r>
      <w:r w:rsidR="00CC7A8E" w:rsidRPr="001E2B0C">
        <w:rPr>
          <w:rFonts w:cs="Segoe UI"/>
          <w:color w:val="000000"/>
          <w:szCs w:val="21"/>
          <w:lang w:val="fr-CA"/>
        </w:rPr>
        <w:t xml:space="preserve">l'État </w:t>
      </w:r>
      <w:r w:rsidR="00E912AA" w:rsidRPr="001E2B0C">
        <w:rPr>
          <w:rFonts w:cs="Segoe UI"/>
          <w:color w:val="000000"/>
          <w:szCs w:val="21"/>
          <w:lang w:val="fr-CA"/>
        </w:rPr>
        <w:t xml:space="preserve">ou pour le compte de l'État (qu'il figure ou non dans une licence) </w:t>
      </w:r>
      <w:r w:rsidR="00CC7A8E" w:rsidRPr="001E2B0C">
        <w:rPr>
          <w:rFonts w:cs="Segoe UI"/>
          <w:color w:val="000000"/>
          <w:szCs w:val="21"/>
          <w:lang w:val="fr-CA"/>
        </w:rPr>
        <w:t>d'être u</w:t>
      </w:r>
      <w:r w:rsidR="00E912AA" w:rsidRPr="001E2B0C">
        <w:rPr>
          <w:rFonts w:cs="Segoe UI"/>
          <w:color w:val="000000"/>
          <w:szCs w:val="21"/>
          <w:lang w:val="fr-CA"/>
        </w:rPr>
        <w:t xml:space="preserve">n fournisseur </w:t>
      </w:r>
      <w:r w:rsidR="00CC7A8E" w:rsidRPr="001E2B0C">
        <w:rPr>
          <w:rFonts w:cs="Segoe UI"/>
          <w:color w:val="000000"/>
          <w:szCs w:val="21"/>
          <w:lang w:val="fr-CA"/>
        </w:rPr>
        <w:t>ou un prestataire de:</w:t>
      </w:r>
    </w:p>
    <w:p w:rsidR="005B33E6" w:rsidRPr="001E2B0C" w:rsidRDefault="005B33E6" w:rsidP="00685CF0">
      <w:pPr>
        <w:pBdr>
          <w:top w:val="single" w:sz="4" w:space="1" w:color="auto"/>
          <w:left w:val="single" w:sz="4" w:space="4" w:color="auto"/>
          <w:bottom w:val="single" w:sz="4" w:space="1" w:color="auto"/>
          <w:right w:val="single" w:sz="4" w:space="4" w:color="auto"/>
        </w:pBdr>
        <w:ind w:left="720" w:hanging="720"/>
        <w:jc w:val="both"/>
        <w:rPr>
          <w:rFonts w:cs="Segoe UI"/>
          <w:color w:val="000000"/>
          <w:szCs w:val="21"/>
          <w:lang w:val="fr-CA"/>
        </w:rPr>
      </w:pPr>
      <w:r w:rsidRPr="001E2B0C">
        <w:rPr>
          <w:rFonts w:cs="Segoe UI"/>
          <w:color w:val="000000"/>
          <w:szCs w:val="21"/>
          <w:lang w:val="fr-CA"/>
        </w:rPr>
        <w:t>(i)</w:t>
      </w:r>
      <w:r w:rsidRPr="001E2B0C">
        <w:rPr>
          <w:rFonts w:cs="Segoe UI"/>
          <w:color w:val="000000"/>
          <w:szCs w:val="21"/>
          <w:lang w:val="fr-CA"/>
        </w:rPr>
        <w:tab/>
      </w:r>
      <w:r w:rsidR="00E912AA" w:rsidRPr="001E2B0C">
        <w:rPr>
          <w:rFonts w:cs="Segoe UI"/>
          <w:color w:val="000000"/>
          <w:szCs w:val="21"/>
          <w:lang w:val="fr-CA"/>
        </w:rPr>
        <w:t>biens (comme des matières radioactives</w:t>
      </w:r>
      <w:r w:rsidRPr="001E2B0C">
        <w:rPr>
          <w:rFonts w:cs="Segoe UI"/>
          <w:color w:val="000000"/>
          <w:szCs w:val="21"/>
          <w:lang w:val="fr-CA"/>
        </w:rPr>
        <w:t>);</w:t>
      </w:r>
    </w:p>
    <w:p w:rsidR="005B33E6" w:rsidRPr="001E2B0C" w:rsidRDefault="005B33E6" w:rsidP="00685CF0">
      <w:pPr>
        <w:pBdr>
          <w:top w:val="single" w:sz="4" w:space="1" w:color="auto"/>
          <w:left w:val="single" w:sz="4" w:space="4" w:color="auto"/>
          <w:bottom w:val="single" w:sz="4" w:space="1" w:color="auto"/>
          <w:right w:val="single" w:sz="4" w:space="4" w:color="auto"/>
        </w:pBdr>
        <w:ind w:left="720" w:hanging="720"/>
        <w:jc w:val="both"/>
        <w:rPr>
          <w:rFonts w:cs="Segoe UI"/>
          <w:szCs w:val="21"/>
          <w:lang w:val="fr-CA"/>
        </w:rPr>
      </w:pPr>
      <w:r w:rsidRPr="001E2B0C">
        <w:rPr>
          <w:rFonts w:cs="Segoe UI"/>
          <w:color w:val="000000"/>
          <w:szCs w:val="21"/>
          <w:lang w:val="fr-CA"/>
        </w:rPr>
        <w:t>(ii)</w:t>
      </w:r>
      <w:r w:rsidRPr="001E2B0C">
        <w:rPr>
          <w:rFonts w:cs="Segoe UI"/>
          <w:color w:val="000000"/>
          <w:szCs w:val="21"/>
          <w:lang w:val="fr-CA"/>
        </w:rPr>
        <w:tab/>
      </w:r>
      <w:r w:rsidR="00CC7A8E" w:rsidRPr="001E2B0C">
        <w:rPr>
          <w:rFonts w:cs="Segoe UI"/>
          <w:color w:val="000000"/>
          <w:szCs w:val="21"/>
          <w:lang w:val="fr-CA"/>
        </w:rPr>
        <w:t>de services collectifs</w:t>
      </w:r>
      <w:r w:rsidRPr="001E2B0C">
        <w:rPr>
          <w:rFonts w:cs="Segoe UI"/>
          <w:color w:val="000000"/>
          <w:szCs w:val="21"/>
          <w:lang w:val="fr-CA"/>
        </w:rPr>
        <w:t xml:space="preserve"> (</w:t>
      </w:r>
      <w:r w:rsidR="00E912AA" w:rsidRPr="001E2B0C">
        <w:rPr>
          <w:rFonts w:cs="Segoe UI"/>
          <w:color w:val="000000"/>
          <w:szCs w:val="21"/>
          <w:lang w:val="fr-CA"/>
        </w:rPr>
        <w:t>comme l'électricité ou le gaz); ou</w:t>
      </w:r>
    </w:p>
    <w:p w:rsidR="005B33E6" w:rsidRPr="001E2B0C" w:rsidRDefault="005B33E6" w:rsidP="00CC7A8E">
      <w:pPr>
        <w:pBdr>
          <w:top w:val="single" w:sz="4" w:space="1" w:color="auto"/>
          <w:left w:val="single" w:sz="4" w:space="4" w:color="auto"/>
          <w:bottom w:val="single" w:sz="4" w:space="1" w:color="auto"/>
          <w:right w:val="single" w:sz="4" w:space="4" w:color="auto"/>
        </w:pBdr>
        <w:ind w:left="720" w:hanging="720"/>
        <w:jc w:val="both"/>
        <w:rPr>
          <w:rFonts w:cs="Segoe UI"/>
          <w:szCs w:val="21"/>
          <w:lang w:val="fr-CA"/>
        </w:rPr>
      </w:pPr>
      <w:r w:rsidRPr="001E2B0C">
        <w:rPr>
          <w:rFonts w:cs="Segoe UI"/>
          <w:color w:val="000000"/>
          <w:szCs w:val="21"/>
          <w:lang w:val="fr-CA"/>
        </w:rPr>
        <w:t>(iii)</w:t>
      </w:r>
      <w:r w:rsidRPr="001E2B0C">
        <w:rPr>
          <w:rFonts w:cs="Segoe UI"/>
          <w:color w:val="000000"/>
          <w:szCs w:val="21"/>
          <w:lang w:val="fr-CA"/>
        </w:rPr>
        <w:tab/>
      </w:r>
      <w:r w:rsidR="00E912AA" w:rsidRPr="001E2B0C">
        <w:rPr>
          <w:rFonts w:cs="Segoe UI"/>
          <w:color w:val="000000"/>
          <w:szCs w:val="21"/>
          <w:lang w:val="fr-CA"/>
        </w:rPr>
        <w:t xml:space="preserve">d'autres services (comme les télécommunications, le spectre de radiofréquence et </w:t>
      </w:r>
      <w:r w:rsidR="00CC7A8E" w:rsidRPr="001E2B0C">
        <w:rPr>
          <w:rFonts w:cs="Segoe UI"/>
          <w:color w:val="000000"/>
          <w:szCs w:val="21"/>
          <w:lang w:val="fr-CA"/>
        </w:rPr>
        <w:t>l</w:t>
      </w:r>
      <w:r w:rsidR="00E912AA" w:rsidRPr="001E2B0C">
        <w:rPr>
          <w:rFonts w:cs="Segoe UI"/>
          <w:color w:val="000000"/>
          <w:szCs w:val="21"/>
          <w:lang w:val="fr-CA"/>
        </w:rPr>
        <w:t>es réseaux</w:t>
      </w:r>
      <w:r w:rsidRPr="001E2B0C">
        <w:rPr>
          <w:rFonts w:cs="Segoe UI"/>
          <w:color w:val="000000"/>
          <w:szCs w:val="21"/>
          <w:lang w:val="fr-CA"/>
        </w:rPr>
        <w:t>),</w:t>
      </w:r>
      <w:r w:rsidR="00DD54A0">
        <w:rPr>
          <w:rFonts w:cs="Segoe UI"/>
          <w:color w:val="000000"/>
          <w:szCs w:val="21"/>
          <w:lang w:val="fr-CA"/>
        </w:rPr>
        <w:t xml:space="preserve"> </w:t>
      </w:r>
      <w:r w:rsidR="00E912AA" w:rsidRPr="001E2B0C">
        <w:rPr>
          <w:rFonts w:cs="Segoe UI"/>
          <w:color w:val="000000"/>
          <w:szCs w:val="21"/>
          <w:lang w:val="fr-CA"/>
        </w:rPr>
        <w:t>dans l'ensemble du pays</w:t>
      </w:r>
      <w:r w:rsidR="00CC7A8E" w:rsidRPr="001E2B0C">
        <w:rPr>
          <w:rFonts w:cs="Segoe UI"/>
          <w:color w:val="000000"/>
          <w:szCs w:val="21"/>
          <w:lang w:val="fr-CA"/>
        </w:rPr>
        <w:t xml:space="preserve"> L </w:t>
      </w:r>
      <w:r w:rsidR="00E912AA" w:rsidRPr="001E2B0C">
        <w:rPr>
          <w:rFonts w:cs="Segoe UI"/>
          <w:color w:val="000000"/>
          <w:szCs w:val="21"/>
          <w:lang w:val="fr-CA"/>
        </w:rPr>
        <w:t xml:space="preserve">ou au sein d'une zone géographique </w:t>
      </w:r>
      <w:r w:rsidR="007A2CB2">
        <w:rPr>
          <w:rFonts w:cs="Segoe UI"/>
          <w:color w:val="000000"/>
          <w:szCs w:val="21"/>
          <w:lang w:val="fr-CA"/>
        </w:rPr>
        <w:t>à l’intérieur du</w:t>
      </w:r>
      <w:r w:rsidR="00E912AA" w:rsidRPr="001E2B0C">
        <w:rPr>
          <w:rFonts w:cs="Segoe UI"/>
          <w:color w:val="000000"/>
          <w:szCs w:val="21"/>
          <w:lang w:val="fr-CA"/>
        </w:rPr>
        <w:t xml:space="preserve"> pays L</w:t>
      </w:r>
      <w:r w:rsidRPr="001E2B0C">
        <w:rPr>
          <w:rFonts w:cs="Segoe UI"/>
          <w:color w:val="000000"/>
          <w:szCs w:val="21"/>
          <w:lang w:val="fr-CA"/>
        </w:rPr>
        <w:t xml:space="preserve">.  </w:t>
      </w:r>
    </w:p>
    <w:p w:rsidR="005B33E6" w:rsidRPr="001E2B0C" w:rsidRDefault="00850FFA" w:rsidP="00685CF0">
      <w:pPr>
        <w:jc w:val="both"/>
        <w:rPr>
          <w:lang w:val="fr-CA"/>
        </w:rPr>
      </w:pPr>
      <w:r w:rsidRPr="001E2B0C">
        <w:rPr>
          <w:b/>
          <w:lang w:val="fr-CA"/>
        </w:rPr>
        <w:t xml:space="preserve">On pourrait envisager </w:t>
      </w:r>
      <w:r w:rsidR="00173270" w:rsidRPr="001E2B0C">
        <w:rPr>
          <w:b/>
          <w:lang w:val="fr-CA"/>
        </w:rPr>
        <w:t>d'élargir</w:t>
      </w:r>
      <w:r w:rsidRPr="001E2B0C">
        <w:rPr>
          <w:b/>
          <w:lang w:val="fr-CA"/>
        </w:rPr>
        <w:t xml:space="preserve"> encore davantage </w:t>
      </w:r>
      <w:r w:rsidR="00173270" w:rsidRPr="001E2B0C">
        <w:rPr>
          <w:b/>
          <w:lang w:val="fr-CA"/>
        </w:rPr>
        <w:t xml:space="preserve">la définition </w:t>
      </w:r>
      <w:r w:rsidRPr="001E2B0C">
        <w:rPr>
          <w:b/>
          <w:lang w:val="fr-CA"/>
        </w:rPr>
        <w:t xml:space="preserve">afin de couvrir les droits </w:t>
      </w:r>
      <w:r w:rsidR="00CC7A8E" w:rsidRPr="001E2B0C">
        <w:rPr>
          <w:b/>
          <w:lang w:val="fr-CA"/>
        </w:rPr>
        <w:t>de recevoir des</w:t>
      </w:r>
      <w:r w:rsidR="00173270" w:rsidRPr="001E2B0C">
        <w:rPr>
          <w:b/>
          <w:lang w:val="fr-CA"/>
        </w:rPr>
        <w:t xml:space="preserve"> paiements variables ou fix</w:t>
      </w:r>
      <w:r w:rsidR="00CC7A8E" w:rsidRPr="001E2B0C">
        <w:rPr>
          <w:b/>
          <w:lang w:val="fr-CA"/>
        </w:rPr>
        <w:t xml:space="preserve">es en rapport avec </w:t>
      </w:r>
      <w:r w:rsidR="007074A0" w:rsidRPr="001E2B0C">
        <w:rPr>
          <w:b/>
          <w:lang w:val="fr-CA"/>
        </w:rPr>
        <w:t>l</w:t>
      </w:r>
      <w:r w:rsidR="00CC7A8E" w:rsidRPr="001E2B0C">
        <w:rPr>
          <w:b/>
          <w:lang w:val="fr-CA"/>
        </w:rPr>
        <w:t>es</w:t>
      </w:r>
      <w:r w:rsidRPr="001E2B0C">
        <w:rPr>
          <w:b/>
          <w:lang w:val="fr-CA"/>
        </w:rPr>
        <w:t xml:space="preserve"> droits de</w:t>
      </w:r>
      <w:r w:rsidR="00621115" w:rsidRPr="001E2B0C">
        <w:rPr>
          <w:b/>
          <w:lang w:val="fr-CA"/>
        </w:rPr>
        <w:t xml:space="preserve">s </w:t>
      </w:r>
      <w:r w:rsidRPr="001E2B0C">
        <w:rPr>
          <w:b/>
          <w:lang w:val="fr-CA"/>
        </w:rPr>
        <w:t>industrie</w:t>
      </w:r>
      <w:r w:rsidR="00621115" w:rsidRPr="001E2B0C">
        <w:rPr>
          <w:b/>
          <w:lang w:val="fr-CA"/>
        </w:rPr>
        <w:t>s</w:t>
      </w:r>
      <w:r w:rsidRPr="001E2B0C">
        <w:rPr>
          <w:b/>
          <w:lang w:val="fr-CA"/>
        </w:rPr>
        <w:t xml:space="preserve"> extractive</w:t>
      </w:r>
      <w:r w:rsidR="00621115" w:rsidRPr="001E2B0C">
        <w:rPr>
          <w:b/>
          <w:lang w:val="fr-CA"/>
        </w:rPr>
        <w:t>s</w:t>
      </w:r>
      <w:r w:rsidRPr="001E2B0C">
        <w:rPr>
          <w:b/>
          <w:lang w:val="fr-CA"/>
        </w:rPr>
        <w:t xml:space="preserve"> ou </w:t>
      </w:r>
      <w:r w:rsidR="007074A0" w:rsidRPr="001E2B0C">
        <w:rPr>
          <w:b/>
          <w:lang w:val="fr-CA"/>
        </w:rPr>
        <w:t>l</w:t>
      </w:r>
      <w:r w:rsidRPr="001E2B0C">
        <w:rPr>
          <w:b/>
          <w:lang w:val="fr-CA"/>
        </w:rPr>
        <w:t>es droits</w:t>
      </w:r>
      <w:r w:rsidR="00621115" w:rsidRPr="001E2B0C">
        <w:rPr>
          <w:b/>
          <w:lang w:val="fr-CA"/>
        </w:rPr>
        <w:t xml:space="preserve"> de nature exclusive</w:t>
      </w:r>
      <w:r w:rsidRPr="001E2B0C">
        <w:rPr>
          <w:b/>
          <w:lang w:val="fr-CA"/>
        </w:rPr>
        <w:t xml:space="preserve"> octroyés par l'État</w:t>
      </w:r>
      <w:r w:rsidR="005B33E6" w:rsidRPr="001E2B0C">
        <w:rPr>
          <w:lang w:val="fr-CA"/>
        </w:rPr>
        <w:t xml:space="preserve">. </w:t>
      </w:r>
      <w:r w:rsidRPr="001E2B0C">
        <w:rPr>
          <w:lang w:val="fr-CA"/>
        </w:rPr>
        <w:t xml:space="preserve">Cela garantirait aussi que les </w:t>
      </w:r>
      <w:r w:rsidR="00621115" w:rsidRPr="001E2B0C">
        <w:rPr>
          <w:lang w:val="fr-CA"/>
        </w:rPr>
        <w:t>gains postérieurs liés</w:t>
      </w:r>
      <w:r w:rsidR="00173270" w:rsidRPr="001E2B0C">
        <w:rPr>
          <w:lang w:val="fr-CA"/>
        </w:rPr>
        <w:t xml:space="preserve"> à ces droits sous-jacents attribués par</w:t>
      </w:r>
      <w:r w:rsidR="00621115" w:rsidRPr="001E2B0C">
        <w:rPr>
          <w:lang w:val="fr-CA"/>
        </w:rPr>
        <w:t xml:space="preserve"> l'État</w:t>
      </w:r>
      <w:r w:rsidR="00173270" w:rsidRPr="001E2B0C">
        <w:rPr>
          <w:lang w:val="fr-CA"/>
        </w:rPr>
        <w:t xml:space="preserve"> ou pour le compte de l'État du pays </w:t>
      </w:r>
      <w:r w:rsidR="005B33E6" w:rsidRPr="001E2B0C">
        <w:rPr>
          <w:i/>
          <w:lang w:val="fr-CA"/>
        </w:rPr>
        <w:t>L</w:t>
      </w:r>
      <w:r w:rsidR="00173270" w:rsidRPr="001E2B0C">
        <w:rPr>
          <w:lang w:val="fr-CA"/>
        </w:rPr>
        <w:t xml:space="preserve"> resterai</w:t>
      </w:r>
      <w:r w:rsidR="00621115" w:rsidRPr="001E2B0C">
        <w:rPr>
          <w:lang w:val="fr-CA"/>
        </w:rPr>
        <w:t>ent également dans la base imposable</w:t>
      </w:r>
      <w:r w:rsidR="00173270" w:rsidRPr="001E2B0C">
        <w:rPr>
          <w:lang w:val="fr-CA"/>
        </w:rPr>
        <w:t xml:space="preserve"> du pays </w:t>
      </w:r>
      <w:r w:rsidR="005B33E6" w:rsidRPr="001E2B0C">
        <w:rPr>
          <w:i/>
          <w:lang w:val="fr-CA"/>
        </w:rPr>
        <w:t>L</w:t>
      </w:r>
      <w:r w:rsidR="005B33E6" w:rsidRPr="001E2B0C">
        <w:rPr>
          <w:lang w:val="fr-CA"/>
        </w:rPr>
        <w:t>.</w:t>
      </w:r>
      <w:r w:rsidR="00173270" w:rsidRPr="001E2B0C">
        <w:rPr>
          <w:lang w:val="fr-CA"/>
        </w:rPr>
        <w:t xml:space="preserve"> </w:t>
      </w:r>
      <w:r w:rsidR="00EF2420" w:rsidRPr="001E2B0C">
        <w:rPr>
          <w:lang w:val="fr-CA"/>
        </w:rPr>
        <w:t xml:space="preserve">Toutefois, il est clair que le concept de </w:t>
      </w:r>
      <w:r w:rsidR="00EF2420" w:rsidRPr="001E2B0C">
        <w:rPr>
          <w:lang w:val="fr-CA"/>
        </w:rPr>
        <w:lastRenderedPageBreak/>
        <w:t xml:space="preserve">rente spécifique à </w:t>
      </w:r>
      <w:r w:rsidR="00B37E47">
        <w:rPr>
          <w:lang w:val="fr-CA"/>
        </w:rPr>
        <w:t>l’emplacement</w:t>
      </w:r>
      <w:r w:rsidR="00EF2420" w:rsidRPr="001E2B0C">
        <w:rPr>
          <w:lang w:val="fr-CA"/>
        </w:rPr>
        <w:t xml:space="preserve"> est bien plus facile à concevoir d'un point de vue économique </w:t>
      </w:r>
      <w:r w:rsidR="00621115" w:rsidRPr="001E2B0C">
        <w:rPr>
          <w:lang w:val="fr-CA"/>
        </w:rPr>
        <w:t xml:space="preserve">qu'à </w:t>
      </w:r>
      <w:r w:rsidR="007A2CB2" w:rsidRPr="001E2B0C">
        <w:rPr>
          <w:lang w:val="fr-CA"/>
        </w:rPr>
        <w:t>retranscrire</w:t>
      </w:r>
      <w:r w:rsidR="00EF2420" w:rsidRPr="001E2B0C">
        <w:rPr>
          <w:lang w:val="fr-CA"/>
        </w:rPr>
        <w:t xml:space="preserve"> en termes juridiques. </w:t>
      </w:r>
      <w:r w:rsidR="00B37E47">
        <w:rPr>
          <w:lang w:val="fr-CA"/>
        </w:rPr>
        <w:t xml:space="preserve">Une </w:t>
      </w:r>
      <w:r w:rsidR="007074A0" w:rsidRPr="001E2B0C">
        <w:rPr>
          <w:lang w:val="fr-CA"/>
        </w:rPr>
        <w:t>réflexion</w:t>
      </w:r>
      <w:r w:rsidR="00B37E47">
        <w:rPr>
          <w:lang w:val="fr-CA"/>
        </w:rPr>
        <w:t xml:space="preserve"> plus approfondie</w:t>
      </w:r>
      <w:r w:rsidR="007074A0" w:rsidRPr="001E2B0C">
        <w:rPr>
          <w:lang w:val="fr-CA"/>
        </w:rPr>
        <w:t xml:space="preserve"> est nécessaire à</w:t>
      </w:r>
      <w:r w:rsidR="00621115" w:rsidRPr="001E2B0C">
        <w:rPr>
          <w:lang w:val="fr-CA"/>
        </w:rPr>
        <w:t xml:space="preserve"> ce</w:t>
      </w:r>
      <w:r w:rsidR="007074A0" w:rsidRPr="001E2B0C">
        <w:rPr>
          <w:lang w:val="fr-CA"/>
        </w:rPr>
        <w:t xml:space="preserve"> propos</w:t>
      </w:r>
      <w:r w:rsidR="00083280" w:rsidRPr="001E2B0C">
        <w:rPr>
          <w:lang w:val="fr-CA"/>
        </w:rPr>
        <w:t>.</w:t>
      </w:r>
    </w:p>
    <w:p w:rsidR="005B33E6" w:rsidRPr="001E2B0C" w:rsidRDefault="005B33E6" w:rsidP="00685CF0">
      <w:pPr>
        <w:jc w:val="both"/>
        <w:rPr>
          <w:rFonts w:cs="Segoe UI"/>
          <w:szCs w:val="21"/>
          <w:lang w:val="fr-CA"/>
        </w:rPr>
      </w:pPr>
    </w:p>
    <w:p w:rsidR="005B33E6" w:rsidRPr="001E2B0C" w:rsidRDefault="005B33E6" w:rsidP="00685CF0">
      <w:pPr>
        <w:spacing w:after="0" w:line="240" w:lineRule="auto"/>
        <w:jc w:val="both"/>
        <w:rPr>
          <w:rFonts w:cs="Arial"/>
          <w:b/>
          <w:bCs/>
          <w:caps/>
          <w:sz w:val="36"/>
          <w:szCs w:val="36"/>
          <w:lang w:val="fr-CA"/>
        </w:rPr>
      </w:pPr>
      <w:bookmarkStart w:id="54" w:name="_Toc458435441"/>
      <w:bookmarkStart w:id="55" w:name="_Toc458609598"/>
      <w:r w:rsidRPr="001E2B0C">
        <w:rPr>
          <w:lang w:val="fr-CA"/>
        </w:rPr>
        <w:br w:type="page"/>
      </w:r>
    </w:p>
    <w:p w:rsidR="005B33E6" w:rsidRPr="001E2B0C" w:rsidRDefault="00382D39" w:rsidP="00685CF0">
      <w:pPr>
        <w:pStyle w:val="Heading1"/>
        <w:rPr>
          <w:lang w:val="fr-CA"/>
        </w:rPr>
      </w:pPr>
      <w:r w:rsidRPr="001E2B0C">
        <w:rPr>
          <w:noProof/>
        </w:rPr>
        <w:lastRenderedPageBreak/>
        <mc:AlternateContent>
          <mc:Choice Requires="wps">
            <w:drawing>
              <wp:anchor distT="0" distB="0" distL="0" distR="0" simplePos="0" relativeHeight="251724800" behindDoc="0" locked="0" layoutInCell="1" allowOverlap="1">
                <wp:simplePos x="0" y="0"/>
                <wp:positionH relativeFrom="column">
                  <wp:posOffset>-1130300</wp:posOffset>
                </wp:positionH>
                <wp:positionV relativeFrom="line">
                  <wp:posOffset>38100</wp:posOffset>
                </wp:positionV>
                <wp:extent cx="882650" cy="222885"/>
                <wp:effectExtent l="0" t="0" r="0" b="0"/>
                <wp:wrapNone/>
                <wp:docPr id="29"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F32A23" id="officeArt object" o:spid="_x0000_s1026" style="position:absolute;margin-left:-89pt;margin-top:3pt;width:69.5pt;height:17.55pt;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v4kwIAACAFAAAOAAAAZHJzL2Uyb0RvYy54bWysVNuO0zAQfUfiHyy/t7ko6SbRpqtetghp&#10;gZUWPsBNnMbg2MZ2my6If2dst0sLLwjRh9TjGR/PnDnj27vjwNGBasOkqHEyjTGiopEtE7saf/q4&#10;mRQYGUtES7gUtMbP1OC7+etXt6OqaCp7yVuqEYAIU42qxr21qooi0/R0IGYqFRXg7KQeiAVT76JW&#10;kxHQBx6lcTyLRqlbpWVDjYHddXDiucfvOtrYD11nqEW8xpCb9V/tv1v3jea3pNpponrWnNIg/5DF&#10;QJiAS1+g1sQStNfsD6iBNVoa2dlpI4dIdh1rqK8Bqkni36p56omivhYgx6gXmsz/g23eHx41Ym2N&#10;0xIjQQboUchqoS2S28/AoCNpVKaC2Cf1qF2ZRj3I5otBQq56InZ0YRQEggBcbHQV7AwDx9B2fCdb&#10;gCd7Kz1Xx04PDgzuQ0ffkueXltCjRQ1sFkU6y6FxDbjSNC2K3N9AqvNhpY19Q+WA3KLG2uXrQMnh&#10;wViXDKnOIT5xyVm7YZx7Q++2K67RgYA6suVitZqd0M1lGBcuWEh3LCCGHcgR7nA+l63v9vcySbN4&#10;mZaTzay4mWSbLJ+UN3ExiZNyWc7irMzWmx8uwSSreta2VDwwQc/KS7K/6+xpBoJmvPbQWOMyT3Ng&#10;isAYdZwEGq4KMZf15nlxvz6zeRXm+FoT0wdevMvRQqqBWRhWzgboS+x+YbunpL0XrQ+xhPGwjq5L&#10;9J0Ans7/njmvFCeOILCtbJ9BKFpCI6Hn8KzAopf6G0YjjGiNzdc90RQj/lbADJRJlrmZ9kaW36Rg&#10;6EvP9tJDRANQNbYYheXKhndgrzTb9XBT4oUj5AIE2jEvHifekNVJ1jCGvoLTk+Hm/NL2Ub8etvlP&#10;AAAA//8DAFBLAwQUAAYACAAAACEAKywxLuEAAAAJAQAADwAAAGRycy9kb3ducmV2LnhtbEyPQUvE&#10;MBCF74L/IYzgRbppV6lrbbqIIKKwC7uKesw2Y1tsJqVJt/HfO570NDO8x5vvletoe3HE0XeOFGSL&#10;FARS7UxHjYLXl4dkBcIHTUb3jlDBN3pYV6cnpS6Mm2mHx31oBIeQL7SCNoShkNLXLVrtF25AYu3T&#10;jVYHPsdGmlHPHG57uUzTXFrdEX9o9YD3LdZf+8kq2Gzbpylfvs8xbj/Sx53OL/DtWanzs3h3CyJg&#10;DH9m+MVndKiY6eAmMl70CpLsesVlgoKcBxuSyxteDgqusgxkVcr/DaofAAAA//8DAFBLAQItABQA&#10;BgAIAAAAIQC2gziS/gAAAOEBAAATAAAAAAAAAAAAAAAAAAAAAABbQ29udGVudF9UeXBlc10ueG1s&#10;UEsBAi0AFAAGAAgAAAAhADj9If/WAAAAlAEAAAsAAAAAAAAAAAAAAAAALwEAAF9yZWxzLy5yZWxz&#10;UEsBAi0AFAAGAAgAAAAhAAtPi/iTAgAAIAUAAA4AAAAAAAAAAAAAAAAALgIAAGRycy9lMm9Eb2Mu&#10;eG1sUEsBAi0AFAAGAAgAAAAhACssMS7hAAAACQEAAA8AAAAAAAAAAAAAAAAA7QQAAGRycy9kb3du&#10;cmV2LnhtbFBLBQYAAAAABAAEAPMAAAD7BQAAAAA=&#10;" fillcolor="#4bacc6" stroked="f" strokecolor="#558ed5">
                <v:path arrowok="t"/>
                <o:lock v:ext="edit" aspectratio="t"/>
                <w10:wrap anchory="line"/>
              </v:rect>
            </w:pict>
          </mc:Fallback>
        </mc:AlternateContent>
      </w:r>
      <w:bookmarkStart w:id="56" w:name="_Toc491259936"/>
      <w:r w:rsidR="005B33E6" w:rsidRPr="001E2B0C">
        <w:rPr>
          <w:lang w:val="fr-CA"/>
        </w:rPr>
        <w:t>Conclusions</w:t>
      </w:r>
      <w:bookmarkStart w:id="57" w:name="_Toc458609599"/>
      <w:bookmarkEnd w:id="54"/>
      <w:bookmarkEnd w:id="55"/>
      <w:bookmarkEnd w:id="56"/>
    </w:p>
    <w:p w:rsidR="005B33E6" w:rsidRPr="001E2B0C" w:rsidRDefault="00EF2420" w:rsidP="00685CF0">
      <w:pPr>
        <w:jc w:val="both"/>
        <w:rPr>
          <w:lang w:val="fr-CA"/>
        </w:rPr>
      </w:pPr>
      <w:r w:rsidRPr="001E2B0C">
        <w:rPr>
          <w:b/>
          <w:lang w:val="fr-CA"/>
        </w:rPr>
        <w:t>Le problème conceptuel central posé par le</w:t>
      </w:r>
      <w:r w:rsidR="00621115" w:rsidRPr="001E2B0C">
        <w:rPr>
          <w:b/>
          <w:lang w:val="fr-CA"/>
        </w:rPr>
        <w:t>s</w:t>
      </w:r>
      <w:r w:rsidRPr="001E2B0C">
        <w:rPr>
          <w:b/>
          <w:lang w:val="fr-CA"/>
        </w:rPr>
        <w:t xml:space="preserve"> TIE est le suivant: comment </w:t>
      </w:r>
      <w:r w:rsidR="00621115" w:rsidRPr="001E2B0C">
        <w:rPr>
          <w:b/>
          <w:lang w:val="fr-CA"/>
        </w:rPr>
        <w:t>répartir</w:t>
      </w:r>
      <w:r w:rsidRPr="001E2B0C">
        <w:rPr>
          <w:b/>
          <w:lang w:val="fr-CA"/>
        </w:rPr>
        <w:t xml:space="preserve"> les droits d'imposition entre le pays où se situe l'actif sous-jacent et les autres</w:t>
      </w:r>
      <w:r w:rsidR="00BC43D7" w:rsidRPr="001E2B0C">
        <w:rPr>
          <w:b/>
          <w:lang w:val="fr-CA"/>
        </w:rPr>
        <w:t xml:space="preserve"> pays</w:t>
      </w:r>
      <w:r w:rsidRPr="001E2B0C">
        <w:rPr>
          <w:b/>
          <w:lang w:val="fr-CA"/>
        </w:rPr>
        <w:t xml:space="preserve"> impliqués dans l'opération </w:t>
      </w:r>
      <w:r w:rsidR="005B33E6" w:rsidRPr="001E2B0C">
        <w:rPr>
          <w:lang w:val="fr-CA"/>
        </w:rPr>
        <w:t>—</w:t>
      </w:r>
      <w:r w:rsidRPr="001E2B0C">
        <w:rPr>
          <w:lang w:val="fr-CA"/>
        </w:rPr>
        <w:t xml:space="preserve"> </w:t>
      </w:r>
      <w:r w:rsidR="00621115" w:rsidRPr="001E2B0C">
        <w:rPr>
          <w:lang w:val="fr-CA"/>
        </w:rPr>
        <w:t>le</w:t>
      </w:r>
      <w:r w:rsidRPr="001E2B0C">
        <w:rPr>
          <w:lang w:val="fr-CA"/>
        </w:rPr>
        <w:t xml:space="preserve"> pays dans lequel se situe l'actif devrait-il avoir </w:t>
      </w:r>
      <w:r w:rsidR="00B37E47">
        <w:rPr>
          <w:lang w:val="fr-CA"/>
        </w:rPr>
        <w:t>le droit</w:t>
      </w:r>
      <w:r w:rsidRPr="001E2B0C">
        <w:rPr>
          <w:lang w:val="fr-CA"/>
        </w:rPr>
        <w:t xml:space="preserve"> d'imposition</w:t>
      </w:r>
      <w:r w:rsidR="00B37E47">
        <w:rPr>
          <w:lang w:val="fr-CA"/>
        </w:rPr>
        <w:t xml:space="preserve"> primaire</w:t>
      </w:r>
      <w:r w:rsidRPr="001E2B0C">
        <w:rPr>
          <w:lang w:val="fr-CA"/>
        </w:rPr>
        <w:t xml:space="preserve"> sur un transfert indirect de propriété </w:t>
      </w:r>
      <w:r w:rsidR="00621115" w:rsidRPr="001E2B0C">
        <w:rPr>
          <w:lang w:val="fr-CA"/>
        </w:rPr>
        <w:t>ayant</w:t>
      </w:r>
      <w:r w:rsidRPr="001E2B0C">
        <w:rPr>
          <w:lang w:val="fr-CA"/>
        </w:rPr>
        <w:t xml:space="preserve"> lieu en dehors du pays « source »</w:t>
      </w:r>
      <w:r w:rsidR="005B33E6" w:rsidRPr="001E2B0C">
        <w:rPr>
          <w:lang w:val="fr-CA"/>
        </w:rPr>
        <w:t xml:space="preserve">? </w:t>
      </w:r>
    </w:p>
    <w:p w:rsidR="005B33E6" w:rsidRPr="001E2B0C" w:rsidRDefault="00EF2420" w:rsidP="00685CF0">
      <w:pPr>
        <w:jc w:val="both"/>
        <w:rPr>
          <w:rFonts w:cs="Segoe UI"/>
          <w:szCs w:val="21"/>
          <w:lang w:val="fr-CA"/>
        </w:rPr>
      </w:pPr>
      <w:r w:rsidRPr="001E2B0C">
        <w:rPr>
          <w:rFonts w:cs="Segoe UI"/>
          <w:b/>
          <w:szCs w:val="21"/>
          <w:lang w:val="fr-CA"/>
        </w:rPr>
        <w:t xml:space="preserve">Ce rapport et </w:t>
      </w:r>
      <w:r w:rsidR="002B5629" w:rsidRPr="001E2B0C">
        <w:rPr>
          <w:rFonts w:cs="Segoe UI"/>
          <w:b/>
          <w:szCs w:val="21"/>
          <w:lang w:val="fr-CA"/>
        </w:rPr>
        <w:t>l</w:t>
      </w:r>
      <w:r w:rsidR="009D0782" w:rsidRPr="001E2B0C">
        <w:rPr>
          <w:rFonts w:cs="Segoe UI"/>
          <w:b/>
          <w:szCs w:val="21"/>
          <w:lang w:val="fr-CA"/>
        </w:rPr>
        <w:t>a</w:t>
      </w:r>
      <w:r w:rsidR="002B5629" w:rsidRPr="001E2B0C">
        <w:rPr>
          <w:rFonts w:cs="Segoe UI"/>
          <w:b/>
          <w:szCs w:val="21"/>
          <w:lang w:val="fr-CA"/>
        </w:rPr>
        <w:t xml:space="preserve"> </w:t>
      </w:r>
      <w:r w:rsidR="00B37E47">
        <w:rPr>
          <w:rFonts w:cs="Segoe UI"/>
          <w:b/>
          <w:szCs w:val="21"/>
          <w:lang w:val="fr-CA"/>
        </w:rPr>
        <w:t xml:space="preserve">boîte à </w:t>
      </w:r>
      <w:r w:rsidR="002B5629" w:rsidRPr="001E2B0C">
        <w:rPr>
          <w:rFonts w:cs="Segoe UI"/>
          <w:b/>
          <w:szCs w:val="21"/>
          <w:lang w:val="fr-CA"/>
        </w:rPr>
        <w:t xml:space="preserve">outils concluent que la réponse est </w:t>
      </w:r>
      <w:r w:rsidR="009D0782" w:rsidRPr="001E2B0C">
        <w:rPr>
          <w:rFonts w:cs="Segoe UI"/>
          <w:b/>
          <w:szCs w:val="21"/>
          <w:lang w:val="fr-CA"/>
        </w:rPr>
        <w:t>« oui »</w:t>
      </w:r>
      <w:r w:rsidR="002B5629" w:rsidRPr="001E2B0C">
        <w:rPr>
          <w:rFonts w:cs="Segoe UI"/>
          <w:b/>
          <w:szCs w:val="21"/>
          <w:lang w:val="fr-CA"/>
        </w:rPr>
        <w:t xml:space="preserve">, au moins dans le cas d'un actif qui </w:t>
      </w:r>
      <w:r w:rsidR="00621115" w:rsidRPr="001E2B0C">
        <w:rPr>
          <w:rFonts w:cs="Segoe UI"/>
          <w:b/>
          <w:szCs w:val="21"/>
          <w:lang w:val="fr-CA"/>
        </w:rPr>
        <w:t>incorpore</w:t>
      </w:r>
      <w:r w:rsidR="002B5629" w:rsidRPr="001E2B0C">
        <w:rPr>
          <w:rFonts w:cs="Segoe UI"/>
          <w:b/>
          <w:szCs w:val="21"/>
          <w:lang w:val="fr-CA"/>
        </w:rPr>
        <w:t xml:space="preserve"> des rentes spécifiques à </w:t>
      </w:r>
      <w:r w:rsidR="00B37E47">
        <w:rPr>
          <w:rFonts w:cs="Segoe UI"/>
          <w:b/>
          <w:szCs w:val="21"/>
          <w:lang w:val="fr-CA"/>
        </w:rPr>
        <w:t>un emplacement</w:t>
      </w:r>
      <w:r w:rsidR="00BC43D7" w:rsidRPr="001E2B0C">
        <w:rPr>
          <w:rFonts w:cs="Segoe UI"/>
          <w:b/>
          <w:szCs w:val="21"/>
          <w:lang w:val="fr-CA"/>
        </w:rPr>
        <w:t xml:space="preserve"> (par exemple l</w:t>
      </w:r>
      <w:r w:rsidR="002B5629" w:rsidRPr="001E2B0C">
        <w:rPr>
          <w:rFonts w:cs="Segoe UI"/>
          <w:b/>
          <w:szCs w:val="21"/>
          <w:lang w:val="fr-CA"/>
        </w:rPr>
        <w:t xml:space="preserve">es actifs physiques et </w:t>
      </w:r>
      <w:r w:rsidR="00BC43D7" w:rsidRPr="001E2B0C">
        <w:rPr>
          <w:rFonts w:cs="Segoe UI"/>
          <w:b/>
          <w:szCs w:val="21"/>
          <w:lang w:val="fr-CA"/>
        </w:rPr>
        <w:t>l</w:t>
      </w:r>
      <w:r w:rsidR="002B5629" w:rsidRPr="001E2B0C">
        <w:rPr>
          <w:rFonts w:cs="Segoe UI"/>
          <w:b/>
          <w:szCs w:val="21"/>
          <w:lang w:val="fr-CA"/>
        </w:rPr>
        <w:t>es droits relatifs à des ressources naturelles; les droits relatifs à des licences</w:t>
      </w:r>
      <w:r w:rsidR="00621115" w:rsidRPr="001E2B0C">
        <w:rPr>
          <w:rFonts w:cs="Segoe UI"/>
          <w:b/>
          <w:szCs w:val="21"/>
          <w:lang w:val="fr-CA"/>
        </w:rPr>
        <w:t xml:space="preserve"> de télécommunications</w:t>
      </w:r>
      <w:r w:rsidR="002B5629" w:rsidRPr="001E2B0C">
        <w:rPr>
          <w:rFonts w:cs="Segoe UI"/>
          <w:b/>
          <w:szCs w:val="21"/>
          <w:lang w:val="fr-CA"/>
        </w:rPr>
        <w:t>/</w:t>
      </w:r>
      <w:r w:rsidR="00621115" w:rsidRPr="001E2B0C">
        <w:rPr>
          <w:rFonts w:cs="Segoe UI"/>
          <w:b/>
          <w:szCs w:val="21"/>
          <w:lang w:val="fr-CA"/>
        </w:rPr>
        <w:t>à des activités</w:t>
      </w:r>
      <w:r w:rsidR="002B5629" w:rsidRPr="001E2B0C">
        <w:rPr>
          <w:rFonts w:cs="Segoe UI"/>
          <w:b/>
          <w:szCs w:val="21"/>
          <w:lang w:val="fr-CA"/>
        </w:rPr>
        <w:t xml:space="preserve"> </w:t>
      </w:r>
      <w:r w:rsidR="00BC43D7" w:rsidRPr="001E2B0C">
        <w:rPr>
          <w:rFonts w:cs="Segoe UI"/>
          <w:b/>
          <w:szCs w:val="21"/>
          <w:lang w:val="fr-CA"/>
        </w:rPr>
        <w:t>pour un lieu spécifique</w:t>
      </w:r>
      <w:r w:rsidR="002B5629" w:rsidRPr="001E2B0C">
        <w:rPr>
          <w:rFonts w:cs="Segoe UI"/>
          <w:b/>
          <w:szCs w:val="21"/>
          <w:lang w:val="fr-CA"/>
        </w:rPr>
        <w:t>)</w:t>
      </w:r>
      <w:r w:rsidR="00BC43D7" w:rsidRPr="001E2B0C">
        <w:rPr>
          <w:rFonts w:cs="Segoe UI"/>
          <w:b/>
          <w:szCs w:val="21"/>
          <w:lang w:val="fr-CA"/>
        </w:rPr>
        <w:t>;</w:t>
      </w:r>
      <w:r w:rsidR="00B37E47">
        <w:rPr>
          <w:rFonts w:cs="Segoe UI"/>
          <w:b/>
          <w:szCs w:val="21"/>
          <w:lang w:val="fr-CA"/>
        </w:rPr>
        <w:t xml:space="preserve"> et d'autres biens immobilier</w:t>
      </w:r>
      <w:r w:rsidR="009D0782" w:rsidRPr="001E2B0C">
        <w:rPr>
          <w:rFonts w:cs="Segoe UI"/>
          <w:b/>
          <w:szCs w:val="21"/>
          <w:lang w:val="fr-CA"/>
        </w:rPr>
        <w:t>s.</w:t>
      </w:r>
      <w:r w:rsidR="005B33E6" w:rsidRPr="001E2B0C">
        <w:rPr>
          <w:rFonts w:cs="Segoe UI"/>
          <w:szCs w:val="21"/>
          <w:lang w:val="fr-CA"/>
        </w:rPr>
        <w:t xml:space="preserve"> </w:t>
      </w:r>
      <w:r w:rsidR="00621115" w:rsidRPr="001E2B0C">
        <w:rPr>
          <w:rFonts w:cs="Segoe UI"/>
          <w:szCs w:val="21"/>
          <w:lang w:val="fr-CA"/>
        </w:rPr>
        <w:t xml:space="preserve">En outre, c'est le cas, qu'un </w:t>
      </w:r>
      <w:r w:rsidR="009D0782" w:rsidRPr="001E2B0C">
        <w:rPr>
          <w:rFonts w:cs="Segoe UI"/>
          <w:szCs w:val="21"/>
          <w:lang w:val="fr-CA"/>
        </w:rPr>
        <w:t>impôt équivalent au titre d</w:t>
      </w:r>
      <w:r w:rsidR="00621115" w:rsidRPr="001E2B0C">
        <w:rPr>
          <w:rFonts w:cs="Segoe UI"/>
          <w:szCs w:val="21"/>
          <w:lang w:val="fr-CA"/>
        </w:rPr>
        <w:t>u</w:t>
      </w:r>
      <w:r w:rsidR="009D0782" w:rsidRPr="001E2B0C">
        <w:rPr>
          <w:rFonts w:cs="Segoe UI"/>
          <w:szCs w:val="21"/>
          <w:lang w:val="fr-CA"/>
        </w:rPr>
        <w:t xml:space="preserve"> transfert soit payé ailleurs ou non. </w:t>
      </w:r>
      <w:r w:rsidR="00621115" w:rsidRPr="001E2B0C">
        <w:rPr>
          <w:rFonts w:cs="Segoe UI"/>
          <w:szCs w:val="21"/>
          <w:lang w:val="fr-CA"/>
        </w:rPr>
        <w:t>L</w:t>
      </w:r>
      <w:r w:rsidR="009D0782" w:rsidRPr="001E2B0C">
        <w:rPr>
          <w:rFonts w:cs="Segoe UI"/>
          <w:szCs w:val="21"/>
          <w:lang w:val="fr-CA"/>
        </w:rPr>
        <w:t>a règle ne devrait</w:t>
      </w:r>
      <w:r w:rsidR="00621115" w:rsidRPr="001E2B0C">
        <w:rPr>
          <w:rFonts w:cs="Segoe UI"/>
          <w:szCs w:val="21"/>
          <w:lang w:val="fr-CA"/>
        </w:rPr>
        <w:t xml:space="preserve"> donc pas seulement s'appliquer </w:t>
      </w:r>
      <w:r w:rsidR="00BC43D7" w:rsidRPr="001E2B0C">
        <w:rPr>
          <w:rFonts w:cs="Segoe UI"/>
          <w:szCs w:val="21"/>
          <w:lang w:val="fr-CA"/>
        </w:rPr>
        <w:t>en tant que</w:t>
      </w:r>
      <w:r w:rsidR="009D0782" w:rsidRPr="001E2B0C">
        <w:rPr>
          <w:rFonts w:cs="Segoe UI"/>
          <w:szCs w:val="21"/>
          <w:lang w:val="fr-CA"/>
        </w:rPr>
        <w:t xml:space="preserve"> dispositif anti-évasion pour lutter contre la « double</w:t>
      </w:r>
      <w:r w:rsidR="00B37E47">
        <w:rPr>
          <w:rFonts w:cs="Segoe UI"/>
          <w:szCs w:val="21"/>
          <w:lang w:val="fr-CA"/>
        </w:rPr>
        <w:t xml:space="preserve"> non</w:t>
      </w:r>
      <w:r w:rsidR="00B37E47" w:rsidRPr="001E2B0C">
        <w:rPr>
          <w:rFonts w:cs="Segoe UI"/>
          <w:szCs w:val="21"/>
          <w:lang w:val="fr-CA"/>
        </w:rPr>
        <w:t>-imposition</w:t>
      </w:r>
      <w:r w:rsidR="009D0782" w:rsidRPr="001E2B0C">
        <w:rPr>
          <w:rFonts w:cs="Segoe UI"/>
          <w:szCs w:val="21"/>
          <w:lang w:val="fr-CA"/>
        </w:rPr>
        <w:t> », mais constituer un aspect fondamental de l'architec</w:t>
      </w:r>
      <w:r w:rsidR="00621115" w:rsidRPr="001E2B0C">
        <w:rPr>
          <w:rFonts w:cs="Segoe UI"/>
          <w:szCs w:val="21"/>
          <w:lang w:val="fr-CA"/>
        </w:rPr>
        <w:t>ture fiscale internationale -- dans laquelle les droits d</w:t>
      </w:r>
      <w:r w:rsidR="00BC43D7" w:rsidRPr="001E2B0C">
        <w:rPr>
          <w:rFonts w:cs="Segoe UI"/>
          <w:szCs w:val="21"/>
          <w:lang w:val="fr-CA"/>
        </w:rPr>
        <w:t>'imposer</w:t>
      </w:r>
      <w:r w:rsidR="00621115" w:rsidRPr="001E2B0C">
        <w:rPr>
          <w:rFonts w:cs="Segoe UI"/>
          <w:szCs w:val="21"/>
          <w:lang w:val="fr-CA"/>
        </w:rPr>
        <w:t xml:space="preserve"> ces </w:t>
      </w:r>
      <w:r w:rsidR="009D0782" w:rsidRPr="001E2B0C">
        <w:rPr>
          <w:rFonts w:cs="Segoe UI"/>
          <w:szCs w:val="21"/>
          <w:lang w:val="fr-CA"/>
        </w:rPr>
        <w:t>actifs,</w:t>
      </w:r>
      <w:r w:rsidR="00621115" w:rsidRPr="001E2B0C">
        <w:rPr>
          <w:rFonts w:cs="Segoe UI"/>
          <w:szCs w:val="21"/>
          <w:lang w:val="fr-CA"/>
        </w:rPr>
        <w:t xml:space="preserve"> quand ils feraient l'objet d'un </w:t>
      </w:r>
      <w:r w:rsidR="009D0782" w:rsidRPr="001E2B0C">
        <w:rPr>
          <w:rFonts w:cs="Segoe UI"/>
          <w:szCs w:val="21"/>
          <w:lang w:val="fr-CA"/>
        </w:rPr>
        <w:t>transfert indirect opéré à l'étranger, devraient être attribués en premier lieu au pays « source »</w:t>
      </w:r>
      <w:r w:rsidR="005B33E6" w:rsidRPr="001E2B0C">
        <w:rPr>
          <w:rFonts w:cs="Segoe UI"/>
          <w:szCs w:val="21"/>
          <w:lang w:val="fr-CA"/>
        </w:rPr>
        <w:t>.</w:t>
      </w:r>
    </w:p>
    <w:p w:rsidR="005B33E6" w:rsidRPr="001E2B0C" w:rsidRDefault="009D0782" w:rsidP="00685CF0">
      <w:pPr>
        <w:jc w:val="both"/>
        <w:rPr>
          <w:rFonts w:cs="Segoe UI"/>
          <w:szCs w:val="21"/>
          <w:lang w:val="fr-CA"/>
        </w:rPr>
      </w:pPr>
      <w:r w:rsidRPr="001E2B0C">
        <w:rPr>
          <w:rFonts w:cs="Segoe UI"/>
          <w:b/>
          <w:szCs w:val="21"/>
          <w:lang w:val="fr-CA"/>
        </w:rPr>
        <w:t xml:space="preserve">La justification de cette conclusion repose sur plusieurs </w:t>
      </w:r>
      <w:r w:rsidR="00621115" w:rsidRPr="001E2B0C">
        <w:rPr>
          <w:rFonts w:cs="Segoe UI"/>
          <w:b/>
          <w:szCs w:val="21"/>
          <w:lang w:val="fr-CA"/>
        </w:rPr>
        <w:t>arguments</w:t>
      </w:r>
      <w:r w:rsidR="005B33E6" w:rsidRPr="001E2B0C">
        <w:rPr>
          <w:rFonts w:cs="Segoe UI"/>
          <w:b/>
          <w:szCs w:val="21"/>
          <w:lang w:val="fr-CA"/>
        </w:rPr>
        <w:t xml:space="preserve">. </w:t>
      </w:r>
      <w:r w:rsidR="00621115" w:rsidRPr="001E2B0C">
        <w:rPr>
          <w:rFonts w:cs="Segoe UI"/>
          <w:szCs w:val="21"/>
          <w:lang w:val="fr-CA"/>
        </w:rPr>
        <w:t>En termes d'équité, elle découle du</w:t>
      </w:r>
      <w:r w:rsidRPr="001E2B0C">
        <w:rPr>
          <w:rFonts w:cs="Segoe UI"/>
          <w:szCs w:val="21"/>
          <w:lang w:val="fr-CA"/>
        </w:rPr>
        <w:t xml:space="preserve"> droit généralement reconnu sur les transferts directs d</w:t>
      </w:r>
      <w:r w:rsidR="00621115" w:rsidRPr="001E2B0C">
        <w:rPr>
          <w:rFonts w:cs="Segoe UI"/>
          <w:szCs w:val="21"/>
          <w:lang w:val="fr-CA"/>
        </w:rPr>
        <w:t xml:space="preserve">e biens </w:t>
      </w:r>
      <w:r w:rsidR="00B37E47">
        <w:rPr>
          <w:rFonts w:cs="Segoe UI"/>
          <w:szCs w:val="21"/>
          <w:lang w:val="fr-CA"/>
        </w:rPr>
        <w:t>immobiliers. En termes d'efficacité</w:t>
      </w:r>
      <w:r w:rsidRPr="001E2B0C">
        <w:rPr>
          <w:rFonts w:cs="Segoe UI"/>
          <w:szCs w:val="21"/>
          <w:lang w:val="fr-CA"/>
        </w:rPr>
        <w:t xml:space="preserve">, </w:t>
      </w:r>
      <w:r w:rsidR="00621115" w:rsidRPr="001E2B0C">
        <w:rPr>
          <w:rFonts w:cs="Segoe UI"/>
          <w:szCs w:val="21"/>
          <w:lang w:val="fr-CA"/>
        </w:rPr>
        <w:t>c'est une solution de dernier ressort pour imposer les</w:t>
      </w:r>
      <w:r w:rsidR="00B37E47">
        <w:rPr>
          <w:rFonts w:cs="Segoe UI"/>
          <w:szCs w:val="21"/>
          <w:lang w:val="fr-CA"/>
        </w:rPr>
        <w:t xml:space="preserve"> rentes spécifiques à un emplacement</w:t>
      </w:r>
      <w:r w:rsidR="00621115" w:rsidRPr="001E2B0C">
        <w:rPr>
          <w:rFonts w:cs="Segoe UI"/>
          <w:szCs w:val="21"/>
          <w:lang w:val="fr-CA"/>
        </w:rPr>
        <w:t>, ce</w:t>
      </w:r>
      <w:r w:rsidR="0093629F" w:rsidRPr="001E2B0C">
        <w:rPr>
          <w:rFonts w:cs="Segoe UI"/>
          <w:szCs w:val="21"/>
          <w:lang w:val="fr-CA"/>
        </w:rPr>
        <w:t xml:space="preserve"> que les autres instrument</w:t>
      </w:r>
      <w:r w:rsidR="00621115" w:rsidRPr="001E2B0C">
        <w:rPr>
          <w:rFonts w:cs="Segoe UI"/>
          <w:szCs w:val="21"/>
          <w:lang w:val="fr-CA"/>
        </w:rPr>
        <w:t>s</w:t>
      </w:r>
      <w:r w:rsidR="0093629F" w:rsidRPr="001E2B0C">
        <w:rPr>
          <w:rFonts w:cs="Segoe UI"/>
          <w:szCs w:val="21"/>
          <w:lang w:val="fr-CA"/>
        </w:rPr>
        <w:t xml:space="preserve"> ne peuvent effectuer que de manière imparfaite</w:t>
      </w:r>
      <w:r w:rsidR="00621115" w:rsidRPr="001E2B0C">
        <w:rPr>
          <w:rFonts w:cs="Segoe UI"/>
          <w:szCs w:val="21"/>
          <w:lang w:val="fr-CA"/>
        </w:rPr>
        <w:t xml:space="preserve">, tout en assurant </w:t>
      </w:r>
      <w:r w:rsidR="0093629F" w:rsidRPr="001E2B0C">
        <w:rPr>
          <w:rFonts w:cs="Segoe UI"/>
          <w:szCs w:val="21"/>
          <w:lang w:val="fr-CA"/>
        </w:rPr>
        <w:t xml:space="preserve">la neutralité entre les transferts directs et indirects. Finalement, cela répond </w:t>
      </w:r>
      <w:r w:rsidR="00621115" w:rsidRPr="001E2B0C">
        <w:rPr>
          <w:rFonts w:cs="Segoe UI"/>
          <w:szCs w:val="21"/>
          <w:lang w:val="fr-CA"/>
        </w:rPr>
        <w:t>à des pressions</w:t>
      </w:r>
      <w:r w:rsidR="0093629F" w:rsidRPr="001E2B0C">
        <w:rPr>
          <w:rFonts w:cs="Segoe UI"/>
          <w:szCs w:val="21"/>
          <w:lang w:val="fr-CA"/>
        </w:rPr>
        <w:t xml:space="preserve"> politiques internes </w:t>
      </w:r>
      <w:r w:rsidR="00621115" w:rsidRPr="001E2B0C">
        <w:rPr>
          <w:rFonts w:cs="Segoe UI"/>
          <w:szCs w:val="21"/>
          <w:lang w:val="fr-CA"/>
        </w:rPr>
        <w:t xml:space="preserve">tout à fait </w:t>
      </w:r>
      <w:r w:rsidR="0093629F" w:rsidRPr="001E2B0C">
        <w:rPr>
          <w:rFonts w:cs="Segoe UI"/>
          <w:szCs w:val="21"/>
          <w:lang w:val="fr-CA"/>
        </w:rPr>
        <w:t xml:space="preserve">justifiées -- en cas de vente d'actifs nationaux importants -- pressions qui, comme le montre l'expérience, peuvent entraîner des mesures non coordonnées </w:t>
      </w:r>
      <w:r w:rsidR="00621115" w:rsidRPr="001E2B0C">
        <w:rPr>
          <w:rFonts w:cs="Segoe UI"/>
          <w:szCs w:val="21"/>
          <w:lang w:val="fr-CA"/>
        </w:rPr>
        <w:t>préjudiciable à un</w:t>
      </w:r>
      <w:r w:rsidR="0093629F" w:rsidRPr="001E2B0C">
        <w:rPr>
          <w:rFonts w:cs="Segoe UI"/>
          <w:szCs w:val="21"/>
          <w:lang w:val="fr-CA"/>
        </w:rPr>
        <w:t xml:space="preserve"> fonctionnement </w:t>
      </w:r>
      <w:r w:rsidR="00BC43D7" w:rsidRPr="001E2B0C">
        <w:rPr>
          <w:rFonts w:cs="Segoe UI"/>
          <w:szCs w:val="21"/>
          <w:lang w:val="fr-CA"/>
        </w:rPr>
        <w:t>efficace</w:t>
      </w:r>
      <w:r w:rsidR="0093629F" w:rsidRPr="001E2B0C">
        <w:rPr>
          <w:rFonts w:cs="Segoe UI"/>
          <w:szCs w:val="21"/>
          <w:lang w:val="fr-CA"/>
        </w:rPr>
        <w:t xml:space="preserve"> et consensuel du système fiscal international</w:t>
      </w:r>
      <w:r w:rsidR="00621115" w:rsidRPr="001E2B0C">
        <w:rPr>
          <w:rFonts w:cs="Segoe UI"/>
          <w:szCs w:val="21"/>
          <w:lang w:val="fr-CA"/>
        </w:rPr>
        <w:t>,</w:t>
      </w:r>
      <w:r w:rsidR="0093629F" w:rsidRPr="001E2B0C">
        <w:rPr>
          <w:rFonts w:cs="Segoe UI"/>
          <w:szCs w:val="21"/>
          <w:lang w:val="fr-CA"/>
        </w:rPr>
        <w:t xml:space="preserve"> et </w:t>
      </w:r>
      <w:r w:rsidR="00621115" w:rsidRPr="001E2B0C">
        <w:rPr>
          <w:rFonts w:cs="Segoe UI"/>
          <w:szCs w:val="21"/>
          <w:lang w:val="fr-CA"/>
        </w:rPr>
        <w:t xml:space="preserve">susciter </w:t>
      </w:r>
      <w:r w:rsidR="0093629F" w:rsidRPr="001E2B0C">
        <w:rPr>
          <w:rFonts w:cs="Segoe UI"/>
          <w:szCs w:val="21"/>
          <w:lang w:val="fr-CA"/>
        </w:rPr>
        <w:t>une incertitude fiscale</w:t>
      </w:r>
      <w:r w:rsidR="005B33E6" w:rsidRPr="001E2B0C">
        <w:rPr>
          <w:rFonts w:cs="Segoe UI"/>
          <w:szCs w:val="21"/>
          <w:lang w:val="fr-CA"/>
        </w:rPr>
        <w:t>.</w:t>
      </w:r>
    </w:p>
    <w:p w:rsidR="005B33E6" w:rsidRPr="001E2B0C" w:rsidRDefault="00621115" w:rsidP="00685CF0">
      <w:pPr>
        <w:jc w:val="both"/>
        <w:rPr>
          <w:rFonts w:cs="Segoe UI"/>
          <w:szCs w:val="21"/>
          <w:lang w:val="fr-CA"/>
        </w:rPr>
      </w:pPr>
      <w:r w:rsidRPr="001E2B0C">
        <w:rPr>
          <w:rFonts w:cs="Segoe UI"/>
          <w:b/>
          <w:szCs w:val="21"/>
          <w:lang w:val="fr-CA"/>
        </w:rPr>
        <w:t>La diversité</w:t>
      </w:r>
      <w:r w:rsidR="00713858" w:rsidRPr="001E2B0C">
        <w:rPr>
          <w:rFonts w:cs="Segoe UI"/>
          <w:b/>
          <w:szCs w:val="21"/>
          <w:lang w:val="fr-CA"/>
        </w:rPr>
        <w:t xml:space="preserve"> des</w:t>
      </w:r>
      <w:r w:rsidRPr="001E2B0C">
        <w:rPr>
          <w:rFonts w:cs="Segoe UI"/>
          <w:b/>
          <w:szCs w:val="21"/>
          <w:lang w:val="fr-CA"/>
        </w:rPr>
        <w:t xml:space="preserve"> réponses des</w:t>
      </w:r>
      <w:r w:rsidR="00713858" w:rsidRPr="001E2B0C">
        <w:rPr>
          <w:rFonts w:cs="Segoe UI"/>
          <w:b/>
          <w:szCs w:val="21"/>
          <w:lang w:val="fr-CA"/>
        </w:rPr>
        <w:t xml:space="preserve"> pays </w:t>
      </w:r>
      <w:r w:rsidR="00BC43D7" w:rsidRPr="001E2B0C">
        <w:rPr>
          <w:rFonts w:cs="Segoe UI"/>
          <w:b/>
          <w:szCs w:val="21"/>
          <w:lang w:val="fr-CA"/>
        </w:rPr>
        <w:t>à cette question laisse</w:t>
      </w:r>
      <w:r w:rsidRPr="001E2B0C">
        <w:rPr>
          <w:rFonts w:cs="Segoe UI"/>
          <w:b/>
          <w:szCs w:val="21"/>
          <w:lang w:val="fr-CA"/>
        </w:rPr>
        <w:t xml:space="preserve"> penser </w:t>
      </w:r>
      <w:r w:rsidR="00713858" w:rsidRPr="001E2B0C">
        <w:rPr>
          <w:rFonts w:cs="Segoe UI"/>
          <w:b/>
          <w:szCs w:val="21"/>
          <w:lang w:val="fr-CA"/>
        </w:rPr>
        <w:t>qu'il est nécessaire d'adopter u</w:t>
      </w:r>
      <w:r w:rsidR="00CA0D22" w:rsidRPr="001E2B0C">
        <w:rPr>
          <w:rFonts w:cs="Segoe UI"/>
          <w:b/>
          <w:szCs w:val="21"/>
          <w:lang w:val="fr-CA"/>
        </w:rPr>
        <w:t>ne méthode plus uniforme</w:t>
      </w:r>
      <w:r w:rsidR="005B33E6" w:rsidRPr="001E2B0C">
        <w:rPr>
          <w:rFonts w:cs="Segoe UI"/>
          <w:b/>
          <w:szCs w:val="21"/>
          <w:lang w:val="fr-CA"/>
        </w:rPr>
        <w:t>.</w:t>
      </w:r>
      <w:r w:rsidR="005B33E6" w:rsidRPr="001E2B0C">
        <w:rPr>
          <w:rFonts w:cs="Segoe UI"/>
          <w:szCs w:val="21"/>
          <w:lang w:val="fr-CA"/>
        </w:rPr>
        <w:t xml:space="preserve"> </w:t>
      </w:r>
      <w:r w:rsidR="00CA0D22" w:rsidRPr="001E2B0C">
        <w:rPr>
          <w:rFonts w:cs="Segoe UI"/>
          <w:szCs w:val="21"/>
          <w:lang w:val="fr-CA"/>
        </w:rPr>
        <w:t>Les réponses actuelles diffèrent à la fois</w:t>
      </w:r>
      <w:r w:rsidR="00713858" w:rsidRPr="001E2B0C">
        <w:rPr>
          <w:rFonts w:cs="Segoe UI"/>
          <w:szCs w:val="21"/>
          <w:lang w:val="fr-CA"/>
        </w:rPr>
        <w:t xml:space="preserve"> </w:t>
      </w:r>
      <w:r w:rsidR="00BA6410" w:rsidRPr="001E2B0C">
        <w:rPr>
          <w:rFonts w:cs="Segoe UI"/>
          <w:szCs w:val="21"/>
          <w:lang w:val="fr-CA"/>
        </w:rPr>
        <w:t>quant à la nature des</w:t>
      </w:r>
      <w:r w:rsidR="00B37E47">
        <w:rPr>
          <w:rFonts w:cs="Segoe UI"/>
          <w:szCs w:val="21"/>
          <w:lang w:val="fr-CA"/>
        </w:rPr>
        <w:t xml:space="preserve"> actifs visés (biens immobilier</w:t>
      </w:r>
      <w:r w:rsidR="00713858" w:rsidRPr="001E2B0C">
        <w:rPr>
          <w:rFonts w:cs="Segoe UI"/>
          <w:szCs w:val="21"/>
          <w:lang w:val="fr-CA"/>
        </w:rPr>
        <w:t xml:space="preserve">s, dans </w:t>
      </w:r>
      <w:r w:rsidR="00BA6410" w:rsidRPr="001E2B0C">
        <w:rPr>
          <w:rFonts w:cs="Segoe UI"/>
          <w:szCs w:val="21"/>
          <w:lang w:val="fr-CA"/>
        </w:rPr>
        <w:t>une</w:t>
      </w:r>
      <w:r w:rsidR="00713858" w:rsidRPr="001E2B0C">
        <w:rPr>
          <w:rFonts w:cs="Segoe UI"/>
          <w:szCs w:val="21"/>
          <w:lang w:val="fr-CA"/>
        </w:rPr>
        <w:t xml:space="preserve"> définition étroite ou large; autres actif</w:t>
      </w:r>
      <w:r w:rsidR="00BA6410" w:rsidRPr="001E2B0C">
        <w:rPr>
          <w:rFonts w:cs="Segoe UI"/>
          <w:szCs w:val="21"/>
          <w:lang w:val="fr-CA"/>
        </w:rPr>
        <w:t xml:space="preserve">s comme les télécommunications; actifs </w:t>
      </w:r>
      <w:r w:rsidR="00713858" w:rsidRPr="001E2B0C">
        <w:rPr>
          <w:rFonts w:cs="Segoe UI"/>
          <w:szCs w:val="21"/>
          <w:lang w:val="fr-CA"/>
        </w:rPr>
        <w:t xml:space="preserve">incorporels comme les actions émises </w:t>
      </w:r>
      <w:r w:rsidR="00BA6410" w:rsidRPr="001E2B0C">
        <w:rPr>
          <w:rFonts w:cs="Segoe UI"/>
          <w:szCs w:val="21"/>
          <w:lang w:val="fr-CA"/>
        </w:rPr>
        <w:t>par une société résidente mais détenues par un</w:t>
      </w:r>
      <w:r w:rsidR="00713858" w:rsidRPr="001E2B0C">
        <w:rPr>
          <w:rFonts w:cs="Segoe UI"/>
          <w:szCs w:val="21"/>
          <w:lang w:val="fr-CA"/>
        </w:rPr>
        <w:t xml:space="preserve"> résident non imposé) et</w:t>
      </w:r>
      <w:r w:rsidR="00BC43D7" w:rsidRPr="001E2B0C">
        <w:rPr>
          <w:rFonts w:cs="Segoe UI"/>
          <w:szCs w:val="21"/>
          <w:lang w:val="fr-CA"/>
        </w:rPr>
        <w:t xml:space="preserve"> quant à la </w:t>
      </w:r>
      <w:r w:rsidR="00713858" w:rsidRPr="001E2B0C">
        <w:rPr>
          <w:rFonts w:cs="Segoe UI"/>
          <w:szCs w:val="21"/>
          <w:lang w:val="fr-CA"/>
        </w:rPr>
        <w:t xml:space="preserve">méthode à utiliser pour </w:t>
      </w:r>
      <w:r w:rsidR="00B37E47">
        <w:rPr>
          <w:rFonts w:cs="Segoe UI"/>
          <w:szCs w:val="21"/>
          <w:lang w:val="fr-CA"/>
        </w:rPr>
        <w:t>l’imposition du point de vue juridique</w:t>
      </w:r>
      <w:r w:rsidR="005B33E6" w:rsidRPr="001E2B0C">
        <w:rPr>
          <w:rFonts w:cs="Segoe UI"/>
          <w:szCs w:val="21"/>
          <w:lang w:val="fr-CA"/>
        </w:rPr>
        <w:t xml:space="preserve">. </w:t>
      </w:r>
    </w:p>
    <w:p w:rsidR="008A4D2F" w:rsidRPr="001E2B0C" w:rsidRDefault="00BA6410" w:rsidP="00685CF0">
      <w:pPr>
        <w:jc w:val="both"/>
        <w:rPr>
          <w:rFonts w:cs="Segoe UI"/>
          <w:szCs w:val="21"/>
          <w:lang w:val="fr-CA"/>
        </w:rPr>
      </w:pPr>
      <w:r w:rsidRPr="001E2B0C">
        <w:rPr>
          <w:rFonts w:cs="Segoe UI"/>
          <w:b/>
          <w:szCs w:val="21"/>
          <w:lang w:val="fr-CA"/>
        </w:rPr>
        <w:t xml:space="preserve">Au vu des dispositions des deux MCF, le principe </w:t>
      </w:r>
      <w:r w:rsidR="00BC43D7" w:rsidRPr="001E2B0C">
        <w:rPr>
          <w:rFonts w:cs="Segoe UI"/>
          <w:b/>
          <w:szCs w:val="21"/>
          <w:lang w:val="fr-CA"/>
        </w:rPr>
        <w:t>selon lequel</w:t>
      </w:r>
      <w:r w:rsidRPr="001E2B0C">
        <w:rPr>
          <w:rFonts w:cs="Segoe UI"/>
          <w:b/>
          <w:szCs w:val="21"/>
          <w:lang w:val="fr-CA"/>
        </w:rPr>
        <w:t xml:space="preserve"> </w:t>
      </w:r>
      <w:r w:rsidR="00BC43D7" w:rsidRPr="001E2B0C">
        <w:rPr>
          <w:rFonts w:cs="Segoe UI"/>
          <w:b/>
          <w:szCs w:val="21"/>
          <w:lang w:val="fr-CA"/>
        </w:rPr>
        <w:t>l'attribution</w:t>
      </w:r>
      <w:r w:rsidR="00B37E47">
        <w:rPr>
          <w:rFonts w:cs="Segoe UI"/>
          <w:b/>
          <w:szCs w:val="21"/>
          <w:lang w:val="fr-CA"/>
        </w:rPr>
        <w:t xml:space="preserve"> primaire</w:t>
      </w:r>
      <w:r w:rsidR="00BC43D7" w:rsidRPr="001E2B0C">
        <w:rPr>
          <w:rFonts w:cs="Segoe UI"/>
          <w:b/>
          <w:szCs w:val="21"/>
          <w:lang w:val="fr-CA"/>
        </w:rPr>
        <w:t xml:space="preserve"> </w:t>
      </w:r>
      <w:r w:rsidRPr="001E2B0C">
        <w:rPr>
          <w:rFonts w:cs="Segoe UI"/>
          <w:b/>
          <w:szCs w:val="21"/>
          <w:lang w:val="fr-CA"/>
        </w:rPr>
        <w:t xml:space="preserve">au pays « source » </w:t>
      </w:r>
      <w:r w:rsidR="00B37E47">
        <w:rPr>
          <w:rFonts w:cs="Segoe UI"/>
          <w:b/>
          <w:szCs w:val="21"/>
          <w:lang w:val="fr-CA"/>
        </w:rPr>
        <w:t>du droit à</w:t>
      </w:r>
      <w:r w:rsidR="00BC43D7" w:rsidRPr="001E2B0C">
        <w:rPr>
          <w:rFonts w:cs="Segoe UI"/>
          <w:b/>
          <w:szCs w:val="21"/>
          <w:lang w:val="fr-CA"/>
        </w:rPr>
        <w:t xml:space="preserve"> l'imposition </w:t>
      </w:r>
      <w:r w:rsidRPr="001E2B0C">
        <w:rPr>
          <w:rFonts w:cs="Segoe UI"/>
          <w:b/>
          <w:szCs w:val="21"/>
          <w:lang w:val="fr-CA"/>
        </w:rPr>
        <w:t>des plus-values générées par l</w:t>
      </w:r>
      <w:r w:rsidR="00713858" w:rsidRPr="001E2B0C">
        <w:rPr>
          <w:rFonts w:cs="Segoe UI"/>
          <w:b/>
          <w:szCs w:val="21"/>
          <w:lang w:val="fr-CA"/>
        </w:rPr>
        <w:t xml:space="preserve">es TIE </w:t>
      </w:r>
      <w:r w:rsidR="00B37E47">
        <w:rPr>
          <w:rFonts w:cs="Segoe UI"/>
          <w:b/>
          <w:szCs w:val="21"/>
          <w:lang w:val="fr-CA"/>
        </w:rPr>
        <w:t>de « biens immobilier</w:t>
      </w:r>
      <w:r w:rsidR="00713858" w:rsidRPr="001E2B0C">
        <w:rPr>
          <w:rFonts w:cs="Segoe UI"/>
          <w:b/>
          <w:szCs w:val="21"/>
          <w:lang w:val="fr-CA"/>
        </w:rPr>
        <w:t xml:space="preserve">s » </w:t>
      </w:r>
      <w:r w:rsidRPr="001E2B0C">
        <w:rPr>
          <w:rFonts w:cs="Segoe UI"/>
          <w:b/>
          <w:szCs w:val="21"/>
          <w:lang w:val="fr-CA"/>
        </w:rPr>
        <w:t>est largement accepté</w:t>
      </w:r>
      <w:r w:rsidR="005B33E6" w:rsidRPr="001E2B0C">
        <w:rPr>
          <w:rFonts w:cs="Segoe UI"/>
          <w:b/>
          <w:szCs w:val="21"/>
          <w:lang w:val="fr-CA"/>
        </w:rPr>
        <w:t xml:space="preserve">.  </w:t>
      </w:r>
      <w:r w:rsidR="008021DA" w:rsidRPr="001E2B0C">
        <w:rPr>
          <w:rFonts w:cs="Segoe UI"/>
          <w:szCs w:val="21"/>
          <w:lang w:val="fr-CA"/>
        </w:rPr>
        <w:t xml:space="preserve">Toutefois, l'article 13(4) ne </w:t>
      </w:r>
      <w:r w:rsidRPr="001E2B0C">
        <w:rPr>
          <w:rFonts w:cs="Segoe UI"/>
          <w:szCs w:val="21"/>
          <w:lang w:val="fr-CA"/>
        </w:rPr>
        <w:t>figure que</w:t>
      </w:r>
      <w:r w:rsidR="008021DA" w:rsidRPr="001E2B0C">
        <w:rPr>
          <w:rFonts w:cs="Segoe UI"/>
          <w:szCs w:val="21"/>
          <w:lang w:val="fr-CA"/>
        </w:rPr>
        <w:t xml:space="preserve"> dans</w:t>
      </w:r>
      <w:r w:rsidRPr="001E2B0C">
        <w:rPr>
          <w:rFonts w:cs="Segoe UI"/>
          <w:szCs w:val="21"/>
          <w:lang w:val="fr-CA"/>
        </w:rPr>
        <w:t xml:space="preserve"> quelque</w:t>
      </w:r>
      <w:r w:rsidR="008021DA" w:rsidRPr="001E2B0C">
        <w:rPr>
          <w:rFonts w:cs="Segoe UI"/>
          <w:szCs w:val="21"/>
          <w:lang w:val="fr-CA"/>
        </w:rPr>
        <w:t xml:space="preserve"> </w:t>
      </w:r>
      <w:r w:rsidR="005B33E6" w:rsidRPr="001E2B0C">
        <w:rPr>
          <w:rFonts w:cs="Segoe UI"/>
          <w:szCs w:val="21"/>
          <w:lang w:val="fr-CA"/>
        </w:rPr>
        <w:t>35</w:t>
      </w:r>
      <w:r w:rsidRPr="001E2B0C">
        <w:rPr>
          <w:rFonts w:cs="Segoe UI"/>
          <w:szCs w:val="21"/>
          <w:lang w:val="fr-CA"/>
        </w:rPr>
        <w:t> % des</w:t>
      </w:r>
      <w:r w:rsidR="00BC64BC" w:rsidRPr="001E2B0C">
        <w:rPr>
          <w:rFonts w:cs="Segoe UI"/>
          <w:szCs w:val="21"/>
          <w:lang w:val="fr-CA"/>
        </w:rPr>
        <w:t xml:space="preserve"> conventions </w:t>
      </w:r>
      <w:r w:rsidRPr="001E2B0C">
        <w:rPr>
          <w:rFonts w:cs="Segoe UI"/>
          <w:szCs w:val="21"/>
          <w:lang w:val="fr-CA"/>
        </w:rPr>
        <w:t>de</w:t>
      </w:r>
      <w:r w:rsidR="00BC43D7" w:rsidRPr="001E2B0C">
        <w:rPr>
          <w:rFonts w:cs="Segoe UI"/>
          <w:szCs w:val="21"/>
          <w:lang w:val="fr-CA"/>
        </w:rPr>
        <w:t xml:space="preserve"> double</w:t>
      </w:r>
      <w:r w:rsidR="00BC64BC" w:rsidRPr="001E2B0C">
        <w:rPr>
          <w:rFonts w:cs="Segoe UI"/>
          <w:szCs w:val="21"/>
          <w:lang w:val="fr-CA"/>
        </w:rPr>
        <w:t xml:space="preserve"> imposition et on </w:t>
      </w:r>
      <w:r w:rsidR="00BC43D7" w:rsidRPr="001E2B0C">
        <w:rPr>
          <w:rFonts w:cs="Segoe UI"/>
          <w:szCs w:val="21"/>
          <w:lang w:val="fr-CA"/>
        </w:rPr>
        <w:t>le trouve moins souvent</w:t>
      </w:r>
      <w:r w:rsidR="00BC64BC" w:rsidRPr="001E2B0C">
        <w:rPr>
          <w:rFonts w:cs="Segoe UI"/>
          <w:szCs w:val="21"/>
          <w:lang w:val="fr-CA"/>
        </w:rPr>
        <w:t xml:space="preserve"> lorsqu</w:t>
      </w:r>
      <w:r w:rsidR="00BC43D7" w:rsidRPr="001E2B0C">
        <w:rPr>
          <w:rFonts w:cs="Segoe UI"/>
          <w:szCs w:val="21"/>
          <w:lang w:val="fr-CA"/>
        </w:rPr>
        <w:t>e l</w:t>
      </w:r>
      <w:r w:rsidR="00BC64BC" w:rsidRPr="001E2B0C">
        <w:rPr>
          <w:rFonts w:cs="Segoe UI"/>
          <w:szCs w:val="21"/>
          <w:lang w:val="fr-CA"/>
        </w:rPr>
        <w:t xml:space="preserve">'une des parties est un pays à faible revenu bien doté en ressources naturelles. À ce jour, la Convention multilatérale a eu une incidence positive sur ce pourcentage en </w:t>
      </w:r>
      <w:r w:rsidR="00981449" w:rsidRPr="001E2B0C">
        <w:rPr>
          <w:rFonts w:cs="Segoe UI"/>
          <w:szCs w:val="21"/>
          <w:lang w:val="fr-CA"/>
        </w:rPr>
        <w:t>suscitant une augmentation du</w:t>
      </w:r>
      <w:r w:rsidR="00BC64BC" w:rsidRPr="001E2B0C">
        <w:rPr>
          <w:rFonts w:cs="Segoe UI"/>
          <w:szCs w:val="21"/>
          <w:lang w:val="fr-CA"/>
        </w:rPr>
        <w:t xml:space="preserve"> nombre de conventions fiscales qui comprennent effectivement l'article</w:t>
      </w:r>
      <w:r w:rsidR="005B33E6" w:rsidRPr="001E2B0C">
        <w:rPr>
          <w:rFonts w:cs="Segoe UI"/>
          <w:szCs w:val="21"/>
          <w:lang w:val="fr-CA"/>
        </w:rPr>
        <w:t xml:space="preserve"> 13(4) </w:t>
      </w:r>
      <w:r w:rsidR="00BC64BC" w:rsidRPr="001E2B0C">
        <w:rPr>
          <w:rFonts w:cs="Segoe UI"/>
          <w:szCs w:val="21"/>
          <w:lang w:val="fr-CA"/>
        </w:rPr>
        <w:t xml:space="preserve">du modèle de convention fiscale de l'OCDE. On s'attend à ce que </w:t>
      </w:r>
      <w:r w:rsidRPr="001E2B0C">
        <w:rPr>
          <w:rFonts w:cs="Segoe UI"/>
          <w:szCs w:val="21"/>
          <w:lang w:val="fr-CA"/>
        </w:rPr>
        <w:t xml:space="preserve">cela </w:t>
      </w:r>
      <w:r w:rsidR="00BC64BC" w:rsidRPr="001E2B0C">
        <w:rPr>
          <w:rFonts w:cs="Segoe UI"/>
          <w:szCs w:val="21"/>
          <w:lang w:val="fr-CA"/>
        </w:rPr>
        <w:t>s'accentue à l'avenir</w:t>
      </w:r>
      <w:r w:rsidRPr="001E2B0C">
        <w:rPr>
          <w:rFonts w:cs="Segoe UI"/>
          <w:szCs w:val="21"/>
          <w:lang w:val="fr-CA"/>
        </w:rPr>
        <w:t>, car de</w:t>
      </w:r>
      <w:r w:rsidR="00BC64BC" w:rsidRPr="001E2B0C">
        <w:rPr>
          <w:rFonts w:cs="Segoe UI"/>
          <w:szCs w:val="21"/>
          <w:lang w:val="fr-CA"/>
        </w:rPr>
        <w:t xml:space="preserve"> nouvelles parties pourraient décider de négocier ou de renégocier les conventions basées sur l</w:t>
      </w:r>
      <w:r w:rsidR="00BC43D7" w:rsidRPr="001E2B0C">
        <w:rPr>
          <w:rFonts w:cs="Segoe UI"/>
          <w:szCs w:val="21"/>
          <w:lang w:val="fr-CA"/>
        </w:rPr>
        <w:t xml:space="preserve">a </w:t>
      </w:r>
      <w:r w:rsidR="00BC64BC" w:rsidRPr="001E2B0C">
        <w:rPr>
          <w:rFonts w:cs="Segoe UI"/>
          <w:szCs w:val="21"/>
          <w:lang w:val="fr-CA"/>
        </w:rPr>
        <w:t xml:space="preserve">formulation de ce paragraphe </w:t>
      </w:r>
      <w:r w:rsidR="00BC64BC" w:rsidRPr="001E2B0C">
        <w:rPr>
          <w:rFonts w:cs="Segoe UI"/>
          <w:szCs w:val="21"/>
          <w:lang w:val="fr-CA"/>
        </w:rPr>
        <w:lastRenderedPageBreak/>
        <w:t>dans les MCF de 2017 de l'OCDE et de l'ONU</w:t>
      </w:r>
      <w:r w:rsidRPr="001E2B0C">
        <w:rPr>
          <w:rFonts w:cs="Segoe UI"/>
          <w:szCs w:val="21"/>
          <w:lang w:val="fr-CA"/>
        </w:rPr>
        <w:t>,</w:t>
      </w:r>
      <w:r w:rsidR="00BC64BC" w:rsidRPr="001E2B0C">
        <w:rPr>
          <w:rFonts w:cs="Segoe UI"/>
          <w:szCs w:val="21"/>
          <w:lang w:val="fr-CA"/>
        </w:rPr>
        <w:t xml:space="preserve"> et/ou de signer le MC et</w:t>
      </w:r>
      <w:r w:rsidR="00F73F4F" w:rsidRPr="001E2B0C">
        <w:rPr>
          <w:rFonts w:cs="Segoe UI"/>
          <w:szCs w:val="21"/>
          <w:lang w:val="fr-CA"/>
        </w:rPr>
        <w:t xml:space="preserve"> de</w:t>
      </w:r>
      <w:r w:rsidR="00BC64BC" w:rsidRPr="001E2B0C">
        <w:rPr>
          <w:rFonts w:cs="Segoe UI"/>
          <w:szCs w:val="21"/>
          <w:lang w:val="fr-CA"/>
        </w:rPr>
        <w:t xml:space="preserve"> modifier leurs conventions fiscales </w:t>
      </w:r>
      <w:r w:rsidR="006E1527" w:rsidRPr="001E2B0C">
        <w:rPr>
          <w:rFonts w:cs="Segoe UI"/>
          <w:szCs w:val="21"/>
          <w:lang w:val="fr-CA"/>
        </w:rPr>
        <w:t>vis</w:t>
      </w:r>
      <w:r w:rsidRPr="001E2B0C">
        <w:rPr>
          <w:rFonts w:cs="Segoe UI"/>
          <w:szCs w:val="21"/>
          <w:lang w:val="fr-CA"/>
        </w:rPr>
        <w:t>ées</w:t>
      </w:r>
      <w:r w:rsidR="00BC64BC" w:rsidRPr="001E2B0C">
        <w:rPr>
          <w:rFonts w:cs="Segoe UI"/>
          <w:szCs w:val="21"/>
          <w:lang w:val="fr-CA"/>
        </w:rPr>
        <w:t xml:space="preserve"> po</w:t>
      </w:r>
      <w:r w:rsidRPr="001E2B0C">
        <w:rPr>
          <w:rFonts w:cs="Segoe UI"/>
          <w:szCs w:val="21"/>
          <w:lang w:val="fr-CA"/>
        </w:rPr>
        <w:t>ur inclure la</w:t>
      </w:r>
      <w:r w:rsidR="004E3454" w:rsidRPr="001E2B0C">
        <w:rPr>
          <w:rFonts w:cs="Segoe UI"/>
          <w:szCs w:val="21"/>
          <w:lang w:val="fr-CA"/>
        </w:rPr>
        <w:t xml:space="preserve"> nouvelle formulation</w:t>
      </w:r>
      <w:r w:rsidR="00BC64BC" w:rsidRPr="001E2B0C">
        <w:rPr>
          <w:rFonts w:cs="Segoe UI"/>
          <w:szCs w:val="21"/>
          <w:lang w:val="fr-CA"/>
        </w:rPr>
        <w:t xml:space="preserve"> de l'article </w:t>
      </w:r>
      <w:r w:rsidR="008A4D2F" w:rsidRPr="001E2B0C">
        <w:rPr>
          <w:rFonts w:cs="Segoe UI"/>
          <w:szCs w:val="21"/>
          <w:lang w:val="fr-CA"/>
        </w:rPr>
        <w:t>13(4).</w:t>
      </w:r>
    </w:p>
    <w:p w:rsidR="005B33E6" w:rsidRPr="001E2B0C" w:rsidRDefault="004E3454" w:rsidP="00685CF0">
      <w:pPr>
        <w:jc w:val="both"/>
        <w:rPr>
          <w:rFonts w:cs="Segoe UI"/>
          <w:szCs w:val="21"/>
          <w:lang w:val="fr-CA"/>
        </w:rPr>
      </w:pPr>
      <w:r w:rsidRPr="001E2B0C">
        <w:rPr>
          <w:rFonts w:cs="Segoe UI"/>
          <w:b/>
          <w:szCs w:val="21"/>
          <w:lang w:val="fr-CA"/>
        </w:rPr>
        <w:t xml:space="preserve">Toutefois, </w:t>
      </w:r>
      <w:r w:rsidR="00F73F4F" w:rsidRPr="001E2B0C">
        <w:rPr>
          <w:rFonts w:cs="Segoe UI"/>
          <w:b/>
          <w:szCs w:val="21"/>
          <w:lang w:val="fr-CA"/>
        </w:rPr>
        <w:t>l</w:t>
      </w:r>
      <w:r w:rsidR="00BA6410" w:rsidRPr="001E2B0C">
        <w:rPr>
          <w:rFonts w:cs="Segoe UI"/>
          <w:b/>
          <w:szCs w:val="21"/>
          <w:lang w:val="fr-CA"/>
        </w:rPr>
        <w:t>e rapport</w:t>
      </w:r>
      <w:r w:rsidR="00F73F4F" w:rsidRPr="001E2B0C">
        <w:rPr>
          <w:rFonts w:cs="Segoe UI"/>
          <w:b/>
          <w:szCs w:val="21"/>
          <w:lang w:val="fr-CA"/>
        </w:rPr>
        <w:t xml:space="preserve"> souligne aussi le point suivant:</w:t>
      </w:r>
      <w:r w:rsidR="00BA6410" w:rsidRPr="001E2B0C">
        <w:rPr>
          <w:rFonts w:cs="Segoe UI"/>
          <w:b/>
          <w:szCs w:val="21"/>
          <w:lang w:val="fr-CA"/>
        </w:rPr>
        <w:t xml:space="preserve"> que des</w:t>
      </w:r>
      <w:r w:rsidRPr="001E2B0C">
        <w:rPr>
          <w:rFonts w:cs="Segoe UI"/>
          <w:b/>
          <w:szCs w:val="21"/>
          <w:lang w:val="fr-CA"/>
        </w:rPr>
        <w:t xml:space="preserve"> conventions entrent ou non en jeu, ce droit d'imposition ne peut </w:t>
      </w:r>
      <w:r w:rsidR="00BA6410" w:rsidRPr="001E2B0C">
        <w:rPr>
          <w:rFonts w:cs="Segoe UI"/>
          <w:b/>
          <w:szCs w:val="21"/>
          <w:lang w:val="fr-CA"/>
        </w:rPr>
        <w:t>s'exercer</w:t>
      </w:r>
      <w:r w:rsidRPr="001E2B0C">
        <w:rPr>
          <w:rFonts w:cs="Segoe UI"/>
          <w:b/>
          <w:szCs w:val="21"/>
          <w:lang w:val="fr-CA"/>
        </w:rPr>
        <w:t xml:space="preserve"> sans une définition appropriée dans </w:t>
      </w:r>
      <w:r w:rsidR="00B0208F" w:rsidRPr="001E2B0C">
        <w:rPr>
          <w:rFonts w:cs="Segoe UI"/>
          <w:b/>
          <w:szCs w:val="21"/>
          <w:lang w:val="fr-CA"/>
        </w:rPr>
        <w:t xml:space="preserve">la </w:t>
      </w:r>
      <w:r w:rsidRPr="001E2B0C">
        <w:rPr>
          <w:rFonts w:cs="Segoe UI"/>
          <w:b/>
          <w:szCs w:val="21"/>
          <w:lang w:val="fr-CA"/>
        </w:rPr>
        <w:t>l</w:t>
      </w:r>
      <w:r w:rsidR="00F73F4F" w:rsidRPr="001E2B0C">
        <w:rPr>
          <w:rFonts w:cs="Segoe UI"/>
          <w:b/>
          <w:szCs w:val="21"/>
          <w:lang w:val="fr-CA"/>
        </w:rPr>
        <w:t>égislation interne</w:t>
      </w:r>
      <w:r w:rsidRPr="001E2B0C">
        <w:rPr>
          <w:rFonts w:cs="Segoe UI"/>
          <w:b/>
          <w:szCs w:val="21"/>
          <w:lang w:val="fr-CA"/>
        </w:rPr>
        <w:t xml:space="preserve"> </w:t>
      </w:r>
      <w:r w:rsidRPr="001E2B0C">
        <w:rPr>
          <w:rFonts w:cs="Segoe UI"/>
          <w:szCs w:val="21"/>
          <w:lang w:val="fr-CA"/>
        </w:rPr>
        <w:t>des a</w:t>
      </w:r>
      <w:r w:rsidR="00BF1287" w:rsidRPr="001E2B0C">
        <w:rPr>
          <w:rFonts w:cs="Segoe UI"/>
          <w:szCs w:val="21"/>
          <w:lang w:val="fr-CA"/>
        </w:rPr>
        <w:t>ctifs à imposer et sans une base légale interne pour faire valoir ce</w:t>
      </w:r>
      <w:r w:rsidRPr="001E2B0C">
        <w:rPr>
          <w:rFonts w:cs="Segoe UI"/>
          <w:szCs w:val="21"/>
          <w:lang w:val="fr-CA"/>
        </w:rPr>
        <w:t xml:space="preserve"> dr</w:t>
      </w:r>
      <w:r w:rsidR="00BF1287" w:rsidRPr="001E2B0C">
        <w:rPr>
          <w:rFonts w:cs="Segoe UI"/>
          <w:szCs w:val="21"/>
          <w:lang w:val="fr-CA"/>
        </w:rPr>
        <w:t>oit</w:t>
      </w:r>
      <w:r w:rsidRPr="001E2B0C">
        <w:rPr>
          <w:rFonts w:cs="Segoe UI"/>
          <w:szCs w:val="21"/>
          <w:lang w:val="fr-CA"/>
        </w:rPr>
        <w:t xml:space="preserve">. On a présenté </w:t>
      </w:r>
      <w:r w:rsidR="00BF1287" w:rsidRPr="001E2B0C">
        <w:rPr>
          <w:rFonts w:cs="Segoe UI"/>
          <w:szCs w:val="21"/>
          <w:lang w:val="fr-CA"/>
        </w:rPr>
        <w:t xml:space="preserve">dans le texte </w:t>
      </w:r>
      <w:r w:rsidRPr="001E2B0C">
        <w:rPr>
          <w:rFonts w:cs="Segoe UI"/>
          <w:szCs w:val="21"/>
          <w:lang w:val="fr-CA"/>
        </w:rPr>
        <w:t>des échantillons de ce type de règle</w:t>
      </w:r>
      <w:r w:rsidR="005B33E6" w:rsidRPr="001E2B0C">
        <w:rPr>
          <w:rFonts w:cs="Segoe UI"/>
          <w:szCs w:val="21"/>
          <w:lang w:val="fr-CA"/>
        </w:rPr>
        <w:t>.</w:t>
      </w:r>
    </w:p>
    <w:p w:rsidR="005B33E6" w:rsidRPr="001E2B0C" w:rsidRDefault="00642DC1" w:rsidP="00685CF0">
      <w:pPr>
        <w:jc w:val="both"/>
        <w:rPr>
          <w:rFonts w:cs="Segoe UI"/>
          <w:szCs w:val="21"/>
          <w:lang w:val="fr-CA"/>
        </w:rPr>
      </w:pPr>
      <w:r w:rsidRPr="001E2B0C">
        <w:rPr>
          <w:rFonts w:cs="Segoe UI"/>
          <w:b/>
          <w:szCs w:val="21"/>
          <w:lang w:val="fr-CA"/>
        </w:rPr>
        <w:t>Dans ce contexte se pose la question</w:t>
      </w:r>
      <w:r w:rsidR="00BF1287" w:rsidRPr="001E2B0C">
        <w:rPr>
          <w:rFonts w:cs="Segoe UI"/>
          <w:b/>
          <w:szCs w:val="21"/>
          <w:lang w:val="fr-CA"/>
        </w:rPr>
        <w:t xml:space="preserve"> cruciale</w:t>
      </w:r>
      <w:r w:rsidRPr="001E2B0C">
        <w:rPr>
          <w:rFonts w:cs="Segoe UI"/>
          <w:b/>
          <w:szCs w:val="21"/>
          <w:lang w:val="fr-CA"/>
        </w:rPr>
        <w:t xml:space="preserve"> de la définition appropriée du concept </w:t>
      </w:r>
      <w:r w:rsidR="00BF1287" w:rsidRPr="001E2B0C">
        <w:rPr>
          <w:rFonts w:cs="Segoe UI"/>
          <w:b/>
          <w:szCs w:val="21"/>
          <w:lang w:val="fr-CA"/>
        </w:rPr>
        <w:t xml:space="preserve">de bien </w:t>
      </w:r>
      <w:r w:rsidR="00B37E47">
        <w:rPr>
          <w:rFonts w:cs="Segoe UI"/>
          <w:b/>
          <w:szCs w:val="21"/>
          <w:lang w:val="fr-CA"/>
        </w:rPr>
        <w:t>« immobilier</w:t>
      </w:r>
      <w:r w:rsidRPr="001E2B0C">
        <w:rPr>
          <w:rFonts w:cs="Segoe UI"/>
          <w:b/>
          <w:szCs w:val="21"/>
          <w:lang w:val="fr-CA"/>
        </w:rPr>
        <w:t> »</w:t>
      </w:r>
      <w:r w:rsidR="005B33E6" w:rsidRPr="001E2B0C">
        <w:rPr>
          <w:rFonts w:cs="Segoe UI"/>
          <w:b/>
          <w:szCs w:val="21"/>
          <w:lang w:val="fr-CA"/>
        </w:rPr>
        <w:t xml:space="preserve">. </w:t>
      </w:r>
      <w:r w:rsidR="00BF1287" w:rsidRPr="001E2B0C">
        <w:rPr>
          <w:rFonts w:cs="Segoe UI"/>
          <w:szCs w:val="21"/>
          <w:lang w:val="fr-CA"/>
        </w:rPr>
        <w:t>D'un point de vue économique ou même</w:t>
      </w:r>
      <w:r w:rsidRPr="001E2B0C">
        <w:rPr>
          <w:rFonts w:cs="Segoe UI"/>
          <w:szCs w:val="21"/>
          <w:lang w:val="fr-CA"/>
        </w:rPr>
        <w:t xml:space="preserve"> administratif, il n'est pas particulièrement significatif</w:t>
      </w:r>
      <w:r w:rsidR="005B33E6" w:rsidRPr="001E2B0C">
        <w:rPr>
          <w:rFonts w:cs="Segoe UI"/>
          <w:szCs w:val="21"/>
          <w:lang w:val="fr-CA"/>
        </w:rPr>
        <w:t xml:space="preserve">. </w:t>
      </w:r>
      <w:r w:rsidRPr="001E2B0C">
        <w:rPr>
          <w:rFonts w:cs="Segoe UI"/>
          <w:szCs w:val="21"/>
          <w:lang w:val="fr-CA"/>
        </w:rPr>
        <w:t xml:space="preserve">Selon </w:t>
      </w:r>
      <w:r w:rsidR="00BF1287" w:rsidRPr="001E2B0C">
        <w:rPr>
          <w:rFonts w:cs="Segoe UI"/>
          <w:szCs w:val="21"/>
          <w:lang w:val="fr-CA"/>
        </w:rPr>
        <w:t xml:space="preserve">notre </w:t>
      </w:r>
      <w:r w:rsidRPr="001E2B0C">
        <w:rPr>
          <w:rFonts w:cs="Segoe UI"/>
          <w:szCs w:val="21"/>
          <w:lang w:val="fr-CA"/>
        </w:rPr>
        <w:t>analyse</w:t>
      </w:r>
      <w:r w:rsidR="00BF1287" w:rsidRPr="001E2B0C">
        <w:rPr>
          <w:rFonts w:cs="Segoe UI"/>
          <w:szCs w:val="21"/>
          <w:lang w:val="fr-CA"/>
        </w:rPr>
        <w:t>,</w:t>
      </w:r>
      <w:r w:rsidRPr="001E2B0C">
        <w:rPr>
          <w:rFonts w:cs="Segoe UI"/>
          <w:szCs w:val="21"/>
          <w:lang w:val="fr-CA"/>
        </w:rPr>
        <w:t xml:space="preserve"> </w:t>
      </w:r>
      <w:r w:rsidR="003B1E67" w:rsidRPr="001E2B0C">
        <w:rPr>
          <w:rFonts w:cs="Segoe UI"/>
          <w:szCs w:val="21"/>
          <w:lang w:val="fr-CA"/>
        </w:rPr>
        <w:t xml:space="preserve">une méthode conceptuelle plus utile consiste à cibler et à appréhender </w:t>
      </w:r>
      <w:r w:rsidR="00BF1287" w:rsidRPr="001E2B0C">
        <w:rPr>
          <w:rFonts w:cs="Segoe UI"/>
          <w:szCs w:val="21"/>
          <w:lang w:val="fr-CA"/>
        </w:rPr>
        <w:t>dans la</w:t>
      </w:r>
      <w:r w:rsidR="003B1E67" w:rsidRPr="001E2B0C">
        <w:rPr>
          <w:rFonts w:cs="Segoe UI"/>
          <w:szCs w:val="21"/>
          <w:lang w:val="fr-CA"/>
        </w:rPr>
        <w:t xml:space="preserve"> définition les actifs dont la valeur provient en grande partie de rentes spécifiques à </w:t>
      </w:r>
      <w:r w:rsidR="00B37E47">
        <w:rPr>
          <w:rFonts w:cs="Segoe UI"/>
          <w:szCs w:val="21"/>
          <w:lang w:val="fr-CA"/>
        </w:rPr>
        <w:t>l’emplacement</w:t>
      </w:r>
      <w:r w:rsidR="003B1E67" w:rsidRPr="001E2B0C">
        <w:rPr>
          <w:rFonts w:cs="Segoe UI"/>
          <w:szCs w:val="21"/>
          <w:lang w:val="fr-CA"/>
        </w:rPr>
        <w:t xml:space="preserve">. </w:t>
      </w:r>
      <w:r w:rsidR="00F73F4F" w:rsidRPr="001E2B0C">
        <w:rPr>
          <w:rFonts w:cs="Segoe UI"/>
          <w:szCs w:val="21"/>
          <w:lang w:val="fr-CA"/>
        </w:rPr>
        <w:t>Il</w:t>
      </w:r>
      <w:r w:rsidR="003B1E67" w:rsidRPr="001E2B0C">
        <w:rPr>
          <w:rFonts w:cs="Segoe UI"/>
          <w:szCs w:val="21"/>
          <w:lang w:val="fr-CA"/>
        </w:rPr>
        <w:t xml:space="preserve"> serait</w:t>
      </w:r>
      <w:r w:rsidR="00F73F4F" w:rsidRPr="001E2B0C">
        <w:rPr>
          <w:rFonts w:cs="Segoe UI"/>
          <w:szCs w:val="21"/>
          <w:lang w:val="fr-CA"/>
        </w:rPr>
        <w:t xml:space="preserve"> certes</w:t>
      </w:r>
      <w:r w:rsidR="003B1E67" w:rsidRPr="001E2B0C">
        <w:rPr>
          <w:rFonts w:cs="Segoe UI"/>
          <w:szCs w:val="21"/>
          <w:lang w:val="fr-CA"/>
        </w:rPr>
        <w:t xml:space="preserve"> préférable d'imposer directement ces rentes -- comme on le conseille habituellement aux pays -- </w:t>
      </w:r>
      <w:r w:rsidR="00F73F4F" w:rsidRPr="001E2B0C">
        <w:rPr>
          <w:rFonts w:cs="Segoe UI"/>
          <w:szCs w:val="21"/>
          <w:lang w:val="fr-CA"/>
        </w:rPr>
        <w:t xml:space="preserve">mais </w:t>
      </w:r>
      <w:r w:rsidR="003B1E67" w:rsidRPr="001E2B0C">
        <w:rPr>
          <w:rFonts w:cs="Segoe UI"/>
          <w:szCs w:val="21"/>
          <w:lang w:val="fr-CA"/>
        </w:rPr>
        <w:t xml:space="preserve">les imperfections </w:t>
      </w:r>
      <w:r w:rsidR="00BF1287" w:rsidRPr="001E2B0C">
        <w:rPr>
          <w:rFonts w:cs="Segoe UI"/>
          <w:szCs w:val="21"/>
          <w:lang w:val="fr-CA"/>
        </w:rPr>
        <w:t>de la</w:t>
      </w:r>
      <w:r w:rsidR="003B1E67" w:rsidRPr="001E2B0C">
        <w:rPr>
          <w:rFonts w:cs="Segoe UI"/>
          <w:szCs w:val="21"/>
          <w:lang w:val="fr-CA"/>
        </w:rPr>
        <w:t xml:space="preserve"> conception et </w:t>
      </w:r>
      <w:r w:rsidR="00BF1287" w:rsidRPr="001E2B0C">
        <w:rPr>
          <w:rFonts w:cs="Segoe UI"/>
          <w:szCs w:val="21"/>
          <w:lang w:val="fr-CA"/>
        </w:rPr>
        <w:t>de l'application de cette méthode</w:t>
      </w:r>
      <w:r w:rsidR="003B1E67" w:rsidRPr="001E2B0C">
        <w:rPr>
          <w:rFonts w:cs="Segoe UI"/>
          <w:szCs w:val="21"/>
          <w:lang w:val="fr-CA"/>
        </w:rPr>
        <w:t xml:space="preserve"> </w:t>
      </w:r>
      <w:r w:rsidR="00981449" w:rsidRPr="001E2B0C">
        <w:rPr>
          <w:rFonts w:cs="Segoe UI"/>
          <w:szCs w:val="21"/>
          <w:lang w:val="fr-CA"/>
        </w:rPr>
        <w:t xml:space="preserve">peuvent laisser </w:t>
      </w:r>
      <w:r w:rsidR="00BF1287" w:rsidRPr="001E2B0C">
        <w:rPr>
          <w:rFonts w:cs="Segoe UI"/>
          <w:szCs w:val="21"/>
          <w:lang w:val="fr-CA"/>
        </w:rPr>
        <w:t>subsister une utile fonction de dernier ressort pour imposer</w:t>
      </w:r>
      <w:r w:rsidR="00981449" w:rsidRPr="001E2B0C">
        <w:rPr>
          <w:rFonts w:cs="Segoe UI"/>
          <w:szCs w:val="21"/>
          <w:lang w:val="fr-CA"/>
        </w:rPr>
        <w:t xml:space="preserve"> les revenus liés à</w:t>
      </w:r>
      <w:r w:rsidR="003B1E67" w:rsidRPr="001E2B0C">
        <w:rPr>
          <w:rFonts w:cs="Segoe UI"/>
          <w:szCs w:val="21"/>
          <w:lang w:val="fr-CA"/>
        </w:rPr>
        <w:t xml:space="preserve"> l'augmenta</w:t>
      </w:r>
      <w:r w:rsidR="008D03FD" w:rsidRPr="001E2B0C">
        <w:rPr>
          <w:rFonts w:cs="Segoe UI"/>
          <w:szCs w:val="21"/>
          <w:lang w:val="fr-CA"/>
        </w:rPr>
        <w:t xml:space="preserve">tion </w:t>
      </w:r>
      <w:r w:rsidR="00BF1287" w:rsidRPr="001E2B0C">
        <w:rPr>
          <w:rFonts w:cs="Segoe UI"/>
          <w:szCs w:val="21"/>
          <w:lang w:val="fr-CA"/>
        </w:rPr>
        <w:t>de la</w:t>
      </w:r>
      <w:r w:rsidR="00981449" w:rsidRPr="001E2B0C">
        <w:rPr>
          <w:rFonts w:cs="Segoe UI"/>
          <w:szCs w:val="21"/>
          <w:lang w:val="fr-CA"/>
        </w:rPr>
        <w:t xml:space="preserve"> valeur</w:t>
      </w:r>
      <w:r w:rsidR="00BF1287" w:rsidRPr="001E2B0C">
        <w:rPr>
          <w:rFonts w:cs="Segoe UI"/>
          <w:szCs w:val="21"/>
          <w:lang w:val="fr-CA"/>
        </w:rPr>
        <w:t xml:space="preserve"> de ces rentes</w:t>
      </w:r>
      <w:r w:rsidR="005B33E6" w:rsidRPr="001E2B0C">
        <w:rPr>
          <w:rFonts w:cs="Segoe UI"/>
          <w:szCs w:val="21"/>
          <w:lang w:val="fr-CA"/>
        </w:rPr>
        <w:t xml:space="preserve">.  </w:t>
      </w:r>
      <w:r w:rsidR="008D03FD" w:rsidRPr="001E2B0C">
        <w:rPr>
          <w:rFonts w:cs="Segoe UI"/>
          <w:szCs w:val="21"/>
          <w:lang w:val="fr-CA"/>
        </w:rPr>
        <w:t xml:space="preserve">Selon cette approche </w:t>
      </w:r>
      <w:r w:rsidR="00BF1287" w:rsidRPr="001E2B0C">
        <w:rPr>
          <w:rFonts w:cs="Segoe UI"/>
          <w:szCs w:val="21"/>
          <w:lang w:val="fr-CA"/>
        </w:rPr>
        <w:t xml:space="preserve">d'inspiration </w:t>
      </w:r>
      <w:r w:rsidR="008D03FD" w:rsidRPr="001E2B0C">
        <w:rPr>
          <w:rFonts w:cs="Segoe UI"/>
          <w:szCs w:val="21"/>
          <w:lang w:val="fr-CA"/>
        </w:rPr>
        <w:t>économique</w:t>
      </w:r>
      <w:r w:rsidR="00BF1287" w:rsidRPr="001E2B0C">
        <w:rPr>
          <w:rFonts w:cs="Segoe UI"/>
          <w:szCs w:val="21"/>
          <w:lang w:val="fr-CA"/>
        </w:rPr>
        <w:t xml:space="preserve">, la définition des </w:t>
      </w:r>
      <w:r w:rsidR="00F73F4F" w:rsidRPr="001E2B0C">
        <w:rPr>
          <w:rFonts w:cs="Segoe UI"/>
          <w:szCs w:val="21"/>
          <w:lang w:val="fr-CA"/>
        </w:rPr>
        <w:t>biens</w:t>
      </w:r>
      <w:r w:rsidR="00B37E47">
        <w:rPr>
          <w:rFonts w:cs="Segoe UI"/>
          <w:szCs w:val="21"/>
          <w:lang w:val="fr-CA"/>
        </w:rPr>
        <w:t xml:space="preserve"> immobilier</w:t>
      </w:r>
      <w:r w:rsidR="008D03FD" w:rsidRPr="001E2B0C">
        <w:rPr>
          <w:rFonts w:cs="Segoe UI"/>
          <w:szCs w:val="21"/>
          <w:lang w:val="fr-CA"/>
        </w:rPr>
        <w:t xml:space="preserve">s devrait </w:t>
      </w:r>
      <w:r w:rsidR="00981449" w:rsidRPr="001E2B0C">
        <w:rPr>
          <w:rFonts w:cs="Segoe UI"/>
          <w:szCs w:val="21"/>
          <w:lang w:val="fr-CA"/>
        </w:rPr>
        <w:t xml:space="preserve">être </w:t>
      </w:r>
      <w:r w:rsidR="008D03FD" w:rsidRPr="001E2B0C">
        <w:rPr>
          <w:rFonts w:cs="Segoe UI"/>
          <w:szCs w:val="21"/>
          <w:lang w:val="fr-CA"/>
        </w:rPr>
        <w:t xml:space="preserve">suffisamment étendue pour inclure une large gamme de transferts </w:t>
      </w:r>
      <w:r w:rsidR="00BF1287" w:rsidRPr="001E2B0C">
        <w:rPr>
          <w:rFonts w:cs="Segoe UI"/>
          <w:szCs w:val="21"/>
          <w:lang w:val="fr-CA"/>
        </w:rPr>
        <w:t>liés à</w:t>
      </w:r>
      <w:r w:rsidR="008D03FD" w:rsidRPr="001E2B0C">
        <w:rPr>
          <w:rFonts w:cs="Segoe UI"/>
          <w:szCs w:val="21"/>
          <w:lang w:val="fr-CA"/>
        </w:rPr>
        <w:t xml:space="preserve"> des droits accordés par l'État qui sont susceptible</w:t>
      </w:r>
      <w:r w:rsidR="00BF1287" w:rsidRPr="001E2B0C">
        <w:rPr>
          <w:rFonts w:cs="Segoe UI"/>
          <w:szCs w:val="21"/>
          <w:lang w:val="fr-CA"/>
        </w:rPr>
        <w:t>s</w:t>
      </w:r>
      <w:r w:rsidR="008D03FD" w:rsidRPr="001E2B0C">
        <w:rPr>
          <w:rFonts w:cs="Segoe UI"/>
          <w:szCs w:val="21"/>
          <w:lang w:val="fr-CA"/>
        </w:rPr>
        <w:t xml:space="preserve"> de générer des revenus substantiels</w:t>
      </w:r>
      <w:r w:rsidR="005B33E6" w:rsidRPr="001E2B0C">
        <w:rPr>
          <w:rFonts w:cs="Segoe UI"/>
          <w:szCs w:val="21"/>
          <w:lang w:val="fr-CA"/>
        </w:rPr>
        <w:t>.</w:t>
      </w:r>
    </w:p>
    <w:p w:rsidR="005B33E6" w:rsidRPr="001E2B0C" w:rsidRDefault="003B1E67" w:rsidP="00685CF0">
      <w:pPr>
        <w:jc w:val="both"/>
        <w:rPr>
          <w:rFonts w:cs="Segoe UI"/>
          <w:szCs w:val="21"/>
          <w:lang w:val="fr-CA"/>
        </w:rPr>
      </w:pPr>
      <w:r w:rsidRPr="001E2B0C">
        <w:rPr>
          <w:rFonts w:cs="Segoe UI"/>
          <w:b/>
          <w:szCs w:val="21"/>
          <w:lang w:val="fr-CA"/>
        </w:rPr>
        <w:t xml:space="preserve">La question pratique centrale posée par les TIE est l'application de l'imposition par le pays où se situe l'actif </w:t>
      </w:r>
      <w:r w:rsidR="00BF1287" w:rsidRPr="001E2B0C">
        <w:rPr>
          <w:rFonts w:cs="Segoe UI"/>
          <w:b/>
          <w:szCs w:val="21"/>
          <w:lang w:val="fr-CA"/>
        </w:rPr>
        <w:t>— l</w:t>
      </w:r>
      <w:r w:rsidRPr="001E2B0C">
        <w:rPr>
          <w:rFonts w:cs="Segoe UI"/>
          <w:b/>
          <w:szCs w:val="21"/>
          <w:lang w:val="fr-CA"/>
        </w:rPr>
        <w:t xml:space="preserve">es dispositions </w:t>
      </w:r>
      <w:r w:rsidR="00F73F4F" w:rsidRPr="001E2B0C">
        <w:rPr>
          <w:rFonts w:cs="Segoe UI"/>
          <w:b/>
          <w:szCs w:val="21"/>
          <w:lang w:val="fr-CA"/>
        </w:rPr>
        <w:t>sur ce point</w:t>
      </w:r>
      <w:r w:rsidR="00BF1287" w:rsidRPr="001E2B0C">
        <w:rPr>
          <w:rFonts w:cs="Segoe UI"/>
          <w:b/>
          <w:szCs w:val="21"/>
          <w:lang w:val="fr-CA"/>
        </w:rPr>
        <w:t xml:space="preserve"> doivent </w:t>
      </w:r>
      <w:r w:rsidRPr="001E2B0C">
        <w:rPr>
          <w:rFonts w:cs="Segoe UI"/>
          <w:b/>
          <w:szCs w:val="21"/>
          <w:lang w:val="fr-CA"/>
        </w:rPr>
        <w:t>être rédigées soigneusement</w:t>
      </w:r>
      <w:r w:rsidR="005B33E6" w:rsidRPr="001E2B0C">
        <w:rPr>
          <w:rFonts w:cs="Segoe UI"/>
          <w:b/>
          <w:szCs w:val="21"/>
          <w:lang w:val="fr-CA"/>
        </w:rPr>
        <w:t xml:space="preserve">. </w:t>
      </w:r>
      <w:r w:rsidRPr="001E2B0C">
        <w:rPr>
          <w:rFonts w:cs="Segoe UI"/>
          <w:szCs w:val="21"/>
          <w:lang w:val="fr-CA"/>
        </w:rPr>
        <w:t xml:space="preserve">Le rapport présente </w:t>
      </w:r>
      <w:r w:rsidR="00BF1287" w:rsidRPr="001E2B0C">
        <w:rPr>
          <w:rFonts w:cs="Segoe UI"/>
          <w:szCs w:val="21"/>
          <w:lang w:val="fr-CA"/>
        </w:rPr>
        <w:t xml:space="preserve">les </w:t>
      </w:r>
      <w:r w:rsidRPr="001E2B0C">
        <w:rPr>
          <w:rFonts w:cs="Segoe UI"/>
          <w:szCs w:val="21"/>
          <w:lang w:val="fr-CA"/>
        </w:rPr>
        <w:t xml:space="preserve">deux </w:t>
      </w:r>
      <w:r w:rsidR="00BF1287" w:rsidRPr="001E2B0C">
        <w:rPr>
          <w:rFonts w:cs="Segoe UI"/>
          <w:szCs w:val="21"/>
          <w:lang w:val="fr-CA"/>
        </w:rPr>
        <w:t>principales méthodes pour le faire</w:t>
      </w:r>
      <w:r w:rsidRPr="001E2B0C">
        <w:rPr>
          <w:rFonts w:cs="Segoe UI"/>
          <w:szCs w:val="21"/>
          <w:lang w:val="fr-CA"/>
        </w:rPr>
        <w:t xml:space="preserve"> -- qui sont très différentes</w:t>
      </w:r>
      <w:r w:rsidR="00F73F4F" w:rsidRPr="001E2B0C">
        <w:rPr>
          <w:rFonts w:cs="Segoe UI"/>
          <w:szCs w:val="21"/>
          <w:lang w:val="fr-CA"/>
        </w:rPr>
        <w:t xml:space="preserve"> d'un point de vue juridique</w:t>
      </w:r>
      <w:r w:rsidRPr="001E2B0C">
        <w:rPr>
          <w:rFonts w:cs="Segoe UI"/>
          <w:szCs w:val="21"/>
          <w:lang w:val="fr-CA"/>
        </w:rPr>
        <w:t xml:space="preserve"> -- et des échantillons de </w:t>
      </w:r>
      <w:r w:rsidR="00B37E47">
        <w:rPr>
          <w:rFonts w:cs="Segoe UI"/>
          <w:szCs w:val="21"/>
          <w:lang w:val="fr-CA"/>
        </w:rPr>
        <w:t>rédactions</w:t>
      </w:r>
      <w:r w:rsidRPr="001E2B0C">
        <w:rPr>
          <w:rFonts w:cs="Segoe UI"/>
          <w:szCs w:val="21"/>
          <w:lang w:val="fr-CA"/>
        </w:rPr>
        <w:t xml:space="preserve"> simplifiées </w:t>
      </w:r>
      <w:r w:rsidR="00BF1287" w:rsidRPr="001E2B0C">
        <w:rPr>
          <w:rFonts w:cs="Segoe UI"/>
          <w:szCs w:val="21"/>
          <w:lang w:val="fr-CA"/>
        </w:rPr>
        <w:t>de la législation interne</w:t>
      </w:r>
      <w:r w:rsidR="005B33E6" w:rsidRPr="001E2B0C">
        <w:rPr>
          <w:rFonts w:cs="Segoe UI"/>
          <w:szCs w:val="21"/>
          <w:lang w:val="fr-CA"/>
        </w:rPr>
        <w:t xml:space="preserve">. </w:t>
      </w:r>
      <w:r w:rsidRPr="001E2B0C">
        <w:rPr>
          <w:rFonts w:cs="Segoe UI"/>
          <w:szCs w:val="21"/>
          <w:lang w:val="fr-CA"/>
        </w:rPr>
        <w:t xml:space="preserve">L'une de ces méthodes -- privilégiée dans ce rapport pour des raisons </w:t>
      </w:r>
      <w:r w:rsidR="00B37E47">
        <w:rPr>
          <w:rFonts w:cs="Segoe UI"/>
          <w:szCs w:val="21"/>
          <w:lang w:val="fr-CA"/>
        </w:rPr>
        <w:t>administratives</w:t>
      </w:r>
      <w:r w:rsidRPr="001E2B0C">
        <w:rPr>
          <w:rFonts w:cs="Segoe UI"/>
          <w:szCs w:val="21"/>
          <w:lang w:val="fr-CA"/>
        </w:rPr>
        <w:t xml:space="preserve"> ainsi que de logique </w:t>
      </w:r>
      <w:r w:rsidR="00981449" w:rsidRPr="001E2B0C">
        <w:rPr>
          <w:rFonts w:cs="Segoe UI"/>
          <w:szCs w:val="21"/>
          <w:lang w:val="fr-CA"/>
        </w:rPr>
        <w:t>et de simplicité</w:t>
      </w:r>
      <w:r w:rsidRPr="001E2B0C">
        <w:rPr>
          <w:rFonts w:cs="Segoe UI"/>
          <w:szCs w:val="21"/>
          <w:lang w:val="fr-CA"/>
        </w:rPr>
        <w:t xml:space="preserve"> </w:t>
      </w:r>
      <w:r w:rsidR="00BF1287" w:rsidRPr="001E2B0C">
        <w:rPr>
          <w:rFonts w:cs="Segoe UI"/>
          <w:szCs w:val="21"/>
          <w:lang w:val="fr-CA"/>
        </w:rPr>
        <w:t>de l'</w:t>
      </w:r>
      <w:r w:rsidRPr="001E2B0C">
        <w:rPr>
          <w:rFonts w:cs="Segoe UI"/>
          <w:szCs w:val="21"/>
          <w:lang w:val="fr-CA"/>
        </w:rPr>
        <w:t>ajustement</w:t>
      </w:r>
      <w:r w:rsidR="00BF1287" w:rsidRPr="001E2B0C">
        <w:rPr>
          <w:rFonts w:cs="Segoe UI"/>
          <w:szCs w:val="21"/>
          <w:lang w:val="fr-CA"/>
        </w:rPr>
        <w:t xml:space="preserve"> de la base</w:t>
      </w:r>
      <w:r w:rsidR="00F73F4F" w:rsidRPr="001E2B0C">
        <w:rPr>
          <w:rFonts w:cs="Segoe UI"/>
          <w:szCs w:val="21"/>
          <w:lang w:val="fr-CA"/>
        </w:rPr>
        <w:t xml:space="preserve"> imposable</w:t>
      </w:r>
      <w:r w:rsidRPr="001E2B0C">
        <w:rPr>
          <w:rFonts w:cs="Segoe UI"/>
          <w:szCs w:val="21"/>
          <w:lang w:val="fr-CA"/>
        </w:rPr>
        <w:t xml:space="preserve"> -- considère </w:t>
      </w:r>
      <w:r w:rsidR="00BF1287" w:rsidRPr="001E2B0C">
        <w:rPr>
          <w:rFonts w:cs="Segoe UI"/>
          <w:szCs w:val="21"/>
          <w:lang w:val="fr-CA"/>
        </w:rPr>
        <w:t>une TIE comme une</w:t>
      </w:r>
      <w:r w:rsidRPr="001E2B0C">
        <w:rPr>
          <w:rFonts w:cs="Segoe UI"/>
          <w:szCs w:val="21"/>
          <w:lang w:val="fr-CA"/>
        </w:rPr>
        <w:t xml:space="preserve"> cession</w:t>
      </w:r>
      <w:r w:rsidR="00BF1287" w:rsidRPr="001E2B0C">
        <w:rPr>
          <w:rFonts w:cs="Segoe UI"/>
          <w:szCs w:val="21"/>
          <w:lang w:val="fr-CA"/>
        </w:rPr>
        <w:t xml:space="preserve"> présumée de l'</w:t>
      </w:r>
      <w:r w:rsidRPr="001E2B0C">
        <w:rPr>
          <w:rFonts w:cs="Segoe UI"/>
          <w:szCs w:val="21"/>
          <w:lang w:val="fr-CA"/>
        </w:rPr>
        <w:t>actif sous-jacent</w:t>
      </w:r>
      <w:r w:rsidR="005B33E6" w:rsidRPr="001E2B0C">
        <w:rPr>
          <w:rFonts w:cs="Segoe UI"/>
          <w:szCs w:val="21"/>
          <w:lang w:val="fr-CA"/>
        </w:rPr>
        <w:t xml:space="preserve">. </w:t>
      </w:r>
      <w:r w:rsidRPr="001E2B0C">
        <w:rPr>
          <w:rFonts w:cs="Segoe UI"/>
          <w:szCs w:val="21"/>
          <w:lang w:val="fr-CA"/>
        </w:rPr>
        <w:t>L'autre</w:t>
      </w:r>
      <w:r w:rsidR="00BF1287" w:rsidRPr="001E2B0C">
        <w:rPr>
          <w:rFonts w:cs="Segoe UI"/>
          <w:szCs w:val="21"/>
          <w:lang w:val="fr-CA"/>
        </w:rPr>
        <w:t xml:space="preserve"> considère </w:t>
      </w:r>
      <w:r w:rsidR="008D03FD" w:rsidRPr="001E2B0C">
        <w:rPr>
          <w:rFonts w:cs="Segoe UI"/>
          <w:szCs w:val="21"/>
          <w:lang w:val="fr-CA"/>
        </w:rPr>
        <w:t xml:space="preserve">que le transfert </w:t>
      </w:r>
      <w:r w:rsidR="00BF1287" w:rsidRPr="001E2B0C">
        <w:rPr>
          <w:rFonts w:cs="Segoe UI"/>
          <w:szCs w:val="21"/>
          <w:lang w:val="fr-CA"/>
        </w:rPr>
        <w:t>est opéré par le vendeur effectif</w:t>
      </w:r>
      <w:r w:rsidR="008D03FD" w:rsidRPr="001E2B0C">
        <w:rPr>
          <w:rFonts w:cs="Segoe UI"/>
          <w:szCs w:val="21"/>
          <w:lang w:val="fr-CA"/>
        </w:rPr>
        <w:t>, à</w:t>
      </w:r>
      <w:r w:rsidR="00BF1287" w:rsidRPr="001E2B0C">
        <w:rPr>
          <w:rFonts w:cs="Segoe UI"/>
          <w:szCs w:val="21"/>
          <w:lang w:val="fr-CA"/>
        </w:rPr>
        <w:t xml:space="preserve"> l'étranger</w:t>
      </w:r>
      <w:r w:rsidR="008D03FD" w:rsidRPr="001E2B0C">
        <w:rPr>
          <w:rFonts w:cs="Segoe UI"/>
          <w:szCs w:val="21"/>
          <w:lang w:val="fr-CA"/>
        </w:rPr>
        <w:t>, mais</w:t>
      </w:r>
      <w:r w:rsidR="00BF1287" w:rsidRPr="001E2B0C">
        <w:rPr>
          <w:rFonts w:cs="Segoe UI"/>
          <w:szCs w:val="21"/>
          <w:lang w:val="fr-CA"/>
        </w:rPr>
        <w:t xml:space="preserve"> que le gain tiré de ce transfert</w:t>
      </w:r>
      <w:r w:rsidR="008D03FD" w:rsidRPr="001E2B0C">
        <w:rPr>
          <w:rFonts w:cs="Segoe UI"/>
          <w:szCs w:val="21"/>
          <w:lang w:val="fr-CA"/>
        </w:rPr>
        <w:t xml:space="preserve"> </w:t>
      </w:r>
      <w:r w:rsidR="00BF1287" w:rsidRPr="001E2B0C">
        <w:rPr>
          <w:rFonts w:cs="Segoe UI"/>
          <w:szCs w:val="21"/>
          <w:lang w:val="fr-CA"/>
        </w:rPr>
        <w:t>a pour origine</w:t>
      </w:r>
      <w:r w:rsidR="008D03FD" w:rsidRPr="001E2B0C">
        <w:rPr>
          <w:rFonts w:cs="Segoe UI"/>
          <w:szCs w:val="21"/>
          <w:lang w:val="fr-CA"/>
        </w:rPr>
        <w:t xml:space="preserve"> le pays « source » -- ce qui permet </w:t>
      </w:r>
      <w:r w:rsidR="00BF1287" w:rsidRPr="001E2B0C">
        <w:rPr>
          <w:rFonts w:cs="Segoe UI"/>
          <w:szCs w:val="21"/>
          <w:lang w:val="fr-CA"/>
        </w:rPr>
        <w:t>à celui-ci</w:t>
      </w:r>
      <w:r w:rsidR="008D03FD" w:rsidRPr="001E2B0C">
        <w:rPr>
          <w:rFonts w:cs="Segoe UI"/>
          <w:szCs w:val="21"/>
          <w:lang w:val="fr-CA"/>
        </w:rPr>
        <w:t xml:space="preserve"> de l'imposer</w:t>
      </w:r>
      <w:r w:rsidR="005B33E6" w:rsidRPr="001E2B0C">
        <w:rPr>
          <w:rFonts w:cs="Segoe UI"/>
          <w:szCs w:val="21"/>
          <w:lang w:val="fr-CA"/>
        </w:rPr>
        <w:t xml:space="preserve">. </w:t>
      </w:r>
    </w:p>
    <w:p w:rsidR="005B33E6" w:rsidRPr="001E2B0C" w:rsidRDefault="005B33E6" w:rsidP="00685CF0">
      <w:pPr>
        <w:jc w:val="both"/>
        <w:rPr>
          <w:rFonts w:cs="Segoe UI"/>
          <w:szCs w:val="21"/>
          <w:lang w:val="fr-CA"/>
        </w:rPr>
      </w:pPr>
    </w:p>
    <w:p w:rsidR="00735E8D" w:rsidRPr="001E2B0C" w:rsidRDefault="00735E8D" w:rsidP="00685CF0">
      <w:pPr>
        <w:jc w:val="both"/>
        <w:rPr>
          <w:rFonts w:cs="Segoe UI"/>
          <w:szCs w:val="21"/>
          <w:lang w:val="fr-CA"/>
        </w:rPr>
      </w:pPr>
    </w:p>
    <w:p w:rsidR="005B33E6" w:rsidRPr="001E2B0C" w:rsidRDefault="005B33E6" w:rsidP="00685CF0">
      <w:pPr>
        <w:jc w:val="both"/>
        <w:rPr>
          <w:rFonts w:cs="Segoe UI"/>
          <w:szCs w:val="21"/>
          <w:lang w:val="fr-CA"/>
        </w:rPr>
      </w:pPr>
    </w:p>
    <w:p w:rsidR="005B33E6" w:rsidRPr="001E2B0C" w:rsidRDefault="005B33E6" w:rsidP="00685CF0">
      <w:pPr>
        <w:spacing w:after="0" w:line="240" w:lineRule="auto"/>
        <w:jc w:val="both"/>
        <w:rPr>
          <w:rFonts w:cs="Arial"/>
          <w:b/>
          <w:bCs/>
          <w:caps/>
          <w:sz w:val="36"/>
          <w:szCs w:val="36"/>
          <w:lang w:val="fr-CA"/>
        </w:rPr>
      </w:pPr>
      <w:bookmarkStart w:id="58" w:name="_Toc458609600"/>
      <w:bookmarkEnd w:id="57"/>
      <w:r w:rsidRPr="001E2B0C">
        <w:rPr>
          <w:lang w:val="fr-CA"/>
        </w:rPr>
        <w:br w:type="page"/>
      </w:r>
    </w:p>
    <w:bookmarkEnd w:id="58"/>
    <w:p w:rsidR="00C60BA1" w:rsidRPr="001E2B0C" w:rsidRDefault="00C60BA1" w:rsidP="00C60BA1">
      <w:pPr>
        <w:jc w:val="both"/>
        <w:rPr>
          <w:rFonts w:cs="Segoe UI"/>
          <w:szCs w:val="21"/>
          <w:lang w:val="fr-CA"/>
        </w:rPr>
      </w:pPr>
    </w:p>
    <w:p w:rsidR="00C60BA1" w:rsidRPr="001E2B0C" w:rsidRDefault="00C60BA1" w:rsidP="00C60BA1">
      <w:pPr>
        <w:jc w:val="both"/>
        <w:rPr>
          <w:rFonts w:cs="Segoe UI"/>
          <w:szCs w:val="21"/>
          <w:lang w:val="fr-CA"/>
        </w:rPr>
      </w:pPr>
    </w:p>
    <w:p w:rsidR="00C60BA1" w:rsidRPr="001E2B0C" w:rsidRDefault="00C60BA1" w:rsidP="00C60BA1">
      <w:pPr>
        <w:jc w:val="both"/>
        <w:rPr>
          <w:rFonts w:cs="Segoe UI"/>
          <w:szCs w:val="21"/>
          <w:lang w:val="fr-CA"/>
        </w:rPr>
      </w:pPr>
    </w:p>
    <w:p w:rsidR="00C60BA1" w:rsidRPr="001E2B0C" w:rsidRDefault="00C60BA1" w:rsidP="00C60BA1">
      <w:pPr>
        <w:spacing w:after="0" w:line="240" w:lineRule="auto"/>
        <w:jc w:val="both"/>
        <w:rPr>
          <w:rFonts w:cs="Arial"/>
          <w:b/>
          <w:bCs/>
          <w:caps/>
          <w:sz w:val="36"/>
          <w:szCs w:val="36"/>
          <w:lang w:val="fr-CA"/>
        </w:rPr>
      </w:pPr>
      <w:r w:rsidRPr="001E2B0C">
        <w:rPr>
          <w:lang w:val="fr-CA"/>
        </w:rPr>
        <w:br w:type="page"/>
      </w:r>
    </w:p>
    <w:p w:rsidR="00C60BA1" w:rsidRPr="001E2B0C" w:rsidRDefault="00382D39" w:rsidP="00C60BA1">
      <w:pPr>
        <w:pStyle w:val="Heading1"/>
        <w:rPr>
          <w:lang w:val="fr-CA"/>
        </w:rPr>
      </w:pPr>
      <w:r w:rsidRPr="001E2B0C">
        <w:rPr>
          <w:noProof/>
        </w:rPr>
        <w:lastRenderedPageBreak/>
        <mc:AlternateContent>
          <mc:Choice Requires="wps">
            <w:drawing>
              <wp:anchor distT="0" distB="0" distL="0" distR="0" simplePos="0" relativeHeight="251726848" behindDoc="0" locked="0" layoutInCell="1" allowOverlap="1">
                <wp:simplePos x="0" y="0"/>
                <wp:positionH relativeFrom="column">
                  <wp:posOffset>-1155700</wp:posOffset>
                </wp:positionH>
                <wp:positionV relativeFrom="line">
                  <wp:posOffset>63500</wp:posOffset>
                </wp:positionV>
                <wp:extent cx="882650" cy="222885"/>
                <wp:effectExtent l="0" t="0" r="0" b="0"/>
                <wp:wrapNone/>
                <wp:docPr id="11"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099235" id="officeArt object" o:spid="_x0000_s1026" style="position:absolute;margin-left:-91pt;margin-top:5pt;width:69.5pt;height:17.55pt;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hpkgIAACAFAAAOAAAAZHJzL2Uyb0RvYy54bWysVNuO0zAQfUfiHyy/t7ko6SbRpqtetghp&#10;gZUWPsBNnMbg2MZ2my6If2dst0sLLwjRh9TjGR/PnDnj27vjwNGBasOkqHEyjTGiopEtE7saf/q4&#10;mRQYGUtES7gUtMbP1OC7+etXt6OqaCp7yVuqEYAIU42qxr21qooi0/R0IGYqFRXg7KQeiAVT76JW&#10;kxHQBx6lcTyLRqlbpWVDjYHddXDiucfvOtrYD11nqEW8xpCb9V/tv1v3jea3pNpponrWnNIg/5DF&#10;QJiAS1+g1sQStNfsD6iBNVoa2dlpI4dIdh1rqK8Bqkni36p56omivhYgx6gXmsz/g23eHx41Yi30&#10;LsFIkAF6FLJaaIvk9jMw6Egalakg9kk9alemUQ+y+WKQkKueiB1dGAWBAOJio6tgZxg4hrbjO9kC&#10;PNlb6bk6dnpwYHAfOvqWPL+0hB4tamCzKNJZDo1rwJWmaVHk/gZSnQ8rbewbKgfkFjXWLl8HSg4P&#10;xrpkSHUO8YlLztoN49wberddcY0OBNSRLRer1eyEbi7DuHDBQrpjATHsQI5wh/O5bH23v5dJmsXL&#10;tJxsZsXNJNtk+aS8iYtJnJTLchZnZbbe/HAJJlnVs7al4oEJelZekv1dZ08zEDTjtYfGGpd5mgNT&#10;BMao4yTQcFWIuaw3z4v79ZnNqzDH15qYPvDiXY4WUg3MwrByNkBfYvcL2z0l7b1ofYgljId1dF2i&#10;7wTwdP73zHmlOHEEgW1l+wxC0RIaCT2HZwUWvdTfMBphRGtsvu6JphjxtwJmoEyyzM20N7L8JgVD&#10;X3q2lx4iGoCqscUoLFc2vAN7pdmuh5sSLxwhFyDQjnnxOPGGrE6yhjH0FZyeDDfnl7aP+vWwzX8C&#10;AAD//wMAUEsDBBQABgAIAAAAIQBZXfmi4QAAAAoBAAAPAAAAZHJzL2Rvd25yZXYueG1sTI9BS8Qw&#10;EIXvgv8hjOBFuknrWpbadBFBRMGFXWXXY7YZm2KTlCbd1n/v7ElPM8N7vPleuZ5tx044hNY7CelC&#10;AENXe926RsLH+1OyAhaiclp13qGEHwywri4vSlVoP7ktnnaxYRTiQqEkmBj7gvNQG7QqLHyPjrQv&#10;P1gV6Rwargc1UbjteCZEzq1qHX0wqsdHg/X3brQS3jbmZcyzwzTPm0/xvFX5De5fpby+mh/ugUWc&#10;458ZzviEDhUxHf3odGCdhCRdZVQmkiJokiNZ3tJylLC8S4FXJf9fofoFAAD//wMAUEsBAi0AFAAG&#10;AAgAAAAhALaDOJL+AAAA4QEAABMAAAAAAAAAAAAAAAAAAAAAAFtDb250ZW50X1R5cGVzXS54bWxQ&#10;SwECLQAUAAYACAAAACEAOP0h/9YAAACUAQAACwAAAAAAAAAAAAAAAAAvAQAAX3JlbHMvLnJlbHNQ&#10;SwECLQAUAAYACAAAACEAII+4aZICAAAgBQAADgAAAAAAAAAAAAAAAAAuAgAAZHJzL2Uyb0RvYy54&#10;bWxQSwECLQAUAAYACAAAACEAWV35ouEAAAAKAQAADwAAAAAAAAAAAAAAAADsBAAAZHJzL2Rvd25y&#10;ZXYueG1sUEsFBgAAAAAEAAQA8wAAAPoFAAAAAA==&#10;" fillcolor="#4bacc6" stroked="f" strokecolor="#558ed5">
                <v:path arrowok="t"/>
                <o:lock v:ext="edit" aspectratio="t"/>
                <w10:wrap anchory="line"/>
              </v:rect>
            </w:pict>
          </mc:Fallback>
        </mc:AlternateContent>
      </w:r>
      <w:r w:rsidR="00C60BA1" w:rsidRPr="001E2B0C">
        <w:rPr>
          <w:lang w:val="fr-CA"/>
        </w:rPr>
        <w:fldChar w:fldCharType="begin"/>
      </w:r>
      <w:r w:rsidR="00C60BA1" w:rsidRPr="001E2B0C">
        <w:rPr>
          <w:lang w:val="fr-CA"/>
        </w:rPr>
        <w:instrText xml:space="preserve"> TC "</w:instrText>
      </w:r>
      <w:bookmarkStart w:id="59" w:name="_Toc486577193"/>
      <w:r w:rsidR="00C60BA1" w:rsidRPr="001E2B0C">
        <w:rPr>
          <w:lang w:val="fr-CA"/>
        </w:rPr>
        <w:instrText>APPENDIX A. CONSULTATIONS</w:instrText>
      </w:r>
      <w:bookmarkEnd w:id="59"/>
      <w:r w:rsidR="00C60BA1" w:rsidRPr="001E2B0C">
        <w:rPr>
          <w:lang w:val="fr-CA"/>
        </w:rPr>
        <w:instrText xml:space="preserve">"\f E </w:instrText>
      </w:r>
      <w:r w:rsidR="00C60BA1" w:rsidRPr="001E2B0C">
        <w:rPr>
          <w:lang w:val="fr-CA"/>
        </w:rPr>
        <w:fldChar w:fldCharType="end"/>
      </w:r>
      <w:bookmarkStart w:id="60" w:name="_Toc486577170"/>
      <w:r w:rsidR="00C60BA1" w:rsidRPr="001E2B0C">
        <w:rPr>
          <w:lang w:val="fr-CA"/>
        </w:rPr>
        <w:t>AppendiCE A. Consultations</w:t>
      </w:r>
      <w:bookmarkEnd w:id="60"/>
    </w:p>
    <w:p w:rsidR="00C60BA1" w:rsidRPr="001E2B0C" w:rsidRDefault="00C60BA1" w:rsidP="00C60BA1">
      <w:pPr>
        <w:pStyle w:val="NormalWeb"/>
        <w:jc w:val="both"/>
        <w:rPr>
          <w:rFonts w:ascii="Segoe UI" w:hAnsi="Segoe UI" w:cs="Segoe UI"/>
          <w:bCs/>
          <w:color w:val="4B82AD"/>
          <w:sz w:val="21"/>
          <w:szCs w:val="21"/>
          <w:lang w:val="fr-CA"/>
        </w:rPr>
      </w:pPr>
      <w:r w:rsidRPr="001E2B0C">
        <w:rPr>
          <w:rFonts w:ascii="Segoe UI" w:hAnsi="Segoe UI" w:cs="Segoe UI"/>
          <w:bCs/>
          <w:color w:val="4B82AD"/>
          <w:sz w:val="21"/>
          <w:szCs w:val="21"/>
          <w:lang w:val="fr-CA"/>
        </w:rPr>
        <w:t>[Pour le rapport final]</w:t>
      </w:r>
    </w:p>
    <w:p w:rsidR="00C60BA1" w:rsidRPr="001E2B0C" w:rsidRDefault="00C60BA1" w:rsidP="00C60BA1">
      <w:pPr>
        <w:jc w:val="both"/>
        <w:rPr>
          <w:rFonts w:cs="Segoe UI"/>
          <w:bCs/>
          <w:szCs w:val="21"/>
          <w:lang w:val="fr-CA"/>
        </w:rPr>
      </w:pPr>
      <w:r w:rsidRPr="001E2B0C">
        <w:rPr>
          <w:rFonts w:cs="Segoe UI"/>
          <w:bCs/>
          <w:szCs w:val="21"/>
          <w:lang w:val="fr-CA"/>
        </w:rPr>
        <w:br w:type="page"/>
      </w:r>
    </w:p>
    <w:bookmarkStart w:id="61" w:name="_Toc458609601"/>
    <w:p w:rsidR="00B64CA6" w:rsidRPr="001E2B0C" w:rsidRDefault="00382D39" w:rsidP="00C60BA1">
      <w:pPr>
        <w:pStyle w:val="Heading1"/>
        <w:rPr>
          <w:lang w:val="fr-CA"/>
        </w:rPr>
      </w:pPr>
      <w:r w:rsidRPr="001E2B0C">
        <w:rPr>
          <w:noProof/>
        </w:rPr>
        <w:lastRenderedPageBreak/>
        <mc:AlternateContent>
          <mc:Choice Requires="wps">
            <w:drawing>
              <wp:anchor distT="0" distB="0" distL="0" distR="0" simplePos="0" relativeHeight="251727872" behindDoc="0" locked="0" layoutInCell="1" allowOverlap="1">
                <wp:simplePos x="0" y="0"/>
                <wp:positionH relativeFrom="column">
                  <wp:posOffset>-1143000</wp:posOffset>
                </wp:positionH>
                <wp:positionV relativeFrom="line">
                  <wp:posOffset>44450</wp:posOffset>
                </wp:positionV>
                <wp:extent cx="882650" cy="222885"/>
                <wp:effectExtent l="0" t="0" r="0" b="0"/>
                <wp:wrapNone/>
                <wp:docPr id="10"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ED0BE1" id="officeArt object" o:spid="_x0000_s1026" style="position:absolute;margin-left:-90pt;margin-top:3.5pt;width:69.5pt;height:17.55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PkgIAACAFAAAOAAAAZHJzL2Uyb0RvYy54bWysVNuO0zAQfUfiHyy/t7ko6SbRpqtetghp&#10;gZUWPsBNnMbg2MZ2my6If2dst0sLLwjRh9TjGR/PnDnj27vjwNGBasOkqHEyjTGiopEtE7saf/q4&#10;mRQYGUtES7gUtMbP1OC7+etXt6OqaCp7yVuqEYAIU42qxr21qooi0/R0IGYqFRXg7KQeiAVT76JW&#10;kxHQBx6lcTyLRqlbpWVDjYHddXDiucfvOtrYD11nqEW8xpCb9V/tv1v3jea3pNpponrWnNIg/5DF&#10;QJiAS1+g1sQStNfsD6iBNVoa2dlpI4dIdh1rqK8Bqkni36p56omivhYgx6gXmsz/g23eHx41Yi30&#10;DugRZIAehawW2iK5/QwMOpJGZSqIfVKP2pVp1INsvhgk5KonYkcXRkEggLjY6CrYGQaOoe34TrYA&#10;T/ZWeq6OnR4cGNyHjr4lzy8toUeLGtgsinSWQ2YNuNI0LYrc30Cq82GljX1D5YDcosba5etAyeHB&#10;WJcMqc4hPnHJWbthnHtD77YrrtGBgDqy5WK1mp3QzWUYFy5YSHcsIIYdyBHucD6Xre/29zJJs3iZ&#10;lpPNrLiZZJssn5Q3cTGJk3JZzuKszNabHy7BJKt61rZUPDBBz8pLsr/r7GkGgma89tBY4zJPc2CK&#10;wBh1nAQargoxl/XmeXG/PrN5Feb4WhPTB168y9FCqoFZGFbOBuhL7H5hu6ekvRetD7GE8bCOrkv0&#10;nQCezv+eOa8UJ44gsK1sn0EoWkIjoefwrMCil/obRiOMaI3N1z3RFCP+VsAMlEmWuZn2RpbfpGDo&#10;S8/20kNEA1A1thiF5cqGd2CvNNv1cFPihSPkAgTaMS8eJ96Q1UnWMIa+gtOT4eb80vZRvx62+U8A&#10;AAD//wMAUEsDBBQABgAIAAAAIQA71ne04AAAAAkBAAAPAAAAZHJzL2Rvd25yZXYueG1sTI9BS8Qw&#10;EIXvgv8hjOBFuknLUpfadBFBRMGFXUU9ZpuxKTZJadJt/PeOJz3NDO/x5nv1NtmBnXAKvXcS8pUA&#10;hq71unedhNeX+2wDLETltBq8QwnfGGDbnJ/VqtJ+cXs8HWLHKMSFSkkwMY4V56E1aFVY+REdaZ9+&#10;sirSOXVcT2qhcDvwQoiSW9U7+mDUiHcG26/DbCU878zjXBbvS0q7D/GwV+UVvj1JeXmRbm+ARUzx&#10;zwy/+IQODTEd/ex0YIOELN8IKhMlXNMgQ7bOaTlKWBc58Kbm/xs0PwAAAP//AwBQSwECLQAUAAYA&#10;CAAAACEAtoM4kv4AAADhAQAAEwAAAAAAAAAAAAAAAAAAAAAAW0NvbnRlbnRfVHlwZXNdLnhtbFBL&#10;AQItABQABgAIAAAAIQA4/SH/1gAAAJQBAAALAAAAAAAAAAAAAAAAAC8BAABfcmVscy8ucmVsc1BL&#10;AQItABQABgAIAAAAIQAYd/1PkgIAACAFAAAOAAAAAAAAAAAAAAAAAC4CAABkcnMvZTJvRG9jLnht&#10;bFBLAQItABQABgAIAAAAIQA71ne04AAAAAkBAAAPAAAAAAAAAAAAAAAAAOwEAABkcnMvZG93bnJl&#10;di54bWxQSwUGAAAAAAQABADzAAAA+QUAAAAA&#10;" fillcolor="#4bacc6" stroked="f" strokecolor="#558ed5">
                <v:path arrowok="t"/>
                <o:lock v:ext="edit" aspectratio="t"/>
                <w10:wrap anchory="line"/>
              </v:rect>
            </w:pict>
          </mc:Fallback>
        </mc:AlternateContent>
      </w:r>
      <w:r w:rsidR="00C60BA1" w:rsidRPr="001E2B0C">
        <w:rPr>
          <w:lang w:val="fr-CA"/>
        </w:rPr>
        <w:fldChar w:fldCharType="begin"/>
      </w:r>
      <w:r w:rsidR="00C60BA1" w:rsidRPr="001E2B0C">
        <w:rPr>
          <w:lang w:val="fr-CA"/>
        </w:rPr>
        <w:instrText xml:space="preserve"> TC "</w:instrText>
      </w:r>
      <w:bookmarkStart w:id="62" w:name="_Toc486577194"/>
      <w:r w:rsidR="00C60BA1" w:rsidRPr="001E2B0C">
        <w:rPr>
          <w:lang w:val="fr-CA"/>
        </w:rPr>
        <w:instrText>APPENDIX B. COUNTRY PRACTICES—SOME</w:instrText>
      </w:r>
      <w:bookmarkEnd w:id="62"/>
      <w:r w:rsidR="00C60BA1" w:rsidRPr="001E2B0C">
        <w:rPr>
          <w:lang w:val="fr-CA"/>
        </w:rPr>
        <w:instrText xml:space="preserve">"\f E </w:instrText>
      </w:r>
      <w:r w:rsidR="00C60BA1" w:rsidRPr="001E2B0C">
        <w:rPr>
          <w:lang w:val="fr-CA"/>
        </w:rPr>
        <w:fldChar w:fldCharType="end"/>
      </w:r>
      <w:bookmarkStart w:id="63" w:name="_Toc486577171"/>
      <w:r w:rsidR="00C60BA1" w:rsidRPr="001E2B0C">
        <w:rPr>
          <w:lang w:val="fr-CA"/>
        </w:rPr>
        <w:t xml:space="preserve">AppendiCE B. </w:t>
      </w:r>
      <w:bookmarkEnd w:id="61"/>
      <w:bookmarkEnd w:id="63"/>
      <w:r w:rsidR="00C60BA1" w:rsidRPr="001E2B0C">
        <w:rPr>
          <w:lang w:val="fr-CA"/>
        </w:rPr>
        <w:t>EXEMPLES DE PRATIQUES nationales</w:t>
      </w:r>
    </w:p>
    <w:p w:rsidR="00C60BA1" w:rsidRPr="001E2B0C" w:rsidRDefault="00C60BA1" w:rsidP="00C60BA1">
      <w:pPr>
        <w:autoSpaceDE w:val="0"/>
        <w:autoSpaceDN w:val="0"/>
        <w:adjustRightInd w:val="0"/>
        <w:spacing w:line="240" w:lineRule="auto"/>
        <w:jc w:val="both"/>
        <w:rPr>
          <w:rFonts w:cs="Segoe UI"/>
          <w:szCs w:val="21"/>
          <w:lang w:val="fr-CA"/>
        </w:rPr>
      </w:pPr>
      <w:r w:rsidRPr="001E2B0C">
        <w:rPr>
          <w:rFonts w:cs="Segoe UI"/>
          <w:szCs w:val="21"/>
          <w:lang w:val="fr-CA"/>
        </w:rPr>
        <w:t>Les méthodes employées par les pays pour imposer les transferts indirects à l’étranger (TIE) sont très différentes. De nombreux pays de l’OCDE suivent naturellement leur modèle de convention fiscale (MCF) mais pas tous. Fait important, la démarche du Mexique est plus proche du MCF des Nations Unies : le pays impose les plus-values réalisées par des résidents étrangers sur le transfert d’actions émises par des entreprises nationales, quel que soit le lieu où le droit est transmis, si plus de 50 % de la valeur de ces actions proviennent de biens immobiliers situés au Mexique</w:t>
      </w:r>
      <w:r w:rsidRPr="001E2B0C">
        <w:rPr>
          <w:rStyle w:val="FootnoteReference"/>
          <w:rFonts w:cs="Segoe UI"/>
          <w:szCs w:val="21"/>
          <w:lang w:val="fr-CA"/>
        </w:rPr>
        <w:footnoteReference w:id="68"/>
      </w:r>
      <w:r w:rsidRPr="001E2B0C">
        <w:rPr>
          <w:rFonts w:cs="Segoe UI"/>
          <w:szCs w:val="21"/>
          <w:lang w:val="fr-CA"/>
        </w:rPr>
        <w:t>. D’autres pays s’écartent du MCF de l’OCDE et des Nations Unies. Les États-Unis, le Pérou et la Chine, pour ne citer qu’eux, illustrent cette diversité. À titre d’exemple, le transfert dans le cas de l’opérateur Zain décrit dans l’Encadré 3 (p. 23) ne serait pas imposé aux États-Unis mais le serait au Pérou et pourrait l’être ou non en Chine.</w:t>
      </w:r>
    </w:p>
    <w:p w:rsidR="00C60BA1" w:rsidRPr="001E2B0C" w:rsidRDefault="00C60BA1" w:rsidP="00C60BA1">
      <w:pPr>
        <w:pStyle w:val="Heading2"/>
        <w:jc w:val="both"/>
        <w:rPr>
          <w:lang w:val="fr-CA"/>
        </w:rPr>
      </w:pPr>
      <w:bookmarkStart w:id="64" w:name="_Toc458435442"/>
      <w:bookmarkStart w:id="65" w:name="_Toc458609602"/>
      <w:bookmarkStart w:id="66" w:name="_Toc486577172"/>
      <w:r w:rsidRPr="001E2B0C">
        <w:rPr>
          <w:lang w:val="fr-CA"/>
        </w:rPr>
        <w:t>Imposition aux États-Unis des cessions de biens immobiliers détenus par des investisseurs étrangers</w:t>
      </w:r>
      <w:bookmarkEnd w:id="64"/>
      <w:bookmarkEnd w:id="65"/>
      <w:bookmarkEnd w:id="66"/>
      <w:r w:rsidRPr="001E2B0C">
        <w:rPr>
          <w:lang w:val="fr-CA"/>
        </w:rPr>
        <w:t xml:space="preserve"> aux États-Unis</w:t>
      </w:r>
    </w:p>
    <w:p w:rsidR="00C60BA1" w:rsidRPr="001E2B0C" w:rsidRDefault="00C60BA1" w:rsidP="00C60BA1">
      <w:pPr>
        <w:pStyle w:val="Heading3"/>
        <w:jc w:val="both"/>
        <w:rPr>
          <w:i/>
          <w:lang w:val="fr-CA"/>
        </w:rPr>
      </w:pPr>
      <w:r w:rsidRPr="001E2B0C">
        <w:rPr>
          <w:lang w:val="fr-CA"/>
        </w:rPr>
        <w:t>Lacunes d’un modèle d’imposition selon le principe unique de la résidence</w:t>
      </w:r>
    </w:p>
    <w:p w:rsidR="00C60BA1" w:rsidRPr="001E2B0C" w:rsidRDefault="00C60BA1" w:rsidP="00C60BA1">
      <w:pPr>
        <w:jc w:val="both"/>
        <w:rPr>
          <w:lang w:val="fr-CA"/>
        </w:rPr>
      </w:pPr>
      <w:r w:rsidRPr="001E2B0C">
        <w:rPr>
          <w:rFonts w:cs="Segoe UI"/>
          <w:lang w:val="fr-CA"/>
        </w:rPr>
        <w:t xml:space="preserve">À l’origine, l’impôt sur le revenu aux États-Unis partait du principe que, en l’absence d’une activité commerciale ou industrielle aux États-Unis, les bénéfices industriels et commerciaux des résidents étrangers devaient être imposés </w:t>
      </w:r>
      <w:r w:rsidR="00847BDD">
        <w:rPr>
          <w:rFonts w:cs="Segoe UI"/>
          <w:lang w:val="fr-CA"/>
        </w:rPr>
        <w:t>sur l</w:t>
      </w:r>
      <w:r w:rsidRPr="001E2B0C">
        <w:rPr>
          <w:rFonts w:cs="Segoe UI"/>
          <w:lang w:val="fr-CA"/>
        </w:rPr>
        <w:t>eur lieu de résidence, défini dans le cas des particuliers par un critère de présence physique (au moins 183 jours pendant 12 mois consécutifs). La loi a toutefois autorisé de nombreuses possibilités pour éviter l’impôt sur les plus-values aux États-Unis en cas d’activité commerciale ou industrielle sur le territoire. À titre d’exemple, la date du paiement en cas de vente d’un actif pouvait être fixée postérieurement à la liquidation de l’entité exerçant l’activité commerciale ou industrielle aux États-Unis, si bien que la plus-value était réalisée à un moment où le résident étranger n’avait aucun lien avec une activité aux États-Unis. En outre, les résidents étrangers pouvaient échanger le bien immobilier aux États-Unis contre un autre bien du même type à l’étranger et cette opération n’était pas considérée comme la réalisation d’une plus-value</w:t>
      </w:r>
      <w:r w:rsidRPr="001E2B0C">
        <w:rPr>
          <w:rStyle w:val="FootnoteReference"/>
          <w:rFonts w:cs="Segoe UI"/>
          <w:szCs w:val="21"/>
          <w:lang w:val="fr-CA"/>
        </w:rPr>
        <w:footnoteReference w:id="69"/>
      </w:r>
      <w:r w:rsidRPr="001E2B0C">
        <w:rPr>
          <w:rFonts w:cs="Segoe UI"/>
          <w:lang w:val="fr-CA"/>
        </w:rPr>
        <w:t>. À l’inverse, le résident étranger pouvait détenir les biens d’une société nationale (ou étrangère) et vendre les actions de cette société en lieu et place des biens sous-jacents. En d’autres termes, il pouvait échapper à l’impôt à travers une vente indirecte (sur le territoire ou à l’étranger)</w:t>
      </w:r>
      <w:r w:rsidRPr="001E2B0C">
        <w:rPr>
          <w:rStyle w:val="FootnoteReference"/>
          <w:rFonts w:cs="Segoe UI"/>
          <w:szCs w:val="21"/>
          <w:lang w:val="fr-CA"/>
        </w:rPr>
        <w:footnoteReference w:id="70"/>
      </w:r>
      <w:r w:rsidRPr="001E2B0C">
        <w:rPr>
          <w:lang w:val="fr-CA"/>
        </w:rPr>
        <w:t>.</w:t>
      </w:r>
    </w:p>
    <w:p w:rsidR="00C60BA1" w:rsidRPr="001E2B0C" w:rsidRDefault="00C60BA1" w:rsidP="00C60BA1">
      <w:pPr>
        <w:pStyle w:val="Heading4"/>
        <w:jc w:val="both"/>
        <w:rPr>
          <w:rFonts w:cs="Segoe UI"/>
          <w:i w:val="0"/>
          <w:color w:val="0070C0"/>
          <w:sz w:val="21"/>
          <w:szCs w:val="21"/>
          <w:lang w:val="fr-CA"/>
        </w:rPr>
      </w:pPr>
      <w:r w:rsidRPr="001E2B0C">
        <w:rPr>
          <w:rFonts w:cs="Segoe UI"/>
          <w:i w:val="0"/>
          <w:color w:val="0070C0"/>
          <w:sz w:val="21"/>
          <w:szCs w:val="21"/>
          <w:lang w:val="fr-CA"/>
        </w:rPr>
        <w:t>Les groupes de pression agricoles</w:t>
      </w:r>
    </w:p>
    <w:p w:rsidR="00C60BA1" w:rsidRPr="001E2B0C" w:rsidRDefault="00C60BA1" w:rsidP="00C60BA1">
      <w:pPr>
        <w:jc w:val="both"/>
        <w:rPr>
          <w:lang w:val="fr-CA"/>
        </w:rPr>
      </w:pPr>
      <w:r w:rsidRPr="001E2B0C">
        <w:rPr>
          <w:lang w:val="fr-CA"/>
        </w:rPr>
        <w:lastRenderedPageBreak/>
        <w:t>Un élément particulièrement préoccupant tient au fait que les investisseurs étrangers pouvaient avoir un statut fiscal de résident pendant la phase opérationnelle de l’activité, bénéficier d’un régime fiscal sur la base du résultat net durant cette période, ce qui réduit le bénéfice imposable (via des déductions de dépenses), et passer à un statut fiscal de non-résident au moment de la vente de l’actif dont la valeur a augmenté, évitant ainsi l’impôt sur les plus-values à ce stade</w:t>
      </w:r>
      <w:r w:rsidRPr="001E2B0C">
        <w:rPr>
          <w:rStyle w:val="FootnoteReference"/>
          <w:rFonts w:cs="Segoe UI"/>
          <w:szCs w:val="21"/>
          <w:lang w:val="fr-CA"/>
        </w:rPr>
        <w:footnoteReference w:id="71"/>
      </w:r>
      <w:r w:rsidRPr="001E2B0C">
        <w:rPr>
          <w:lang w:val="fr-CA"/>
        </w:rPr>
        <w:t xml:space="preserve">. En supposant que les investisseurs étrangers versaient un impôt sur les plus-values nul (ou faible) à l’étranger sur la vente du bien aux </w:t>
      </w:r>
      <w:r w:rsidRPr="001E2B0C">
        <w:rPr>
          <w:rFonts w:cs="Segoe UI"/>
          <w:lang w:val="fr-CA"/>
        </w:rPr>
        <w:t>États-Unis</w:t>
      </w:r>
      <w:r w:rsidRPr="001E2B0C">
        <w:rPr>
          <w:lang w:val="fr-CA"/>
        </w:rPr>
        <w:t xml:space="preserve">, ils profitaient d’un avantage par rapport aux entités américaines. Les groupes de pression agricoles aux </w:t>
      </w:r>
      <w:r w:rsidRPr="001E2B0C">
        <w:rPr>
          <w:rFonts w:cs="Segoe UI"/>
          <w:lang w:val="fr-CA"/>
        </w:rPr>
        <w:t>États-Unis</w:t>
      </w:r>
      <w:r w:rsidRPr="001E2B0C">
        <w:rPr>
          <w:lang w:val="fr-CA"/>
        </w:rPr>
        <w:t xml:space="preserve"> ont présenté cet argument avec force à la fin des années 70</w:t>
      </w:r>
      <w:r w:rsidRPr="001E2B0C">
        <w:rPr>
          <w:rStyle w:val="FootnoteReference"/>
          <w:rFonts w:cs="Segoe UI"/>
          <w:szCs w:val="21"/>
          <w:lang w:val="fr-CA"/>
        </w:rPr>
        <w:footnoteReference w:id="72"/>
      </w:r>
      <w:r w:rsidRPr="001E2B0C">
        <w:rPr>
          <w:lang w:val="fr-CA"/>
        </w:rPr>
        <w:t xml:space="preserve">. Ils ont en effet soutenu que «… les investisseurs étrangers dans les terres agricoles des </w:t>
      </w:r>
      <w:r w:rsidRPr="001E2B0C">
        <w:rPr>
          <w:rFonts w:cs="Segoe UI"/>
          <w:lang w:val="fr-CA"/>
        </w:rPr>
        <w:t>États</w:t>
      </w:r>
      <w:r w:rsidRPr="001E2B0C">
        <w:rPr>
          <w:lang w:val="fr-CA"/>
        </w:rPr>
        <w:t>-Unis obtiennent des allégements fiscaux si intéressants qu’ils peuvent souvent se permettre de surenchérir sur les agriculteurs américains qui souhaitent agrandir leurs exploitations»</w:t>
      </w:r>
      <w:r w:rsidRPr="001E2B0C">
        <w:rPr>
          <w:rStyle w:val="FootnoteReference"/>
          <w:rFonts w:cs="Segoe UI"/>
          <w:szCs w:val="21"/>
          <w:lang w:val="fr-CA"/>
        </w:rPr>
        <w:footnoteReference w:id="73"/>
      </w:r>
      <w:r w:rsidRPr="001E2B0C">
        <w:rPr>
          <w:lang w:val="fr-CA"/>
        </w:rPr>
        <w:t xml:space="preserve">. La National Farmers Union s’est montrée particulièrement préoccupée par les conventions fiscales qui offraient des possibilités supplémentaires pour échapper à l’impôt sur les plus-values. Par exemple, la convention renégociée avec le Royaume-Uni à l’époque contiendrait selon elle «… une disposition qui encouragerait une évasion massive au titre de l’impôt sur le revenu par les intérêts étrangers qui achètent et vendent du pétrole, des céréales et des produits de base ou qui investissent dans les terres agricoles aux </w:t>
      </w:r>
      <w:r w:rsidRPr="001E2B0C">
        <w:rPr>
          <w:rFonts w:cs="Segoe UI"/>
          <w:lang w:val="fr-CA"/>
        </w:rPr>
        <w:t>États-Unis</w:t>
      </w:r>
      <w:r w:rsidRPr="001E2B0C">
        <w:rPr>
          <w:lang w:val="fr-CA"/>
        </w:rPr>
        <w:t>»</w:t>
      </w:r>
      <w:r w:rsidRPr="001E2B0C">
        <w:rPr>
          <w:rStyle w:val="FootnoteReference"/>
          <w:rFonts w:cs="Segoe UI"/>
          <w:szCs w:val="21"/>
          <w:lang w:val="fr-CA"/>
        </w:rPr>
        <w:footnoteReference w:id="74"/>
      </w:r>
      <w:r w:rsidRPr="001E2B0C">
        <w:rPr>
          <w:lang w:val="fr-CA"/>
        </w:rPr>
        <w:t xml:space="preserve">. Le problème qui se pose est que la convention empêchait les </w:t>
      </w:r>
      <w:r w:rsidRPr="001E2B0C">
        <w:rPr>
          <w:rFonts w:cs="Segoe UI"/>
          <w:lang w:val="fr-CA"/>
        </w:rPr>
        <w:t>États-Unis</w:t>
      </w:r>
      <w:r w:rsidRPr="001E2B0C">
        <w:rPr>
          <w:lang w:val="fr-CA"/>
        </w:rPr>
        <w:t xml:space="preserve"> d’imposer les investisseurs étrangers sur la plus-value tirée de la cession d’actifs en capital américains</w:t>
      </w:r>
      <w:r w:rsidRPr="001E2B0C">
        <w:rPr>
          <w:rStyle w:val="FootnoteReference"/>
          <w:rFonts w:cs="Segoe UI"/>
          <w:szCs w:val="21"/>
          <w:lang w:val="fr-CA"/>
        </w:rPr>
        <w:footnoteReference w:id="75"/>
      </w:r>
      <w:r w:rsidRPr="001E2B0C">
        <w:rPr>
          <w:lang w:val="fr-CA"/>
        </w:rPr>
        <w:t>.</w:t>
      </w:r>
    </w:p>
    <w:p w:rsidR="00C60BA1" w:rsidRPr="001E2B0C" w:rsidRDefault="00C60BA1" w:rsidP="00C60BA1">
      <w:pPr>
        <w:pStyle w:val="Heading3"/>
        <w:jc w:val="both"/>
        <w:rPr>
          <w:color w:val="0070C0"/>
          <w:sz w:val="21"/>
          <w:szCs w:val="21"/>
          <w:lang w:val="fr-CA"/>
        </w:rPr>
      </w:pPr>
      <w:r w:rsidRPr="001E2B0C">
        <w:rPr>
          <w:color w:val="0070C0"/>
          <w:sz w:val="21"/>
          <w:szCs w:val="21"/>
          <w:lang w:val="fr-CA"/>
        </w:rPr>
        <w:t xml:space="preserve">Imposition aux </w:t>
      </w:r>
      <w:r w:rsidRPr="001E2B0C">
        <w:rPr>
          <w:rFonts w:ascii="Arial" w:hAnsi="Arial" w:cs="Arial"/>
          <w:color w:val="0070C0"/>
          <w:sz w:val="21"/>
          <w:szCs w:val="21"/>
          <w:lang w:val="fr-CA"/>
        </w:rPr>
        <w:t>É</w:t>
      </w:r>
      <w:r w:rsidRPr="001E2B0C">
        <w:rPr>
          <w:color w:val="0070C0"/>
          <w:sz w:val="21"/>
          <w:szCs w:val="21"/>
          <w:lang w:val="fr-CA"/>
        </w:rPr>
        <w:t>tats-Unis des plus-values réalisées par les non-résidents</w:t>
      </w:r>
    </w:p>
    <w:p w:rsidR="00C60BA1" w:rsidRPr="001E2B0C" w:rsidRDefault="00C60BA1" w:rsidP="00C60BA1">
      <w:pPr>
        <w:jc w:val="both"/>
        <w:rPr>
          <w:lang w:val="fr-CA"/>
        </w:rPr>
      </w:pPr>
      <w:r w:rsidRPr="001E2B0C">
        <w:rPr>
          <w:lang w:val="fr-CA"/>
        </w:rPr>
        <w:t xml:space="preserve">L’actuelle loi FIRPTA (loi sur l’investissement étranger dans l’immobilier) a été adoptée en 1980 pour faire disparaître l’avantage concurrentiel dont bénéficieraient les investisseurs étrangers sur le marché immobilier des </w:t>
      </w:r>
      <w:r w:rsidRPr="001E2B0C">
        <w:rPr>
          <w:rFonts w:cs="Segoe UI"/>
          <w:lang w:val="fr-CA"/>
        </w:rPr>
        <w:t>États-Unis</w:t>
      </w:r>
      <w:r w:rsidRPr="001E2B0C">
        <w:rPr>
          <w:rStyle w:val="FootnoteReference"/>
          <w:rFonts w:cs="Segoe UI"/>
          <w:szCs w:val="21"/>
          <w:lang w:val="fr-CA"/>
        </w:rPr>
        <w:footnoteReference w:id="76"/>
      </w:r>
      <w:r w:rsidRPr="001E2B0C">
        <w:rPr>
          <w:lang w:val="fr-CA"/>
        </w:rPr>
        <w:t xml:space="preserve">. Conformément à cette loi, les étrangers non-résidents ne pourront plus éviter l'impôt sur les plus-values aux </w:t>
      </w:r>
      <w:r w:rsidRPr="001E2B0C">
        <w:rPr>
          <w:rFonts w:cs="Segoe UI"/>
          <w:lang w:val="fr-CA"/>
        </w:rPr>
        <w:t>États-Unis</w:t>
      </w:r>
      <w:r w:rsidRPr="001E2B0C">
        <w:rPr>
          <w:lang w:val="fr-CA"/>
        </w:rPr>
        <w:t xml:space="preserve"> prélevé en cas de vente directe d’un bien immobilier dans le pays. La loi définit ainsi les biens immobiliers : les mines, puits et autres gisements naturels, la propriété foncière (ou la mise en valeur des terres) et les options pour </w:t>
      </w:r>
      <w:r w:rsidRPr="001E2B0C">
        <w:rPr>
          <w:lang w:val="fr-CA"/>
        </w:rPr>
        <w:lastRenderedPageBreak/>
        <w:t>acquérir des terrains</w:t>
      </w:r>
      <w:r w:rsidRPr="001E2B0C">
        <w:rPr>
          <w:rStyle w:val="FootnoteReference"/>
          <w:rFonts w:cs="Segoe UI"/>
          <w:szCs w:val="21"/>
          <w:lang w:val="fr-CA"/>
        </w:rPr>
        <w:footnoteReference w:id="77"/>
      </w:r>
      <w:r w:rsidRPr="001E2B0C">
        <w:rPr>
          <w:lang w:val="fr-CA"/>
        </w:rPr>
        <w:t xml:space="preserve">. Elle taxe la vente de tous les droits de nature immobilière (DNI) détenus directement aux </w:t>
      </w:r>
      <w:r w:rsidRPr="001E2B0C">
        <w:rPr>
          <w:rFonts w:cs="Segoe UI"/>
          <w:lang w:val="fr-CA"/>
        </w:rPr>
        <w:t>États-Unis</w:t>
      </w:r>
      <w:r w:rsidRPr="001E2B0C">
        <w:rPr>
          <w:lang w:val="fr-CA"/>
        </w:rPr>
        <w:t>, y compris ceux qui sont détenus par des résidents étrangers, pas seulement ceux pour lesquels le contribuable a bénéficié d’une imposition sur une base nette</w:t>
      </w:r>
      <w:r w:rsidRPr="001E2B0C">
        <w:rPr>
          <w:rStyle w:val="FootnoteReference"/>
          <w:rFonts w:cs="Segoe UI"/>
          <w:szCs w:val="21"/>
          <w:lang w:val="fr-CA"/>
        </w:rPr>
        <w:footnoteReference w:id="78"/>
      </w:r>
      <w:r w:rsidRPr="001E2B0C">
        <w:rPr>
          <w:lang w:val="fr-CA"/>
        </w:rPr>
        <w:t>. En revanche, la loi n’englobe pas les actions négociées régulièrement sur un marché des valeurs mobilières en place, quel que soit le pourcentage de leur valeur pouvant être représenté par des actifs immobiliers américains</w:t>
      </w:r>
      <w:r w:rsidRPr="001E2B0C">
        <w:rPr>
          <w:rStyle w:val="FootnoteReference"/>
          <w:rFonts w:cs="Segoe UI"/>
          <w:szCs w:val="21"/>
          <w:lang w:val="fr-CA"/>
        </w:rPr>
        <w:footnoteReference w:id="79"/>
      </w:r>
      <w:r w:rsidRPr="001E2B0C">
        <w:rPr>
          <w:lang w:val="fr-CA"/>
        </w:rPr>
        <w:t>.</w:t>
      </w:r>
    </w:p>
    <w:p w:rsidR="00C60BA1" w:rsidRPr="001E2B0C" w:rsidRDefault="00C60BA1" w:rsidP="00C60BA1">
      <w:pPr>
        <w:jc w:val="both"/>
        <w:rPr>
          <w:lang w:val="fr-CA"/>
        </w:rPr>
      </w:pPr>
      <w:r w:rsidRPr="001E2B0C">
        <w:rPr>
          <w:lang w:val="fr-CA"/>
        </w:rPr>
        <w:t xml:space="preserve">La loi FIRPTA taxe les plus-values tirées de la cession des DNI aux </w:t>
      </w:r>
      <w:r w:rsidRPr="001E2B0C">
        <w:rPr>
          <w:rFonts w:cs="Segoe UI"/>
          <w:lang w:val="fr-CA"/>
        </w:rPr>
        <w:t>États-Unis</w:t>
      </w:r>
      <w:r w:rsidRPr="001E2B0C">
        <w:rPr>
          <w:lang w:val="fr-CA"/>
        </w:rPr>
        <w:t xml:space="preserve"> définis ci-dessous :</w:t>
      </w:r>
    </w:p>
    <w:p w:rsidR="00C60BA1" w:rsidRPr="001E2B0C" w:rsidRDefault="00C60BA1" w:rsidP="00C60BA1">
      <w:pPr>
        <w:pStyle w:val="ListParagraph"/>
        <w:numPr>
          <w:ilvl w:val="0"/>
          <w:numId w:val="18"/>
        </w:numPr>
        <w:jc w:val="both"/>
        <w:rPr>
          <w:rFonts w:ascii="Segoe UI" w:hAnsi="Segoe UI" w:cs="Segoe UI"/>
          <w:sz w:val="21"/>
          <w:szCs w:val="21"/>
          <w:lang w:val="fr-CA"/>
        </w:rPr>
      </w:pPr>
      <w:r w:rsidRPr="001E2B0C">
        <w:rPr>
          <w:rFonts w:ascii="Segoe UI" w:hAnsi="Segoe UI" w:cs="Segoe UI"/>
          <w:sz w:val="21"/>
          <w:szCs w:val="21"/>
          <w:lang w:val="fr-CA"/>
        </w:rPr>
        <w:t>Participations directes dans des biens immobiliers situés aux États-Unis;</w:t>
      </w:r>
    </w:p>
    <w:p w:rsidR="00C60BA1" w:rsidRPr="001E2B0C" w:rsidRDefault="00C60BA1" w:rsidP="00C60BA1">
      <w:pPr>
        <w:pStyle w:val="ListParagraph"/>
        <w:numPr>
          <w:ilvl w:val="0"/>
          <w:numId w:val="18"/>
        </w:numPr>
        <w:jc w:val="both"/>
        <w:rPr>
          <w:rFonts w:ascii="Segoe UI" w:hAnsi="Segoe UI" w:cs="Segoe UI"/>
          <w:sz w:val="21"/>
          <w:szCs w:val="21"/>
          <w:lang w:val="fr-CA"/>
        </w:rPr>
      </w:pPr>
      <w:r w:rsidRPr="001E2B0C">
        <w:rPr>
          <w:rFonts w:ascii="Segoe UI" w:hAnsi="Segoe UI" w:cs="Segoe UI"/>
          <w:sz w:val="21"/>
          <w:szCs w:val="21"/>
          <w:lang w:val="fr-CA"/>
        </w:rPr>
        <w:t>Participations dans une société nationale qui détient de nombreux biens immobiliers aux États-Unis</w:t>
      </w:r>
      <w:r w:rsidRPr="001E2B0C">
        <w:rPr>
          <w:rStyle w:val="FootnoteReference"/>
          <w:rFonts w:ascii="Segoe UI" w:hAnsi="Segoe UI" w:cs="Segoe UI"/>
          <w:sz w:val="21"/>
          <w:szCs w:val="21"/>
          <w:lang w:val="fr-CA"/>
        </w:rPr>
        <w:footnoteReference w:id="80"/>
      </w:r>
      <w:r w:rsidRPr="001E2B0C">
        <w:rPr>
          <w:rFonts w:ascii="Segoe UI" w:hAnsi="Segoe UI" w:cs="Segoe UI"/>
          <w:sz w:val="21"/>
          <w:szCs w:val="21"/>
          <w:lang w:val="fr-CA"/>
        </w:rPr>
        <w:t>;</w:t>
      </w:r>
    </w:p>
    <w:p w:rsidR="00C60BA1" w:rsidRPr="001E2B0C" w:rsidRDefault="00C60BA1" w:rsidP="00C60BA1">
      <w:pPr>
        <w:pStyle w:val="ListParagraph"/>
        <w:numPr>
          <w:ilvl w:val="0"/>
          <w:numId w:val="18"/>
        </w:numPr>
        <w:jc w:val="both"/>
        <w:rPr>
          <w:rFonts w:ascii="Segoe UI" w:hAnsi="Segoe UI" w:cs="Segoe UI"/>
          <w:sz w:val="21"/>
          <w:szCs w:val="21"/>
          <w:lang w:val="fr-CA"/>
        </w:rPr>
      </w:pPr>
      <w:r w:rsidRPr="001E2B0C">
        <w:rPr>
          <w:rFonts w:ascii="Segoe UI" w:hAnsi="Segoe UI" w:cs="Segoe UI"/>
          <w:sz w:val="21"/>
          <w:szCs w:val="21"/>
          <w:lang w:val="fr-CA"/>
        </w:rPr>
        <w:t>Participations dans des partenariats, fiducies ou biens nationaux ou étrangers avec des biens immobiliers aux États-Unis.</w:t>
      </w:r>
    </w:p>
    <w:p w:rsidR="00C60BA1" w:rsidRPr="001E2B0C" w:rsidRDefault="00C60BA1" w:rsidP="00C60BA1">
      <w:pPr>
        <w:jc w:val="both"/>
        <w:rPr>
          <w:lang w:val="fr-CA"/>
        </w:rPr>
      </w:pPr>
      <w:r w:rsidRPr="001E2B0C">
        <w:rPr>
          <w:lang w:val="fr-CA"/>
        </w:rPr>
        <w:t xml:space="preserve">En outre, la loi FIRPTA a prévalu sur les conventions qui exonèrent les résidents étrangers d’un impôt sur les plus-values sur leurs DNI aux </w:t>
      </w:r>
      <w:r w:rsidRPr="001E2B0C">
        <w:rPr>
          <w:rFonts w:cs="Segoe UI"/>
          <w:lang w:val="fr-CA"/>
        </w:rPr>
        <w:t>États</w:t>
      </w:r>
      <w:r w:rsidRPr="001E2B0C">
        <w:rPr>
          <w:lang w:val="fr-CA"/>
        </w:rPr>
        <w:t>-Unis dans l’un de ces trois cas de figure</w:t>
      </w:r>
      <w:r w:rsidRPr="001E2B0C">
        <w:rPr>
          <w:rStyle w:val="FootnoteReference"/>
          <w:rFonts w:cs="Segoe UI"/>
          <w:szCs w:val="21"/>
          <w:lang w:val="fr-CA"/>
        </w:rPr>
        <w:footnoteReference w:id="81"/>
      </w:r>
      <w:r w:rsidRPr="001E2B0C">
        <w:rPr>
          <w:lang w:val="fr-CA"/>
        </w:rPr>
        <w:t xml:space="preserve">. La loi FIRPTA ne modifie pas le principe de base qui régit l’imposition des non-résidents aux </w:t>
      </w:r>
      <w:r w:rsidRPr="001E2B0C">
        <w:rPr>
          <w:rFonts w:cs="Segoe UI"/>
          <w:lang w:val="fr-CA"/>
        </w:rPr>
        <w:t>États</w:t>
      </w:r>
      <w:r w:rsidRPr="001E2B0C">
        <w:rPr>
          <w:lang w:val="fr-CA"/>
        </w:rPr>
        <w:t xml:space="preserve">-Unis : toutes les plus-values (et moins-values) tirées des cessions de DNI détenus directement aux </w:t>
      </w:r>
      <w:r w:rsidRPr="001E2B0C">
        <w:rPr>
          <w:rFonts w:cs="Segoe UI"/>
          <w:lang w:val="fr-CA"/>
        </w:rPr>
        <w:t>États</w:t>
      </w:r>
      <w:r w:rsidRPr="001E2B0C">
        <w:rPr>
          <w:lang w:val="fr-CA"/>
        </w:rPr>
        <w:t xml:space="preserve">-Unis sont considérées comme un revenu en lien réel avec une activité aux </w:t>
      </w:r>
      <w:r w:rsidRPr="001E2B0C">
        <w:rPr>
          <w:rFonts w:cs="Segoe UI"/>
          <w:lang w:val="fr-CA"/>
        </w:rPr>
        <w:t>États</w:t>
      </w:r>
      <w:r w:rsidRPr="001E2B0C">
        <w:rPr>
          <w:lang w:val="fr-CA"/>
        </w:rPr>
        <w:t xml:space="preserve">-Unis et l’investisseur étranger qui cède un DNI aux </w:t>
      </w:r>
      <w:r w:rsidRPr="001E2B0C">
        <w:rPr>
          <w:rFonts w:cs="Segoe UI"/>
          <w:lang w:val="fr-CA"/>
        </w:rPr>
        <w:t>États</w:t>
      </w:r>
      <w:r w:rsidRPr="001E2B0C">
        <w:rPr>
          <w:lang w:val="fr-CA"/>
        </w:rPr>
        <w:t>-Unis est réputé exerçant une activité dans le pays et donc imposé en conséquence.</w:t>
      </w:r>
    </w:p>
    <w:p w:rsidR="00C60BA1" w:rsidRPr="001E2B0C" w:rsidRDefault="00C60BA1" w:rsidP="00C60BA1">
      <w:pPr>
        <w:jc w:val="both"/>
        <w:rPr>
          <w:lang w:val="fr-CA"/>
        </w:rPr>
      </w:pPr>
      <w:r w:rsidRPr="001E2B0C">
        <w:rPr>
          <w:lang w:val="fr-CA"/>
        </w:rPr>
        <w:t xml:space="preserve">Fait important cependant, une société étrangère peut détenir un bien immobilier aux </w:t>
      </w:r>
      <w:r w:rsidRPr="001E2B0C">
        <w:rPr>
          <w:rFonts w:cs="Segoe UI"/>
          <w:lang w:val="fr-CA"/>
        </w:rPr>
        <w:t>États</w:t>
      </w:r>
      <w:r w:rsidRPr="001E2B0C">
        <w:rPr>
          <w:lang w:val="fr-CA"/>
        </w:rPr>
        <w:t xml:space="preserve">-Unis et la cession de ses actions par un investisseur étranger n’est pas soumise à l’impôt aux </w:t>
      </w:r>
      <w:r w:rsidRPr="001E2B0C">
        <w:rPr>
          <w:rFonts w:cs="Segoe UI"/>
          <w:lang w:val="fr-CA"/>
        </w:rPr>
        <w:t>États</w:t>
      </w:r>
      <w:r w:rsidRPr="001E2B0C">
        <w:rPr>
          <w:lang w:val="fr-CA"/>
        </w:rPr>
        <w:t xml:space="preserve">-Unis. La loi FIRPTA ne concerne pas les ventes indirectes à l’étranger de biens immobiliers détenus par une société étrangère aux </w:t>
      </w:r>
      <w:r w:rsidRPr="001E2B0C">
        <w:rPr>
          <w:rFonts w:cs="Segoe UI"/>
          <w:lang w:val="fr-CA"/>
        </w:rPr>
        <w:t>États</w:t>
      </w:r>
      <w:r w:rsidRPr="001E2B0C">
        <w:rPr>
          <w:lang w:val="fr-CA"/>
        </w:rPr>
        <w:t>-Unis</w:t>
      </w:r>
      <w:r w:rsidRPr="001E2B0C">
        <w:rPr>
          <w:rStyle w:val="FootnoteReference"/>
          <w:rFonts w:cs="Segoe UI"/>
          <w:szCs w:val="21"/>
          <w:lang w:val="fr-CA"/>
        </w:rPr>
        <w:footnoteReference w:id="82"/>
      </w:r>
      <w:r w:rsidRPr="001E2B0C">
        <w:rPr>
          <w:lang w:val="fr-CA"/>
        </w:rPr>
        <w:t>.</w:t>
      </w:r>
    </w:p>
    <w:p w:rsidR="00C60BA1" w:rsidRPr="001E2B0C" w:rsidRDefault="00C60BA1" w:rsidP="00C60BA1">
      <w:pPr>
        <w:pStyle w:val="Heading3"/>
        <w:jc w:val="both"/>
        <w:rPr>
          <w:color w:val="0070C0"/>
          <w:sz w:val="21"/>
          <w:szCs w:val="21"/>
          <w:lang w:val="fr-CA"/>
        </w:rPr>
      </w:pPr>
      <w:r w:rsidRPr="001E2B0C">
        <w:rPr>
          <w:color w:val="0070C0"/>
          <w:sz w:val="21"/>
          <w:szCs w:val="21"/>
          <w:lang w:val="fr-CA"/>
        </w:rPr>
        <w:t>Effets indirects de la loi FIRPTA sur les investisseurs étrangers</w:t>
      </w:r>
    </w:p>
    <w:p w:rsidR="00C60BA1" w:rsidRPr="001E2B0C" w:rsidRDefault="00C60BA1" w:rsidP="00C60BA1">
      <w:pPr>
        <w:jc w:val="both"/>
        <w:rPr>
          <w:lang w:val="fr-CA"/>
        </w:rPr>
      </w:pPr>
      <w:r w:rsidRPr="001E2B0C">
        <w:rPr>
          <w:lang w:val="fr-CA"/>
        </w:rPr>
        <w:t xml:space="preserve">D’après certains analystes, le fait que les investisseurs non-résidents ne soient pas imposés sur les plus-values tirées de la cession d’actions d’une société étrangère détenant des biens immobiliers </w:t>
      </w:r>
      <w:r w:rsidRPr="001E2B0C">
        <w:rPr>
          <w:lang w:val="fr-CA"/>
        </w:rPr>
        <w:lastRenderedPageBreak/>
        <w:t xml:space="preserve">aux </w:t>
      </w:r>
      <w:r w:rsidRPr="001E2B0C">
        <w:rPr>
          <w:rFonts w:cs="Segoe UI"/>
          <w:lang w:val="fr-CA"/>
        </w:rPr>
        <w:t>États</w:t>
      </w:r>
      <w:r w:rsidRPr="001E2B0C">
        <w:rPr>
          <w:lang w:val="fr-CA"/>
        </w:rPr>
        <w:t>-Unis ne signifie pas que la loi FIRPTA présentait une lacune</w:t>
      </w:r>
      <w:r w:rsidRPr="001E2B0C">
        <w:rPr>
          <w:rStyle w:val="FootnoteReference"/>
          <w:rFonts w:cs="Segoe UI"/>
          <w:szCs w:val="21"/>
          <w:lang w:val="fr-CA"/>
        </w:rPr>
        <w:footnoteReference w:id="83"/>
      </w:r>
      <w:r w:rsidRPr="001E2B0C">
        <w:rPr>
          <w:lang w:val="fr-CA"/>
        </w:rPr>
        <w:t xml:space="preserve">. L’argument est en substance le suivant : la cession d’une société holding étrangère qui détient un DNI dont la valeur a augmenté aux </w:t>
      </w:r>
      <w:r w:rsidRPr="001E2B0C">
        <w:rPr>
          <w:rFonts w:cs="Segoe UI"/>
          <w:lang w:val="fr-CA"/>
        </w:rPr>
        <w:t>États</w:t>
      </w:r>
      <w:r w:rsidRPr="001E2B0C">
        <w:rPr>
          <w:lang w:val="fr-CA"/>
        </w:rPr>
        <w:t xml:space="preserve">-Unis sans payer l’impôt sur les plus-values correspondant transfère l’aléa fiscal à l’acquéreur, qui héritera de la base de coûts initiale de l’actif. Dans l’hypothèse où l’actif sous-jacent est à terme cédé directement sur le marché local dans un transfert ultérieur, l’acquéreur actualisera en conséquence le prix des actions étrangères représentant la propriété indirecte du DNI aux </w:t>
      </w:r>
      <w:r w:rsidRPr="001E2B0C">
        <w:rPr>
          <w:rFonts w:cs="Segoe UI"/>
          <w:lang w:val="fr-CA"/>
        </w:rPr>
        <w:t>États</w:t>
      </w:r>
      <w:r w:rsidRPr="001E2B0C">
        <w:rPr>
          <w:lang w:val="fr-CA"/>
        </w:rPr>
        <w:t>-Unis.</w:t>
      </w:r>
    </w:p>
    <w:p w:rsidR="00C60BA1" w:rsidRPr="001E2B0C" w:rsidRDefault="00C60BA1" w:rsidP="00C60BA1">
      <w:pPr>
        <w:jc w:val="both"/>
        <w:rPr>
          <w:lang w:val="fr-CA"/>
        </w:rPr>
      </w:pPr>
      <w:r w:rsidRPr="001E2B0C">
        <w:rPr>
          <w:lang w:val="fr-CA"/>
        </w:rPr>
        <w:t xml:space="preserve">Sachant que la capacité des sociétés étrangères à transférer des DNI aux </w:t>
      </w:r>
      <w:r w:rsidRPr="001E2B0C">
        <w:rPr>
          <w:rFonts w:cs="Segoe UI"/>
          <w:lang w:val="fr-CA"/>
        </w:rPr>
        <w:t>États</w:t>
      </w:r>
      <w:r w:rsidRPr="001E2B0C">
        <w:rPr>
          <w:lang w:val="fr-CA"/>
        </w:rPr>
        <w:t xml:space="preserve">-Unis sans comptabiliser la plus-value imposable est restreinte, l’acquéreur des actions étrangères payera un prix moins élevé pour tenir compte du futur impôt exigible; «cet ajustement du prix, s’il a lieu, se traduira par le prélèvement de l’impôt sur le revenu aux </w:t>
      </w:r>
      <w:r w:rsidRPr="001E2B0C">
        <w:rPr>
          <w:rFonts w:cs="Segoe UI"/>
          <w:lang w:val="fr-CA"/>
        </w:rPr>
        <w:t>États</w:t>
      </w:r>
      <w:r w:rsidRPr="001E2B0C">
        <w:rPr>
          <w:lang w:val="fr-CA"/>
        </w:rPr>
        <w:t>-Unis sur le vendeur indirectement»</w:t>
      </w:r>
      <w:r w:rsidRPr="001E2B0C">
        <w:rPr>
          <w:rStyle w:val="FootnoteReference"/>
          <w:rFonts w:cs="Segoe UI"/>
          <w:szCs w:val="21"/>
          <w:lang w:val="fr-CA"/>
        </w:rPr>
        <w:footnoteReference w:id="84"/>
      </w:r>
      <w:r w:rsidRPr="001E2B0C">
        <w:rPr>
          <w:lang w:val="fr-CA"/>
        </w:rPr>
        <w:t xml:space="preserve">. Pour reprendre les mots d’un autre analyste, «… si la vente d’actions d’une société étrangère détenant des biens immobiliers aux </w:t>
      </w:r>
      <w:r w:rsidRPr="001E2B0C">
        <w:rPr>
          <w:rFonts w:cs="Segoe UI"/>
          <w:lang w:val="fr-CA"/>
        </w:rPr>
        <w:t>États</w:t>
      </w:r>
      <w:r w:rsidRPr="001E2B0C">
        <w:rPr>
          <w:lang w:val="fr-CA"/>
        </w:rPr>
        <w:t>-Unis n’est pas imposable en vertu de la loi FIRPTA, le vendeur étranger peut devoir supporter un impôt indirect en raison d’un prix de vente réduit pour tenir compte du futur impôt à payer par la société»</w:t>
      </w:r>
      <w:r w:rsidRPr="001E2B0C">
        <w:rPr>
          <w:rStyle w:val="FootnoteReference"/>
          <w:rFonts w:cs="Segoe UI"/>
          <w:szCs w:val="21"/>
          <w:lang w:val="fr-CA"/>
        </w:rPr>
        <w:footnoteReference w:id="85"/>
      </w:r>
      <w:r w:rsidRPr="001E2B0C">
        <w:rPr>
          <w:lang w:val="fr-CA"/>
        </w:rPr>
        <w:t>.</w:t>
      </w:r>
    </w:p>
    <w:p w:rsidR="00C60BA1" w:rsidRPr="001E2B0C" w:rsidRDefault="00C60BA1" w:rsidP="00C60BA1">
      <w:pPr>
        <w:pStyle w:val="Heading2"/>
        <w:jc w:val="both"/>
        <w:rPr>
          <w:lang w:val="fr-CA"/>
        </w:rPr>
      </w:pPr>
      <w:bookmarkStart w:id="67" w:name="_Toc458435443"/>
      <w:bookmarkStart w:id="68" w:name="_Toc458609603"/>
      <w:bookmarkStart w:id="69" w:name="_Toc486577173"/>
      <w:r w:rsidRPr="001E2B0C">
        <w:rPr>
          <w:lang w:val="fr-CA"/>
        </w:rPr>
        <w:t>Pérou</w:t>
      </w:r>
      <w:bookmarkEnd w:id="67"/>
      <w:bookmarkEnd w:id="68"/>
      <w:bookmarkEnd w:id="69"/>
    </w:p>
    <w:p w:rsidR="00C60BA1" w:rsidRPr="001E2B0C" w:rsidRDefault="00C60BA1" w:rsidP="00C60BA1">
      <w:pPr>
        <w:jc w:val="both"/>
        <w:rPr>
          <w:rFonts w:cs="Segoe UI"/>
          <w:szCs w:val="21"/>
          <w:lang w:val="fr-CA"/>
        </w:rPr>
      </w:pPr>
      <w:r w:rsidRPr="001E2B0C">
        <w:rPr>
          <w:rFonts w:cs="Segoe UI"/>
          <w:szCs w:val="21"/>
          <w:lang w:val="fr-CA"/>
        </w:rPr>
        <w:t>Après la controverse autour de Petrotech (décrite dans l’Encadré 2), le Pérou a voté une loi taxant l’ensemble des TIE, pas uniquement ceux dont la valeur provient de biens immobiliers situés au Pérou. La vente d’une participation dans une société non-résidente dont la valeur découle pour au moins 50 % des actions de sociétés résidentes au Pérou sera imposée dans le pays. Au moins 10 % des actifs de la société mère résidente doivent être cédés pour que l’impôt soit applicable</w:t>
      </w:r>
      <w:r w:rsidRPr="001E2B0C">
        <w:rPr>
          <w:rStyle w:val="FootnoteReference"/>
          <w:rFonts w:cs="Segoe UI"/>
          <w:szCs w:val="21"/>
          <w:lang w:val="fr-CA"/>
        </w:rPr>
        <w:footnoteReference w:id="86"/>
      </w:r>
      <w:r w:rsidRPr="001E2B0C">
        <w:rPr>
          <w:rFonts w:cs="Segoe UI"/>
          <w:szCs w:val="21"/>
          <w:lang w:val="fr-CA"/>
        </w:rPr>
        <w:t>, de sorte que les ventes réalisées par des investisseurs individuels à l’étranger ne seront pas concernées.</w:t>
      </w:r>
    </w:p>
    <w:tbl>
      <w:tblPr>
        <w:tblStyle w:val="TableGrid"/>
        <w:tblW w:w="0" w:type="auto"/>
        <w:tblLook w:val="04A0" w:firstRow="1" w:lastRow="0" w:firstColumn="1" w:lastColumn="0" w:noHBand="0" w:noVBand="1"/>
      </w:tblPr>
      <w:tblGrid>
        <w:gridCol w:w="8990"/>
      </w:tblGrid>
      <w:tr w:rsidR="00C60BA1" w:rsidRPr="00802F3C" w:rsidTr="00657E66">
        <w:tc>
          <w:tcPr>
            <w:tcW w:w="8990" w:type="dxa"/>
          </w:tcPr>
          <w:p w:rsidR="00C60BA1" w:rsidRPr="001E2B0C" w:rsidRDefault="00C60BA1" w:rsidP="00657E66">
            <w:pPr>
              <w:pStyle w:val="NormalWeb"/>
              <w:spacing w:before="0" w:beforeAutospacing="0" w:after="120" w:afterAutospacing="0"/>
              <w:jc w:val="both"/>
              <w:rPr>
                <w:rFonts w:ascii="Segoe UI" w:eastAsia="SimSun" w:hAnsi="Segoe UI" w:cs="Segoe UI"/>
                <w:b/>
                <w:color w:val="0070C0"/>
                <w:sz w:val="21"/>
                <w:szCs w:val="21"/>
                <w:lang w:val="fr-CA"/>
              </w:rPr>
            </w:pPr>
            <w:r w:rsidRPr="001E2B0C">
              <w:rPr>
                <w:rFonts w:ascii="Segoe UI" w:eastAsia="SimSun" w:hAnsi="Segoe UI" w:cs="Segoe UI"/>
                <w:b/>
                <w:color w:val="0070C0"/>
                <w:sz w:val="21"/>
                <w:szCs w:val="21"/>
                <w:lang w:val="fr-CA"/>
              </w:rPr>
              <w:t>Encadré</w:t>
            </w:r>
            <w:r w:rsidRPr="001E2B0C">
              <w:rPr>
                <w:rFonts w:ascii="Segoe UI" w:eastAsia="SimSun" w:hAnsi="Segoe UI" w:cs="Segoe UI"/>
                <w:b/>
                <w:color w:val="0070C0"/>
                <w:sz w:val="21"/>
                <w:szCs w:val="21"/>
                <w:lang w:val="fr-CA"/>
              </w:rPr>
              <w:fldChar w:fldCharType="begin"/>
            </w:r>
            <w:r w:rsidRPr="001E2B0C">
              <w:rPr>
                <w:rFonts w:ascii="Segoe UI" w:eastAsia="SimSun" w:hAnsi="Segoe UI" w:cs="Segoe UI"/>
                <w:b/>
                <w:color w:val="0070C0"/>
                <w:sz w:val="21"/>
                <w:szCs w:val="21"/>
                <w:lang w:val="fr-CA"/>
              </w:rPr>
              <w:instrText xml:space="preserve"> TC "</w:instrText>
            </w:r>
            <w:bookmarkStart w:id="70" w:name="_Toc486577816"/>
            <w:r w:rsidRPr="001E2B0C">
              <w:rPr>
                <w:rFonts w:ascii="Segoe UI" w:eastAsia="SimSun" w:hAnsi="Segoe UI" w:cs="Segoe UI"/>
                <w:b/>
                <w:color w:val="0070C0"/>
                <w:sz w:val="21"/>
                <w:szCs w:val="21"/>
                <w:lang w:val="fr-CA"/>
              </w:rPr>
              <w:instrText>A.1 : Loi péruvienne relative à l’impôt sur le revenu sur les ventes indirectes d’actifs à l’étranger</w:instrText>
            </w:r>
            <w:bookmarkEnd w:id="70"/>
            <w:r w:rsidRPr="001E2B0C">
              <w:rPr>
                <w:rFonts w:ascii="Segoe UI" w:eastAsia="SimSun" w:hAnsi="Segoe UI" w:cs="Segoe UI"/>
                <w:b/>
                <w:color w:val="0070C0"/>
                <w:sz w:val="21"/>
                <w:szCs w:val="21"/>
                <w:lang w:val="fr-CA"/>
              </w:rPr>
              <w:instrText xml:space="preserve">"\f D </w:instrText>
            </w:r>
            <w:r w:rsidRPr="001E2B0C">
              <w:rPr>
                <w:rFonts w:ascii="Segoe UI" w:eastAsia="SimSun" w:hAnsi="Segoe UI" w:cs="Segoe UI"/>
                <w:b/>
                <w:color w:val="0070C0"/>
                <w:sz w:val="21"/>
                <w:szCs w:val="21"/>
                <w:lang w:val="fr-CA"/>
              </w:rPr>
              <w:fldChar w:fldCharType="end"/>
            </w:r>
            <w:r w:rsidRPr="001E2B0C">
              <w:rPr>
                <w:rFonts w:ascii="Segoe UI" w:eastAsia="SimSun" w:hAnsi="Segoe UI" w:cs="Segoe UI"/>
                <w:b/>
                <w:color w:val="0070C0"/>
                <w:sz w:val="21"/>
                <w:szCs w:val="21"/>
                <w:lang w:val="fr-CA"/>
              </w:rPr>
              <w:t> A.1 : Loi péruvienne relative à l’impôt sur le revenu sur les ventes indirectes d’actifs à l’étranger</w:t>
            </w:r>
          </w:p>
          <w:p w:rsidR="00C60BA1" w:rsidRPr="001E2B0C" w:rsidRDefault="00C60BA1" w:rsidP="00657E66">
            <w:pPr>
              <w:pStyle w:val="NormalWeb"/>
              <w:jc w:val="both"/>
              <w:rPr>
                <w:rFonts w:ascii="Segoe UI" w:hAnsi="Segoe UI" w:cs="Segoe UI"/>
                <w:i/>
                <w:sz w:val="21"/>
                <w:szCs w:val="21"/>
                <w:lang w:val="fr-CA"/>
              </w:rPr>
            </w:pPr>
            <w:r w:rsidRPr="001E2B0C">
              <w:rPr>
                <w:rFonts w:ascii="Segoe UI" w:hAnsi="Segoe UI" w:cs="Segoe UI"/>
                <w:b/>
                <w:bCs/>
                <w:i/>
                <w:color w:val="000000"/>
                <w:sz w:val="21"/>
                <w:szCs w:val="21"/>
                <w:lang w:val="fr-CA"/>
              </w:rPr>
              <w:t>Art. 10.-</w:t>
            </w:r>
            <w:r w:rsidRPr="001E2B0C">
              <w:rPr>
                <w:rStyle w:val="apple-converted-space"/>
                <w:rFonts w:ascii="Segoe UI" w:hAnsi="Segoe UI" w:cs="Segoe UI"/>
                <w:b/>
                <w:bCs/>
                <w:i/>
                <w:color w:val="000000"/>
                <w:sz w:val="21"/>
                <w:szCs w:val="21"/>
                <w:lang w:val="fr-CA"/>
              </w:rPr>
              <w:t> «…</w:t>
            </w:r>
            <w:r w:rsidRPr="001E2B0C">
              <w:rPr>
                <w:rFonts w:ascii="Segoe UI" w:hAnsi="Segoe UI" w:cs="Segoe UI"/>
                <w:i/>
                <w:color w:val="000000"/>
                <w:sz w:val="21"/>
                <w:szCs w:val="21"/>
                <w:lang w:val="fr-CA"/>
              </w:rPr>
              <w:t xml:space="preserve"> est aussi considéré comme un revenu tiré d’une source péruvienne :</w:t>
            </w:r>
          </w:p>
          <w:p w:rsidR="00C60BA1" w:rsidRPr="001E2B0C" w:rsidRDefault="00C60BA1" w:rsidP="00657E66">
            <w:pPr>
              <w:pStyle w:val="NormalWeb"/>
              <w:jc w:val="both"/>
              <w:rPr>
                <w:rFonts w:ascii="Segoe UI" w:hAnsi="Segoe UI" w:cs="Segoe UI"/>
                <w:i/>
                <w:color w:val="000000"/>
                <w:sz w:val="21"/>
                <w:szCs w:val="21"/>
                <w:lang w:val="fr-CA"/>
              </w:rPr>
            </w:pPr>
            <w:r w:rsidRPr="001E2B0C">
              <w:rPr>
                <w:rFonts w:ascii="Segoe UI" w:hAnsi="Segoe UI" w:cs="Segoe UI"/>
                <w:i/>
                <w:color w:val="000000"/>
                <w:sz w:val="21"/>
                <w:szCs w:val="21"/>
                <w:lang w:val="fr-CA"/>
              </w:rPr>
              <w:t xml:space="preserve">     e) Le revenu tiré de la vente indirecte d’actions ou de participations représentant le capital de personnes morales qui résident au Pérou. Une vente indirecte a lieu lorsque les actions ou participations représentant le capital d’une personne morale non-résidente qui, pour sa part, </w:t>
            </w:r>
            <w:r w:rsidRPr="001E2B0C">
              <w:rPr>
                <w:rFonts w:ascii="Segoe UI" w:hAnsi="Segoe UI" w:cs="Segoe UI"/>
                <w:i/>
                <w:color w:val="000000"/>
                <w:sz w:val="21"/>
                <w:szCs w:val="21"/>
                <w:lang w:val="fr-CA"/>
              </w:rPr>
              <w:lastRenderedPageBreak/>
              <w:t>détient – directement ou via un ou plusieurs intermédiaires – des actions ou participations représentant le capital d’une personne morale qui réside au Pérou, si … dans le même temps …</w:t>
            </w:r>
          </w:p>
          <w:p w:rsidR="00C60BA1" w:rsidRPr="001E2B0C" w:rsidRDefault="00C60BA1" w:rsidP="00657E66">
            <w:pPr>
              <w:pStyle w:val="NormalWeb"/>
              <w:jc w:val="both"/>
              <w:rPr>
                <w:rFonts w:ascii="Segoe UI" w:hAnsi="Segoe UI" w:cs="Segoe UI"/>
                <w:i/>
                <w:sz w:val="21"/>
                <w:szCs w:val="21"/>
                <w:lang w:val="fr-CA"/>
              </w:rPr>
            </w:pPr>
            <w:r w:rsidRPr="001E2B0C">
              <w:rPr>
                <w:rFonts w:ascii="Segoe UI" w:hAnsi="Segoe UI" w:cs="Segoe UI"/>
                <w:i/>
                <w:color w:val="000000"/>
                <w:sz w:val="21"/>
                <w:szCs w:val="21"/>
                <w:lang w:val="fr-CA"/>
              </w:rPr>
              <w:t>     1. Au cours de l’un des douze mois précédant la vente, la valeur de marché des actions … de l’entité résidente … représente … au moins cinquante pour cent de la valeur de marché de toutes les actions … de l’entité non-résidente.</w:t>
            </w:r>
          </w:p>
          <w:p w:rsidR="00C60BA1" w:rsidRPr="001E2B0C" w:rsidRDefault="00C60BA1" w:rsidP="00657E66">
            <w:pPr>
              <w:pStyle w:val="NormalWeb"/>
              <w:jc w:val="both"/>
              <w:rPr>
                <w:rFonts w:ascii="Segoe UI" w:hAnsi="Segoe UI" w:cs="Segoe UI"/>
                <w:i/>
                <w:sz w:val="21"/>
                <w:szCs w:val="21"/>
                <w:lang w:val="fr-CA"/>
              </w:rPr>
            </w:pPr>
            <w:r w:rsidRPr="001E2B0C">
              <w:rPr>
                <w:rFonts w:ascii="Segoe UI" w:hAnsi="Segoe UI" w:cs="Segoe UI"/>
                <w:i/>
                <w:color w:val="000000"/>
                <w:sz w:val="21"/>
                <w:szCs w:val="21"/>
                <w:lang w:val="fr-CA"/>
              </w:rPr>
              <w:t>     ……………..</w:t>
            </w:r>
          </w:p>
          <w:p w:rsidR="00C60BA1" w:rsidRPr="001E2B0C" w:rsidRDefault="00C60BA1" w:rsidP="00657E66">
            <w:pPr>
              <w:pStyle w:val="NormalWeb"/>
              <w:jc w:val="both"/>
              <w:rPr>
                <w:rFonts w:ascii="Segoe UI" w:hAnsi="Segoe UI" w:cs="Segoe UI"/>
                <w:i/>
                <w:sz w:val="21"/>
                <w:szCs w:val="21"/>
                <w:lang w:val="fr-CA"/>
              </w:rPr>
            </w:pPr>
            <w:r w:rsidRPr="001E2B0C">
              <w:rPr>
                <w:rFonts w:ascii="Segoe UI" w:hAnsi="Segoe UI" w:cs="Segoe UI"/>
                <w:i/>
                <w:color w:val="000000"/>
                <w:sz w:val="21"/>
                <w:szCs w:val="21"/>
                <w:lang w:val="fr-CA"/>
              </w:rPr>
              <w:t>     2. Au cours d’une période de douze mois, les actions vendues par le non-résident … représentent au moins dix pour cent du capital de l’entité non-résidente.</w:t>
            </w:r>
          </w:p>
          <w:p w:rsidR="00C60BA1" w:rsidRPr="001E2B0C" w:rsidRDefault="00C60BA1" w:rsidP="00657E66">
            <w:pPr>
              <w:pStyle w:val="NormalWeb"/>
              <w:spacing w:before="0" w:beforeAutospacing="0" w:after="120" w:afterAutospacing="0"/>
              <w:jc w:val="both"/>
              <w:rPr>
                <w:rFonts w:ascii="Segoe UI" w:hAnsi="Segoe UI" w:cs="Segoe UI"/>
                <w:i/>
                <w:color w:val="000000"/>
                <w:sz w:val="21"/>
                <w:szCs w:val="21"/>
                <w:lang w:val="fr-CA"/>
              </w:rPr>
            </w:pPr>
            <w:r w:rsidRPr="001E2B0C">
              <w:rPr>
                <w:rFonts w:ascii="Segoe UI" w:hAnsi="Segoe UI" w:cs="Segoe UI"/>
                <w:i/>
                <w:color w:val="000000"/>
                <w:sz w:val="21"/>
                <w:szCs w:val="21"/>
                <w:lang w:val="fr-CA"/>
              </w:rPr>
              <w:t> Une vente indirecte intervient aussi lorsqu’une entité non-résidente émet de nouvelles actions … résultant d’une augmentation du capital souscrit, de nouvelles contributions au capital … ou d’une restructuration qui diminue leur valeur en dessous de la référence du marché.</w:t>
            </w:r>
          </w:p>
          <w:p w:rsidR="00C60BA1" w:rsidRPr="001E2B0C" w:rsidRDefault="00C60BA1" w:rsidP="00657E66">
            <w:pPr>
              <w:pStyle w:val="NormalWeb"/>
              <w:jc w:val="both"/>
              <w:rPr>
                <w:rFonts w:ascii="Segoe UI" w:hAnsi="Segoe UI" w:cs="Segoe UI"/>
                <w:b/>
                <w:bCs/>
                <w:color w:val="000000"/>
                <w:sz w:val="21"/>
                <w:szCs w:val="21"/>
                <w:lang w:val="fr-CA"/>
              </w:rPr>
            </w:pPr>
            <w:r w:rsidRPr="001E2B0C">
              <w:rPr>
                <w:rFonts w:ascii="Segoe UI" w:hAnsi="Segoe UI" w:cs="Segoe UI"/>
                <w:i/>
                <w:color w:val="000000"/>
                <w:sz w:val="21"/>
                <w:szCs w:val="21"/>
                <w:lang w:val="fr-CA"/>
              </w:rPr>
              <w:t>Dans tous les cas, lorsque les actions vendues ou les nouvelles actions émises … sont la propriété d’une entité qui réside dans un pays à faible fiscalité; l’opération sera assimilée à une vente indirecte</w:t>
            </w:r>
            <w:r w:rsidRPr="001E2B0C">
              <w:rPr>
                <w:rFonts w:ascii="Segoe UI" w:hAnsi="Segoe UI" w:cs="Segoe UI"/>
                <w:color w:val="000000"/>
                <w:sz w:val="21"/>
                <w:szCs w:val="21"/>
                <w:lang w:val="fr-CA"/>
              </w:rPr>
              <w:t>.»</w:t>
            </w:r>
          </w:p>
        </w:tc>
      </w:tr>
    </w:tbl>
    <w:p w:rsidR="00C60BA1" w:rsidRPr="001E2B0C" w:rsidRDefault="00C60BA1" w:rsidP="00C60BA1">
      <w:pPr>
        <w:pStyle w:val="Heading2"/>
        <w:jc w:val="both"/>
        <w:rPr>
          <w:lang w:val="fr-CA"/>
        </w:rPr>
      </w:pPr>
      <w:bookmarkStart w:id="71" w:name="_Toc458435444"/>
      <w:bookmarkStart w:id="72" w:name="_Toc458609604"/>
      <w:bookmarkStart w:id="73" w:name="_Toc486577174"/>
    </w:p>
    <w:p w:rsidR="00C60BA1" w:rsidRPr="001E2B0C" w:rsidRDefault="00C60BA1" w:rsidP="00C60BA1">
      <w:pPr>
        <w:pStyle w:val="Heading2"/>
        <w:jc w:val="both"/>
        <w:rPr>
          <w:lang w:val="fr-CA"/>
        </w:rPr>
      </w:pPr>
      <w:r w:rsidRPr="001E2B0C">
        <w:rPr>
          <w:lang w:val="fr-CA"/>
        </w:rPr>
        <w:t>Chine</w:t>
      </w:r>
      <w:bookmarkEnd w:id="71"/>
      <w:bookmarkEnd w:id="72"/>
      <w:bookmarkEnd w:id="73"/>
    </w:p>
    <w:p w:rsidR="00C60BA1" w:rsidRPr="001E2B0C" w:rsidRDefault="00C60BA1" w:rsidP="00C60BA1">
      <w:pPr>
        <w:jc w:val="both"/>
        <w:rPr>
          <w:rFonts w:cs="Segoe UI"/>
          <w:szCs w:val="21"/>
          <w:lang w:val="fr-CA"/>
        </w:rPr>
      </w:pPr>
      <w:r w:rsidRPr="001E2B0C">
        <w:rPr>
          <w:rFonts w:cs="Segoe UI"/>
          <w:szCs w:val="21"/>
          <w:lang w:val="fr-CA"/>
        </w:rPr>
        <w:t>La méthode employée par la Chine pour imposer les plus-values sur les transferts de droits est différente parce qu’elle s’apparente à une règle anti-évasion. La règle générale est la suivante : la plus-value tirée de transferts directs d’actifs situés en Chine est imposée à un taux de 25 % et les transferts indirects à l’étranger sont imposés au même taux lorsqu’ils concernent la vente de biens immobiliers situés en Chine. Dans d’autres cas, le droit d’imposition sur le transfert indirect de prises de participation a pour source l’implantation de l’entreprise qui investit. Cela signifie qu’une entreprise non-résidente qui détient une autre société holding non-résidente qui pour sa part investit dans une société chinoise ne sera pas imposée en Chine sur la plus-value tirée du transfert d’actions de la société holding; la source de la plus-value correspond à l’implantation de la société holding</w:t>
      </w:r>
      <w:r w:rsidRPr="001E2B0C">
        <w:rPr>
          <w:rStyle w:val="FootnoteReference"/>
          <w:rFonts w:cs="Segoe UI"/>
          <w:szCs w:val="21"/>
          <w:lang w:val="fr-CA"/>
        </w:rPr>
        <w:footnoteReference w:id="87"/>
      </w:r>
      <w:r w:rsidRPr="001E2B0C">
        <w:rPr>
          <w:rFonts w:cs="Segoe UI"/>
          <w:szCs w:val="21"/>
          <w:lang w:val="fr-CA"/>
        </w:rPr>
        <w:t>.</w:t>
      </w:r>
    </w:p>
    <w:p w:rsidR="00C60BA1" w:rsidRPr="001E2B0C" w:rsidRDefault="00C60BA1" w:rsidP="00C60BA1">
      <w:pPr>
        <w:jc w:val="both"/>
        <w:rPr>
          <w:rFonts w:cs="Segoe UI"/>
          <w:szCs w:val="21"/>
          <w:lang w:val="fr-CA"/>
        </w:rPr>
      </w:pPr>
      <w:r w:rsidRPr="001E2B0C">
        <w:rPr>
          <w:rFonts w:cs="Segoe UI"/>
          <w:szCs w:val="21"/>
          <w:lang w:val="fr-CA"/>
        </w:rPr>
        <w:t>Cependant, si la société holding se situe dans un pays où la pression fiscale réelle est inférieure à 12,5 % ou les revenus de l’étranger ne sont pas imposés, l’administration fiscale chinoise peut faire abstraction de la société holding étrangère et requalifier le transfert indirect en transfert direct si elle établit que la transaction réalisée à l’étranger n’a pas d’autre objectif commercial raisonnable que d’échapper à l’impôt chinois</w:t>
      </w:r>
      <w:r w:rsidRPr="001E2B0C">
        <w:rPr>
          <w:rStyle w:val="FootnoteReference"/>
          <w:rFonts w:cs="Segoe UI"/>
          <w:szCs w:val="21"/>
          <w:lang w:val="fr-CA"/>
        </w:rPr>
        <w:footnoteReference w:id="88"/>
      </w:r>
      <w:r w:rsidRPr="001E2B0C">
        <w:rPr>
          <w:rFonts w:cs="Segoe UI"/>
          <w:szCs w:val="21"/>
          <w:lang w:val="fr-CA"/>
        </w:rPr>
        <w:t>.</w:t>
      </w:r>
    </w:p>
    <w:p w:rsidR="00C60BA1" w:rsidRPr="001E2B0C" w:rsidRDefault="00C60BA1" w:rsidP="00C60BA1">
      <w:pPr>
        <w:jc w:val="both"/>
        <w:rPr>
          <w:rFonts w:cs="Segoe UI"/>
          <w:szCs w:val="21"/>
          <w:lang w:val="fr-CA"/>
        </w:rPr>
      </w:pPr>
      <w:r w:rsidRPr="001E2B0C">
        <w:rPr>
          <w:rFonts w:cs="Segoe UI"/>
          <w:szCs w:val="21"/>
          <w:lang w:val="fr-CA"/>
        </w:rPr>
        <w:lastRenderedPageBreak/>
        <w:t>Les facteurs qui déterminent si une transaction ne remplit pas le critère d’objectif commercial raisonnable sont par exemple les suivants : si i) la valeur de l’actif transféré directement provient pour au moins 75 % (directement ou indirectement) de biens immobiliers imposables en Chine; ii) l’entreprise non-résidente n’exerce pas d’activités de fond et n’encourt pas de risques bien réels; l’impact fiscal du transfert indirect dans le pays étranger est moindre que l’impôt chinois si la vente a été réalisée directement</w:t>
      </w:r>
      <w:r w:rsidRPr="001E2B0C">
        <w:rPr>
          <w:rStyle w:val="FootnoteReference"/>
          <w:rFonts w:cs="Segoe UI"/>
          <w:szCs w:val="21"/>
          <w:lang w:val="fr-CA"/>
        </w:rPr>
        <w:footnoteReference w:id="89"/>
      </w:r>
      <w:r w:rsidRPr="001E2B0C">
        <w:rPr>
          <w:rFonts w:cs="Segoe UI"/>
          <w:szCs w:val="21"/>
          <w:lang w:val="fr-CA"/>
        </w:rPr>
        <w:t>.</w:t>
      </w:r>
    </w:p>
    <w:p w:rsidR="00C60BA1" w:rsidRPr="001E2B0C" w:rsidRDefault="00C60BA1" w:rsidP="00C60BA1">
      <w:pPr>
        <w:jc w:val="both"/>
        <w:rPr>
          <w:rFonts w:cs="Segoe UI"/>
          <w:szCs w:val="21"/>
          <w:lang w:val="fr-CA"/>
        </w:rPr>
      </w:pPr>
      <w:r w:rsidRPr="001E2B0C">
        <w:rPr>
          <w:rFonts w:cs="Segoe UI"/>
          <w:szCs w:val="21"/>
          <w:lang w:val="fr-CA"/>
        </w:rPr>
        <w:t>La stratégie de la Chine en matière de transferts indirects d’actifs est relativement défensive et discrétionnaire. Elle taxe les TIE lorsqu’elle juge qu’ils ont été organisés en vue d’échapper à l’impôt chinois tout en n’étant pas imposés de manière proportionnée par un autre pays.</w:t>
      </w:r>
    </w:p>
    <w:p w:rsidR="00C60BA1" w:rsidRPr="001E2B0C" w:rsidRDefault="00C60BA1" w:rsidP="00C60BA1">
      <w:pPr>
        <w:spacing w:after="0" w:line="240" w:lineRule="auto"/>
        <w:jc w:val="both"/>
        <w:rPr>
          <w:rFonts w:cs="Segoe UI"/>
          <w:szCs w:val="21"/>
          <w:lang w:val="fr-CA"/>
        </w:rPr>
      </w:pPr>
      <w:r w:rsidRPr="001E2B0C">
        <w:rPr>
          <w:rFonts w:cs="Segoe UI"/>
          <w:szCs w:val="21"/>
          <w:lang w:val="fr-CA"/>
        </w:rPr>
        <w:br w:type="page"/>
      </w:r>
    </w:p>
    <w:p w:rsidR="00C60BA1" w:rsidRPr="001E2B0C" w:rsidRDefault="00382D39" w:rsidP="00C60BA1">
      <w:pPr>
        <w:pStyle w:val="Heading1"/>
        <w:rPr>
          <w:lang w:val="fr-CA"/>
        </w:rPr>
      </w:pPr>
      <w:r w:rsidRPr="001E2B0C">
        <w:rPr>
          <w:noProof/>
        </w:rPr>
        <w:lastRenderedPageBreak/>
        <mc:AlternateContent>
          <mc:Choice Requires="wps">
            <w:drawing>
              <wp:anchor distT="0" distB="0" distL="0" distR="0" simplePos="0" relativeHeight="251730944" behindDoc="0" locked="0" layoutInCell="1" allowOverlap="1">
                <wp:simplePos x="0" y="0"/>
                <wp:positionH relativeFrom="column">
                  <wp:posOffset>-1155700</wp:posOffset>
                </wp:positionH>
                <wp:positionV relativeFrom="line">
                  <wp:posOffset>57150</wp:posOffset>
                </wp:positionV>
                <wp:extent cx="882650" cy="222885"/>
                <wp:effectExtent l="0" t="0" r="0" b="0"/>
                <wp:wrapNone/>
                <wp:docPr id="8"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46D92D" id="officeArt object" o:spid="_x0000_s1026" style="position:absolute;margin-left:-91pt;margin-top:4.5pt;width:69.5pt;height:17.55pt;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E3kgIAAB8FAAAOAAAAZHJzL2Uyb0RvYy54bWysVNuO0zAQfUfiHyy/t7ko6SbRpqtetghp&#10;gZUWPsBNnMbg2MZ2my6If2dst0sLLwjRh9TjGY9nzjnj27vjwNGBasOkqHEyjTGiopEtE7saf/q4&#10;mRQYGUtES7gUtMbP1OC7+etXt6OqaCp7yVuqESQRphpVjXtrVRVFpunpQMxUKirA2Uk9EAum3kWt&#10;JiNkH3iUxvEsGqVulZYNNQZ218GJ5z5/19HGfug6Qy3iNYbarP9q/926bzS/JdVOE9Wz5lQG+Ycq&#10;BsIEXPqSak0sQXvN/kg1sEZLIzs7beQQya5jDfU9QDdJ/Fs3Tz1R1PcC4Bj1ApP5f2mb94dHjVhb&#10;YyBKkAEoCkUttEVy+xkAdBiNylQQ+qQetevSqAfZfDFIyFVPxI4ujIJA4N/FRlfBzjBwDG3Hd7KF&#10;9GRvpYfq2OnBJYP70NEz8vzCCD1a1MBmUaSzHHhrwJWmaVHk/gZSnQ8rbewbKgfkFjXWrl6XlBwe&#10;jHXFkOoc4guXnLUbxrk39G674hodCIgjWy5Wq9kpu7kM48IFC+mOhYxhB2qEO5zPVevJ/l4maRYv&#10;03KymRU3k2yT5ZPyJi4mcVIuy1mcldl688MVmGRVz9qWigcm6Fl4SfZ3xJ5GIEjGSw+NNS7zNAek&#10;CExRx0mA4aoRc9lvnhf36zOaV2EOrzUxfcDFuxwspBqYhVnlbABeYvcL2z0l7b1ofYgljId1dN2i&#10;ZwJwOv975LxSnDiCwLayfQahaAlEAufwqsCil/obRiNMaI3N1z3RFCP+VsAIlEmWuZH2RpbfpGDo&#10;S8/20kNEA6lqbDEKy5UNz8Beabbr4abEC0fIBQi0Y148TryhqpOsYQp9B6cXw435pe2jfr1r858A&#10;AAD//wMAUEsDBBQABgAIAAAAIQCuEgsP4AAAAAkBAAAPAAAAZHJzL2Rvd25yZXYueG1sTI9BS8Qw&#10;EIXvgv8hjOBFumlrKWttuoggouDCrqIes83YFJukNOk2/ntnT3qaGd7jzffqTTQDO+Lke2cFZKsU&#10;GNrWqd52At5eH5I1MB+kVXJwFgX8oIdNc35Wy0q5xe7wuA8doxDrKylAhzBWnPtWo5F+5Ua0pH25&#10;ychA59RxNcmFws3A8zQtuZG9pQ9ajnivsf3ez0bAy1Y/zWX+scS4/Uwfd7K8wvdnIS4v4t0tsIAx&#10;/JnhhE/o0BDTwc1WeTYISLJ1TmWCgBsaZEiKa1oOAooiA97U/H+D5hcAAP//AwBQSwECLQAUAAYA&#10;CAAAACEAtoM4kv4AAADhAQAAEwAAAAAAAAAAAAAAAAAAAAAAW0NvbnRlbnRfVHlwZXNdLnhtbFBL&#10;AQItABQABgAIAAAAIQA4/SH/1gAAAJQBAAALAAAAAAAAAAAAAAAAAC8BAABfcmVscy8ucmVsc1BL&#10;AQItABQABgAIAAAAIQBXiEE3kgIAAB8FAAAOAAAAAAAAAAAAAAAAAC4CAABkcnMvZTJvRG9jLnht&#10;bFBLAQItABQABgAIAAAAIQCuEgsP4AAAAAkBAAAPAAAAAAAAAAAAAAAAAOwEAABkcnMvZG93bnJl&#10;di54bWxQSwUGAAAAAAQABADzAAAA+QUAAAAA&#10;" fillcolor="#4bacc6" stroked="f" strokecolor="#558ed5">
                <v:path arrowok="t"/>
                <o:lock v:ext="edit" aspectratio="t"/>
                <w10:wrap anchory="line"/>
              </v:rect>
            </w:pict>
          </mc:Fallback>
        </mc:AlternateContent>
      </w:r>
      <w:r w:rsidR="00C60BA1" w:rsidRPr="001E2B0C">
        <w:rPr>
          <w:lang w:val="fr-CA"/>
        </w:rPr>
        <w:fldChar w:fldCharType="begin"/>
      </w:r>
      <w:r w:rsidR="00C60BA1" w:rsidRPr="001E2B0C">
        <w:rPr>
          <w:lang w:val="fr-CA"/>
        </w:rPr>
        <w:instrText xml:space="preserve"> TC "</w:instrText>
      </w:r>
      <w:bookmarkStart w:id="74" w:name="_Toc486577195"/>
      <w:r w:rsidR="00C60BA1" w:rsidRPr="001E2B0C">
        <w:rPr>
          <w:lang w:val="fr-CA"/>
        </w:rPr>
        <w:instrText>APPENDIce C. L’ARTICLE 13.4 DANS LA PRATIQUE — une</w:instrText>
      </w:r>
      <w:bookmarkEnd w:id="74"/>
      <w:r w:rsidR="00C60BA1" w:rsidRPr="001E2B0C">
        <w:rPr>
          <w:lang w:val="fr-CA"/>
        </w:rPr>
        <w:instrText xml:space="preserve">"\f E </w:instrText>
      </w:r>
      <w:r w:rsidR="00C60BA1" w:rsidRPr="001E2B0C">
        <w:rPr>
          <w:lang w:val="fr-CA"/>
        </w:rPr>
        <w:fldChar w:fldCharType="end"/>
      </w:r>
      <w:bookmarkStart w:id="75" w:name="_Toc486577175"/>
      <w:r w:rsidR="00C60BA1" w:rsidRPr="001E2B0C">
        <w:rPr>
          <w:lang w:val="fr-CA"/>
        </w:rPr>
        <w:t>APPENDICE C. L’ARTICLE 13.4 DANS LA PRATIQUE — UNE ANALYSE EMPIRIQUE</w:t>
      </w:r>
      <w:bookmarkEnd w:id="75"/>
    </w:p>
    <w:p w:rsidR="00C60BA1" w:rsidRPr="001E2B0C" w:rsidRDefault="00C60BA1" w:rsidP="00C60BA1">
      <w:pPr>
        <w:keepNext/>
        <w:jc w:val="both"/>
        <w:rPr>
          <w:rFonts w:cs="Segoe UI"/>
          <w:szCs w:val="21"/>
          <w:lang w:val="fr-CA"/>
        </w:rPr>
      </w:pPr>
      <w:r w:rsidRPr="001E2B0C">
        <w:rPr>
          <w:rFonts w:cs="Segoe UI"/>
          <w:szCs w:val="21"/>
          <w:lang w:val="fr-CA"/>
        </w:rPr>
        <w:t>Cet Appendice décrit et étudie la présence ou l’absence de l’Article 13.4 dans (ce qui constitue pour l’essentiel l’univers des) conventions de double imposition (CDI) en 2015</w:t>
      </w:r>
      <w:r w:rsidRPr="001E2B0C">
        <w:rPr>
          <w:rStyle w:val="FootnoteReference"/>
          <w:rFonts w:cs="Segoe UI"/>
          <w:szCs w:val="21"/>
          <w:lang w:val="fr-CA"/>
        </w:rPr>
        <w:footnoteReference w:id="90"/>
      </w:r>
      <w:r w:rsidRPr="001E2B0C">
        <w:rPr>
          <w:rFonts w:cs="Segoe UI"/>
          <w:szCs w:val="21"/>
          <w:lang w:val="fr-CA"/>
        </w:rPr>
        <w:t>. Il se penche aussi sur les caractéristiques des pays qui influent sur la probabilité d’intégrer cette disposition dans une CDI.</w:t>
      </w:r>
    </w:p>
    <w:p w:rsidR="00C60BA1" w:rsidRPr="001E2B0C" w:rsidRDefault="00C60BA1" w:rsidP="00C60BA1">
      <w:pPr>
        <w:jc w:val="both"/>
        <w:rPr>
          <w:b/>
          <w:color w:val="0070C0"/>
          <w:sz w:val="20"/>
          <w:lang w:val="fr-CA"/>
        </w:rPr>
      </w:pPr>
      <w:r w:rsidRPr="001E2B0C">
        <w:rPr>
          <w:b/>
          <w:color w:val="0070C0"/>
          <w:sz w:val="20"/>
          <w:lang w:val="fr-CA"/>
        </w:rPr>
        <w:t>Données et variables</w:t>
      </w:r>
    </w:p>
    <w:p w:rsidR="00C60BA1" w:rsidRPr="001E2B0C" w:rsidRDefault="00C60BA1" w:rsidP="00C60BA1">
      <w:pPr>
        <w:spacing w:line="240" w:lineRule="auto"/>
        <w:jc w:val="both"/>
        <w:rPr>
          <w:rFonts w:cs="Segoe UI"/>
          <w:szCs w:val="21"/>
          <w:lang w:val="fr-CA"/>
        </w:rPr>
      </w:pPr>
      <w:r w:rsidRPr="001E2B0C">
        <w:rPr>
          <w:rFonts w:cs="Segoe UI"/>
          <w:szCs w:val="21"/>
          <w:lang w:val="fr-CA"/>
        </w:rPr>
        <w:t>L’analyse porte sur 3.046 CDI, soit pratiquement l’ensemble de l’univers des CDI actives. Parmi elles, 2.979 ont été obtenues auprès du Bureau international de documentation fiscale (IBFD), le reste provenant de recherches sur Internet ou de la base de données sur les conventions fiscales d’ActionAid</w:t>
      </w:r>
      <w:r w:rsidRPr="001E2B0C">
        <w:rPr>
          <w:rStyle w:val="FootnoteReference"/>
          <w:rFonts w:cs="Segoe UI"/>
          <w:szCs w:val="21"/>
          <w:lang w:val="fr-CA"/>
        </w:rPr>
        <w:footnoteReference w:id="91"/>
      </w:r>
      <w:r w:rsidRPr="001E2B0C">
        <w:rPr>
          <w:rFonts w:cs="Segoe UI"/>
          <w:szCs w:val="21"/>
          <w:lang w:val="fr-CA"/>
        </w:rPr>
        <w:t>.</w:t>
      </w:r>
    </w:p>
    <w:p w:rsidR="00C60BA1" w:rsidRPr="001E2B0C" w:rsidRDefault="00C60BA1" w:rsidP="00C60BA1">
      <w:pPr>
        <w:spacing w:line="240" w:lineRule="auto"/>
        <w:jc w:val="both"/>
        <w:rPr>
          <w:rFonts w:cs="Segoe UI"/>
          <w:szCs w:val="21"/>
          <w:lang w:val="fr-CA"/>
        </w:rPr>
      </w:pPr>
      <w:r w:rsidRPr="001E2B0C">
        <w:rPr>
          <w:rFonts w:cs="Segoe UI"/>
          <w:szCs w:val="21"/>
          <w:lang w:val="fr-CA"/>
        </w:rPr>
        <w:t>Environ 35 % de ces conventions (973) comportent une disposition qui habilite le pays d’origine à imposer les plus-values tirées de la cession du capital social d’une entité dont la propriété se compose directement ou «indirectement» et principalement de biens immobiliers. Nous ne sommes pas en mesure d’établir une distinction satisfaisante entre l’adoption des versions des Nations Unies et de l’OCDE.</w:t>
      </w:r>
    </w:p>
    <w:p w:rsidR="00C60BA1" w:rsidRPr="001E2B0C" w:rsidRDefault="00C60BA1" w:rsidP="00C60BA1">
      <w:pPr>
        <w:spacing w:line="240" w:lineRule="auto"/>
        <w:jc w:val="both"/>
        <w:rPr>
          <w:rFonts w:cs="Segoe UI"/>
          <w:szCs w:val="21"/>
          <w:lang w:val="fr-CA"/>
        </w:rPr>
      </w:pPr>
      <w:r w:rsidRPr="001E2B0C">
        <w:rPr>
          <w:rFonts w:cs="Segoe UI"/>
          <w:szCs w:val="21"/>
          <w:lang w:val="fr-CA"/>
        </w:rPr>
        <w:t>En outre, quelque 35 % des conventions qui touchent au moins un pays riche en ressources naturelles incluent l’Article 13.4 tel que défini dans cette partie (291 conventions sur 834) (Graphique A1). Par ailleurs, environ 38 % des conventions qui impliquent au moins un pays à faible fiscalité comportent l’Article 13.4 (Graphique C.1).</w:t>
      </w:r>
    </w:p>
    <w:p w:rsidR="00C60BA1" w:rsidRPr="001E2B0C" w:rsidRDefault="00C60BA1" w:rsidP="00C60BA1">
      <w:pPr>
        <w:keepNext/>
        <w:spacing w:line="240" w:lineRule="auto"/>
        <w:jc w:val="both"/>
        <w:rPr>
          <w:rFonts w:cs="Segoe UI"/>
          <w:szCs w:val="21"/>
          <w:lang w:val="fr-CA"/>
        </w:rPr>
      </w:pPr>
      <w:r w:rsidRPr="001E2B0C">
        <w:rPr>
          <w:rFonts w:cs="Segoe UI"/>
          <w:szCs w:val="21"/>
          <w:lang w:val="fr-CA"/>
        </w:rPr>
        <w:t>Dans la modélisation de la probabilité de la présence de l’Article 13.4 dans la convention (à condition qu’une telle convention existe), nous utilisons les variables suivantes (la synthèse des statistiques figure dans le Tableau C.1) :</w:t>
      </w:r>
    </w:p>
    <w:p w:rsidR="00C60BA1" w:rsidRPr="001E2B0C" w:rsidRDefault="00C60BA1" w:rsidP="00C60BA1">
      <w:pPr>
        <w:pStyle w:val="ListBullet"/>
        <w:tabs>
          <w:tab w:val="clear" w:pos="360"/>
          <w:tab w:val="num" w:pos="720"/>
        </w:tabs>
        <w:spacing w:after="240" w:line="240" w:lineRule="auto"/>
        <w:ind w:left="720" w:hanging="720"/>
        <w:jc w:val="both"/>
        <w:rPr>
          <w:rFonts w:cs="Segoe UI"/>
          <w:szCs w:val="21"/>
          <w:lang w:val="fr-CA"/>
        </w:rPr>
      </w:pPr>
      <w:r w:rsidRPr="001E2B0C">
        <w:rPr>
          <w:rFonts w:cs="Segoe UI"/>
          <w:i/>
          <w:szCs w:val="21"/>
          <w:lang w:val="fr-CA"/>
        </w:rPr>
        <w:t>Article 13.4</w:t>
      </w:r>
      <w:r w:rsidRPr="001E2B0C">
        <w:rPr>
          <w:rFonts w:cs="Segoe UI"/>
          <w:szCs w:val="21"/>
          <w:lang w:val="fr-CA"/>
        </w:rPr>
        <w:t>, la variable dépendante, est une variable muette qui prend la valeur un si une CDI comporte l’Article 13.4 et le mot «indirectement» (en utilisant la version des Nations Unies ou de l’OCDE ou des variantes similaires) et zéro dans les autres cas.</w:t>
      </w:r>
    </w:p>
    <w:p w:rsidR="00C60BA1" w:rsidRPr="001E2B0C" w:rsidRDefault="00C60BA1" w:rsidP="00C60BA1">
      <w:pPr>
        <w:pStyle w:val="ListBullet"/>
        <w:tabs>
          <w:tab w:val="clear" w:pos="360"/>
          <w:tab w:val="num" w:pos="720"/>
        </w:tabs>
        <w:spacing w:after="240" w:line="240" w:lineRule="auto"/>
        <w:ind w:left="720" w:hanging="720"/>
        <w:jc w:val="both"/>
        <w:rPr>
          <w:rFonts w:cs="Segoe UI"/>
          <w:szCs w:val="21"/>
          <w:lang w:val="fr-CA"/>
        </w:rPr>
      </w:pPr>
      <w:r w:rsidRPr="001E2B0C">
        <w:rPr>
          <w:rFonts w:eastAsia="Times New Roman" w:cs="Segoe UI"/>
          <w:i/>
          <w:color w:val="000000"/>
          <w:szCs w:val="21"/>
          <w:lang w:val="fr-CA"/>
        </w:rPr>
        <w:t xml:space="preserve">Riche en ressources naturelles à faible revenu </w:t>
      </w:r>
      <w:r w:rsidRPr="001E2B0C">
        <w:rPr>
          <w:rFonts w:eastAsia="Times New Roman" w:cs="Segoe UI"/>
          <w:color w:val="000000"/>
          <w:szCs w:val="21"/>
          <w:lang w:val="fr-CA"/>
        </w:rPr>
        <w:t xml:space="preserve">est une variable muette qui prend la valeur un si au moins un pays signataire est un pays riche en ressources naturelles à faible revenu ou à revenu intermédiaire (tranche inférieure) (suivant la définition de la classification des </w:t>
      </w:r>
      <w:r w:rsidRPr="001E2B0C">
        <w:rPr>
          <w:rFonts w:eastAsia="Times New Roman" w:cs="Segoe UI"/>
          <w:color w:val="000000"/>
          <w:szCs w:val="21"/>
          <w:lang w:val="fr-CA"/>
        </w:rPr>
        <w:lastRenderedPageBreak/>
        <w:t>revenus de la Banque mondiale et si les recettes tirées des ressources naturelles dépassent 10 %).</w:t>
      </w:r>
    </w:p>
    <w:p w:rsidR="00C60BA1" w:rsidRPr="001E2B0C" w:rsidRDefault="00C60BA1" w:rsidP="00C60BA1">
      <w:pPr>
        <w:pStyle w:val="ListBullet"/>
        <w:tabs>
          <w:tab w:val="clear" w:pos="360"/>
          <w:tab w:val="num" w:pos="720"/>
        </w:tabs>
        <w:spacing w:after="240" w:line="240" w:lineRule="auto"/>
        <w:ind w:left="720" w:hanging="720"/>
        <w:jc w:val="both"/>
        <w:rPr>
          <w:rFonts w:cs="Segoe UI"/>
          <w:szCs w:val="21"/>
          <w:lang w:val="fr-CA"/>
        </w:rPr>
      </w:pPr>
      <w:r w:rsidRPr="001E2B0C">
        <w:rPr>
          <w:rFonts w:eastAsia="Times New Roman" w:cs="Segoe UI"/>
          <w:i/>
          <w:color w:val="000000"/>
          <w:szCs w:val="21"/>
          <w:lang w:val="fr-CA"/>
        </w:rPr>
        <w:t>IPV</w:t>
      </w:r>
      <w:r w:rsidRPr="001E2B0C">
        <w:rPr>
          <w:rFonts w:eastAsia="Times New Roman" w:cs="Segoe UI"/>
          <w:i/>
          <w:color w:val="000000"/>
          <w:szCs w:val="21"/>
          <w:vertAlign w:val="subscript"/>
          <w:lang w:val="fr-CA"/>
        </w:rPr>
        <w:t>i</w:t>
      </w:r>
      <w:r w:rsidRPr="001E2B0C">
        <w:rPr>
          <w:rFonts w:eastAsia="Times New Roman" w:cs="Segoe UI"/>
          <w:color w:val="000000"/>
          <w:szCs w:val="21"/>
          <w:lang w:val="fr-CA"/>
        </w:rPr>
        <w:t xml:space="preserve"> – </w:t>
      </w:r>
      <w:r w:rsidRPr="001E2B0C">
        <w:rPr>
          <w:rFonts w:eastAsia="Times New Roman" w:cs="Segoe UI"/>
          <w:i/>
          <w:color w:val="000000"/>
          <w:szCs w:val="21"/>
          <w:lang w:val="fr-CA"/>
        </w:rPr>
        <w:t>IPV</w:t>
      </w:r>
      <w:r w:rsidRPr="001E2B0C">
        <w:rPr>
          <w:rFonts w:eastAsia="Times New Roman" w:cs="Segoe UI"/>
          <w:i/>
          <w:color w:val="000000"/>
          <w:szCs w:val="21"/>
          <w:vertAlign w:val="subscript"/>
          <w:lang w:val="fr-CA"/>
        </w:rPr>
        <w:t>j</w:t>
      </w:r>
      <w:r w:rsidRPr="001E2B0C">
        <w:rPr>
          <w:rFonts w:eastAsia="Times New Roman" w:cs="Segoe UI"/>
          <w:color w:val="000000"/>
          <w:szCs w:val="21"/>
          <w:lang w:val="fr-CA"/>
        </w:rPr>
        <w:t xml:space="preserve"> est la différence (en valeur absolue) entre les taux de l’impôt sur les plus-values des pays. Si le code des impôts d’un pays établit une distinction entre l’</w:t>
      </w:r>
      <w:r w:rsidRPr="001E2B0C">
        <w:rPr>
          <w:rFonts w:eastAsia="Times New Roman" w:cs="Segoe UI"/>
          <w:i/>
          <w:color w:val="000000"/>
          <w:szCs w:val="21"/>
          <w:lang w:val="fr-CA"/>
        </w:rPr>
        <w:t>IPV</w:t>
      </w:r>
      <w:r w:rsidRPr="001E2B0C">
        <w:rPr>
          <w:rFonts w:eastAsia="Times New Roman" w:cs="Segoe UI"/>
          <w:color w:val="000000"/>
          <w:szCs w:val="21"/>
          <w:lang w:val="fr-CA"/>
        </w:rPr>
        <w:t xml:space="preserve"> aux fins de l’impôt sur les sociétés et de l’impôt sur le revenu des personnes physiques, nous utilisons l’</w:t>
      </w:r>
      <w:r w:rsidRPr="001E2B0C">
        <w:rPr>
          <w:rFonts w:eastAsia="Times New Roman" w:cs="Segoe UI"/>
          <w:i/>
          <w:color w:val="000000"/>
          <w:szCs w:val="21"/>
          <w:lang w:val="fr-CA"/>
        </w:rPr>
        <w:t>IPV</w:t>
      </w:r>
      <w:r w:rsidRPr="001E2B0C">
        <w:rPr>
          <w:rFonts w:eastAsia="Times New Roman" w:cs="Segoe UI"/>
          <w:color w:val="000000"/>
          <w:szCs w:val="21"/>
          <w:lang w:val="fr-CA"/>
        </w:rPr>
        <w:t xml:space="preserve"> relatif aux sociétés. Les sources sont les rapports par pays publiés par </w:t>
      </w:r>
      <w:r w:rsidRPr="001E2B0C">
        <w:rPr>
          <w:rFonts w:cs="Segoe UI"/>
          <w:szCs w:val="21"/>
          <w:lang w:val="fr-CA"/>
        </w:rPr>
        <w:t xml:space="preserve">Ernst and Young et </w:t>
      </w:r>
      <w:r w:rsidRPr="001E2B0C">
        <w:rPr>
          <w:rFonts w:cs="Segoe UI"/>
          <w:bCs/>
          <w:szCs w:val="21"/>
          <w:lang w:val="fr-CA"/>
        </w:rPr>
        <w:t>Deloitte. En cas d’écart d’</w:t>
      </w:r>
      <w:r w:rsidRPr="001E2B0C">
        <w:rPr>
          <w:rFonts w:cs="Segoe UI"/>
          <w:bCs/>
          <w:i/>
          <w:szCs w:val="21"/>
          <w:lang w:val="fr-CA"/>
        </w:rPr>
        <w:t>IPV</w:t>
      </w:r>
      <w:r w:rsidRPr="001E2B0C">
        <w:rPr>
          <w:rFonts w:cs="Segoe UI"/>
          <w:bCs/>
          <w:szCs w:val="21"/>
          <w:lang w:val="fr-CA"/>
        </w:rPr>
        <w:t xml:space="preserve"> plus important, l’utilisation d’une CDI pour l’optimisation fiscale devient plus intéressante.</w:t>
      </w:r>
    </w:p>
    <w:p w:rsidR="00C60BA1" w:rsidRPr="001E2B0C" w:rsidRDefault="00C60BA1" w:rsidP="00C60BA1">
      <w:pPr>
        <w:pStyle w:val="ListBullet"/>
        <w:tabs>
          <w:tab w:val="clear" w:pos="360"/>
          <w:tab w:val="num" w:pos="720"/>
        </w:tabs>
        <w:spacing w:after="240" w:line="240" w:lineRule="auto"/>
        <w:ind w:left="720" w:hanging="720"/>
        <w:jc w:val="both"/>
        <w:rPr>
          <w:rFonts w:cs="Segoe UI"/>
          <w:i/>
          <w:szCs w:val="21"/>
          <w:lang w:val="fr-CA"/>
        </w:rPr>
      </w:pPr>
      <w:r w:rsidRPr="001E2B0C">
        <w:rPr>
          <w:rFonts w:cs="Segoe UI"/>
          <w:i/>
          <w:szCs w:val="21"/>
          <w:lang w:val="fr-CA"/>
        </w:rPr>
        <w:t xml:space="preserve">Faible fiscalité </w:t>
      </w:r>
      <w:r w:rsidRPr="001E2B0C">
        <w:rPr>
          <w:rFonts w:cs="Segoe UI"/>
          <w:szCs w:val="21"/>
          <w:lang w:val="fr-CA"/>
        </w:rPr>
        <w:t>est une variable muette qui prend la valeur un si le pays applique une fiscalité faible au sens où il figure dans la liste de Hines et Rice (1994). Il existe 454 CDI qui intéressent ces pays (soit près de 1/6 du total)</w:t>
      </w:r>
      <w:r w:rsidRPr="001E2B0C">
        <w:rPr>
          <w:rStyle w:val="FootnoteReference"/>
          <w:rFonts w:cs="Segoe UI"/>
          <w:szCs w:val="21"/>
          <w:lang w:val="fr-CA"/>
        </w:rPr>
        <w:footnoteReference w:id="92"/>
      </w:r>
      <w:r w:rsidRPr="001E2B0C">
        <w:rPr>
          <w:rFonts w:cs="Segoe UI"/>
          <w:szCs w:val="21"/>
          <w:lang w:val="fr-CA"/>
        </w:rPr>
        <w:t>.</w:t>
      </w:r>
    </w:p>
    <w:p w:rsidR="00C60BA1" w:rsidRPr="001E2B0C" w:rsidRDefault="00C60BA1" w:rsidP="00C60BA1">
      <w:pPr>
        <w:pStyle w:val="ListBullet"/>
        <w:tabs>
          <w:tab w:val="clear" w:pos="360"/>
          <w:tab w:val="num" w:pos="720"/>
        </w:tabs>
        <w:spacing w:after="240" w:line="240" w:lineRule="auto"/>
        <w:ind w:left="720" w:hanging="720"/>
        <w:jc w:val="both"/>
        <w:rPr>
          <w:rFonts w:cs="Segoe UI"/>
          <w:i/>
          <w:szCs w:val="21"/>
          <w:lang w:val="fr-CA"/>
        </w:rPr>
      </w:pPr>
      <w:r w:rsidRPr="001E2B0C">
        <w:rPr>
          <w:rFonts w:eastAsia="Times New Roman" w:cs="Segoe UI"/>
          <w:i/>
          <w:color w:val="000000"/>
          <w:szCs w:val="21"/>
          <w:lang w:val="fr-CA"/>
        </w:rPr>
        <w:t>Faible fiscalité × À faible revenu Res.</w:t>
      </w:r>
      <w:r w:rsidRPr="001E2B0C">
        <w:rPr>
          <w:rFonts w:eastAsia="Times New Roman" w:cs="Segoe UI"/>
          <w:color w:val="000000"/>
          <w:szCs w:val="21"/>
          <w:lang w:val="fr-CA"/>
        </w:rPr>
        <w:t xml:space="preserve"> est un terme d’interaction entre </w:t>
      </w:r>
      <w:r w:rsidRPr="001E2B0C">
        <w:rPr>
          <w:rFonts w:eastAsia="Times New Roman" w:cs="Segoe UI"/>
          <w:i/>
          <w:color w:val="000000"/>
          <w:szCs w:val="21"/>
          <w:lang w:val="fr-CA"/>
        </w:rPr>
        <w:t>Riche en ressources naturelles à faible revenu</w:t>
      </w:r>
      <w:r w:rsidRPr="001E2B0C">
        <w:rPr>
          <w:rFonts w:eastAsia="Times New Roman" w:cs="Segoe UI"/>
          <w:color w:val="000000"/>
          <w:szCs w:val="21"/>
          <w:lang w:val="fr-CA"/>
        </w:rPr>
        <w:t xml:space="preserve"> et </w:t>
      </w:r>
      <w:r w:rsidRPr="001E2B0C">
        <w:rPr>
          <w:rFonts w:eastAsia="Times New Roman" w:cs="Segoe UI"/>
          <w:i/>
          <w:color w:val="000000"/>
          <w:szCs w:val="21"/>
          <w:lang w:val="fr-CA"/>
        </w:rPr>
        <w:t>Refuge</w:t>
      </w:r>
      <w:r w:rsidRPr="001E2B0C">
        <w:rPr>
          <w:rFonts w:eastAsia="Times New Roman" w:cs="Segoe UI"/>
          <w:color w:val="000000"/>
          <w:szCs w:val="21"/>
          <w:lang w:val="fr-CA"/>
        </w:rPr>
        <w:t xml:space="preserve">. Cette variable nous permet d’évaluer si le rôle des pays à faible fiscalité dépend du niveau de revenu du pays partenaire. L’idée est que </w:t>
      </w:r>
      <w:r w:rsidRPr="001E2B0C">
        <w:rPr>
          <w:rFonts w:eastAsia="Times New Roman" w:cs="Segoe UI"/>
          <w:i/>
          <w:color w:val="000000"/>
          <w:szCs w:val="21"/>
          <w:lang w:val="fr-CA"/>
        </w:rPr>
        <w:t>Faible fiscalité</w:t>
      </w:r>
      <w:r w:rsidRPr="001E2B0C">
        <w:rPr>
          <w:rFonts w:eastAsia="Times New Roman" w:cs="Segoe UI"/>
          <w:color w:val="000000"/>
          <w:szCs w:val="21"/>
          <w:lang w:val="fr-CA"/>
        </w:rPr>
        <w:t xml:space="preserve"> peut avoir un impact sur </w:t>
      </w:r>
      <w:r w:rsidRPr="001E2B0C">
        <w:rPr>
          <w:rFonts w:cs="Segoe UI"/>
          <w:i/>
          <w:szCs w:val="21"/>
          <w:lang w:val="fr-CA"/>
        </w:rPr>
        <w:t xml:space="preserve">Article 13.4 </w:t>
      </w:r>
      <w:r w:rsidRPr="001E2B0C">
        <w:rPr>
          <w:rFonts w:cs="Segoe UI"/>
          <w:szCs w:val="21"/>
          <w:lang w:val="fr-CA"/>
        </w:rPr>
        <w:t>seulement si (c’est-à-dire subordonné à l’observation que) un pays signataire est un pays à faible revenu mais pas si ce pays est une économie développée. Que cela puisse ou non être le cas est au final une question empirique.</w:t>
      </w:r>
    </w:p>
    <w:p w:rsidR="00C60BA1" w:rsidRPr="001E2B0C" w:rsidRDefault="00C60BA1" w:rsidP="00C60BA1">
      <w:pPr>
        <w:pStyle w:val="ListBullet"/>
        <w:tabs>
          <w:tab w:val="clear" w:pos="360"/>
          <w:tab w:val="num" w:pos="720"/>
        </w:tabs>
        <w:spacing w:after="240" w:line="240" w:lineRule="auto"/>
        <w:ind w:left="720" w:hanging="720"/>
        <w:jc w:val="both"/>
        <w:rPr>
          <w:rFonts w:cs="Segoe UI"/>
          <w:szCs w:val="21"/>
          <w:lang w:val="fr-CA"/>
        </w:rPr>
      </w:pPr>
      <w:r w:rsidRPr="001E2B0C">
        <w:rPr>
          <w:rFonts w:cs="Segoe UI"/>
          <w:i/>
          <w:szCs w:val="21"/>
          <w:lang w:val="fr-CA"/>
        </w:rPr>
        <w:t>Année</w:t>
      </w:r>
      <w:r w:rsidRPr="001E2B0C">
        <w:rPr>
          <w:rFonts w:cs="Segoe UI"/>
          <w:szCs w:val="21"/>
          <w:lang w:val="fr-CA"/>
        </w:rPr>
        <w:t xml:space="preserve"> est l’année de signature de la convention. Il s’agit pour l’essentiel d’une variable tendancielle couvrant la période entre 1947 et 2015.</w:t>
      </w:r>
    </w:p>
    <w:p w:rsidR="00C60BA1" w:rsidRPr="001E2B0C" w:rsidRDefault="00C60BA1" w:rsidP="00C60BA1">
      <w:pPr>
        <w:jc w:val="center"/>
        <w:rPr>
          <w:b/>
          <w:color w:val="0070C0"/>
          <w:lang w:val="fr-CA"/>
        </w:rPr>
      </w:pPr>
      <w:r w:rsidRPr="001E2B0C">
        <w:rPr>
          <w:color w:val="0070C0"/>
          <w:lang w:val="fr-CA"/>
        </w:rPr>
        <w:fldChar w:fldCharType="begin"/>
      </w:r>
      <w:r w:rsidRPr="001E2B0C">
        <w:rPr>
          <w:color w:val="0070C0"/>
          <w:lang w:val="fr-CA"/>
        </w:rPr>
        <w:instrText xml:space="preserve"> TC "</w:instrText>
      </w:r>
      <w:bookmarkStart w:id="76" w:name="_Toc486577668"/>
      <w:r w:rsidRPr="001E2B0C">
        <w:rPr>
          <w:color w:val="0070C0"/>
          <w:lang w:val="fr-CA"/>
        </w:rPr>
        <w:instrText>C1 Statistiques descriptives</w:instrText>
      </w:r>
      <w:bookmarkEnd w:id="76"/>
      <w:r w:rsidRPr="001E2B0C">
        <w:rPr>
          <w:color w:val="0070C0"/>
          <w:lang w:val="fr-CA"/>
        </w:rPr>
        <w:instrText xml:space="preserve">"\f F </w:instrText>
      </w:r>
      <w:r w:rsidRPr="001E2B0C">
        <w:rPr>
          <w:color w:val="0070C0"/>
          <w:lang w:val="fr-CA"/>
        </w:rPr>
        <w:fldChar w:fldCharType="end"/>
      </w:r>
      <w:r w:rsidRPr="001E2B0C">
        <w:rPr>
          <w:b/>
          <w:color w:val="0070C0"/>
          <w:lang w:val="fr-CA"/>
        </w:rPr>
        <w:t>Tableau C1 : Statistiques descriptives</w:t>
      </w:r>
    </w:p>
    <w:tbl>
      <w:tblPr>
        <w:tblW w:w="0" w:type="auto"/>
        <w:jc w:val="center"/>
        <w:tblLayout w:type="fixed"/>
        <w:tblCellMar>
          <w:left w:w="75" w:type="dxa"/>
          <w:right w:w="75" w:type="dxa"/>
        </w:tblCellMar>
        <w:tblLook w:val="0000" w:firstRow="0" w:lastRow="0" w:firstColumn="0" w:lastColumn="0" w:noHBand="0" w:noVBand="0"/>
      </w:tblPr>
      <w:tblGrid>
        <w:gridCol w:w="3243"/>
        <w:gridCol w:w="864"/>
        <w:gridCol w:w="1152"/>
        <w:gridCol w:w="1008"/>
        <w:gridCol w:w="864"/>
        <w:gridCol w:w="864"/>
      </w:tblGrid>
      <w:tr w:rsidR="00C60BA1" w:rsidRPr="001E2B0C" w:rsidTr="00657E66">
        <w:trPr>
          <w:jc w:val="center"/>
        </w:trPr>
        <w:tc>
          <w:tcPr>
            <w:tcW w:w="3243" w:type="dxa"/>
            <w:tcBorders>
              <w:top w:val="single" w:sz="6" w:space="0" w:color="auto"/>
              <w:left w:val="nil"/>
              <w:bottom w:val="single" w:sz="4" w:space="0" w:color="auto"/>
              <w:right w:val="nil"/>
            </w:tcBorders>
          </w:tcPr>
          <w:p w:rsidR="00C60BA1" w:rsidRPr="001E2B0C" w:rsidRDefault="00C60BA1" w:rsidP="00657E66">
            <w:pPr>
              <w:spacing w:line="240" w:lineRule="auto"/>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VARIABLES</w:t>
            </w:r>
          </w:p>
        </w:tc>
        <w:tc>
          <w:tcPr>
            <w:tcW w:w="864" w:type="dxa"/>
            <w:tcBorders>
              <w:top w:val="single" w:sz="6" w:space="0" w:color="auto"/>
              <w:left w:val="nil"/>
              <w:bottom w:val="single" w:sz="4" w:space="0" w:color="auto"/>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N</w:t>
            </w:r>
          </w:p>
        </w:tc>
        <w:tc>
          <w:tcPr>
            <w:tcW w:w="1152" w:type="dxa"/>
            <w:tcBorders>
              <w:top w:val="single" w:sz="6" w:space="0" w:color="auto"/>
              <w:left w:val="nil"/>
              <w:bottom w:val="single" w:sz="4" w:space="0" w:color="auto"/>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Moyenne</w:t>
            </w:r>
          </w:p>
        </w:tc>
        <w:tc>
          <w:tcPr>
            <w:tcW w:w="1008" w:type="dxa"/>
            <w:tcBorders>
              <w:top w:val="single" w:sz="6" w:space="0" w:color="auto"/>
              <w:left w:val="nil"/>
              <w:bottom w:val="single" w:sz="4" w:space="0" w:color="auto"/>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Arial"/>
                <w:color w:val="000000"/>
                <w:sz w:val="20"/>
                <w:lang w:val="fr-CA"/>
              </w:rPr>
              <w:t>É</w:t>
            </w:r>
            <w:r w:rsidRPr="001E2B0C">
              <w:rPr>
                <w:rFonts w:ascii="Calibri" w:eastAsia="Times New Roman" w:hAnsi="Calibri" w:cs="Calibri"/>
                <w:color w:val="000000"/>
                <w:sz w:val="20"/>
                <w:lang w:val="fr-CA"/>
              </w:rPr>
              <w:t>cart-type</w:t>
            </w:r>
          </w:p>
        </w:tc>
        <w:tc>
          <w:tcPr>
            <w:tcW w:w="864" w:type="dxa"/>
            <w:tcBorders>
              <w:top w:val="single" w:sz="6" w:space="0" w:color="auto"/>
              <w:left w:val="nil"/>
              <w:bottom w:val="single" w:sz="4" w:space="0" w:color="auto"/>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Min.</w:t>
            </w:r>
          </w:p>
        </w:tc>
        <w:tc>
          <w:tcPr>
            <w:tcW w:w="864" w:type="dxa"/>
            <w:tcBorders>
              <w:top w:val="single" w:sz="6" w:space="0" w:color="auto"/>
              <w:left w:val="nil"/>
              <w:bottom w:val="single" w:sz="4" w:space="0" w:color="auto"/>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Max.</w:t>
            </w:r>
          </w:p>
        </w:tc>
      </w:tr>
      <w:tr w:rsidR="00C60BA1" w:rsidRPr="001E2B0C" w:rsidTr="00657E66">
        <w:trPr>
          <w:jc w:val="center"/>
        </w:trPr>
        <w:tc>
          <w:tcPr>
            <w:tcW w:w="3243" w:type="dxa"/>
            <w:tcBorders>
              <w:top w:val="single" w:sz="4" w:space="0" w:color="auto"/>
              <w:left w:val="nil"/>
              <w:bottom w:val="nil"/>
              <w:right w:val="nil"/>
            </w:tcBorders>
          </w:tcPr>
          <w:p w:rsidR="00C60BA1" w:rsidRPr="001E2B0C" w:rsidRDefault="00C60BA1" w:rsidP="00657E66">
            <w:pPr>
              <w:spacing w:line="240" w:lineRule="auto"/>
              <w:rPr>
                <w:rFonts w:ascii="Calibri" w:eastAsia="Times New Roman" w:hAnsi="Calibri" w:cs="Calibri"/>
                <w:color w:val="000000"/>
                <w:sz w:val="20"/>
                <w:lang w:val="fr-CA"/>
              </w:rPr>
            </w:pPr>
          </w:p>
        </w:tc>
        <w:tc>
          <w:tcPr>
            <w:tcW w:w="864" w:type="dxa"/>
            <w:tcBorders>
              <w:top w:val="single" w:sz="4" w:space="0" w:color="auto"/>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52" w:type="dxa"/>
            <w:tcBorders>
              <w:top w:val="single" w:sz="4" w:space="0" w:color="auto"/>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08" w:type="dxa"/>
            <w:tcBorders>
              <w:top w:val="single" w:sz="4" w:space="0" w:color="auto"/>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864" w:type="dxa"/>
            <w:tcBorders>
              <w:top w:val="single" w:sz="4" w:space="0" w:color="auto"/>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864" w:type="dxa"/>
            <w:tcBorders>
              <w:top w:val="single" w:sz="4" w:space="0" w:color="auto"/>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p>
        </w:tc>
      </w:tr>
      <w:tr w:rsidR="00C60BA1" w:rsidRPr="001E2B0C" w:rsidTr="00657E66">
        <w:trPr>
          <w:jc w:val="center"/>
        </w:trPr>
        <w:tc>
          <w:tcPr>
            <w:tcW w:w="3243" w:type="dxa"/>
            <w:tcBorders>
              <w:top w:val="nil"/>
              <w:left w:val="nil"/>
              <w:bottom w:val="nil"/>
              <w:right w:val="nil"/>
            </w:tcBorders>
          </w:tcPr>
          <w:p w:rsidR="00C60BA1" w:rsidRPr="001E2B0C" w:rsidRDefault="00C60BA1" w:rsidP="00657E66">
            <w:pPr>
              <w:spacing w:line="240" w:lineRule="auto"/>
              <w:rPr>
                <w:rFonts w:ascii="Calibri" w:eastAsia="Times New Roman" w:hAnsi="Calibri" w:cs="Calibri"/>
                <w:i/>
                <w:iCs/>
                <w:color w:val="000000"/>
                <w:sz w:val="20"/>
                <w:lang w:val="fr-CA"/>
              </w:rPr>
            </w:pPr>
            <w:r w:rsidRPr="001E2B0C">
              <w:rPr>
                <w:rFonts w:ascii="Calibri" w:eastAsia="Times New Roman" w:hAnsi="Calibri" w:cs="Calibri"/>
                <w:i/>
                <w:iCs/>
                <w:color w:val="000000"/>
                <w:sz w:val="20"/>
                <w:lang w:val="fr-CA"/>
              </w:rPr>
              <w:t>Article 13.4</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3.046</w:t>
            </w:r>
          </w:p>
        </w:tc>
        <w:tc>
          <w:tcPr>
            <w:tcW w:w="1152"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0,319</w:t>
            </w:r>
          </w:p>
        </w:tc>
        <w:tc>
          <w:tcPr>
            <w:tcW w:w="1008"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0,466</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w:t>
            </w:r>
          </w:p>
        </w:tc>
      </w:tr>
      <w:tr w:rsidR="00C60BA1" w:rsidRPr="001E2B0C" w:rsidTr="00657E66">
        <w:trPr>
          <w:jc w:val="center"/>
        </w:trPr>
        <w:tc>
          <w:tcPr>
            <w:tcW w:w="3243" w:type="dxa"/>
            <w:tcBorders>
              <w:top w:val="nil"/>
              <w:left w:val="nil"/>
              <w:bottom w:val="nil"/>
              <w:right w:val="nil"/>
            </w:tcBorders>
          </w:tcPr>
          <w:p w:rsidR="00C60BA1" w:rsidRPr="001E2B0C" w:rsidRDefault="00C60BA1" w:rsidP="00657E66">
            <w:pPr>
              <w:spacing w:line="240" w:lineRule="auto"/>
              <w:rPr>
                <w:rFonts w:ascii="Calibri" w:eastAsia="Times New Roman" w:hAnsi="Calibri" w:cs="Calibri"/>
                <w:i/>
                <w:iCs/>
                <w:color w:val="000000"/>
                <w:sz w:val="20"/>
                <w:lang w:val="fr-CA"/>
              </w:rPr>
            </w:pPr>
            <w:r w:rsidRPr="001E2B0C">
              <w:rPr>
                <w:rFonts w:ascii="Calibri" w:eastAsia="Times New Roman" w:hAnsi="Calibri" w:cs="Calibri"/>
                <w:i/>
                <w:iCs/>
                <w:color w:val="000000"/>
                <w:sz w:val="20"/>
                <w:lang w:val="fr-CA"/>
              </w:rPr>
              <w:t>Année</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3.046</w:t>
            </w:r>
          </w:p>
        </w:tc>
        <w:tc>
          <w:tcPr>
            <w:tcW w:w="1152"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1997</w:t>
            </w:r>
          </w:p>
        </w:tc>
        <w:tc>
          <w:tcPr>
            <w:tcW w:w="1008"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12,51</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1947</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2015</w:t>
            </w:r>
          </w:p>
        </w:tc>
      </w:tr>
      <w:tr w:rsidR="00C60BA1" w:rsidRPr="001E2B0C" w:rsidTr="00657E66">
        <w:trPr>
          <w:jc w:val="center"/>
        </w:trPr>
        <w:tc>
          <w:tcPr>
            <w:tcW w:w="3243" w:type="dxa"/>
            <w:tcBorders>
              <w:top w:val="nil"/>
              <w:left w:val="nil"/>
              <w:bottom w:val="nil"/>
              <w:right w:val="nil"/>
            </w:tcBorders>
          </w:tcPr>
          <w:p w:rsidR="00C60BA1" w:rsidRPr="001E2B0C" w:rsidRDefault="00C60BA1" w:rsidP="00657E66">
            <w:pPr>
              <w:spacing w:line="240" w:lineRule="auto"/>
              <w:rPr>
                <w:rFonts w:ascii="Calibri" w:eastAsia="Times New Roman" w:hAnsi="Calibri" w:cs="Calibri"/>
                <w:color w:val="000000"/>
                <w:sz w:val="20"/>
                <w:lang w:val="fr-CA"/>
              </w:rPr>
            </w:pPr>
            <w:r w:rsidRPr="001E2B0C">
              <w:rPr>
                <w:rFonts w:eastAsia="Times New Roman" w:cs="Segoe UI"/>
                <w:i/>
                <w:color w:val="000000"/>
                <w:szCs w:val="21"/>
                <w:lang w:val="fr-CA"/>
              </w:rPr>
              <w:t>IPV</w:t>
            </w:r>
            <w:r w:rsidRPr="001E2B0C">
              <w:rPr>
                <w:rFonts w:eastAsia="Times New Roman" w:cs="Segoe UI"/>
                <w:i/>
                <w:color w:val="000000"/>
                <w:szCs w:val="21"/>
                <w:vertAlign w:val="subscript"/>
                <w:lang w:val="fr-CA"/>
              </w:rPr>
              <w:t>i</w:t>
            </w:r>
            <w:r w:rsidRPr="001E2B0C">
              <w:rPr>
                <w:rFonts w:eastAsia="Times New Roman" w:cs="Segoe UI"/>
                <w:color w:val="000000"/>
                <w:szCs w:val="21"/>
                <w:lang w:val="fr-CA"/>
              </w:rPr>
              <w:t xml:space="preserve"> – </w:t>
            </w:r>
            <w:r w:rsidRPr="001E2B0C">
              <w:rPr>
                <w:rFonts w:eastAsia="Times New Roman" w:cs="Segoe UI"/>
                <w:i/>
                <w:color w:val="000000"/>
                <w:szCs w:val="21"/>
                <w:lang w:val="fr-CA"/>
              </w:rPr>
              <w:t>IPV</w:t>
            </w:r>
            <w:r w:rsidRPr="001E2B0C">
              <w:rPr>
                <w:rFonts w:eastAsia="Times New Roman" w:cs="Segoe UI"/>
                <w:i/>
                <w:color w:val="000000"/>
                <w:szCs w:val="21"/>
                <w:vertAlign w:val="subscript"/>
                <w:lang w:val="fr-CA"/>
              </w:rPr>
              <w:t>j</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2.993</w:t>
            </w:r>
          </w:p>
        </w:tc>
        <w:tc>
          <w:tcPr>
            <w:tcW w:w="1152"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11,05</w:t>
            </w:r>
          </w:p>
        </w:tc>
        <w:tc>
          <w:tcPr>
            <w:tcW w:w="1008"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8,512</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35</w:t>
            </w:r>
          </w:p>
        </w:tc>
      </w:tr>
      <w:tr w:rsidR="00C60BA1" w:rsidRPr="001E2B0C" w:rsidTr="00657E66">
        <w:trPr>
          <w:jc w:val="center"/>
        </w:trPr>
        <w:tc>
          <w:tcPr>
            <w:tcW w:w="3243" w:type="dxa"/>
            <w:tcBorders>
              <w:top w:val="nil"/>
              <w:left w:val="nil"/>
              <w:bottom w:val="nil"/>
              <w:right w:val="nil"/>
            </w:tcBorders>
          </w:tcPr>
          <w:p w:rsidR="00C60BA1" w:rsidRPr="001E2B0C" w:rsidRDefault="00C60BA1" w:rsidP="00657E66">
            <w:pPr>
              <w:spacing w:line="240" w:lineRule="auto"/>
              <w:rPr>
                <w:rFonts w:ascii="Calibri" w:eastAsia="Times New Roman" w:hAnsi="Calibri" w:cs="Calibri"/>
                <w:color w:val="000000"/>
                <w:sz w:val="20"/>
                <w:lang w:val="fr-CA"/>
              </w:rPr>
            </w:pPr>
            <w:r w:rsidRPr="001E2B0C">
              <w:rPr>
                <w:rFonts w:cs="Segoe UI"/>
                <w:i/>
                <w:szCs w:val="21"/>
                <w:lang w:val="fr-CA"/>
              </w:rPr>
              <w:t>Faible fiscalité</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3.046</w:t>
            </w:r>
          </w:p>
        </w:tc>
        <w:tc>
          <w:tcPr>
            <w:tcW w:w="1152"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0,149</w:t>
            </w:r>
          </w:p>
        </w:tc>
        <w:tc>
          <w:tcPr>
            <w:tcW w:w="1008"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0,356</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w:t>
            </w:r>
          </w:p>
        </w:tc>
      </w:tr>
      <w:tr w:rsidR="00C60BA1" w:rsidRPr="001E2B0C" w:rsidTr="00657E66">
        <w:trPr>
          <w:jc w:val="center"/>
        </w:trPr>
        <w:tc>
          <w:tcPr>
            <w:tcW w:w="3243" w:type="dxa"/>
            <w:tcBorders>
              <w:top w:val="nil"/>
              <w:left w:val="nil"/>
              <w:bottom w:val="nil"/>
              <w:right w:val="nil"/>
            </w:tcBorders>
          </w:tcPr>
          <w:p w:rsidR="00C60BA1" w:rsidRPr="001E2B0C" w:rsidRDefault="00C60BA1" w:rsidP="00657E66">
            <w:pPr>
              <w:spacing w:line="240" w:lineRule="auto"/>
              <w:rPr>
                <w:rFonts w:ascii="Calibri" w:eastAsia="Times New Roman" w:hAnsi="Calibri" w:cs="Calibri"/>
                <w:color w:val="000000"/>
                <w:sz w:val="20"/>
                <w:lang w:val="fr-CA"/>
              </w:rPr>
            </w:pPr>
            <w:r w:rsidRPr="001E2B0C">
              <w:rPr>
                <w:rFonts w:eastAsia="Times New Roman" w:cs="Segoe UI"/>
                <w:i/>
                <w:color w:val="000000"/>
                <w:szCs w:val="21"/>
                <w:lang w:val="fr-CA"/>
              </w:rPr>
              <w:t>Riche en ressources naturelles à faible revenu</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3.044</w:t>
            </w:r>
          </w:p>
        </w:tc>
        <w:tc>
          <w:tcPr>
            <w:tcW w:w="1152"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0,105</w:t>
            </w:r>
          </w:p>
        </w:tc>
        <w:tc>
          <w:tcPr>
            <w:tcW w:w="1008"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0,306</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w:t>
            </w:r>
          </w:p>
        </w:tc>
      </w:tr>
      <w:tr w:rsidR="00C60BA1" w:rsidRPr="001E2B0C" w:rsidTr="00657E66">
        <w:trPr>
          <w:jc w:val="center"/>
        </w:trPr>
        <w:tc>
          <w:tcPr>
            <w:tcW w:w="3243" w:type="dxa"/>
            <w:tcBorders>
              <w:top w:val="nil"/>
              <w:left w:val="nil"/>
              <w:bottom w:val="nil"/>
              <w:right w:val="nil"/>
            </w:tcBorders>
          </w:tcPr>
          <w:p w:rsidR="00C60BA1" w:rsidRPr="001E2B0C" w:rsidRDefault="00C60BA1" w:rsidP="00657E66">
            <w:pPr>
              <w:spacing w:line="240" w:lineRule="auto"/>
              <w:rPr>
                <w:rFonts w:ascii="Calibri" w:eastAsia="Times New Roman" w:hAnsi="Calibri" w:cs="Calibri"/>
                <w:color w:val="000000"/>
                <w:sz w:val="20"/>
                <w:lang w:val="fr-CA"/>
              </w:rPr>
            </w:pPr>
            <w:r w:rsidRPr="001E2B0C">
              <w:rPr>
                <w:rFonts w:eastAsia="Times New Roman" w:cs="Segoe UI"/>
                <w:i/>
                <w:color w:val="000000"/>
                <w:szCs w:val="21"/>
                <w:lang w:val="fr-CA"/>
              </w:rPr>
              <w:lastRenderedPageBreak/>
              <w:t>Faible fiscalité × À faible revenu Res.</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3.044</w:t>
            </w:r>
          </w:p>
        </w:tc>
        <w:tc>
          <w:tcPr>
            <w:tcW w:w="1152"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0,00591</w:t>
            </w:r>
          </w:p>
        </w:tc>
        <w:tc>
          <w:tcPr>
            <w:tcW w:w="1008"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0,0767</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w:t>
            </w:r>
          </w:p>
        </w:tc>
        <w:tc>
          <w:tcPr>
            <w:tcW w:w="864" w:type="dxa"/>
            <w:tcBorders>
              <w:top w:val="nil"/>
              <w:left w:val="nil"/>
              <w:bottom w:val="nil"/>
              <w:right w:val="nil"/>
            </w:tcBorders>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w:t>
            </w:r>
          </w:p>
        </w:tc>
      </w:tr>
      <w:tr w:rsidR="00C60BA1" w:rsidRPr="001E2B0C" w:rsidTr="00657E66">
        <w:tblPrEx>
          <w:tblBorders>
            <w:bottom w:val="single" w:sz="6" w:space="0" w:color="auto"/>
          </w:tblBorders>
        </w:tblPrEx>
        <w:trPr>
          <w:jc w:val="center"/>
        </w:trPr>
        <w:tc>
          <w:tcPr>
            <w:tcW w:w="3243" w:type="dxa"/>
            <w:tcBorders>
              <w:top w:val="nil"/>
              <w:left w:val="nil"/>
              <w:bottom w:val="single" w:sz="6" w:space="0" w:color="auto"/>
              <w:right w:val="nil"/>
            </w:tcBorders>
          </w:tcPr>
          <w:p w:rsidR="00C60BA1" w:rsidRPr="001E2B0C" w:rsidRDefault="00C60BA1" w:rsidP="00657E66">
            <w:pPr>
              <w:widowControl w:val="0"/>
              <w:autoSpaceDE w:val="0"/>
              <w:autoSpaceDN w:val="0"/>
              <w:adjustRightInd w:val="0"/>
              <w:spacing w:line="240" w:lineRule="auto"/>
              <w:rPr>
                <w:lang w:val="fr-CA"/>
              </w:rPr>
            </w:pPr>
          </w:p>
        </w:tc>
        <w:tc>
          <w:tcPr>
            <w:tcW w:w="864" w:type="dxa"/>
            <w:tcBorders>
              <w:top w:val="nil"/>
              <w:left w:val="nil"/>
              <w:bottom w:val="single" w:sz="6" w:space="0" w:color="auto"/>
              <w:right w:val="nil"/>
            </w:tcBorders>
          </w:tcPr>
          <w:p w:rsidR="00C60BA1" w:rsidRPr="001E2B0C" w:rsidRDefault="00C60BA1" w:rsidP="00657E66">
            <w:pPr>
              <w:widowControl w:val="0"/>
              <w:autoSpaceDE w:val="0"/>
              <w:autoSpaceDN w:val="0"/>
              <w:adjustRightInd w:val="0"/>
              <w:spacing w:line="240" w:lineRule="auto"/>
              <w:jc w:val="center"/>
              <w:rPr>
                <w:lang w:val="fr-CA"/>
              </w:rPr>
            </w:pPr>
          </w:p>
        </w:tc>
        <w:tc>
          <w:tcPr>
            <w:tcW w:w="1152" w:type="dxa"/>
            <w:tcBorders>
              <w:top w:val="nil"/>
              <w:left w:val="nil"/>
              <w:bottom w:val="single" w:sz="6" w:space="0" w:color="auto"/>
              <w:right w:val="nil"/>
            </w:tcBorders>
          </w:tcPr>
          <w:p w:rsidR="00C60BA1" w:rsidRPr="001E2B0C" w:rsidRDefault="00C60BA1" w:rsidP="00657E66">
            <w:pPr>
              <w:widowControl w:val="0"/>
              <w:autoSpaceDE w:val="0"/>
              <w:autoSpaceDN w:val="0"/>
              <w:adjustRightInd w:val="0"/>
              <w:spacing w:line="240" w:lineRule="auto"/>
              <w:jc w:val="center"/>
              <w:rPr>
                <w:lang w:val="fr-CA"/>
              </w:rPr>
            </w:pPr>
          </w:p>
        </w:tc>
        <w:tc>
          <w:tcPr>
            <w:tcW w:w="1008" w:type="dxa"/>
            <w:tcBorders>
              <w:top w:val="nil"/>
              <w:left w:val="nil"/>
              <w:bottom w:val="single" w:sz="6" w:space="0" w:color="auto"/>
              <w:right w:val="nil"/>
            </w:tcBorders>
          </w:tcPr>
          <w:p w:rsidR="00C60BA1" w:rsidRPr="001E2B0C" w:rsidRDefault="00C60BA1" w:rsidP="00657E66">
            <w:pPr>
              <w:widowControl w:val="0"/>
              <w:autoSpaceDE w:val="0"/>
              <w:autoSpaceDN w:val="0"/>
              <w:adjustRightInd w:val="0"/>
              <w:spacing w:line="240" w:lineRule="auto"/>
              <w:jc w:val="center"/>
              <w:rPr>
                <w:lang w:val="fr-CA"/>
              </w:rPr>
            </w:pPr>
          </w:p>
        </w:tc>
        <w:tc>
          <w:tcPr>
            <w:tcW w:w="864" w:type="dxa"/>
            <w:tcBorders>
              <w:top w:val="nil"/>
              <w:left w:val="nil"/>
              <w:bottom w:val="single" w:sz="6" w:space="0" w:color="auto"/>
              <w:right w:val="nil"/>
            </w:tcBorders>
          </w:tcPr>
          <w:p w:rsidR="00C60BA1" w:rsidRPr="001E2B0C" w:rsidRDefault="00C60BA1" w:rsidP="00657E66">
            <w:pPr>
              <w:widowControl w:val="0"/>
              <w:autoSpaceDE w:val="0"/>
              <w:autoSpaceDN w:val="0"/>
              <w:adjustRightInd w:val="0"/>
              <w:spacing w:line="240" w:lineRule="auto"/>
              <w:jc w:val="center"/>
              <w:rPr>
                <w:lang w:val="fr-CA"/>
              </w:rPr>
            </w:pPr>
          </w:p>
        </w:tc>
        <w:tc>
          <w:tcPr>
            <w:tcW w:w="864" w:type="dxa"/>
            <w:tcBorders>
              <w:top w:val="nil"/>
              <w:left w:val="nil"/>
              <w:bottom w:val="single" w:sz="6" w:space="0" w:color="auto"/>
              <w:right w:val="nil"/>
            </w:tcBorders>
          </w:tcPr>
          <w:p w:rsidR="00C60BA1" w:rsidRPr="001E2B0C" w:rsidRDefault="00C60BA1" w:rsidP="00657E66">
            <w:pPr>
              <w:widowControl w:val="0"/>
              <w:autoSpaceDE w:val="0"/>
              <w:autoSpaceDN w:val="0"/>
              <w:adjustRightInd w:val="0"/>
              <w:spacing w:line="240" w:lineRule="auto"/>
              <w:jc w:val="center"/>
              <w:rPr>
                <w:lang w:val="fr-CA"/>
              </w:rPr>
            </w:pPr>
          </w:p>
        </w:tc>
      </w:tr>
    </w:tbl>
    <w:p w:rsidR="00C60BA1" w:rsidRPr="001E2B0C" w:rsidRDefault="00C60BA1" w:rsidP="00C60BA1">
      <w:pPr>
        <w:spacing w:after="0"/>
        <w:rPr>
          <w:b/>
          <w:sz w:val="24"/>
          <w:szCs w:val="24"/>
          <w:lang w:val="fr-CA"/>
        </w:rPr>
      </w:pPr>
    </w:p>
    <w:p w:rsidR="00C60BA1" w:rsidRPr="001E2B0C" w:rsidRDefault="00C60BA1" w:rsidP="00C60BA1">
      <w:pPr>
        <w:keepNext/>
        <w:jc w:val="both"/>
        <w:rPr>
          <w:b/>
          <w:color w:val="0070C0"/>
          <w:szCs w:val="21"/>
          <w:lang w:val="fr-CA"/>
        </w:rPr>
      </w:pPr>
      <w:r w:rsidRPr="001E2B0C">
        <w:rPr>
          <w:b/>
          <w:color w:val="0070C0"/>
          <w:szCs w:val="21"/>
          <w:lang w:val="fr-CA"/>
        </w:rPr>
        <w:t>Analyse et résultats</w:t>
      </w:r>
    </w:p>
    <w:p w:rsidR="00C60BA1" w:rsidRPr="001E2B0C" w:rsidRDefault="00C60BA1" w:rsidP="00C60BA1">
      <w:pPr>
        <w:pStyle w:val="ListBullet"/>
        <w:keepNext/>
        <w:numPr>
          <w:ilvl w:val="0"/>
          <w:numId w:val="0"/>
        </w:numPr>
        <w:spacing w:after="240"/>
        <w:jc w:val="both"/>
        <w:rPr>
          <w:rFonts w:cs="Segoe UI"/>
          <w:szCs w:val="21"/>
          <w:lang w:val="fr-CA"/>
        </w:rPr>
      </w:pPr>
      <w:r w:rsidRPr="001E2B0C">
        <w:rPr>
          <w:rFonts w:cs="Segoe UI"/>
          <w:szCs w:val="21"/>
          <w:lang w:val="fr-CA"/>
        </w:rPr>
        <w:t xml:space="preserve">Le Tableau A2 présente les résultats des estimations issus de deux modèles utilisant </w:t>
      </w:r>
      <w:r w:rsidRPr="001E2B0C">
        <w:rPr>
          <w:rFonts w:cs="Segoe UI"/>
          <w:i/>
          <w:szCs w:val="21"/>
          <w:lang w:val="fr-CA"/>
        </w:rPr>
        <w:t>Article 13.4</w:t>
      </w:r>
      <w:r w:rsidRPr="001E2B0C">
        <w:rPr>
          <w:rFonts w:cs="Segoe UI"/>
          <w:szCs w:val="21"/>
          <w:lang w:val="fr-CA"/>
        </w:rPr>
        <w:t xml:space="preserve"> comme variable dépendante : un modèle de probabilité linéaire (MPL) dans les colonnes (1) à (3) et un modèle logit dans les colonnes (4) à (6). Les résultats, qui figurent dans le Tableau C.2, sont analysés dans le texte.</w:t>
      </w:r>
    </w:p>
    <w:p w:rsidR="00C60BA1" w:rsidRPr="001E2B0C" w:rsidRDefault="00C60BA1" w:rsidP="00C60BA1">
      <w:pPr>
        <w:jc w:val="center"/>
        <w:rPr>
          <w:b/>
          <w:color w:val="0070C0"/>
          <w:lang w:val="fr-CA"/>
        </w:rPr>
      </w:pPr>
      <w:r w:rsidRPr="001E2B0C">
        <w:rPr>
          <w:color w:val="0070C0"/>
          <w:lang w:val="fr-CA"/>
        </w:rPr>
        <w:fldChar w:fldCharType="begin"/>
      </w:r>
      <w:r w:rsidRPr="001E2B0C">
        <w:rPr>
          <w:color w:val="0070C0"/>
          <w:lang w:val="fr-CA"/>
        </w:rPr>
        <w:instrText xml:space="preserve"> TC "</w:instrText>
      </w:r>
      <w:bookmarkStart w:id="77" w:name="_Toc486577669"/>
      <w:r w:rsidRPr="001E2B0C">
        <w:rPr>
          <w:color w:val="0070C0"/>
          <w:lang w:val="fr-CA"/>
        </w:rPr>
        <w:instrText>C2 : Probabilité d’inclure l’Article 13.4 dans une CDI, résultats des estimations</w:instrText>
      </w:r>
      <w:bookmarkEnd w:id="77"/>
      <w:r w:rsidRPr="001E2B0C">
        <w:rPr>
          <w:color w:val="0070C0"/>
          <w:lang w:val="fr-CA"/>
        </w:rPr>
        <w:instrText xml:space="preserve">"\f F </w:instrText>
      </w:r>
      <w:r w:rsidRPr="001E2B0C">
        <w:rPr>
          <w:color w:val="0070C0"/>
          <w:lang w:val="fr-CA"/>
        </w:rPr>
        <w:fldChar w:fldCharType="end"/>
      </w:r>
      <w:r w:rsidRPr="001E2B0C">
        <w:rPr>
          <w:b/>
          <w:color w:val="0070C0"/>
          <w:lang w:val="fr-CA"/>
        </w:rPr>
        <w:t>Tableau C.2 : Probabilité d’inclure l’Article 13.4 dans une CDI, résultats des estimations</w:t>
      </w:r>
    </w:p>
    <w:tbl>
      <w:tblPr>
        <w:tblW w:w="9060" w:type="dxa"/>
        <w:tblInd w:w="93" w:type="dxa"/>
        <w:tblLook w:val="04A0" w:firstRow="1" w:lastRow="0" w:firstColumn="1" w:lastColumn="0" w:noHBand="0" w:noVBand="1"/>
      </w:tblPr>
      <w:tblGrid>
        <w:gridCol w:w="2420"/>
        <w:gridCol w:w="1073"/>
        <w:gridCol w:w="1174"/>
        <w:gridCol w:w="1174"/>
        <w:gridCol w:w="1073"/>
        <w:gridCol w:w="1073"/>
        <w:gridCol w:w="1073"/>
      </w:tblGrid>
      <w:tr w:rsidR="00C60BA1" w:rsidRPr="001E2B0C" w:rsidTr="00657E66">
        <w:trPr>
          <w:trHeight w:val="300"/>
        </w:trPr>
        <w:tc>
          <w:tcPr>
            <w:tcW w:w="2420" w:type="dxa"/>
            <w:tcBorders>
              <w:top w:val="single" w:sz="4" w:space="0" w:color="auto"/>
              <w:left w:val="nil"/>
              <w:bottom w:val="single" w:sz="4" w:space="0" w:color="auto"/>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 </w:t>
            </w:r>
          </w:p>
        </w:tc>
        <w:tc>
          <w:tcPr>
            <w:tcW w:w="1073" w:type="dxa"/>
            <w:tcBorders>
              <w:top w:val="single" w:sz="4" w:space="0" w:color="auto"/>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w:t>
            </w:r>
          </w:p>
        </w:tc>
        <w:tc>
          <w:tcPr>
            <w:tcW w:w="1174" w:type="dxa"/>
            <w:tcBorders>
              <w:top w:val="single" w:sz="4" w:space="0" w:color="auto"/>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(2)</w:t>
            </w:r>
          </w:p>
        </w:tc>
        <w:tc>
          <w:tcPr>
            <w:tcW w:w="1174" w:type="dxa"/>
            <w:tcBorders>
              <w:top w:val="single" w:sz="4" w:space="0" w:color="auto"/>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(3)</w:t>
            </w:r>
          </w:p>
        </w:tc>
        <w:tc>
          <w:tcPr>
            <w:tcW w:w="1073" w:type="dxa"/>
            <w:tcBorders>
              <w:top w:val="single" w:sz="4" w:space="0" w:color="auto"/>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(4)</w:t>
            </w:r>
          </w:p>
        </w:tc>
        <w:tc>
          <w:tcPr>
            <w:tcW w:w="1073" w:type="dxa"/>
            <w:tcBorders>
              <w:top w:val="single" w:sz="4" w:space="0" w:color="auto"/>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(5)</w:t>
            </w:r>
          </w:p>
        </w:tc>
        <w:tc>
          <w:tcPr>
            <w:tcW w:w="1073" w:type="dxa"/>
            <w:tcBorders>
              <w:top w:val="single" w:sz="4" w:space="0" w:color="auto"/>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(6)</w:t>
            </w:r>
          </w:p>
        </w:tc>
      </w:tr>
      <w:tr w:rsidR="00C60BA1" w:rsidRPr="001E2B0C" w:rsidTr="00657E66">
        <w:trPr>
          <w:trHeight w:val="300"/>
        </w:trPr>
        <w:tc>
          <w:tcPr>
            <w:tcW w:w="2420" w:type="dxa"/>
            <w:tcBorders>
              <w:top w:val="nil"/>
              <w:left w:val="nil"/>
              <w:bottom w:val="single" w:sz="4" w:space="0" w:color="auto"/>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Variable dépendante</w:t>
            </w:r>
          </w:p>
        </w:tc>
        <w:tc>
          <w:tcPr>
            <w:tcW w:w="6640" w:type="dxa"/>
            <w:gridSpan w:val="6"/>
            <w:tcBorders>
              <w:top w:val="single" w:sz="4" w:space="0" w:color="auto"/>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i/>
                <w:iCs/>
                <w:color w:val="000000"/>
                <w:sz w:val="20"/>
                <w:lang w:val="fr-CA"/>
              </w:rPr>
            </w:pPr>
            <w:r w:rsidRPr="001E2B0C">
              <w:rPr>
                <w:rFonts w:ascii="Calibri" w:eastAsia="Times New Roman" w:hAnsi="Calibri" w:cs="Calibri"/>
                <w:i/>
                <w:iCs/>
                <w:color w:val="000000"/>
                <w:sz w:val="20"/>
                <w:lang w:val="fr-CA"/>
              </w:rPr>
              <w:t>Article 13.4</w:t>
            </w:r>
          </w:p>
        </w:tc>
      </w:tr>
      <w:tr w:rsidR="00C60BA1" w:rsidRPr="001E2B0C" w:rsidTr="00657E66">
        <w:trPr>
          <w:trHeight w:val="300"/>
        </w:trPr>
        <w:tc>
          <w:tcPr>
            <w:tcW w:w="2420" w:type="dxa"/>
            <w:tcBorders>
              <w:top w:val="single" w:sz="4" w:space="0" w:color="auto"/>
              <w:left w:val="nil"/>
              <w:bottom w:val="single" w:sz="4" w:space="0" w:color="auto"/>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Modèle</w:t>
            </w:r>
          </w:p>
        </w:tc>
        <w:tc>
          <w:tcPr>
            <w:tcW w:w="3421" w:type="dxa"/>
            <w:gridSpan w:val="3"/>
            <w:tcBorders>
              <w:top w:val="single" w:sz="4" w:space="0" w:color="auto"/>
              <w:left w:val="nil"/>
              <w:bottom w:val="single" w:sz="4" w:space="0" w:color="auto"/>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MPL</w:t>
            </w:r>
          </w:p>
        </w:tc>
        <w:tc>
          <w:tcPr>
            <w:tcW w:w="3219" w:type="dxa"/>
            <w:gridSpan w:val="3"/>
            <w:tcBorders>
              <w:top w:val="single" w:sz="4" w:space="0" w:color="auto"/>
              <w:left w:val="single" w:sz="4" w:space="0" w:color="auto"/>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Logit</w:t>
            </w:r>
          </w:p>
        </w:tc>
      </w:tr>
      <w:tr w:rsidR="00C60BA1" w:rsidRPr="001E2B0C" w:rsidTr="00657E66">
        <w:trPr>
          <w:trHeight w:val="315"/>
        </w:trPr>
        <w:tc>
          <w:tcPr>
            <w:tcW w:w="2420" w:type="dxa"/>
            <w:tcBorders>
              <w:top w:val="single" w:sz="4" w:space="0" w:color="auto"/>
              <w:left w:val="nil"/>
              <w:bottom w:val="nil"/>
              <w:right w:val="nil"/>
            </w:tcBorders>
            <w:shd w:val="clear" w:color="auto" w:fill="auto"/>
            <w:noWrap/>
            <w:vAlign w:val="center"/>
            <w:hideMark/>
          </w:tcPr>
          <w:p w:rsidR="00C60BA1" w:rsidRPr="001E2B0C" w:rsidRDefault="00C60BA1" w:rsidP="00657E66">
            <w:pPr>
              <w:spacing w:line="240" w:lineRule="auto"/>
              <w:rPr>
                <w:rFonts w:eastAsia="Times New Roman"/>
                <w:color w:val="000000"/>
                <w:sz w:val="20"/>
                <w:lang w:val="fr-CA"/>
              </w:rPr>
            </w:pPr>
          </w:p>
        </w:tc>
        <w:tc>
          <w:tcPr>
            <w:tcW w:w="1073" w:type="dxa"/>
            <w:tcBorders>
              <w:top w:val="single" w:sz="4" w:space="0" w:color="auto"/>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74" w:type="dxa"/>
            <w:tcBorders>
              <w:top w:val="single" w:sz="4" w:space="0" w:color="auto"/>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74" w:type="dxa"/>
            <w:tcBorders>
              <w:top w:val="single" w:sz="4" w:space="0" w:color="auto"/>
              <w:left w:val="nil"/>
              <w:bottom w:val="nil"/>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single" w:sz="4" w:space="0" w:color="auto"/>
              <w:left w:val="single" w:sz="4" w:space="0" w:color="auto"/>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single" w:sz="4" w:space="0" w:color="auto"/>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single" w:sz="4" w:space="0" w:color="auto"/>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r>
      <w:tr w:rsidR="00C60BA1" w:rsidRPr="001E2B0C" w:rsidTr="00657E66">
        <w:trPr>
          <w:trHeight w:val="315"/>
        </w:trPr>
        <w:tc>
          <w:tcPr>
            <w:tcW w:w="2420" w:type="dxa"/>
            <w:tcBorders>
              <w:top w:val="nil"/>
              <w:left w:val="nil"/>
              <w:bottom w:val="nil"/>
              <w:right w:val="nil"/>
            </w:tcBorders>
            <w:shd w:val="clear" w:color="auto" w:fill="auto"/>
            <w:noWrap/>
            <w:vAlign w:val="center"/>
            <w:hideMark/>
          </w:tcPr>
          <w:p w:rsidR="00C60BA1" w:rsidRPr="001E2B0C" w:rsidRDefault="00C60BA1" w:rsidP="00657E66">
            <w:pPr>
              <w:spacing w:line="240" w:lineRule="auto"/>
              <w:rPr>
                <w:rFonts w:eastAsia="Times New Roman"/>
                <w:i/>
                <w:color w:val="000000"/>
                <w:sz w:val="20"/>
                <w:lang w:val="fr-CA"/>
              </w:rPr>
            </w:pPr>
            <w:r w:rsidRPr="001E2B0C">
              <w:rPr>
                <w:rFonts w:ascii="Calibri" w:eastAsia="Times New Roman" w:hAnsi="Calibri" w:cs="Calibri"/>
                <w:i/>
                <w:color w:val="000000"/>
                <w:sz w:val="20"/>
                <w:lang w:val="fr-CA"/>
              </w:rPr>
              <w:t>Riche en ressources naturelles à faible revenu</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-0,0592**</w:t>
            </w:r>
          </w:p>
        </w:tc>
        <w:tc>
          <w:tcPr>
            <w:tcW w:w="1174"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-0,0593**</w:t>
            </w:r>
          </w:p>
        </w:tc>
        <w:tc>
          <w:tcPr>
            <w:tcW w:w="1174" w:type="dxa"/>
            <w:tcBorders>
              <w:top w:val="nil"/>
              <w:left w:val="nil"/>
              <w:bottom w:val="nil"/>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-0,0657**</w:t>
            </w:r>
          </w:p>
        </w:tc>
        <w:tc>
          <w:tcPr>
            <w:tcW w:w="1073" w:type="dxa"/>
            <w:tcBorders>
              <w:top w:val="nil"/>
              <w:left w:val="single" w:sz="4" w:space="0" w:color="auto"/>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-0,065**</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-0,064**</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-0,079***</w:t>
            </w:r>
          </w:p>
        </w:tc>
      </w:tr>
      <w:tr w:rsidR="00C60BA1" w:rsidRPr="001E2B0C" w:rsidTr="00657E66">
        <w:trPr>
          <w:trHeight w:val="300"/>
        </w:trPr>
        <w:tc>
          <w:tcPr>
            <w:tcW w:w="2420" w:type="dxa"/>
            <w:tcBorders>
              <w:top w:val="nil"/>
              <w:left w:val="nil"/>
              <w:bottom w:val="nil"/>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(0,026)</w:t>
            </w:r>
          </w:p>
        </w:tc>
        <w:tc>
          <w:tcPr>
            <w:tcW w:w="1174"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(0,026)</w:t>
            </w:r>
          </w:p>
        </w:tc>
        <w:tc>
          <w:tcPr>
            <w:tcW w:w="1174" w:type="dxa"/>
            <w:tcBorders>
              <w:top w:val="nil"/>
              <w:left w:val="nil"/>
              <w:bottom w:val="nil"/>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(0,0276)</w:t>
            </w:r>
          </w:p>
        </w:tc>
        <w:tc>
          <w:tcPr>
            <w:tcW w:w="1073" w:type="dxa"/>
            <w:tcBorders>
              <w:top w:val="nil"/>
              <w:left w:val="single" w:sz="4" w:space="0" w:color="auto"/>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(0,027)</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(0,027)</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(0,027)</w:t>
            </w:r>
          </w:p>
        </w:tc>
      </w:tr>
      <w:tr w:rsidR="00C60BA1" w:rsidRPr="001E2B0C" w:rsidTr="00657E66">
        <w:trPr>
          <w:trHeight w:val="300"/>
        </w:trPr>
        <w:tc>
          <w:tcPr>
            <w:tcW w:w="2420" w:type="dxa"/>
            <w:tcBorders>
              <w:top w:val="nil"/>
              <w:left w:val="nil"/>
              <w:bottom w:val="nil"/>
              <w:right w:val="nil"/>
            </w:tcBorders>
            <w:shd w:val="clear" w:color="auto" w:fill="auto"/>
            <w:noWrap/>
            <w:vAlign w:val="center"/>
          </w:tcPr>
          <w:p w:rsidR="00C60BA1" w:rsidRPr="001E2B0C" w:rsidRDefault="00C60BA1" w:rsidP="00657E66">
            <w:pPr>
              <w:spacing w:line="240" w:lineRule="auto"/>
              <w:rPr>
                <w:rFonts w:ascii="Calibri" w:eastAsia="Times New Roman" w:hAnsi="Calibri" w:cs="Calibri"/>
                <w:i/>
                <w:color w:val="000000"/>
                <w:sz w:val="20"/>
                <w:lang w:val="fr-CA"/>
              </w:rPr>
            </w:pPr>
            <w:r w:rsidRPr="001E2B0C">
              <w:rPr>
                <w:rFonts w:ascii="Calibri" w:eastAsia="Times New Roman" w:hAnsi="Calibri" w:cs="Calibri"/>
                <w:i/>
                <w:iCs/>
                <w:color w:val="000000"/>
                <w:sz w:val="20"/>
                <w:lang w:val="fr-CA"/>
              </w:rPr>
              <w:t>IPV</w:t>
            </w:r>
            <w:r w:rsidRPr="001E2B0C">
              <w:rPr>
                <w:rFonts w:ascii="Calibri" w:eastAsia="Times New Roman" w:hAnsi="Calibri" w:cs="Calibri"/>
                <w:i/>
                <w:iCs/>
                <w:color w:val="000000"/>
                <w:sz w:val="20"/>
                <w:vertAlign w:val="subscript"/>
                <w:lang w:val="fr-CA"/>
              </w:rPr>
              <w:t>i</w:t>
            </w:r>
            <w:r w:rsidRPr="001E2B0C">
              <w:rPr>
                <w:rFonts w:ascii="Calibri" w:eastAsia="Times New Roman" w:hAnsi="Calibri" w:cs="Calibri"/>
                <w:i/>
                <w:iCs/>
                <w:color w:val="000000"/>
                <w:sz w:val="20"/>
                <w:lang w:val="fr-CA"/>
              </w:rPr>
              <w:t>-IPV</w:t>
            </w:r>
            <w:r w:rsidRPr="001E2B0C">
              <w:rPr>
                <w:rFonts w:ascii="Calibri" w:eastAsia="Times New Roman" w:hAnsi="Calibri" w:cs="Calibri"/>
                <w:i/>
                <w:iCs/>
                <w:color w:val="000000"/>
                <w:sz w:val="20"/>
                <w:vertAlign w:val="subscript"/>
                <w:lang w:val="fr-CA"/>
              </w:rPr>
              <w:t>j</w:t>
            </w:r>
          </w:p>
        </w:tc>
        <w:tc>
          <w:tcPr>
            <w:tcW w:w="1073" w:type="dxa"/>
            <w:tcBorders>
              <w:top w:val="nil"/>
              <w:left w:val="nil"/>
              <w:bottom w:val="nil"/>
              <w:right w:val="nil"/>
            </w:tcBorders>
            <w:shd w:val="clear" w:color="auto" w:fill="auto"/>
            <w:noWrap/>
            <w:vAlign w:val="center"/>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74" w:type="dxa"/>
            <w:tcBorders>
              <w:top w:val="nil"/>
              <w:left w:val="nil"/>
              <w:bottom w:val="nil"/>
              <w:right w:val="nil"/>
            </w:tcBorders>
            <w:shd w:val="clear" w:color="auto" w:fill="auto"/>
            <w:noWrap/>
            <w:vAlign w:val="center"/>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0,0030***</w:t>
            </w:r>
          </w:p>
        </w:tc>
        <w:tc>
          <w:tcPr>
            <w:tcW w:w="1174" w:type="dxa"/>
            <w:tcBorders>
              <w:top w:val="nil"/>
              <w:left w:val="nil"/>
              <w:bottom w:val="nil"/>
              <w:right w:val="single" w:sz="4" w:space="0" w:color="auto"/>
            </w:tcBorders>
            <w:shd w:val="clear" w:color="auto" w:fill="auto"/>
            <w:noWrap/>
            <w:vAlign w:val="center"/>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0,0042***</w:t>
            </w:r>
          </w:p>
        </w:tc>
        <w:tc>
          <w:tcPr>
            <w:tcW w:w="1073" w:type="dxa"/>
            <w:tcBorders>
              <w:top w:val="nil"/>
              <w:left w:val="single" w:sz="4" w:space="0" w:color="auto"/>
              <w:bottom w:val="nil"/>
              <w:right w:val="nil"/>
            </w:tcBorders>
            <w:shd w:val="clear" w:color="auto" w:fill="auto"/>
            <w:noWrap/>
            <w:vAlign w:val="center"/>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0,0021**</w:t>
            </w:r>
          </w:p>
        </w:tc>
        <w:tc>
          <w:tcPr>
            <w:tcW w:w="1073" w:type="dxa"/>
            <w:tcBorders>
              <w:top w:val="nil"/>
              <w:left w:val="nil"/>
              <w:bottom w:val="nil"/>
              <w:right w:val="nil"/>
            </w:tcBorders>
            <w:shd w:val="clear" w:color="auto" w:fill="auto"/>
            <w:noWrap/>
            <w:vAlign w:val="center"/>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0,0037***</w:t>
            </w:r>
          </w:p>
        </w:tc>
      </w:tr>
      <w:tr w:rsidR="00C60BA1" w:rsidRPr="001E2B0C" w:rsidTr="00657E66">
        <w:trPr>
          <w:trHeight w:val="300"/>
        </w:trPr>
        <w:tc>
          <w:tcPr>
            <w:tcW w:w="2420" w:type="dxa"/>
            <w:tcBorders>
              <w:top w:val="nil"/>
              <w:left w:val="nil"/>
              <w:bottom w:val="nil"/>
              <w:right w:val="nil"/>
            </w:tcBorders>
            <w:shd w:val="clear" w:color="auto" w:fill="auto"/>
            <w:noWrap/>
            <w:vAlign w:val="center"/>
          </w:tcPr>
          <w:p w:rsidR="00C60BA1" w:rsidRPr="001E2B0C" w:rsidRDefault="00C60BA1" w:rsidP="00657E66">
            <w:pPr>
              <w:spacing w:line="240" w:lineRule="auto"/>
              <w:rPr>
                <w:rFonts w:ascii="Calibri" w:eastAsia="Times New Roman" w:hAnsi="Calibri" w:cs="Calibri"/>
                <w:i/>
                <w:color w:val="000000"/>
                <w:sz w:val="20"/>
                <w:lang w:val="fr-CA"/>
              </w:rPr>
            </w:pPr>
          </w:p>
        </w:tc>
        <w:tc>
          <w:tcPr>
            <w:tcW w:w="1073" w:type="dxa"/>
            <w:tcBorders>
              <w:top w:val="nil"/>
              <w:left w:val="nil"/>
              <w:bottom w:val="nil"/>
              <w:right w:val="nil"/>
            </w:tcBorders>
            <w:shd w:val="clear" w:color="auto" w:fill="auto"/>
            <w:noWrap/>
            <w:vAlign w:val="center"/>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74" w:type="dxa"/>
            <w:tcBorders>
              <w:top w:val="nil"/>
              <w:left w:val="nil"/>
              <w:bottom w:val="nil"/>
              <w:right w:val="nil"/>
            </w:tcBorders>
            <w:shd w:val="clear" w:color="auto" w:fill="auto"/>
            <w:noWrap/>
            <w:vAlign w:val="center"/>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(0,000)</w:t>
            </w:r>
          </w:p>
        </w:tc>
        <w:tc>
          <w:tcPr>
            <w:tcW w:w="1174" w:type="dxa"/>
            <w:tcBorders>
              <w:top w:val="nil"/>
              <w:left w:val="nil"/>
              <w:bottom w:val="nil"/>
              <w:right w:val="single" w:sz="4" w:space="0" w:color="auto"/>
            </w:tcBorders>
            <w:shd w:val="clear" w:color="auto" w:fill="auto"/>
            <w:noWrap/>
            <w:vAlign w:val="center"/>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(0,000)</w:t>
            </w:r>
          </w:p>
        </w:tc>
        <w:tc>
          <w:tcPr>
            <w:tcW w:w="1073" w:type="dxa"/>
            <w:tcBorders>
              <w:top w:val="nil"/>
              <w:left w:val="single" w:sz="4" w:space="0" w:color="auto"/>
              <w:bottom w:val="nil"/>
              <w:right w:val="nil"/>
            </w:tcBorders>
            <w:shd w:val="clear" w:color="auto" w:fill="auto"/>
            <w:noWrap/>
            <w:vAlign w:val="center"/>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(0,0009)</w:t>
            </w:r>
          </w:p>
        </w:tc>
        <w:tc>
          <w:tcPr>
            <w:tcW w:w="1073" w:type="dxa"/>
            <w:tcBorders>
              <w:top w:val="nil"/>
              <w:left w:val="nil"/>
              <w:bottom w:val="nil"/>
              <w:right w:val="nil"/>
            </w:tcBorders>
            <w:shd w:val="clear" w:color="auto" w:fill="auto"/>
            <w:noWrap/>
            <w:vAlign w:val="center"/>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(0,001)</w:t>
            </w:r>
          </w:p>
        </w:tc>
      </w:tr>
      <w:tr w:rsidR="00C60BA1" w:rsidRPr="001E2B0C" w:rsidTr="00657E66">
        <w:trPr>
          <w:trHeight w:val="300"/>
        </w:trPr>
        <w:tc>
          <w:tcPr>
            <w:tcW w:w="2420" w:type="dxa"/>
            <w:tcBorders>
              <w:top w:val="nil"/>
              <w:left w:val="nil"/>
              <w:bottom w:val="nil"/>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i/>
                <w:color w:val="000000"/>
                <w:sz w:val="20"/>
                <w:lang w:val="fr-CA"/>
              </w:rPr>
            </w:pPr>
            <w:r w:rsidRPr="001E2B0C">
              <w:rPr>
                <w:rFonts w:ascii="Calibri" w:eastAsia="Times New Roman" w:hAnsi="Calibri" w:cs="Calibri"/>
                <w:i/>
                <w:color w:val="000000"/>
                <w:sz w:val="20"/>
                <w:lang w:val="fr-CA"/>
              </w:rPr>
              <w:t xml:space="preserve">Faible fiscalité </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74"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74" w:type="dxa"/>
            <w:tcBorders>
              <w:top w:val="nil"/>
              <w:left w:val="nil"/>
              <w:bottom w:val="nil"/>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-0,133***</w:t>
            </w:r>
          </w:p>
        </w:tc>
        <w:tc>
          <w:tcPr>
            <w:tcW w:w="1073" w:type="dxa"/>
            <w:tcBorders>
              <w:top w:val="nil"/>
              <w:left w:val="single" w:sz="4" w:space="0" w:color="auto"/>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-0,164***</w:t>
            </w:r>
          </w:p>
        </w:tc>
      </w:tr>
      <w:tr w:rsidR="00C60BA1" w:rsidRPr="001E2B0C" w:rsidTr="00657E66">
        <w:trPr>
          <w:trHeight w:val="300"/>
        </w:trPr>
        <w:tc>
          <w:tcPr>
            <w:tcW w:w="2420" w:type="dxa"/>
            <w:tcBorders>
              <w:top w:val="nil"/>
              <w:left w:val="nil"/>
              <w:bottom w:val="nil"/>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74"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74" w:type="dxa"/>
            <w:tcBorders>
              <w:top w:val="nil"/>
              <w:left w:val="nil"/>
              <w:bottom w:val="nil"/>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(0,024)</w:t>
            </w:r>
          </w:p>
        </w:tc>
        <w:tc>
          <w:tcPr>
            <w:tcW w:w="1073" w:type="dxa"/>
            <w:tcBorders>
              <w:top w:val="nil"/>
              <w:left w:val="single" w:sz="4" w:space="0" w:color="auto"/>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(0,024)</w:t>
            </w:r>
          </w:p>
        </w:tc>
      </w:tr>
      <w:tr w:rsidR="00C60BA1" w:rsidRPr="001E2B0C" w:rsidTr="00657E66">
        <w:trPr>
          <w:trHeight w:val="300"/>
        </w:trPr>
        <w:tc>
          <w:tcPr>
            <w:tcW w:w="2420" w:type="dxa"/>
            <w:tcBorders>
              <w:top w:val="nil"/>
              <w:left w:val="nil"/>
              <w:bottom w:val="nil"/>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20"/>
                <w:lang w:val="fr-CA"/>
              </w:rPr>
            </w:pPr>
            <w:r w:rsidRPr="001E2B0C">
              <w:rPr>
                <w:rFonts w:ascii="Calibri" w:eastAsia="Times New Roman" w:hAnsi="Calibri" w:cs="Calibri"/>
                <w:i/>
                <w:color w:val="000000"/>
                <w:sz w:val="20"/>
                <w:lang w:val="fr-CA"/>
              </w:rPr>
              <w:t>Faible fiscalité</w:t>
            </w:r>
            <w:r w:rsidRPr="001E2B0C">
              <w:rPr>
                <w:rFonts w:ascii="Calibri" w:eastAsia="Times New Roman" w:hAnsi="Calibri" w:cs="Calibri"/>
                <w:color w:val="000000"/>
                <w:sz w:val="20"/>
                <w:lang w:val="fr-CA"/>
              </w:rPr>
              <w:t xml:space="preserve"> ×</w:t>
            </w:r>
            <w:r w:rsidRPr="001E2B0C">
              <w:rPr>
                <w:rFonts w:ascii="Calibri" w:eastAsia="Times New Roman" w:hAnsi="Calibri" w:cs="Calibri"/>
                <w:i/>
                <w:color w:val="000000"/>
                <w:sz w:val="20"/>
                <w:lang w:val="fr-CA"/>
              </w:rPr>
              <w:t xml:space="preserve"> Riche en ressources naturelles à faible revenu</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74"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74" w:type="dxa"/>
            <w:tcBorders>
              <w:top w:val="nil"/>
              <w:left w:val="nil"/>
              <w:bottom w:val="nil"/>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-0,162*</w:t>
            </w:r>
          </w:p>
        </w:tc>
        <w:tc>
          <w:tcPr>
            <w:tcW w:w="1073" w:type="dxa"/>
            <w:tcBorders>
              <w:top w:val="nil"/>
              <w:left w:val="single" w:sz="4" w:space="0" w:color="auto"/>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-0,164</w:t>
            </w:r>
          </w:p>
        </w:tc>
      </w:tr>
      <w:tr w:rsidR="00C60BA1" w:rsidRPr="001E2B0C" w:rsidTr="00657E66">
        <w:trPr>
          <w:trHeight w:val="300"/>
        </w:trPr>
        <w:tc>
          <w:tcPr>
            <w:tcW w:w="2420" w:type="dxa"/>
            <w:tcBorders>
              <w:top w:val="nil"/>
              <w:left w:val="nil"/>
              <w:bottom w:val="nil"/>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74"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174" w:type="dxa"/>
            <w:tcBorders>
              <w:top w:val="nil"/>
              <w:left w:val="nil"/>
              <w:bottom w:val="nil"/>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(0,084)</w:t>
            </w:r>
          </w:p>
        </w:tc>
        <w:tc>
          <w:tcPr>
            <w:tcW w:w="1073" w:type="dxa"/>
            <w:tcBorders>
              <w:top w:val="nil"/>
              <w:left w:val="single" w:sz="4" w:space="0" w:color="auto"/>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(0,146)</w:t>
            </w:r>
          </w:p>
        </w:tc>
      </w:tr>
      <w:tr w:rsidR="00C60BA1" w:rsidRPr="001E2B0C" w:rsidTr="00657E66">
        <w:trPr>
          <w:trHeight w:val="300"/>
        </w:trPr>
        <w:tc>
          <w:tcPr>
            <w:tcW w:w="2420" w:type="dxa"/>
            <w:tcBorders>
              <w:top w:val="nil"/>
              <w:left w:val="nil"/>
              <w:bottom w:val="nil"/>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i/>
                <w:color w:val="000000"/>
                <w:sz w:val="20"/>
                <w:lang w:val="fr-CA"/>
              </w:rPr>
            </w:pPr>
            <w:r w:rsidRPr="001E2B0C">
              <w:rPr>
                <w:rFonts w:ascii="Calibri" w:eastAsia="Times New Roman" w:hAnsi="Calibri" w:cs="Calibri"/>
                <w:i/>
                <w:color w:val="000000"/>
                <w:sz w:val="20"/>
                <w:lang w:val="fr-CA"/>
              </w:rPr>
              <w:t>Année</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0,0136***</w:t>
            </w:r>
          </w:p>
        </w:tc>
        <w:tc>
          <w:tcPr>
            <w:tcW w:w="1174"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0,0135***</w:t>
            </w:r>
          </w:p>
        </w:tc>
        <w:tc>
          <w:tcPr>
            <w:tcW w:w="1174" w:type="dxa"/>
            <w:tcBorders>
              <w:top w:val="nil"/>
              <w:left w:val="nil"/>
              <w:bottom w:val="nil"/>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0,0141***</w:t>
            </w:r>
          </w:p>
        </w:tc>
        <w:tc>
          <w:tcPr>
            <w:tcW w:w="1073" w:type="dxa"/>
            <w:tcBorders>
              <w:top w:val="nil"/>
              <w:left w:val="single" w:sz="4" w:space="0" w:color="auto"/>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0,017***</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0,016***</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0,017***</w:t>
            </w:r>
          </w:p>
        </w:tc>
      </w:tr>
      <w:tr w:rsidR="00C60BA1" w:rsidRPr="001E2B0C" w:rsidTr="00657E66">
        <w:trPr>
          <w:trHeight w:val="300"/>
        </w:trPr>
        <w:tc>
          <w:tcPr>
            <w:tcW w:w="2420" w:type="dxa"/>
            <w:tcBorders>
              <w:top w:val="nil"/>
              <w:left w:val="nil"/>
              <w:bottom w:val="nil"/>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(0,000)</w:t>
            </w:r>
          </w:p>
        </w:tc>
        <w:tc>
          <w:tcPr>
            <w:tcW w:w="1174"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(0,000)</w:t>
            </w:r>
          </w:p>
        </w:tc>
        <w:tc>
          <w:tcPr>
            <w:tcW w:w="1174" w:type="dxa"/>
            <w:tcBorders>
              <w:top w:val="nil"/>
              <w:left w:val="nil"/>
              <w:bottom w:val="nil"/>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(0,000)</w:t>
            </w:r>
          </w:p>
        </w:tc>
        <w:tc>
          <w:tcPr>
            <w:tcW w:w="1073" w:type="dxa"/>
            <w:tcBorders>
              <w:top w:val="nil"/>
              <w:left w:val="single" w:sz="4" w:space="0" w:color="auto"/>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(0,000)</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(0,000)</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(0,000)</w:t>
            </w:r>
          </w:p>
        </w:tc>
      </w:tr>
      <w:tr w:rsidR="00C60BA1" w:rsidRPr="001E2B0C" w:rsidTr="00657E66">
        <w:trPr>
          <w:trHeight w:val="300"/>
        </w:trPr>
        <w:tc>
          <w:tcPr>
            <w:tcW w:w="2420" w:type="dxa"/>
            <w:tcBorders>
              <w:top w:val="nil"/>
              <w:left w:val="nil"/>
              <w:bottom w:val="nil"/>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Constante</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-26,88***</w:t>
            </w:r>
          </w:p>
        </w:tc>
        <w:tc>
          <w:tcPr>
            <w:tcW w:w="1174"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-26,76***</w:t>
            </w:r>
          </w:p>
        </w:tc>
        <w:tc>
          <w:tcPr>
            <w:tcW w:w="1174" w:type="dxa"/>
            <w:tcBorders>
              <w:top w:val="nil"/>
              <w:left w:val="nil"/>
              <w:bottom w:val="nil"/>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-27,80***</w:t>
            </w:r>
          </w:p>
        </w:tc>
        <w:tc>
          <w:tcPr>
            <w:tcW w:w="1073" w:type="dxa"/>
            <w:tcBorders>
              <w:top w:val="nil"/>
              <w:left w:val="single" w:sz="4" w:space="0" w:color="auto"/>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-180,5***</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-177,4***</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-195,8***</w:t>
            </w:r>
          </w:p>
        </w:tc>
      </w:tr>
      <w:tr w:rsidR="00C60BA1" w:rsidRPr="001E2B0C" w:rsidTr="00657E66">
        <w:trPr>
          <w:trHeight w:val="300"/>
        </w:trPr>
        <w:tc>
          <w:tcPr>
            <w:tcW w:w="2420" w:type="dxa"/>
            <w:tcBorders>
              <w:top w:val="nil"/>
              <w:left w:val="nil"/>
              <w:bottom w:val="nil"/>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20"/>
                <w:lang w:val="fr-CA"/>
              </w:rPr>
            </w:pP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(1,063)</w:t>
            </w:r>
          </w:p>
        </w:tc>
        <w:tc>
          <w:tcPr>
            <w:tcW w:w="1174"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(1,072)</w:t>
            </w:r>
          </w:p>
        </w:tc>
        <w:tc>
          <w:tcPr>
            <w:tcW w:w="1174" w:type="dxa"/>
            <w:tcBorders>
              <w:top w:val="nil"/>
              <w:left w:val="nil"/>
              <w:bottom w:val="nil"/>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(1,092)</w:t>
            </w:r>
          </w:p>
        </w:tc>
        <w:tc>
          <w:tcPr>
            <w:tcW w:w="1073" w:type="dxa"/>
            <w:tcBorders>
              <w:top w:val="nil"/>
              <w:left w:val="single" w:sz="4" w:space="0" w:color="auto"/>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(9,628)</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(9,609)</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(10,64)</w:t>
            </w:r>
          </w:p>
        </w:tc>
      </w:tr>
      <w:tr w:rsidR="00C60BA1" w:rsidRPr="001E2B0C" w:rsidTr="00657E66">
        <w:trPr>
          <w:trHeight w:val="300"/>
        </w:trPr>
        <w:tc>
          <w:tcPr>
            <w:tcW w:w="2420" w:type="dxa"/>
            <w:tcBorders>
              <w:top w:val="nil"/>
              <w:left w:val="nil"/>
              <w:bottom w:val="single" w:sz="4" w:space="0" w:color="auto"/>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 </w:t>
            </w:r>
          </w:p>
        </w:tc>
        <w:tc>
          <w:tcPr>
            <w:tcW w:w="1073" w:type="dxa"/>
            <w:tcBorders>
              <w:top w:val="nil"/>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 </w:t>
            </w:r>
          </w:p>
        </w:tc>
        <w:tc>
          <w:tcPr>
            <w:tcW w:w="1174" w:type="dxa"/>
            <w:tcBorders>
              <w:top w:val="nil"/>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 </w:t>
            </w:r>
          </w:p>
        </w:tc>
        <w:tc>
          <w:tcPr>
            <w:tcW w:w="1174" w:type="dxa"/>
            <w:tcBorders>
              <w:top w:val="nil"/>
              <w:left w:val="nil"/>
              <w:bottom w:val="single" w:sz="4" w:space="0" w:color="auto"/>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 </w:t>
            </w:r>
          </w:p>
        </w:tc>
        <w:tc>
          <w:tcPr>
            <w:tcW w:w="1073" w:type="dxa"/>
            <w:tcBorders>
              <w:top w:val="nil"/>
              <w:left w:val="single" w:sz="4" w:space="0" w:color="auto"/>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 </w:t>
            </w:r>
          </w:p>
        </w:tc>
        <w:tc>
          <w:tcPr>
            <w:tcW w:w="1073" w:type="dxa"/>
            <w:tcBorders>
              <w:top w:val="nil"/>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 </w:t>
            </w:r>
          </w:p>
        </w:tc>
        <w:tc>
          <w:tcPr>
            <w:tcW w:w="1073" w:type="dxa"/>
            <w:tcBorders>
              <w:top w:val="nil"/>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 </w:t>
            </w:r>
          </w:p>
        </w:tc>
      </w:tr>
      <w:tr w:rsidR="00C60BA1" w:rsidRPr="001E2B0C" w:rsidTr="00657E66">
        <w:trPr>
          <w:trHeight w:val="300"/>
        </w:trPr>
        <w:tc>
          <w:tcPr>
            <w:tcW w:w="2420" w:type="dxa"/>
            <w:tcBorders>
              <w:top w:val="nil"/>
              <w:left w:val="nil"/>
              <w:bottom w:val="nil"/>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20"/>
                <w:lang w:val="fr-CA"/>
              </w:rPr>
            </w:pPr>
            <w:r w:rsidRPr="001E2B0C">
              <w:rPr>
                <w:rFonts w:ascii="Calibri" w:eastAsia="Times New Roman" w:hAnsi="Calibri" w:cs="Calibri"/>
                <w:color w:val="000000"/>
                <w:sz w:val="20"/>
                <w:lang w:val="fr-CA"/>
              </w:rPr>
              <w:lastRenderedPageBreak/>
              <w:t>Observations</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3.044</w:t>
            </w:r>
          </w:p>
        </w:tc>
        <w:tc>
          <w:tcPr>
            <w:tcW w:w="1174"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2.971</w:t>
            </w:r>
          </w:p>
        </w:tc>
        <w:tc>
          <w:tcPr>
            <w:tcW w:w="1174" w:type="dxa"/>
            <w:tcBorders>
              <w:top w:val="nil"/>
              <w:left w:val="nil"/>
              <w:bottom w:val="nil"/>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2.971</w:t>
            </w:r>
          </w:p>
        </w:tc>
        <w:tc>
          <w:tcPr>
            <w:tcW w:w="1073" w:type="dxa"/>
            <w:tcBorders>
              <w:top w:val="nil"/>
              <w:left w:val="single" w:sz="4" w:space="0" w:color="auto"/>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3.044</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2.971</w:t>
            </w:r>
          </w:p>
        </w:tc>
        <w:tc>
          <w:tcPr>
            <w:tcW w:w="1073" w:type="dxa"/>
            <w:tcBorders>
              <w:top w:val="nil"/>
              <w:left w:val="nil"/>
              <w:bottom w:val="nil"/>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2.971</w:t>
            </w:r>
          </w:p>
        </w:tc>
      </w:tr>
      <w:tr w:rsidR="00C60BA1" w:rsidRPr="001E2B0C" w:rsidTr="00657E66">
        <w:trPr>
          <w:trHeight w:val="300"/>
        </w:trPr>
        <w:tc>
          <w:tcPr>
            <w:tcW w:w="2420" w:type="dxa"/>
            <w:tcBorders>
              <w:top w:val="nil"/>
              <w:left w:val="nil"/>
              <w:bottom w:val="single" w:sz="4" w:space="0" w:color="auto"/>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i/>
                <w:color w:val="000000"/>
                <w:sz w:val="20"/>
                <w:lang w:val="fr-CA"/>
              </w:rPr>
            </w:pPr>
            <w:r w:rsidRPr="001E2B0C">
              <w:rPr>
                <w:rFonts w:ascii="Calibri" w:eastAsia="Times New Roman" w:hAnsi="Calibri" w:cs="Calibri"/>
                <w:i/>
                <w:color w:val="000000"/>
                <w:sz w:val="20"/>
                <w:lang w:val="fr-CA"/>
              </w:rPr>
              <w:t>R</w:t>
            </w:r>
            <w:r w:rsidRPr="001E2B0C">
              <w:rPr>
                <w:rFonts w:ascii="Calibri" w:eastAsia="Times New Roman" w:hAnsi="Calibri" w:cs="Calibri"/>
                <w:i/>
                <w:color w:val="000000"/>
                <w:sz w:val="20"/>
                <w:vertAlign w:val="superscript"/>
                <w:lang w:val="fr-CA"/>
              </w:rPr>
              <w:t>2</w:t>
            </w:r>
          </w:p>
        </w:tc>
        <w:tc>
          <w:tcPr>
            <w:tcW w:w="1073" w:type="dxa"/>
            <w:tcBorders>
              <w:top w:val="nil"/>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0,134</w:t>
            </w:r>
          </w:p>
        </w:tc>
        <w:tc>
          <w:tcPr>
            <w:tcW w:w="1174" w:type="dxa"/>
            <w:tcBorders>
              <w:top w:val="nil"/>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0,135</w:t>
            </w:r>
          </w:p>
        </w:tc>
        <w:tc>
          <w:tcPr>
            <w:tcW w:w="1174" w:type="dxa"/>
            <w:tcBorders>
              <w:top w:val="nil"/>
              <w:left w:val="nil"/>
              <w:bottom w:val="single" w:sz="4" w:space="0" w:color="auto"/>
              <w:right w:val="single" w:sz="4" w:space="0" w:color="auto"/>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0,146</w:t>
            </w:r>
          </w:p>
        </w:tc>
        <w:tc>
          <w:tcPr>
            <w:tcW w:w="1073" w:type="dxa"/>
            <w:tcBorders>
              <w:top w:val="nil"/>
              <w:left w:val="single" w:sz="4" w:space="0" w:color="auto"/>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 </w:t>
            </w:r>
          </w:p>
        </w:tc>
        <w:tc>
          <w:tcPr>
            <w:tcW w:w="1073" w:type="dxa"/>
            <w:tcBorders>
              <w:top w:val="nil"/>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 </w:t>
            </w:r>
          </w:p>
        </w:tc>
        <w:tc>
          <w:tcPr>
            <w:tcW w:w="1073" w:type="dxa"/>
            <w:tcBorders>
              <w:top w:val="nil"/>
              <w:left w:val="nil"/>
              <w:bottom w:val="single" w:sz="4" w:space="0" w:color="auto"/>
              <w:right w:val="nil"/>
            </w:tcBorders>
            <w:shd w:val="clear" w:color="auto" w:fill="auto"/>
            <w:noWrap/>
            <w:vAlign w:val="center"/>
            <w:hideMark/>
          </w:tcPr>
          <w:p w:rsidR="00C60BA1" w:rsidRPr="001E2B0C" w:rsidRDefault="00C60BA1" w:rsidP="00657E66">
            <w:pPr>
              <w:spacing w:line="240" w:lineRule="auto"/>
              <w:jc w:val="center"/>
              <w:rPr>
                <w:rFonts w:ascii="Calibri" w:eastAsia="Times New Roman" w:hAnsi="Calibri" w:cs="Calibri"/>
                <w:color w:val="000000"/>
                <w:sz w:val="20"/>
                <w:lang w:val="fr-CA"/>
              </w:rPr>
            </w:pPr>
            <w:r w:rsidRPr="001E2B0C">
              <w:rPr>
                <w:rFonts w:ascii="Calibri" w:eastAsia="Times New Roman" w:hAnsi="Calibri" w:cs="Calibri"/>
                <w:color w:val="000000"/>
                <w:sz w:val="20"/>
                <w:lang w:val="fr-CA"/>
              </w:rPr>
              <w:t> </w:t>
            </w:r>
          </w:p>
        </w:tc>
      </w:tr>
      <w:tr w:rsidR="00C60BA1" w:rsidRPr="001E2B0C" w:rsidTr="00657E66">
        <w:trPr>
          <w:trHeight w:val="300"/>
        </w:trPr>
        <w:tc>
          <w:tcPr>
            <w:tcW w:w="9060" w:type="dxa"/>
            <w:gridSpan w:val="7"/>
            <w:tcBorders>
              <w:top w:val="single" w:sz="4" w:space="0" w:color="auto"/>
              <w:left w:val="nil"/>
              <w:bottom w:val="nil"/>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18"/>
                <w:szCs w:val="18"/>
                <w:lang w:val="fr-CA"/>
              </w:rPr>
            </w:pPr>
            <w:r w:rsidRPr="001E2B0C">
              <w:rPr>
                <w:rFonts w:ascii="Calibri" w:eastAsia="Times New Roman" w:hAnsi="Calibri" w:cs="Calibri"/>
                <w:color w:val="000000"/>
                <w:sz w:val="18"/>
                <w:szCs w:val="18"/>
                <w:lang w:val="fr-CA"/>
              </w:rPr>
              <w:t>Les erreurs types robustes sont entre parenthèses. *** p&lt;0,01, ** p&lt;0,05, * p&lt;0,1</w:t>
            </w:r>
          </w:p>
        </w:tc>
      </w:tr>
      <w:tr w:rsidR="00C60BA1" w:rsidRPr="001E2B0C" w:rsidTr="00657E66">
        <w:trPr>
          <w:trHeight w:val="300"/>
        </w:trPr>
        <w:tc>
          <w:tcPr>
            <w:tcW w:w="9060" w:type="dxa"/>
            <w:gridSpan w:val="7"/>
            <w:tcBorders>
              <w:top w:val="nil"/>
              <w:left w:val="nil"/>
              <w:bottom w:val="nil"/>
              <w:right w:val="nil"/>
            </w:tcBorders>
            <w:shd w:val="clear" w:color="auto" w:fill="auto"/>
            <w:noWrap/>
            <w:vAlign w:val="center"/>
            <w:hideMark/>
          </w:tcPr>
          <w:p w:rsidR="00C60BA1" w:rsidRPr="001E2B0C" w:rsidRDefault="00C60BA1" w:rsidP="00657E66">
            <w:pPr>
              <w:spacing w:line="240" w:lineRule="auto"/>
              <w:rPr>
                <w:rFonts w:ascii="Calibri" w:eastAsia="Times New Roman" w:hAnsi="Calibri" w:cs="Calibri"/>
                <w:color w:val="000000"/>
                <w:sz w:val="18"/>
                <w:szCs w:val="18"/>
                <w:lang w:val="fr-CA"/>
              </w:rPr>
            </w:pPr>
            <w:r w:rsidRPr="001E2B0C">
              <w:rPr>
                <w:rFonts w:ascii="Calibri" w:eastAsia="Times New Roman" w:hAnsi="Calibri" w:cs="Calibri"/>
                <w:color w:val="000000"/>
                <w:sz w:val="18"/>
                <w:szCs w:val="18"/>
                <w:lang w:val="fr-CA"/>
              </w:rPr>
              <w:t>Comme les coefficients estimés dans les modèles non linéaires ne peuvent pas être interprétés comme des effets marginaux, les colonnes (4) à (6) présentent les effets marginaux (sauf pour la constante).</w:t>
            </w:r>
          </w:p>
        </w:tc>
      </w:tr>
    </w:tbl>
    <w:p w:rsidR="00C60BA1" w:rsidRPr="001E2B0C" w:rsidRDefault="00C60BA1" w:rsidP="00C60BA1">
      <w:pPr>
        <w:pStyle w:val="Heading2"/>
        <w:rPr>
          <w:lang w:val="fr-CA"/>
        </w:rPr>
      </w:pPr>
    </w:p>
    <w:p w:rsidR="00C60BA1" w:rsidRPr="001E2B0C" w:rsidRDefault="00C60BA1" w:rsidP="00C60BA1">
      <w:pPr>
        <w:keepNext/>
        <w:jc w:val="center"/>
        <w:rPr>
          <w:color w:val="0070C0"/>
          <w:lang w:val="fr-CA"/>
        </w:rPr>
      </w:pPr>
      <w:r w:rsidRPr="001E2B0C">
        <w:rPr>
          <w:color w:val="0070C0"/>
          <w:lang w:val="fr-CA"/>
        </w:rPr>
        <w:fldChar w:fldCharType="begin"/>
      </w:r>
      <w:r w:rsidRPr="001E2B0C">
        <w:rPr>
          <w:color w:val="0070C0"/>
          <w:lang w:val="fr-CA"/>
        </w:rPr>
        <w:instrText xml:space="preserve"> TC "</w:instrText>
      </w:r>
      <w:bookmarkStart w:id="78" w:name="_Toc486577625"/>
      <w:r w:rsidRPr="001E2B0C">
        <w:rPr>
          <w:color w:val="0070C0"/>
          <w:lang w:val="fr-CA"/>
        </w:rPr>
        <w:instrText>C.1 : Article 13.4 dans les CDI avec les pays riches en ressources naturelles ou les paradis fiscaux</w:instrText>
      </w:r>
      <w:bookmarkEnd w:id="78"/>
      <w:r w:rsidRPr="001E2B0C">
        <w:rPr>
          <w:color w:val="0070C0"/>
          <w:lang w:val="fr-CA"/>
        </w:rPr>
        <w:instrText xml:space="preserve">"\f C </w:instrText>
      </w:r>
      <w:r w:rsidRPr="001E2B0C">
        <w:rPr>
          <w:color w:val="0070C0"/>
          <w:lang w:val="fr-CA"/>
        </w:rPr>
        <w:fldChar w:fldCharType="end"/>
      </w:r>
      <w:r w:rsidRPr="001E2B0C">
        <w:rPr>
          <w:b/>
          <w:color w:val="0070C0"/>
          <w:lang w:val="fr-CA"/>
        </w:rPr>
        <w:t>Graphique C.1 : Article 13.4 dans les CDI avec les pays riches en ressources naturelles ou les pays à faible fiscalité</w:t>
      </w:r>
    </w:p>
    <w:p w:rsidR="00C60BA1" w:rsidRPr="001E2B0C" w:rsidRDefault="00C60BA1" w:rsidP="00C60BA1">
      <w:pPr>
        <w:keepNext/>
        <w:jc w:val="cente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442"/>
      </w:tblGrid>
      <w:tr w:rsidR="00382D39" w:rsidRPr="001E2B0C" w:rsidTr="00382D39">
        <w:tc>
          <w:tcPr>
            <w:tcW w:w="4668" w:type="dxa"/>
          </w:tcPr>
          <w:p w:rsidR="00BB7525" w:rsidRPr="001E2B0C" w:rsidRDefault="00BB7525" w:rsidP="00C60BA1">
            <w:pPr>
              <w:rPr>
                <w:rFonts w:eastAsiaTheme="minorEastAsia" w:cs="Segoe UI"/>
                <w:b/>
                <w:color w:val="0070C0"/>
                <w:szCs w:val="21"/>
                <w:lang w:val="fr-CA"/>
              </w:rPr>
            </w:pPr>
            <w:r w:rsidRPr="001E2B0C">
              <w:rPr>
                <w:rFonts w:eastAsiaTheme="minorEastAsia" w:cs="Segoe UI"/>
                <w:b/>
                <w:noProof/>
                <w:color w:val="0070C0"/>
                <w:szCs w:val="21"/>
              </w:rPr>
              <w:drawing>
                <wp:inline distT="0" distB="0" distL="0" distR="0">
                  <wp:extent cx="2808784" cy="2047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3948" cy="2073513"/>
                          </a:xfrm>
                          <a:prstGeom prst="rect">
                            <a:avLst/>
                          </a:prstGeom>
                          <a:noFill/>
                          <a:ln>
                            <a:noFill/>
                          </a:ln>
                        </pic:spPr>
                      </pic:pic>
                    </a:graphicData>
                  </a:graphic>
                </wp:inline>
              </w:drawing>
            </w:r>
          </w:p>
        </w:tc>
        <w:tc>
          <w:tcPr>
            <w:tcW w:w="4548" w:type="dxa"/>
          </w:tcPr>
          <w:p w:rsidR="00BB7525" w:rsidRPr="001E2B0C" w:rsidRDefault="00382D39" w:rsidP="00C60BA1">
            <w:pPr>
              <w:rPr>
                <w:rFonts w:eastAsiaTheme="minorEastAsia" w:cs="Segoe UI"/>
                <w:b/>
                <w:color w:val="0070C0"/>
                <w:szCs w:val="21"/>
                <w:lang w:val="fr-CA"/>
              </w:rPr>
            </w:pPr>
            <w:r w:rsidRPr="001E2B0C">
              <w:rPr>
                <w:rFonts w:eastAsiaTheme="minorEastAsia" w:cs="Segoe UI"/>
                <w:b/>
                <w:noProof/>
                <w:color w:val="0070C0"/>
                <w:szCs w:val="21"/>
              </w:rPr>
              <w:drawing>
                <wp:inline distT="0" distB="0" distL="0" distR="0">
                  <wp:extent cx="2809875" cy="2048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5404" cy="2067284"/>
                          </a:xfrm>
                          <a:prstGeom prst="rect">
                            <a:avLst/>
                          </a:prstGeom>
                          <a:noFill/>
                          <a:ln>
                            <a:noFill/>
                          </a:ln>
                        </pic:spPr>
                      </pic:pic>
                    </a:graphicData>
                  </a:graphic>
                </wp:inline>
              </w:drawing>
            </w:r>
          </w:p>
        </w:tc>
      </w:tr>
      <w:tr w:rsidR="00382D39" w:rsidRPr="001E2B0C" w:rsidTr="00382D39">
        <w:tc>
          <w:tcPr>
            <w:tcW w:w="4668" w:type="dxa"/>
          </w:tcPr>
          <w:p w:rsidR="00BB7525" w:rsidRPr="001E2B0C" w:rsidRDefault="00382D39" w:rsidP="00C60BA1">
            <w:pPr>
              <w:rPr>
                <w:rFonts w:eastAsiaTheme="minorEastAsia" w:cs="Segoe UI"/>
                <w:b/>
                <w:color w:val="0070C0"/>
                <w:szCs w:val="21"/>
                <w:lang w:val="fr-CA"/>
              </w:rPr>
            </w:pPr>
            <w:r w:rsidRPr="001E2B0C">
              <w:rPr>
                <w:rFonts w:eastAsiaTheme="minorEastAsia" w:cs="Segoe UI"/>
                <w:b/>
                <w:noProof/>
                <w:color w:val="0070C0"/>
                <w:szCs w:val="21"/>
              </w:rPr>
              <w:drawing>
                <wp:inline distT="0" distB="0" distL="0" distR="0">
                  <wp:extent cx="2887345" cy="210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4603" cy="2117738"/>
                          </a:xfrm>
                          <a:prstGeom prst="rect">
                            <a:avLst/>
                          </a:prstGeom>
                          <a:noFill/>
                          <a:ln>
                            <a:noFill/>
                          </a:ln>
                        </pic:spPr>
                      </pic:pic>
                    </a:graphicData>
                  </a:graphic>
                </wp:inline>
              </w:drawing>
            </w:r>
          </w:p>
        </w:tc>
        <w:tc>
          <w:tcPr>
            <w:tcW w:w="4548" w:type="dxa"/>
          </w:tcPr>
          <w:p w:rsidR="00BB7525" w:rsidRPr="001E2B0C" w:rsidRDefault="00382D39" w:rsidP="00C60BA1">
            <w:pPr>
              <w:rPr>
                <w:rFonts w:eastAsiaTheme="minorEastAsia" w:cs="Segoe UI"/>
                <w:b/>
                <w:color w:val="0070C0"/>
                <w:szCs w:val="21"/>
                <w:lang w:val="fr-CA"/>
              </w:rPr>
            </w:pPr>
            <w:r w:rsidRPr="001E2B0C">
              <w:rPr>
                <w:rFonts w:eastAsiaTheme="minorEastAsia" w:cs="Segoe UI"/>
                <w:b/>
                <w:noProof/>
                <w:color w:val="0070C0"/>
                <w:szCs w:val="21"/>
              </w:rPr>
              <w:drawing>
                <wp:inline distT="0" distB="0" distL="0" distR="0">
                  <wp:extent cx="2781300" cy="20278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93284" cy="2036574"/>
                          </a:xfrm>
                          <a:prstGeom prst="rect">
                            <a:avLst/>
                          </a:prstGeom>
                          <a:noFill/>
                          <a:ln>
                            <a:noFill/>
                          </a:ln>
                        </pic:spPr>
                      </pic:pic>
                    </a:graphicData>
                  </a:graphic>
                </wp:inline>
              </w:drawing>
            </w:r>
          </w:p>
        </w:tc>
      </w:tr>
    </w:tbl>
    <w:p w:rsidR="00C60BA1" w:rsidRPr="001E2B0C" w:rsidRDefault="00C60BA1" w:rsidP="00C60BA1">
      <w:pPr>
        <w:spacing w:after="0" w:line="240" w:lineRule="auto"/>
        <w:rPr>
          <w:b/>
          <w:sz w:val="36"/>
          <w:szCs w:val="36"/>
          <w:lang w:val="fr-CA"/>
        </w:rPr>
      </w:pPr>
      <w:bookmarkStart w:id="79" w:name="_Toc458609606"/>
      <w:r w:rsidRPr="001E2B0C">
        <w:rPr>
          <w:b/>
          <w:sz w:val="36"/>
          <w:szCs w:val="36"/>
          <w:lang w:val="fr-CA"/>
        </w:rPr>
        <w:br w:type="page"/>
      </w:r>
    </w:p>
    <w:bookmarkStart w:id="80" w:name="_Toc483917996"/>
    <w:p w:rsidR="00C60BA1" w:rsidRPr="001E2B0C" w:rsidRDefault="00382D39" w:rsidP="00C60BA1">
      <w:pPr>
        <w:pStyle w:val="Heading1"/>
        <w:rPr>
          <w:lang w:val="fr-CA"/>
        </w:rPr>
      </w:pPr>
      <w:r w:rsidRPr="001E2B0C">
        <w:rPr>
          <w:noProof/>
        </w:rPr>
        <w:lastRenderedPageBreak/>
        <mc:AlternateContent>
          <mc:Choice Requires="wps">
            <w:drawing>
              <wp:anchor distT="0" distB="0" distL="0" distR="0" simplePos="0" relativeHeight="251729920" behindDoc="0" locked="0" layoutInCell="1" allowOverlap="1">
                <wp:simplePos x="0" y="0"/>
                <wp:positionH relativeFrom="column">
                  <wp:posOffset>-1143000</wp:posOffset>
                </wp:positionH>
                <wp:positionV relativeFrom="line">
                  <wp:posOffset>46990</wp:posOffset>
                </wp:positionV>
                <wp:extent cx="882650" cy="222885"/>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0" cy="222885"/>
                        </a:xfrm>
                        <a:prstGeom prst="rect">
                          <a:avLst/>
                        </a:prstGeom>
                        <a:solidFill>
                          <a:srgbClr val="4BACC6"/>
                        </a:solidFill>
                        <a:ln>
                          <a:noFill/>
                        </a:ln>
                        <a:extLst>
                          <a:ext uri="{91240B29-F687-4F45-9708-019B960494DF}">
                            <a14:hiddenLine xmlns:a14="http://schemas.microsoft.com/office/drawing/2010/main" w="9525" cap="flat">
                              <a:solidFill>
                                <a:srgbClr val="558ED5"/>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F8E425" id="officeArt object" o:spid="_x0000_s1026" style="position:absolute;margin-left:-90pt;margin-top:3.7pt;width:69.5pt;height:17.55pt;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tkgIAAB8FAAAOAAAAZHJzL2Uyb0RvYy54bWysVNuO0zAQfUfiHyy/d3NR0ibRpqtuu0VI&#10;C6y08AFu4jQGxza223RB/Dtjuy0tvCBEH1KPZ3w8c+aMb+8OA0d7qg2TosbJTYwRFY1smdjW+NPH&#10;9aTAyFgiWsKloDV+oQbfzV+/uh1VRVPZS95SjQBEmGpUNe6tVVUUmaanAzE3UlEBzk7qgVgw9TZq&#10;NRkBfeBRGsfTaJS6VVo21BjYXQUnnnv8rqON/dB1hlrEawy5Wf/V/rtx32h+S6qtJqpnzTEN8g9Z&#10;DIQJuPQMtSKWoJ1mf0ANrNHSyM7eNHKIZNexhvoaoJok/q2a554o6msBcow602T+H2zzfv+kEWtr&#10;PMNIkAFaFJJaaIvk5jMQ6Dgalakg9Fk9aVelUY+y+WKQkMueiC1dGAWB0H8XG10FO8PAMbQZ38kW&#10;4MnOSk/VodODA4P70MF35OXcEXqwqIHNokinOfStAVeapkWR+xtIdTqstLFvqByQW9RYu3wdKNk/&#10;GuuSIdUpxCcuOWvXjHNv6O1myTXaExBHdr9YLqdHdHMZxoULFtIdC4hhB3KEO5zPZeub/b1M0iy+&#10;T8vJelrMJtk6yyflLC4mcVLel9M4K7PV+odLMMmqnrUtFY9M0JPwkuzvGnscgSAZLz001rjM0xyY&#10;IjBFHSeBhqtCzGW9eV48rE5sXoU5vlbE9IEX73K0kGpgFmaVswH6Ertf2O4paR9E60MsYTyso+sS&#10;fSeAp9O/Z84rxYkjCGwj2xcQipbQSOg5vCqw6KX+htEIE1pj83VHNMWIvxUwAmWSZW6kvZHlsxQM&#10;fenZXHqIaACqxhajsFza8AzslGbbHm5KvHCEXIBAO+bF48QbsjrKGqbQV3B8MdyYX9o+6te7Nv8J&#10;AAD//wMAUEsDBBQABgAIAAAAIQBOg09l4AAAAAkBAAAPAAAAZHJzL2Rvd25yZXYueG1sTI9BS8Qw&#10;FITvgv8hPMGLdJOWWpfadBFBRMGFXUU9ZptnU2xeSpNu6783e9LjMMPMN9VmsT074ug7RxLSlQCG&#10;1DjdUSvh7fUhWQPzQZFWvSOU8IMeNvX5WaVK7Wba4XEfWhZLyJdKgglhKDn3jUGr/MoNSNH7cqNV&#10;Icqx5XpUcyy3Pc+EKLhVHcUFowa8N9h87ycr4WVrnqYi+5iXZfspHnequML3ZykvL5a7W2ABl/AX&#10;hhN+RIc6Mh3cRNqzXkKSrkU8EyTc5MBiIMnTqA8S8uwaeF3x/w/qXwAAAP//AwBQSwECLQAUAAYA&#10;CAAAACEAtoM4kv4AAADhAQAAEwAAAAAAAAAAAAAAAAAAAAAAW0NvbnRlbnRfVHlwZXNdLnhtbFBL&#10;AQItABQABgAIAAAAIQA4/SH/1gAAAJQBAAALAAAAAAAAAAAAAAAAAC8BAABfcmVscy8ucmVsc1BL&#10;AQItABQABgAIAAAAIQB+p8YtkgIAAB8FAAAOAAAAAAAAAAAAAAAAAC4CAABkcnMvZTJvRG9jLnht&#10;bFBLAQItABQABgAIAAAAIQBOg09l4AAAAAkBAAAPAAAAAAAAAAAAAAAAAOwEAABkcnMvZG93bnJl&#10;di54bWxQSwUGAAAAAAQABADzAAAA+QUAAAAA&#10;" fillcolor="#4bacc6" stroked="f" strokecolor="#558ed5">
                <v:path arrowok="t"/>
                <o:lock v:ext="edit" aspectratio="t"/>
                <w10:wrap anchory="line"/>
              </v:rect>
            </w:pict>
          </mc:Fallback>
        </mc:AlternateContent>
      </w:r>
      <w:r w:rsidR="00C60BA1" w:rsidRPr="001E2B0C">
        <w:rPr>
          <w:lang w:val="fr-CA"/>
        </w:rPr>
        <w:fldChar w:fldCharType="begin"/>
      </w:r>
      <w:r w:rsidR="00C60BA1" w:rsidRPr="001E2B0C">
        <w:rPr>
          <w:lang w:val="fr-CA"/>
        </w:rPr>
        <w:instrText xml:space="preserve"> TC "</w:instrText>
      </w:r>
      <w:bookmarkStart w:id="81" w:name="_Toc486577198"/>
      <w:r w:rsidR="00C60BA1" w:rsidRPr="001E2B0C">
        <w:rPr>
          <w:lang w:val="fr-CA"/>
        </w:rPr>
        <w:instrText>BIBLIOGRAPHIE</w:instrText>
      </w:r>
      <w:bookmarkEnd w:id="81"/>
      <w:r w:rsidR="00C60BA1" w:rsidRPr="001E2B0C">
        <w:rPr>
          <w:lang w:val="fr-CA"/>
        </w:rPr>
        <w:instrText xml:space="preserve">"\f I </w:instrText>
      </w:r>
      <w:r w:rsidR="00C60BA1" w:rsidRPr="001E2B0C">
        <w:rPr>
          <w:lang w:val="fr-CA"/>
        </w:rPr>
        <w:fldChar w:fldCharType="end"/>
      </w:r>
      <w:bookmarkStart w:id="82" w:name="_Toc483918833"/>
      <w:bookmarkStart w:id="83" w:name="_Toc486577176"/>
      <w:r w:rsidR="00C60BA1" w:rsidRPr="001E2B0C">
        <w:rPr>
          <w:lang w:val="fr-CA"/>
        </w:rPr>
        <w:t>BIBLIOGRAPHIE</w:t>
      </w:r>
      <w:bookmarkEnd w:id="79"/>
      <w:bookmarkEnd w:id="80"/>
      <w:bookmarkEnd w:id="82"/>
      <w:bookmarkEnd w:id="83"/>
    </w:p>
    <w:p w:rsidR="00C60BA1" w:rsidRPr="001E2B0C" w:rsidRDefault="00C60BA1" w:rsidP="00C60BA1">
      <w:pPr>
        <w:pStyle w:val="FootnoteText"/>
        <w:spacing w:line="240" w:lineRule="auto"/>
        <w:ind w:left="720" w:hanging="720"/>
        <w:jc w:val="both"/>
        <w:rPr>
          <w:rFonts w:cs="Segoe UI"/>
          <w:sz w:val="21"/>
          <w:szCs w:val="21"/>
          <w:lang w:val="fr-CA"/>
        </w:rPr>
      </w:pPr>
      <w:r w:rsidRPr="001E2B0C">
        <w:rPr>
          <w:rFonts w:cs="Segoe UI"/>
          <w:sz w:val="21"/>
          <w:szCs w:val="21"/>
          <w:lang w:val="fr-CA"/>
        </w:rPr>
        <w:t xml:space="preserve">Arnold Brian J. and Michael J, McIntyre, 1995, </w:t>
      </w:r>
      <w:r w:rsidRPr="001E2B0C">
        <w:rPr>
          <w:rFonts w:cs="Segoe UI"/>
          <w:i/>
          <w:sz w:val="21"/>
          <w:szCs w:val="21"/>
          <w:lang w:val="fr-CA"/>
        </w:rPr>
        <w:t>International Tax Primer</w:t>
      </w:r>
      <w:r w:rsidRPr="001E2B0C">
        <w:rPr>
          <w:rFonts w:cs="Segoe UI"/>
          <w:sz w:val="21"/>
          <w:szCs w:val="21"/>
          <w:lang w:val="fr-CA"/>
        </w:rPr>
        <w:t xml:space="preserve"> (Den Haag, The Netherlands: Kluwer Law).</w:t>
      </w:r>
    </w:p>
    <w:p w:rsidR="00C60BA1" w:rsidRPr="001E2B0C" w:rsidRDefault="00C60BA1" w:rsidP="00C60BA1">
      <w:pPr>
        <w:pStyle w:val="FootnoteText"/>
        <w:spacing w:line="240" w:lineRule="auto"/>
        <w:ind w:left="720" w:hanging="720"/>
        <w:jc w:val="both"/>
        <w:rPr>
          <w:rFonts w:cs="Segoe UI"/>
          <w:sz w:val="21"/>
          <w:szCs w:val="21"/>
          <w:lang w:val="fr-CA"/>
        </w:rPr>
      </w:pPr>
      <w:r w:rsidRPr="001E2B0C">
        <w:rPr>
          <w:rFonts w:cs="Segoe UI"/>
          <w:sz w:val="21"/>
          <w:szCs w:val="21"/>
          <w:lang w:val="fr-CA"/>
        </w:rPr>
        <w:t xml:space="preserve">Auerbach, Alan, 2002, “Taxation and Corporate Financial Policy,” pp. 1251-1292 in Alan J. Auerbach and Martin Feldstein (eds), </w:t>
      </w:r>
      <w:r w:rsidRPr="001E2B0C">
        <w:rPr>
          <w:rFonts w:cs="Segoe UI"/>
          <w:i/>
          <w:sz w:val="21"/>
          <w:szCs w:val="21"/>
          <w:lang w:val="fr-CA"/>
        </w:rPr>
        <w:t>Handbook of Public Economics</w:t>
      </w:r>
      <w:r w:rsidRPr="001E2B0C">
        <w:rPr>
          <w:rFonts w:cs="Segoe UI"/>
          <w:sz w:val="21"/>
          <w:szCs w:val="21"/>
          <w:lang w:val="fr-CA"/>
        </w:rPr>
        <w:t>, Vol. 3 (North Holland: Amsterdam).</w:t>
      </w:r>
    </w:p>
    <w:p w:rsidR="00C60BA1" w:rsidRPr="001E2B0C" w:rsidRDefault="00C60BA1" w:rsidP="00C60BA1">
      <w:pPr>
        <w:pStyle w:val="FootnoteText"/>
        <w:spacing w:line="240" w:lineRule="auto"/>
        <w:ind w:left="720" w:hanging="720"/>
        <w:jc w:val="both"/>
        <w:rPr>
          <w:rFonts w:cs="Segoe UI"/>
          <w:sz w:val="21"/>
          <w:szCs w:val="21"/>
          <w:lang w:val="fr-CA"/>
        </w:rPr>
      </w:pPr>
      <w:r w:rsidRPr="001E2B0C">
        <w:rPr>
          <w:rFonts w:cs="Segoe UI"/>
          <w:sz w:val="21"/>
          <w:szCs w:val="21"/>
          <w:lang w:val="fr-CA"/>
        </w:rPr>
        <w:t xml:space="preserve">Auriol, Emmanuelle and Michael Warlters, 2005, “Taxation base in developing countries,” </w:t>
      </w:r>
      <w:r w:rsidRPr="001E2B0C">
        <w:rPr>
          <w:rFonts w:cs="Segoe UI"/>
          <w:i/>
          <w:sz w:val="21"/>
          <w:szCs w:val="21"/>
          <w:lang w:val="fr-CA"/>
        </w:rPr>
        <w:t>Journals of Public Economics</w:t>
      </w:r>
      <w:r w:rsidRPr="001E2B0C">
        <w:rPr>
          <w:rFonts w:cs="Segoe UI"/>
          <w:sz w:val="21"/>
          <w:szCs w:val="21"/>
          <w:lang w:val="fr-CA"/>
        </w:rPr>
        <w:t>, Vol. 89, pp.625-646.</w:t>
      </w:r>
    </w:p>
    <w:p w:rsidR="00C60BA1" w:rsidRPr="001E2B0C" w:rsidRDefault="00C60BA1" w:rsidP="00C60BA1">
      <w:pPr>
        <w:pStyle w:val="FootnoteText"/>
        <w:spacing w:line="240" w:lineRule="auto"/>
        <w:ind w:left="720" w:hanging="720"/>
        <w:jc w:val="both"/>
        <w:rPr>
          <w:rFonts w:cs="Segoe UI"/>
          <w:sz w:val="21"/>
          <w:szCs w:val="21"/>
          <w:lang w:val="fr-CA"/>
        </w:rPr>
      </w:pPr>
      <w:r w:rsidRPr="001E2B0C">
        <w:rPr>
          <w:rFonts w:cs="Segoe UI"/>
          <w:sz w:val="21"/>
          <w:szCs w:val="21"/>
          <w:lang w:val="fr-CA"/>
        </w:rPr>
        <w:t>Beer, Sebastian and Jan Loeprick, 2015, “Profit Shifting in the Oil and Gas Industry.” Mimeo, the World Bank.</w:t>
      </w:r>
    </w:p>
    <w:p w:rsidR="00C60BA1" w:rsidRPr="001E2B0C" w:rsidRDefault="00C60BA1" w:rsidP="00C60BA1">
      <w:pPr>
        <w:pStyle w:val="FootnoteText"/>
        <w:spacing w:line="240" w:lineRule="auto"/>
        <w:ind w:left="720" w:hanging="720"/>
        <w:jc w:val="both"/>
        <w:rPr>
          <w:rFonts w:cs="Segoe UI"/>
          <w:sz w:val="21"/>
          <w:szCs w:val="21"/>
          <w:lang w:val="fr-CA"/>
        </w:rPr>
      </w:pPr>
      <w:r w:rsidRPr="001E2B0C">
        <w:rPr>
          <w:rFonts w:cs="Segoe UI"/>
          <w:sz w:val="21"/>
          <w:szCs w:val="21"/>
          <w:lang w:val="fr-CA"/>
        </w:rPr>
        <w:t xml:space="preserve">Fred B. Brown, Fred B., 2004, “Wither FIRPTA?” </w:t>
      </w:r>
      <w:r w:rsidRPr="001E2B0C">
        <w:rPr>
          <w:rFonts w:cs="Segoe UI"/>
          <w:i/>
          <w:sz w:val="21"/>
          <w:szCs w:val="21"/>
          <w:lang w:val="fr-CA"/>
        </w:rPr>
        <w:t>Tax Lawyer</w:t>
      </w:r>
      <w:r w:rsidRPr="001E2B0C">
        <w:rPr>
          <w:rFonts w:cs="Segoe UI"/>
          <w:sz w:val="21"/>
          <w:szCs w:val="21"/>
          <w:lang w:val="fr-CA"/>
        </w:rPr>
        <w:t>, Vol. 57, No2, p.297.</w:t>
      </w:r>
    </w:p>
    <w:p w:rsidR="00C60BA1" w:rsidRPr="001E2B0C" w:rsidRDefault="00C60BA1" w:rsidP="00C60BA1">
      <w:pPr>
        <w:pStyle w:val="FootnoteText"/>
        <w:spacing w:line="240" w:lineRule="auto"/>
        <w:ind w:left="720" w:hanging="720"/>
        <w:jc w:val="both"/>
        <w:rPr>
          <w:rFonts w:cs="Segoe UI"/>
          <w:sz w:val="21"/>
          <w:szCs w:val="21"/>
          <w:lang w:val="fr-CA"/>
        </w:rPr>
      </w:pPr>
      <w:r w:rsidRPr="001E2B0C">
        <w:rPr>
          <w:rFonts w:cs="Segoe UI"/>
          <w:sz w:val="21"/>
          <w:szCs w:val="21"/>
          <w:lang w:val="fr-CA"/>
        </w:rPr>
        <w:t xml:space="preserve">Burns, Lee, Honoré Le Leuch and Emil Sunley, 2015, “Taxing Gains on Transfer of Interest,” forthcoming in Philip Daniel, Michael Keen, Artur Swistak and Victor Thuronyi (eds), </w:t>
      </w:r>
      <w:r w:rsidRPr="001E2B0C">
        <w:rPr>
          <w:rFonts w:cs="Segoe UI"/>
          <w:i/>
          <w:sz w:val="21"/>
          <w:szCs w:val="21"/>
          <w:lang w:val="fr-CA"/>
        </w:rPr>
        <w:t>International Taxation and the Extractive Industries</w:t>
      </w:r>
      <w:r w:rsidRPr="001E2B0C">
        <w:rPr>
          <w:rFonts w:cs="Segoe UI"/>
          <w:sz w:val="21"/>
          <w:szCs w:val="21"/>
          <w:lang w:val="fr-CA"/>
        </w:rPr>
        <w:t xml:space="preserve"> (Routledge)</w:t>
      </w:r>
    </w:p>
    <w:p w:rsidR="00C60BA1" w:rsidRPr="001E2B0C" w:rsidRDefault="00C60BA1" w:rsidP="00C60BA1">
      <w:pPr>
        <w:pStyle w:val="FootnoteText"/>
        <w:spacing w:line="240" w:lineRule="auto"/>
        <w:ind w:left="720" w:hanging="720"/>
        <w:jc w:val="both"/>
        <w:rPr>
          <w:rFonts w:cs="Segoe UI"/>
          <w:sz w:val="21"/>
          <w:szCs w:val="21"/>
          <w:lang w:val="fr-CA"/>
        </w:rPr>
      </w:pPr>
      <w:r w:rsidRPr="001E2B0C">
        <w:rPr>
          <w:rFonts w:cs="Segoe UI"/>
          <w:sz w:val="21"/>
          <w:szCs w:val="21"/>
          <w:lang w:val="fr-CA"/>
        </w:rPr>
        <w:t xml:space="preserve">Cope, Charles W. and Parul Jain, 2015, “Taxation of indirect share transfers: Recent development in India and related policy considerations”, </w:t>
      </w:r>
      <w:r w:rsidRPr="001E2B0C">
        <w:rPr>
          <w:rFonts w:cs="Segoe UI"/>
          <w:i/>
          <w:sz w:val="21"/>
          <w:szCs w:val="21"/>
          <w:lang w:val="fr-CA"/>
        </w:rPr>
        <w:t>Tax Notes International</w:t>
      </w:r>
    </w:p>
    <w:p w:rsidR="00C60BA1" w:rsidRPr="001E2B0C" w:rsidRDefault="00C60BA1" w:rsidP="00C60BA1">
      <w:pPr>
        <w:pStyle w:val="FootnoteText"/>
        <w:spacing w:line="240" w:lineRule="auto"/>
        <w:ind w:left="720" w:hanging="720"/>
        <w:jc w:val="both"/>
        <w:rPr>
          <w:rFonts w:cs="Segoe UI"/>
          <w:sz w:val="21"/>
          <w:szCs w:val="21"/>
          <w:lang w:val="fr-CA"/>
        </w:rPr>
      </w:pPr>
      <w:r w:rsidRPr="001E2B0C">
        <w:rPr>
          <w:rFonts w:cs="Segoe UI"/>
          <w:sz w:val="21"/>
          <w:szCs w:val="21"/>
          <w:lang w:val="fr-CA"/>
        </w:rPr>
        <w:t>Cui, Wei, 2015, “Taxation</w:t>
      </w:r>
      <w:r w:rsidRPr="001E2B0C">
        <w:rPr>
          <w:rFonts w:cs="Segoe UI"/>
          <w:sz w:val="24"/>
          <w:szCs w:val="21"/>
          <w:lang w:val="fr-CA"/>
        </w:rPr>
        <w:t xml:space="preserve"> </w:t>
      </w:r>
      <w:r w:rsidRPr="001E2B0C">
        <w:rPr>
          <w:rFonts w:cs="Segoe UI"/>
          <w:sz w:val="21"/>
          <w:szCs w:val="21"/>
          <w:lang w:val="fr-CA"/>
        </w:rPr>
        <w:t xml:space="preserve">of Non-residents’ Capital Gains,” pp. 107-154 in Hugh Alt and Brian Arnold (eds) </w:t>
      </w:r>
      <w:r w:rsidRPr="001E2B0C">
        <w:rPr>
          <w:rFonts w:cs="Segoe UI"/>
          <w:i/>
          <w:sz w:val="21"/>
          <w:szCs w:val="21"/>
          <w:lang w:val="fr-CA"/>
        </w:rPr>
        <w:t xml:space="preserve">United Nations Handbook on Selected Issues in Protecting the Tax Base of developing Countries </w:t>
      </w:r>
      <w:r w:rsidRPr="001E2B0C">
        <w:rPr>
          <w:rFonts w:cs="Segoe UI"/>
          <w:sz w:val="21"/>
          <w:szCs w:val="21"/>
          <w:lang w:val="fr-CA"/>
        </w:rPr>
        <w:t>(United Nations).</w:t>
      </w:r>
    </w:p>
    <w:p w:rsidR="00C60BA1" w:rsidRPr="001E2B0C" w:rsidRDefault="00C60BA1" w:rsidP="00C60BA1">
      <w:pPr>
        <w:spacing w:line="240" w:lineRule="auto"/>
        <w:ind w:left="720" w:hanging="720"/>
        <w:jc w:val="both"/>
        <w:rPr>
          <w:rFonts w:cs="Segoe UI"/>
          <w:szCs w:val="21"/>
          <w:lang w:val="fr-CA"/>
        </w:rPr>
      </w:pPr>
      <w:r w:rsidRPr="001E2B0C">
        <w:rPr>
          <w:rFonts w:cs="Segoe UI"/>
          <w:szCs w:val="21"/>
          <w:lang w:val="fr-CA"/>
        </w:rPr>
        <w:t xml:space="preserve">Daniel, Philip, Michael Keen and Charles McPherson (eds), 2010, </w:t>
      </w:r>
      <w:r w:rsidRPr="001E2B0C">
        <w:rPr>
          <w:rFonts w:cs="Segoe UI"/>
          <w:i/>
          <w:szCs w:val="21"/>
          <w:lang w:val="fr-CA"/>
        </w:rPr>
        <w:t>The Taxation of Petroleum and Minerals: Principles, Practices and Problems</w:t>
      </w:r>
      <w:r w:rsidRPr="001E2B0C">
        <w:rPr>
          <w:rFonts w:cs="Segoe UI"/>
          <w:szCs w:val="21"/>
          <w:lang w:val="fr-CA"/>
        </w:rPr>
        <w:t xml:space="preserve"> (Routledge). </w:t>
      </w:r>
    </w:p>
    <w:p w:rsidR="00C60BA1" w:rsidRPr="001E2B0C" w:rsidRDefault="00C60BA1" w:rsidP="00C60BA1">
      <w:pPr>
        <w:spacing w:after="120" w:line="240" w:lineRule="auto"/>
        <w:ind w:left="720" w:hanging="720"/>
        <w:jc w:val="both"/>
        <w:rPr>
          <w:rFonts w:cs="Segoe UI"/>
          <w:szCs w:val="21"/>
          <w:lang w:val="fr-CA"/>
        </w:rPr>
      </w:pPr>
      <w:r w:rsidRPr="001E2B0C">
        <w:rPr>
          <w:rFonts w:cs="Segoe UI"/>
          <w:szCs w:val="21"/>
          <w:lang w:val="fr-CA"/>
        </w:rPr>
        <w:t xml:space="preserve">Desai, Mihir A. and James R. Hines Jr. 2003, “Evaluating International Tax Reform,” </w:t>
      </w:r>
      <w:r w:rsidRPr="001E2B0C">
        <w:rPr>
          <w:rFonts w:cs="Segoe UI"/>
          <w:i/>
          <w:szCs w:val="21"/>
          <w:lang w:val="fr-CA"/>
        </w:rPr>
        <w:t>National Tax Journal</w:t>
      </w:r>
      <w:r w:rsidRPr="001E2B0C">
        <w:rPr>
          <w:rFonts w:cs="Segoe UI"/>
          <w:szCs w:val="21"/>
          <w:lang w:val="fr-CA"/>
        </w:rPr>
        <w:t>, Vol. 56 (September), pp. 409–40.</w:t>
      </w:r>
    </w:p>
    <w:p w:rsidR="00C60BA1" w:rsidRPr="001E2B0C" w:rsidRDefault="00C60BA1" w:rsidP="00C60BA1">
      <w:pPr>
        <w:spacing w:after="120" w:line="240" w:lineRule="auto"/>
        <w:ind w:left="720" w:hanging="720"/>
        <w:jc w:val="both"/>
        <w:rPr>
          <w:rFonts w:cs="Segoe UI"/>
          <w:szCs w:val="21"/>
          <w:lang w:val="fr-CA"/>
        </w:rPr>
      </w:pPr>
      <w:r w:rsidRPr="001E2B0C">
        <w:rPr>
          <w:rFonts w:cs="Segoe UI"/>
          <w:szCs w:val="21"/>
          <w:lang w:val="fr-CA"/>
        </w:rPr>
        <w:t xml:space="preserve">Doernberg, Richard L., 2012, </w:t>
      </w:r>
      <w:r w:rsidRPr="001E2B0C">
        <w:rPr>
          <w:rFonts w:cs="Segoe UI"/>
          <w:i/>
          <w:szCs w:val="21"/>
          <w:lang w:val="fr-CA"/>
        </w:rPr>
        <w:t>International Taxation in a Nutshell</w:t>
      </w:r>
      <w:r w:rsidRPr="001E2B0C">
        <w:rPr>
          <w:rFonts w:cs="Segoe UI"/>
          <w:szCs w:val="21"/>
          <w:lang w:val="fr-CA"/>
        </w:rPr>
        <w:t>, West publishing.</w:t>
      </w:r>
    </w:p>
    <w:p w:rsidR="00C60BA1" w:rsidRPr="001E2B0C" w:rsidRDefault="00C60BA1" w:rsidP="00C60BA1">
      <w:pPr>
        <w:spacing w:after="120" w:line="240" w:lineRule="auto"/>
        <w:ind w:left="720" w:hanging="720"/>
        <w:jc w:val="both"/>
        <w:rPr>
          <w:rFonts w:cs="Segoe UI"/>
          <w:bCs/>
          <w:iCs/>
          <w:szCs w:val="21"/>
          <w:lang w:val="fr-CA"/>
        </w:rPr>
      </w:pPr>
      <w:r w:rsidRPr="001E2B0C">
        <w:rPr>
          <w:rFonts w:cs="Segoe UI"/>
          <w:szCs w:val="21"/>
          <w:lang w:val="fr-CA"/>
        </w:rPr>
        <w:t>Hearson, Martin, 2014, “Capital Gains Tax Avoidance: Can Uganda Succeed Where India Didn’t?”, September 23, available at</w:t>
      </w:r>
      <w:r w:rsidRPr="001E2B0C">
        <w:rPr>
          <w:rFonts w:cs="Segoe UI"/>
          <w:color w:val="202020"/>
          <w:szCs w:val="21"/>
          <w:lang w:val="fr-CA"/>
        </w:rPr>
        <w:t xml:space="preserve"> </w:t>
      </w:r>
      <w:hyperlink r:id="rId28" w:history="1">
        <w:r w:rsidRPr="001E2B0C">
          <w:rPr>
            <w:rFonts w:cs="Segoe UI"/>
            <w:color w:val="1A0DAB"/>
            <w:szCs w:val="21"/>
            <w:u w:val="single"/>
            <w:lang w:val="fr-CA"/>
          </w:rPr>
          <w:t>https://martinhearson.wordpress.com/2014/09/23/capital-gains-tax-avoidance-can-uganda-succeed-where-india-didnt/</w:t>
        </w:r>
      </w:hyperlink>
    </w:p>
    <w:p w:rsidR="00C60BA1" w:rsidRPr="001E2B0C" w:rsidRDefault="00C60BA1" w:rsidP="00C60BA1">
      <w:pPr>
        <w:pStyle w:val="ListBullet"/>
        <w:numPr>
          <w:ilvl w:val="0"/>
          <w:numId w:val="0"/>
        </w:numPr>
        <w:spacing w:after="240" w:line="240" w:lineRule="auto"/>
        <w:ind w:left="720" w:hanging="720"/>
        <w:jc w:val="both"/>
        <w:rPr>
          <w:rStyle w:val="Hyperlink"/>
          <w:rFonts w:ascii="Helvetica" w:hAnsi="Helvetica" w:cs="Arial"/>
          <w:sz w:val="23"/>
          <w:szCs w:val="23"/>
          <w:lang w:val="fr-CA"/>
        </w:rPr>
      </w:pPr>
      <w:r w:rsidRPr="001E2B0C">
        <w:rPr>
          <w:rFonts w:cs="Segoe UI"/>
          <w:bCs/>
          <w:iCs/>
          <w:szCs w:val="21"/>
          <w:lang w:val="fr-CA"/>
        </w:rPr>
        <w:t>Hearson, Martin (2016), 'The ActionAid Tax Treaties Dataset'. Brighton: Institute of Development Studies.</w:t>
      </w:r>
      <w:r w:rsidRPr="001E2B0C">
        <w:rPr>
          <w:rStyle w:val="Emphasis"/>
          <w:rFonts w:ascii="Helvetica" w:hAnsi="Helvetica" w:cs="Arial"/>
          <w:color w:val="000000"/>
          <w:sz w:val="23"/>
          <w:szCs w:val="23"/>
          <w:lang w:val="fr-CA"/>
        </w:rPr>
        <w:t xml:space="preserve"> </w:t>
      </w:r>
      <w:hyperlink r:id="rId29" w:history="1">
        <w:r w:rsidRPr="001E2B0C">
          <w:rPr>
            <w:rStyle w:val="Hyperlink"/>
            <w:rFonts w:ascii="Helvetica" w:hAnsi="Helvetica" w:cs="Arial"/>
            <w:sz w:val="23"/>
            <w:szCs w:val="23"/>
            <w:lang w:val="fr-CA"/>
          </w:rPr>
          <w:t>http://ictd.ac/datasets/action-aid-tax-treaties-datasets</w:t>
        </w:r>
      </w:hyperlink>
    </w:p>
    <w:p w:rsidR="00C60BA1" w:rsidRPr="001E2B0C" w:rsidRDefault="00C60BA1" w:rsidP="00C60BA1">
      <w:pPr>
        <w:spacing w:line="240" w:lineRule="auto"/>
        <w:ind w:left="720" w:hanging="720"/>
        <w:jc w:val="both"/>
        <w:rPr>
          <w:rFonts w:cs="Segoe UI"/>
          <w:szCs w:val="21"/>
          <w:lang w:val="fr-CA"/>
        </w:rPr>
      </w:pPr>
      <w:r w:rsidRPr="001E2B0C">
        <w:rPr>
          <w:rFonts w:cs="Segoe UI"/>
          <w:szCs w:val="21"/>
          <w:lang w:val="fr-CA"/>
        </w:rPr>
        <w:t xml:space="preserve">Hines, James R. and Eric M. Rice, 1994, “Fiscal Paradise: </w:t>
      </w:r>
      <w:r w:rsidRPr="001E2B0C">
        <w:rPr>
          <w:rStyle w:val="Hyperlink"/>
          <w:rFonts w:eastAsia="MS Mincho" w:cs="Segoe UI"/>
          <w:color w:val="auto"/>
          <w:szCs w:val="21"/>
          <w:u w:val="none"/>
          <w:lang w:val="fr-CA"/>
        </w:rPr>
        <w:t xml:space="preserve">Foreign Tax Havens and American Business,” </w:t>
      </w:r>
      <w:r w:rsidRPr="001E2B0C">
        <w:rPr>
          <w:rStyle w:val="Hyperlink"/>
          <w:rFonts w:eastAsia="MS Mincho" w:cs="Segoe UI"/>
          <w:i/>
          <w:color w:val="auto"/>
          <w:szCs w:val="21"/>
          <w:u w:val="none"/>
          <w:lang w:val="fr-CA"/>
        </w:rPr>
        <w:t>Quarterly Journal of Economics</w:t>
      </w:r>
      <w:r w:rsidRPr="001E2B0C">
        <w:rPr>
          <w:rStyle w:val="Hyperlink"/>
          <w:rFonts w:eastAsia="MS Mincho" w:cs="Segoe UI"/>
          <w:color w:val="auto"/>
          <w:szCs w:val="21"/>
          <w:u w:val="none"/>
          <w:lang w:val="fr-CA"/>
        </w:rPr>
        <w:t>, Vol. 109, pp. 149-182.</w:t>
      </w:r>
    </w:p>
    <w:p w:rsidR="00C60BA1" w:rsidRPr="001E2B0C" w:rsidRDefault="00C60BA1" w:rsidP="00C60BA1">
      <w:pPr>
        <w:spacing w:line="240" w:lineRule="auto"/>
        <w:ind w:left="720" w:hanging="720"/>
        <w:jc w:val="both"/>
        <w:rPr>
          <w:rStyle w:val="Hyperlink"/>
          <w:rFonts w:eastAsia="MS Mincho" w:cs="Segoe UI"/>
          <w:szCs w:val="21"/>
          <w:lang w:val="fr-CA"/>
        </w:rPr>
      </w:pPr>
      <w:r w:rsidRPr="001E2B0C">
        <w:rPr>
          <w:rFonts w:cs="Segoe UI"/>
          <w:szCs w:val="21"/>
          <w:lang w:val="fr-CA"/>
        </w:rPr>
        <w:t xml:space="preserve">International Monetary Fund, 2014, “Spillovers in International Corporate Taxation,” Available at </w:t>
      </w:r>
      <w:hyperlink r:id="rId30" w:history="1">
        <w:r w:rsidRPr="001E2B0C">
          <w:rPr>
            <w:rStyle w:val="Hyperlink"/>
            <w:rFonts w:eastAsia="MS Mincho" w:cs="Segoe UI"/>
            <w:szCs w:val="21"/>
            <w:lang w:val="fr-CA"/>
          </w:rPr>
          <w:t>www.imf.org/external/np/pp/eng/2014/050914.pdf</w:t>
        </w:r>
      </w:hyperlink>
    </w:p>
    <w:p w:rsidR="00C60BA1" w:rsidRPr="001E2B0C" w:rsidRDefault="00C60BA1" w:rsidP="00C60BA1">
      <w:pPr>
        <w:spacing w:line="240" w:lineRule="auto"/>
        <w:ind w:left="720" w:hanging="720"/>
        <w:jc w:val="both"/>
        <w:rPr>
          <w:rFonts w:cs="Segoe UI"/>
          <w:color w:val="202020"/>
          <w:szCs w:val="21"/>
          <w:lang w:val="fr-CA"/>
        </w:rPr>
      </w:pPr>
      <w:r w:rsidRPr="001E2B0C">
        <w:rPr>
          <w:rFonts w:cs="Segoe UI"/>
          <w:szCs w:val="21"/>
          <w:lang w:val="fr-CA"/>
        </w:rPr>
        <w:t xml:space="preserve">International Monetary Fund, Organisation for Economic Cooperation and Development, World Bank Group and United Nations, 2015, </w:t>
      </w:r>
      <w:r w:rsidRPr="001E2B0C">
        <w:rPr>
          <w:rFonts w:cs="Segoe UI"/>
          <w:i/>
          <w:szCs w:val="21"/>
          <w:lang w:val="fr-CA"/>
        </w:rPr>
        <w:t>Options for Low Income Countries’ Effective and Efficient Use of Tax Incentives for Investment</w:t>
      </w:r>
      <w:r w:rsidRPr="001E2B0C">
        <w:rPr>
          <w:rFonts w:cs="Segoe UI"/>
          <w:szCs w:val="21"/>
          <w:lang w:val="fr-CA"/>
        </w:rPr>
        <w:t xml:space="preserve">. Available at </w:t>
      </w:r>
      <w:hyperlink r:id="rId31" w:history="1">
        <w:r w:rsidRPr="001E2B0C">
          <w:rPr>
            <w:rFonts w:cs="Segoe UI"/>
            <w:color w:val="1A0DAB"/>
            <w:szCs w:val="21"/>
            <w:u w:val="single"/>
            <w:lang w:val="fr-CA"/>
          </w:rPr>
          <w:t>https://www.imf.org/external/np/g20/pdf/101515.pdf</w:t>
        </w:r>
      </w:hyperlink>
      <w:r w:rsidRPr="001E2B0C">
        <w:rPr>
          <w:rFonts w:cs="Segoe UI"/>
          <w:color w:val="202020"/>
          <w:szCs w:val="21"/>
          <w:lang w:val="fr-CA"/>
        </w:rPr>
        <w:t xml:space="preserve"> </w:t>
      </w:r>
    </w:p>
    <w:p w:rsidR="00C60BA1" w:rsidRPr="001E2B0C" w:rsidRDefault="00C60BA1" w:rsidP="00C60BA1">
      <w:pPr>
        <w:spacing w:line="240" w:lineRule="auto"/>
        <w:ind w:left="720" w:hanging="720"/>
        <w:jc w:val="both"/>
        <w:rPr>
          <w:rStyle w:val="Hyperlink"/>
          <w:rFonts w:eastAsia="MS Mincho" w:cs="Segoe UI"/>
          <w:color w:val="auto"/>
          <w:szCs w:val="21"/>
          <w:u w:val="none"/>
          <w:lang w:val="fr-CA"/>
        </w:rPr>
      </w:pPr>
      <w:r w:rsidRPr="001E2B0C">
        <w:rPr>
          <w:rStyle w:val="Hyperlink"/>
          <w:rFonts w:eastAsia="MS Mincho" w:cs="Segoe UI"/>
          <w:color w:val="auto"/>
          <w:szCs w:val="21"/>
          <w:u w:val="none"/>
          <w:lang w:val="fr-CA"/>
        </w:rPr>
        <w:lastRenderedPageBreak/>
        <w:t xml:space="preserve">Krever, Rick, 2010, “Tax Treaties and the Taxation of Non-residents’ Capital Gains,” pp.212-238 in Arthur Cockfield (ed.) </w:t>
      </w:r>
      <w:r w:rsidRPr="001E2B0C">
        <w:rPr>
          <w:rStyle w:val="Hyperlink"/>
          <w:rFonts w:eastAsia="MS Mincho" w:cs="Segoe UI"/>
          <w:i/>
          <w:color w:val="auto"/>
          <w:szCs w:val="21"/>
          <w:u w:val="none"/>
          <w:lang w:val="fr-CA"/>
        </w:rPr>
        <w:t xml:space="preserve">Globalization and its Discontents: Tax Policy and International Investments </w:t>
      </w:r>
      <w:r w:rsidRPr="001E2B0C">
        <w:rPr>
          <w:rStyle w:val="Hyperlink"/>
          <w:rFonts w:eastAsia="MS Mincho" w:cs="Segoe UI"/>
          <w:color w:val="auto"/>
          <w:szCs w:val="21"/>
          <w:u w:val="none"/>
          <w:lang w:val="fr-CA"/>
        </w:rPr>
        <w:t>(University of Toronto Press: Toronto).</w:t>
      </w:r>
    </w:p>
    <w:p w:rsidR="00C60BA1" w:rsidRPr="001E2B0C" w:rsidRDefault="00C60BA1" w:rsidP="00C60BA1">
      <w:pPr>
        <w:spacing w:line="240" w:lineRule="auto"/>
        <w:ind w:left="720" w:hanging="720"/>
        <w:jc w:val="both"/>
        <w:rPr>
          <w:rFonts w:cs="Segoe UI"/>
          <w:szCs w:val="21"/>
          <w:lang w:val="fr-CA"/>
        </w:rPr>
      </w:pPr>
      <w:r w:rsidRPr="001E2B0C">
        <w:rPr>
          <w:rStyle w:val="Hyperlink"/>
          <w:rFonts w:eastAsia="MS Mincho" w:cs="Segoe UI"/>
          <w:color w:val="auto"/>
          <w:szCs w:val="21"/>
          <w:u w:val="none"/>
          <w:lang w:val="fr-CA"/>
        </w:rPr>
        <w:t xml:space="preserve">Organization for Economic Cooperation and Development, 2014a, </w:t>
      </w:r>
      <w:r w:rsidRPr="001E2B0C">
        <w:rPr>
          <w:rStyle w:val="Hyperlink"/>
          <w:rFonts w:eastAsia="MS Mincho" w:cs="Segoe UI"/>
          <w:i/>
          <w:color w:val="auto"/>
          <w:szCs w:val="21"/>
          <w:u w:val="none"/>
          <w:lang w:val="fr-CA"/>
        </w:rPr>
        <w:t>Report to the G20 Development Working Group on the Impact of BEPS in Low Income Countries</w:t>
      </w:r>
      <w:r w:rsidRPr="001E2B0C">
        <w:rPr>
          <w:rStyle w:val="Hyperlink"/>
          <w:rFonts w:eastAsia="MS Mincho" w:cs="Segoe UI"/>
          <w:color w:val="auto"/>
          <w:szCs w:val="21"/>
          <w:u w:val="none"/>
          <w:lang w:val="fr-CA"/>
        </w:rPr>
        <w:t xml:space="preserve">, Part 1 available at </w:t>
      </w:r>
      <w:hyperlink r:id="rId32" w:history="1">
        <w:r w:rsidRPr="001E2B0C">
          <w:rPr>
            <w:rFonts w:cs="Segoe UI"/>
            <w:szCs w:val="21"/>
            <w:lang w:val="fr-CA"/>
          </w:rPr>
          <w:t>http://www.oecd.org/tax/part-1-of-report-to-g20-dwg-on-the-impact-of-beps-in-low-income-countries.pdf</w:t>
        </w:r>
      </w:hyperlink>
      <w:r w:rsidRPr="001E2B0C">
        <w:rPr>
          <w:rFonts w:cs="Segoe UI"/>
          <w:szCs w:val="21"/>
          <w:lang w:val="fr-CA"/>
        </w:rPr>
        <w:t>.</w:t>
      </w:r>
    </w:p>
    <w:p w:rsidR="00C60BA1" w:rsidRPr="001E2B0C" w:rsidRDefault="00C60BA1" w:rsidP="00C60BA1">
      <w:pPr>
        <w:spacing w:line="240" w:lineRule="auto"/>
        <w:ind w:left="720" w:hanging="720"/>
        <w:jc w:val="both"/>
        <w:rPr>
          <w:rFonts w:cs="Segoe UI"/>
          <w:color w:val="202020"/>
          <w:szCs w:val="21"/>
          <w:u w:val="single"/>
          <w:lang w:val="fr-CA"/>
        </w:rPr>
      </w:pPr>
      <w:r w:rsidRPr="001E2B0C">
        <w:rPr>
          <w:rStyle w:val="Hyperlink"/>
          <w:rFonts w:eastAsia="MS Mincho" w:cs="Segoe UI"/>
          <w:color w:val="auto"/>
          <w:szCs w:val="21"/>
          <w:u w:val="none"/>
          <w:lang w:val="fr-CA"/>
        </w:rPr>
        <w:t xml:space="preserve">Organization for Economic Cooperation and Development, 2014b, </w:t>
      </w:r>
      <w:r w:rsidRPr="001E2B0C">
        <w:rPr>
          <w:rStyle w:val="Hyperlink"/>
          <w:rFonts w:eastAsia="MS Mincho" w:cs="Segoe UI"/>
          <w:i/>
          <w:color w:val="auto"/>
          <w:szCs w:val="21"/>
          <w:u w:val="none"/>
          <w:lang w:val="fr-CA"/>
        </w:rPr>
        <w:t xml:space="preserve">Report to the G20 Development Working Group on the Impact of BEPS in Low Income Countries, </w:t>
      </w:r>
      <w:r w:rsidRPr="001E2B0C">
        <w:rPr>
          <w:rStyle w:val="Hyperlink"/>
          <w:rFonts w:eastAsia="MS Mincho" w:cs="Segoe UI"/>
          <w:color w:val="auto"/>
          <w:szCs w:val="21"/>
          <w:u w:val="none"/>
          <w:lang w:val="fr-CA"/>
        </w:rPr>
        <w:t>Part 2</w:t>
      </w:r>
      <w:r w:rsidRPr="001E2B0C">
        <w:rPr>
          <w:rStyle w:val="Hyperlink"/>
          <w:rFonts w:eastAsia="MS Mincho" w:cs="Segoe UI"/>
          <w:color w:val="auto"/>
          <w:szCs w:val="21"/>
          <w:lang w:val="fr-CA"/>
        </w:rPr>
        <w:t xml:space="preserve"> </w:t>
      </w:r>
      <w:r w:rsidRPr="001E2B0C">
        <w:rPr>
          <w:rStyle w:val="Hyperlink"/>
          <w:rFonts w:eastAsia="MS Mincho" w:cs="Segoe UI"/>
          <w:color w:val="auto"/>
          <w:szCs w:val="21"/>
          <w:u w:val="none"/>
          <w:lang w:val="fr-CA"/>
        </w:rPr>
        <w:t>available at</w:t>
      </w:r>
      <w:r w:rsidRPr="001E2B0C">
        <w:rPr>
          <w:rStyle w:val="Hyperlink"/>
          <w:rFonts w:eastAsia="MS Mincho" w:cs="Segoe UI"/>
          <w:color w:val="auto"/>
          <w:szCs w:val="21"/>
          <w:lang w:val="fr-CA"/>
        </w:rPr>
        <w:t xml:space="preserve"> </w:t>
      </w:r>
      <w:hyperlink r:id="rId33" w:history="1">
        <w:r w:rsidRPr="001E2B0C">
          <w:rPr>
            <w:rFonts w:cs="Segoe UI"/>
            <w:szCs w:val="21"/>
            <w:lang w:val="fr-CA"/>
          </w:rPr>
          <w:t>https://www.oecd.org/g20/topics/taxation/part-2-of-report-to-g20-dwg-on-the-impact-of-beps-in-low-income-countries.pdf</w:t>
        </w:r>
      </w:hyperlink>
      <w:r w:rsidRPr="001E2B0C">
        <w:rPr>
          <w:rFonts w:cs="Segoe UI"/>
          <w:color w:val="202020"/>
          <w:szCs w:val="21"/>
          <w:lang w:val="fr-CA"/>
        </w:rPr>
        <w:t xml:space="preserve">.  </w:t>
      </w:r>
    </w:p>
    <w:p w:rsidR="00C60BA1" w:rsidRPr="001E2B0C" w:rsidRDefault="00C60BA1" w:rsidP="00C60BA1">
      <w:pPr>
        <w:spacing w:line="240" w:lineRule="auto"/>
        <w:ind w:left="720" w:hanging="720"/>
        <w:jc w:val="both"/>
        <w:rPr>
          <w:rStyle w:val="Hyperlink"/>
          <w:rFonts w:eastAsia="MS Mincho" w:cs="Segoe UI"/>
          <w:color w:val="auto"/>
          <w:szCs w:val="21"/>
          <w:u w:val="none"/>
          <w:lang w:val="fr-CA"/>
        </w:rPr>
      </w:pPr>
      <w:r w:rsidRPr="001E2B0C">
        <w:rPr>
          <w:rStyle w:val="Hyperlink"/>
          <w:rFonts w:eastAsia="MS Mincho" w:cs="Segoe UI"/>
          <w:color w:val="auto"/>
          <w:szCs w:val="21"/>
          <w:u w:val="none"/>
          <w:lang w:val="fr-CA"/>
        </w:rPr>
        <w:t xml:space="preserve">Peters, Carmel, 2015, “Developing Countries’ Reactions to the G20/OECD Action Plan on Base Erosion and Profit Shifting,” </w:t>
      </w:r>
      <w:r w:rsidRPr="001E2B0C">
        <w:rPr>
          <w:rStyle w:val="Hyperlink"/>
          <w:rFonts w:eastAsia="MS Mincho" w:cs="Segoe UI"/>
          <w:i/>
          <w:color w:val="auto"/>
          <w:szCs w:val="21"/>
          <w:u w:val="none"/>
          <w:lang w:val="fr-CA"/>
        </w:rPr>
        <w:t>Bulletin for Fiscal Documentation</w:t>
      </w:r>
      <w:r w:rsidRPr="001E2B0C">
        <w:rPr>
          <w:rStyle w:val="Hyperlink"/>
          <w:rFonts w:eastAsia="MS Mincho" w:cs="Segoe UI"/>
          <w:color w:val="auto"/>
          <w:szCs w:val="21"/>
          <w:u w:val="none"/>
          <w:lang w:val="fr-CA"/>
        </w:rPr>
        <w:t xml:space="preserve">, June/July, pp.375-381. </w:t>
      </w:r>
    </w:p>
    <w:p w:rsidR="00C60BA1" w:rsidRPr="001E2B0C" w:rsidRDefault="00C60BA1" w:rsidP="00C60BA1">
      <w:pPr>
        <w:spacing w:line="240" w:lineRule="auto"/>
        <w:ind w:left="720" w:hanging="720"/>
        <w:jc w:val="both"/>
        <w:rPr>
          <w:rFonts w:cs="Segoe UI"/>
          <w:szCs w:val="21"/>
          <w:lang w:val="fr-CA"/>
        </w:rPr>
      </w:pPr>
      <w:r w:rsidRPr="001E2B0C">
        <w:rPr>
          <w:rFonts w:cs="Segoe UI"/>
          <w:szCs w:val="21"/>
          <w:lang w:val="fr-CA"/>
        </w:rPr>
        <w:t xml:space="preserve">Petkun, Lisa B., 1982, “The Foreign Investment in Real Property Act of 1980”, </w:t>
      </w:r>
      <w:r w:rsidRPr="001E2B0C">
        <w:rPr>
          <w:rFonts w:cs="Segoe UI"/>
          <w:i/>
          <w:szCs w:val="21"/>
          <w:lang w:val="fr-CA"/>
        </w:rPr>
        <w:t>Penn State International Law Review</w:t>
      </w:r>
      <w:r w:rsidRPr="001E2B0C">
        <w:rPr>
          <w:rFonts w:cs="Segoe UI"/>
          <w:szCs w:val="21"/>
          <w:lang w:val="fr-CA"/>
        </w:rPr>
        <w:t>: Vol 1: Issue 1, Article 2.</w:t>
      </w:r>
    </w:p>
    <w:p w:rsidR="00C60BA1" w:rsidRPr="001E2B0C" w:rsidRDefault="00C60BA1" w:rsidP="00C60BA1">
      <w:pPr>
        <w:spacing w:line="240" w:lineRule="auto"/>
        <w:ind w:left="720" w:hanging="720"/>
        <w:jc w:val="both"/>
        <w:rPr>
          <w:rFonts w:cs="Segoe UI"/>
          <w:color w:val="000000"/>
          <w:szCs w:val="21"/>
          <w:lang w:val="fr-CA"/>
        </w:rPr>
      </w:pPr>
      <w:r w:rsidRPr="001E2B0C">
        <w:rPr>
          <w:rFonts w:cs="Segoe UI"/>
          <w:szCs w:val="21"/>
          <w:lang w:val="fr-CA"/>
        </w:rPr>
        <w:t xml:space="preserve">Sinn, Hans-Werner, 1991, “The vanishing Harberger triangle,” </w:t>
      </w:r>
      <w:r w:rsidRPr="001E2B0C">
        <w:rPr>
          <w:rFonts w:cs="Segoe UI"/>
          <w:i/>
          <w:szCs w:val="21"/>
          <w:lang w:val="fr-CA"/>
        </w:rPr>
        <w:t>Journal of Public Economics</w:t>
      </w:r>
      <w:r w:rsidRPr="001E2B0C">
        <w:rPr>
          <w:rFonts w:cs="Segoe UI"/>
          <w:szCs w:val="21"/>
          <w:lang w:val="fr-CA"/>
        </w:rPr>
        <w:t xml:space="preserve">, </w:t>
      </w:r>
      <w:r w:rsidRPr="001E2B0C">
        <w:rPr>
          <w:rFonts w:cs="Segoe UI"/>
          <w:color w:val="000000"/>
          <w:szCs w:val="21"/>
          <w:lang w:val="fr-CA"/>
        </w:rPr>
        <w:t xml:space="preserve">Vol. 45, pp. 271-300. </w:t>
      </w:r>
    </w:p>
    <w:p w:rsidR="00C60BA1" w:rsidRPr="001E2B0C" w:rsidRDefault="00C60BA1" w:rsidP="00C60BA1">
      <w:pPr>
        <w:pStyle w:val="FootnoteText"/>
        <w:spacing w:after="240" w:line="240" w:lineRule="auto"/>
        <w:ind w:left="720" w:hanging="720"/>
        <w:jc w:val="both"/>
        <w:rPr>
          <w:rFonts w:cs="Segoe UI"/>
          <w:sz w:val="21"/>
          <w:szCs w:val="21"/>
          <w:lang w:val="fr-CA"/>
        </w:rPr>
      </w:pPr>
      <w:r w:rsidRPr="001E2B0C">
        <w:rPr>
          <w:rFonts w:cs="Segoe UI"/>
          <w:sz w:val="21"/>
          <w:szCs w:val="21"/>
          <w:lang w:val="fr-CA"/>
        </w:rPr>
        <w:t xml:space="preserve">United Nations, 2015, </w:t>
      </w:r>
      <w:r w:rsidRPr="001E2B0C">
        <w:rPr>
          <w:i/>
          <w:sz w:val="21"/>
          <w:szCs w:val="21"/>
          <w:lang w:val="fr-CA"/>
        </w:rPr>
        <w:t>Note on Capital Gains Taxation and Taxation of Indirect Asset Transfers</w:t>
      </w:r>
      <w:r w:rsidRPr="001E2B0C">
        <w:rPr>
          <w:rFonts w:cs="Segoe UI"/>
          <w:i/>
          <w:sz w:val="21"/>
          <w:szCs w:val="21"/>
          <w:lang w:val="fr-CA"/>
        </w:rPr>
        <w:t xml:space="preserve">, </w:t>
      </w:r>
      <w:r w:rsidRPr="001E2B0C">
        <w:rPr>
          <w:rFonts w:cs="Segoe UI"/>
          <w:sz w:val="21"/>
          <w:szCs w:val="21"/>
          <w:lang w:val="fr-CA"/>
        </w:rPr>
        <w:t>available online at http://www.un.org/esa/ffd/wp-content/uploads/2015/10/11STM_Attachment2_Cgt.pdf</w:t>
      </w:r>
      <w:r w:rsidRPr="001E2B0C">
        <w:rPr>
          <w:rFonts w:cs="Segoe UI"/>
          <w:i/>
          <w:sz w:val="21"/>
          <w:szCs w:val="21"/>
          <w:lang w:val="fr-CA"/>
        </w:rPr>
        <w:t>.</w:t>
      </w:r>
    </w:p>
    <w:p w:rsidR="00C60BA1" w:rsidRPr="001E2B0C" w:rsidRDefault="00C60BA1" w:rsidP="00C60BA1">
      <w:pPr>
        <w:spacing w:line="240" w:lineRule="auto"/>
        <w:ind w:left="720" w:hanging="720"/>
        <w:jc w:val="both"/>
        <w:rPr>
          <w:rFonts w:cs="Segoe UI"/>
          <w:szCs w:val="21"/>
          <w:lang w:val="fr-CA"/>
        </w:rPr>
      </w:pPr>
      <w:r w:rsidRPr="001E2B0C">
        <w:rPr>
          <w:rFonts w:cs="Segoe UI"/>
          <w:szCs w:val="21"/>
          <w:lang w:val="fr-CA"/>
        </w:rPr>
        <w:t>United Nations, 2016,</w:t>
      </w:r>
      <w:r w:rsidRPr="001E2B0C">
        <w:rPr>
          <w:szCs w:val="21"/>
          <w:lang w:val="fr-CA"/>
        </w:rPr>
        <w:t xml:space="preserve"> </w:t>
      </w:r>
      <w:r w:rsidRPr="001E2B0C">
        <w:rPr>
          <w:i/>
          <w:szCs w:val="21"/>
          <w:lang w:val="fr-CA"/>
        </w:rPr>
        <w:t>Manual for the Negotiation of Bilateral Tax Treaties between Developed and Developing Countries</w:t>
      </w:r>
      <w:r w:rsidRPr="001E2B0C">
        <w:rPr>
          <w:szCs w:val="21"/>
          <w:lang w:val="fr-CA"/>
        </w:rPr>
        <w:t>, United Nations, p.108 (New York, 2016)</w:t>
      </w:r>
    </w:p>
    <w:p w:rsidR="00C60BA1" w:rsidRPr="001E2B0C" w:rsidRDefault="00C60BA1" w:rsidP="00C60BA1">
      <w:pPr>
        <w:spacing w:line="240" w:lineRule="auto"/>
        <w:ind w:left="720" w:hanging="720"/>
        <w:jc w:val="both"/>
        <w:rPr>
          <w:szCs w:val="21"/>
          <w:lang w:val="fr-CA"/>
        </w:rPr>
      </w:pPr>
      <w:r w:rsidRPr="001E2B0C">
        <w:rPr>
          <w:rFonts w:cs="Segoe UI"/>
          <w:szCs w:val="21"/>
          <w:lang w:val="fr-CA"/>
        </w:rPr>
        <w:t>Waerzeggers, Christophe and Cory Hiller, 2016, “Introducing a general anti-avoidance rule (GAAR)—Ensuring that a GAAR achieves its purpose”, Tax Law IMF Technical Note 2016/1, IMF Legal Department.</w:t>
      </w:r>
    </w:p>
    <w:p w:rsidR="00C60BA1" w:rsidRPr="001E2B0C" w:rsidRDefault="00C60BA1" w:rsidP="00C60BA1">
      <w:pPr>
        <w:spacing w:after="0"/>
        <w:ind w:left="720" w:hanging="720"/>
        <w:jc w:val="both"/>
        <w:rPr>
          <w:rFonts w:cs="Segoe UI"/>
          <w:sz w:val="18"/>
          <w:szCs w:val="18"/>
          <w:lang w:val="fr-CA"/>
        </w:rPr>
      </w:pPr>
      <w:r w:rsidRPr="001E2B0C">
        <w:rPr>
          <w:rFonts w:cs="Segoe UI"/>
          <w:szCs w:val="21"/>
          <w:lang w:val="fr-CA"/>
        </w:rPr>
        <w:t>Wei, Jinji, 2015, “China extends tax rights on nonresidents’ capital gains from indirect transfers”</w:t>
      </w:r>
      <w:r w:rsidRPr="001E2B0C">
        <w:rPr>
          <w:rFonts w:cs="Segoe UI"/>
          <w:i/>
          <w:szCs w:val="21"/>
          <w:lang w:val="fr-CA"/>
        </w:rPr>
        <w:t>, International Tax Notes</w:t>
      </w:r>
      <w:r w:rsidRPr="001E2B0C">
        <w:rPr>
          <w:rFonts w:cs="Segoe UI"/>
          <w:szCs w:val="21"/>
          <w:lang w:val="fr-CA"/>
        </w:rPr>
        <w:t>, February 9</w:t>
      </w:r>
      <w:r w:rsidRPr="001E2B0C">
        <w:rPr>
          <w:rFonts w:cs="Segoe UI"/>
          <w:sz w:val="18"/>
          <w:szCs w:val="18"/>
          <w:lang w:val="fr-CA"/>
        </w:rPr>
        <w:t>.</w:t>
      </w:r>
    </w:p>
    <w:p w:rsidR="00C60BA1" w:rsidRPr="001E2B0C" w:rsidRDefault="00C60BA1" w:rsidP="00C60BA1">
      <w:pPr>
        <w:spacing w:after="0"/>
        <w:ind w:left="720" w:hanging="720"/>
        <w:jc w:val="both"/>
        <w:rPr>
          <w:rFonts w:cs="Segoe UI"/>
          <w:sz w:val="18"/>
          <w:szCs w:val="18"/>
          <w:lang w:val="fr-CA"/>
        </w:rPr>
      </w:pPr>
    </w:p>
    <w:p w:rsidR="00C60BA1" w:rsidRPr="001E2B0C" w:rsidRDefault="00C60BA1" w:rsidP="00C60BA1">
      <w:pPr>
        <w:pStyle w:val="ListBullet"/>
        <w:numPr>
          <w:ilvl w:val="0"/>
          <w:numId w:val="0"/>
        </w:numPr>
        <w:spacing w:after="0"/>
        <w:ind w:left="720" w:hanging="720"/>
        <w:jc w:val="both"/>
        <w:rPr>
          <w:lang w:val="fr-CA"/>
        </w:rPr>
      </w:pPr>
      <w:r w:rsidRPr="001E2B0C">
        <w:rPr>
          <w:rFonts w:cs="Segoe UI"/>
          <w:szCs w:val="21"/>
          <w:lang w:val="fr-CA"/>
        </w:rPr>
        <w:t xml:space="preserve">Wijnen and de Goede (2014), “The UN Model in Practice 1997-2013,” </w:t>
      </w:r>
      <w:r w:rsidRPr="001E2B0C">
        <w:rPr>
          <w:rFonts w:cs="Segoe UI"/>
          <w:i/>
          <w:szCs w:val="21"/>
          <w:lang w:val="fr-CA"/>
        </w:rPr>
        <w:t>Tax Treaty Monitor</w:t>
      </w:r>
      <w:r w:rsidRPr="001E2B0C">
        <w:rPr>
          <w:rFonts w:cs="Segoe UI"/>
          <w:szCs w:val="21"/>
          <w:lang w:val="fr-CA"/>
        </w:rPr>
        <w:t xml:space="preserve">, Brian J. Arnold in Cooperation with IBFD’s Tax Unit Treaty. </w:t>
      </w:r>
    </w:p>
    <w:p w:rsidR="00C60BA1" w:rsidRPr="001E2B0C" w:rsidRDefault="00C60BA1" w:rsidP="00C60BA1">
      <w:pPr>
        <w:spacing w:after="0"/>
        <w:ind w:left="720" w:hanging="720"/>
        <w:jc w:val="both"/>
        <w:rPr>
          <w:lang w:val="fr-CA"/>
        </w:rPr>
      </w:pPr>
    </w:p>
    <w:p w:rsidR="00C60BA1" w:rsidRPr="001E2B0C" w:rsidRDefault="00C60BA1" w:rsidP="00C60BA1">
      <w:pPr>
        <w:rPr>
          <w:lang w:val="fr-CA"/>
        </w:rPr>
      </w:pPr>
    </w:p>
    <w:sectPr w:rsidR="00C60BA1" w:rsidRPr="001E2B0C" w:rsidSect="009F3144">
      <w:headerReference w:type="even" r:id="rId34"/>
      <w:footerReference w:type="even" r:id="rId35"/>
      <w:headerReference w:type="first" r:id="rId36"/>
      <w:footerReference w:type="first" r:id="rId37"/>
      <w:pgSz w:w="12240" w:h="15840" w:code="1"/>
      <w:pgMar w:top="1440" w:right="1440" w:bottom="126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FE" w:rsidRDefault="00E528FE">
      <w:r>
        <w:separator/>
      </w:r>
    </w:p>
  </w:endnote>
  <w:endnote w:type="continuationSeparator" w:id="0">
    <w:p w:rsidR="00E528FE" w:rsidRDefault="00E5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F" w:rsidRDefault="00A274EF">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F" w:rsidRPr="005B414E" w:rsidRDefault="00A274EF" w:rsidP="009C5443">
    <w:pPr>
      <w:pStyle w:val="Footer"/>
      <w:tabs>
        <w:tab w:val="clear" w:pos="4320"/>
        <w:tab w:val="clear" w:pos="8640"/>
      </w:tabs>
      <w:jc w:val="center"/>
      <w:rPr>
        <w:color w:val="0070C0"/>
      </w:rPr>
    </w:pPr>
    <w:r w:rsidRPr="005B414E">
      <w:rPr>
        <w:rStyle w:val="PageNumber"/>
        <w:color w:val="0070C0"/>
      </w:rPr>
      <w:fldChar w:fldCharType="begin"/>
    </w:r>
    <w:r w:rsidRPr="005B414E">
      <w:rPr>
        <w:rStyle w:val="PageNumber"/>
        <w:color w:val="0070C0"/>
      </w:rPr>
      <w:instrText xml:space="preserve"> PAGE </w:instrText>
    </w:r>
    <w:r w:rsidRPr="005B414E">
      <w:rPr>
        <w:rStyle w:val="PageNumber"/>
        <w:color w:val="0070C0"/>
      </w:rPr>
      <w:fldChar w:fldCharType="separate"/>
    </w:r>
    <w:r w:rsidR="00802F3C">
      <w:rPr>
        <w:rStyle w:val="PageNumber"/>
        <w:noProof/>
        <w:color w:val="0070C0"/>
      </w:rPr>
      <w:t>21</w:t>
    </w:r>
    <w:r w:rsidRPr="005B414E">
      <w:rPr>
        <w:rStyle w:val="PageNumber"/>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F" w:rsidRDefault="00A274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F" w:rsidRPr="008B0003" w:rsidRDefault="00A274EF" w:rsidP="0048515C">
    <w:pPr>
      <w:pStyle w:val="Footer"/>
      <w:tabs>
        <w:tab w:val="clear" w:pos="4320"/>
        <w:tab w:val="clear" w:pos="8640"/>
      </w:tabs>
      <w:rPr>
        <w:rStyle w:val="PageNumber"/>
      </w:rPr>
    </w:pPr>
    <w:r w:rsidRPr="008B0003">
      <w:rPr>
        <w:rStyle w:val="PageNumber"/>
      </w:rPr>
      <w:fldChar w:fldCharType="begin"/>
    </w:r>
    <w:r w:rsidRPr="008B0003">
      <w:rPr>
        <w:rStyle w:val="PageNumber"/>
      </w:rPr>
      <w:instrText xml:space="preserve"> PAGE </w:instrText>
    </w:r>
    <w:r w:rsidRPr="008B0003">
      <w:rPr>
        <w:rStyle w:val="PageNumber"/>
      </w:rPr>
      <w:fldChar w:fldCharType="separate"/>
    </w:r>
    <w:r>
      <w:rPr>
        <w:rStyle w:val="PageNumber"/>
        <w:noProof/>
      </w:rPr>
      <w:t>35</w:t>
    </w:r>
    <w:r w:rsidRPr="008B0003">
      <w:rPr>
        <w:rStyle w:val="PageNumber"/>
      </w:rPr>
      <w:fldChar w:fldCharType="end"/>
    </w:r>
    <w:r>
      <w:rPr>
        <w:rStyle w:val="PageNumber"/>
      </w:rPr>
      <w:tab/>
    </w:r>
    <w:r w:rsidRPr="008B0003">
      <w:t>international monetary fund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F" w:rsidRDefault="00A2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FE" w:rsidRDefault="00E528FE">
      <w:r>
        <w:separator/>
      </w:r>
    </w:p>
  </w:footnote>
  <w:footnote w:type="continuationSeparator" w:id="0">
    <w:p w:rsidR="00E528FE" w:rsidRDefault="00E528FE">
      <w:r>
        <w:continuationSeparator/>
      </w:r>
    </w:p>
  </w:footnote>
  <w:footnote w:type="continuationNotice" w:id="1">
    <w:p w:rsidR="00E528FE" w:rsidRDefault="00E528FE" w:rsidP="00736A7C">
      <w:pPr>
        <w:jc w:val="center"/>
      </w:pPr>
    </w:p>
  </w:footnote>
  <w:footnote w:id="2">
    <w:p w:rsidR="00A274EF" w:rsidRPr="00A87144" w:rsidRDefault="00A274EF" w:rsidP="00CA38AA">
      <w:pPr>
        <w:pStyle w:val="FootnoteText"/>
        <w:rPr>
          <w:rFonts w:cs="Segoe UI"/>
          <w:szCs w:val="18"/>
          <w:lang w:val="fr-FR"/>
        </w:rPr>
      </w:pPr>
      <w:r w:rsidRPr="000B494E">
        <w:rPr>
          <w:rStyle w:val="FootnoteReference"/>
          <w:rFonts w:cs="Segoe UI"/>
          <w:szCs w:val="18"/>
        </w:rPr>
        <w:footnoteRef/>
      </w:r>
      <w:r w:rsidRPr="00A87144">
        <w:rPr>
          <w:rFonts w:cs="Segoe UI"/>
          <w:szCs w:val="18"/>
          <w:lang w:val="fr-FR"/>
        </w:rPr>
        <w:t>Les termes</w:t>
      </w:r>
      <w:r>
        <w:rPr>
          <w:rFonts w:cs="Segoe UI"/>
          <w:szCs w:val="18"/>
          <w:lang w:val="fr-FR"/>
        </w:rPr>
        <w:t xml:space="preserve"> figurant </w:t>
      </w:r>
      <w:r w:rsidRPr="00A87144">
        <w:rPr>
          <w:rFonts w:cs="Segoe UI"/>
          <w:szCs w:val="18"/>
          <w:lang w:val="fr-FR"/>
        </w:rPr>
        <w:t>en</w:t>
      </w:r>
      <w:r>
        <w:rPr>
          <w:rFonts w:cs="Segoe UI"/>
          <w:szCs w:val="18"/>
          <w:lang w:val="fr-FR"/>
        </w:rPr>
        <w:t xml:space="preserve"> </w:t>
      </w:r>
      <w:r w:rsidRPr="00A87144">
        <w:rPr>
          <w:rFonts w:cs="Segoe UI"/>
          <w:szCs w:val="18"/>
          <w:lang w:val="fr-FR"/>
        </w:rPr>
        <w:t>italique</w:t>
      </w:r>
      <w:r>
        <w:rPr>
          <w:rFonts w:cs="Segoe UI"/>
          <w:szCs w:val="18"/>
          <w:lang w:val="fr-FR"/>
        </w:rPr>
        <w:t xml:space="preserve"> la première fois</w:t>
      </w:r>
      <w:r w:rsidRPr="00A87144">
        <w:rPr>
          <w:rFonts w:cs="Segoe UI"/>
          <w:szCs w:val="18"/>
          <w:lang w:val="fr-FR"/>
        </w:rPr>
        <w:t>, autres que les noms de sociétés, sont</w:t>
      </w:r>
      <w:r>
        <w:rPr>
          <w:rFonts w:cs="Segoe UI"/>
          <w:szCs w:val="18"/>
          <w:lang w:val="fr-FR"/>
        </w:rPr>
        <w:t xml:space="preserve"> </w:t>
      </w:r>
      <w:r w:rsidRPr="00A87144">
        <w:rPr>
          <w:rFonts w:cs="Segoe UI"/>
          <w:szCs w:val="18"/>
          <w:lang w:val="fr-FR"/>
        </w:rPr>
        <w:t>expliqués</w:t>
      </w:r>
      <w:r>
        <w:rPr>
          <w:rFonts w:cs="Segoe UI"/>
          <w:szCs w:val="18"/>
          <w:lang w:val="fr-FR"/>
        </w:rPr>
        <w:t xml:space="preserve"> </w:t>
      </w:r>
      <w:r w:rsidRPr="00A87144">
        <w:rPr>
          <w:rFonts w:cs="Segoe UI"/>
          <w:szCs w:val="18"/>
          <w:lang w:val="fr-FR"/>
        </w:rPr>
        <w:t>dans le glossaire.</w:t>
      </w:r>
    </w:p>
  </w:footnote>
  <w:footnote w:id="3">
    <w:p w:rsidR="00A274EF" w:rsidRPr="00A87144" w:rsidRDefault="00A274EF" w:rsidP="0037379C">
      <w:pPr>
        <w:pStyle w:val="FootnoteText"/>
        <w:rPr>
          <w:rFonts w:cs="Segoe UI"/>
          <w:szCs w:val="18"/>
          <w:lang w:val="fr-FR"/>
        </w:rPr>
      </w:pPr>
      <w:r w:rsidRPr="00CB4842">
        <w:rPr>
          <w:rStyle w:val="FootnoteReference"/>
          <w:rFonts w:cs="Segoe UI"/>
          <w:szCs w:val="18"/>
        </w:rPr>
        <w:footnoteRef/>
      </w:r>
      <w:r w:rsidRPr="00A87144">
        <w:rPr>
          <w:rFonts w:cs="Segoe UI"/>
          <w:szCs w:val="18"/>
          <w:lang w:val="fr-FR"/>
        </w:rPr>
        <w:t>Les problèmes</w:t>
      </w:r>
      <w:r>
        <w:rPr>
          <w:rFonts w:cs="Segoe UI"/>
          <w:szCs w:val="18"/>
          <w:lang w:val="fr-FR"/>
        </w:rPr>
        <w:t xml:space="preserve"> d</w:t>
      </w:r>
      <w:r w:rsidRPr="00A87144">
        <w:rPr>
          <w:rFonts w:cs="Segoe UI"/>
          <w:szCs w:val="18"/>
          <w:lang w:val="fr-FR"/>
        </w:rPr>
        <w:t xml:space="preserve">’imposition des plus-values </w:t>
      </w:r>
      <w:r>
        <w:rPr>
          <w:rFonts w:cs="Segoe UI"/>
          <w:szCs w:val="18"/>
          <w:lang w:val="fr-FR"/>
        </w:rPr>
        <w:t xml:space="preserve">dans le cadre des conventions </w:t>
      </w:r>
      <w:r w:rsidRPr="00A87144">
        <w:rPr>
          <w:rFonts w:cs="Segoe UI"/>
          <w:szCs w:val="18"/>
          <w:lang w:val="fr-FR"/>
        </w:rPr>
        <w:t>ont</w:t>
      </w:r>
      <w:r>
        <w:rPr>
          <w:rFonts w:cs="Segoe UI"/>
          <w:szCs w:val="18"/>
          <w:lang w:val="fr-FR"/>
        </w:rPr>
        <w:t xml:space="preserve"> </w:t>
      </w:r>
      <w:r w:rsidRPr="00A87144">
        <w:rPr>
          <w:rFonts w:cs="Segoe UI"/>
          <w:szCs w:val="18"/>
          <w:lang w:val="fr-FR"/>
        </w:rPr>
        <w:t>également</w:t>
      </w:r>
      <w:r>
        <w:rPr>
          <w:rFonts w:cs="Segoe UI"/>
          <w:szCs w:val="18"/>
          <w:lang w:val="fr-FR"/>
        </w:rPr>
        <w:t xml:space="preserve"> été cités </w:t>
      </w:r>
      <w:r w:rsidRPr="00A87144">
        <w:rPr>
          <w:rFonts w:cs="Segoe UI"/>
          <w:szCs w:val="18"/>
          <w:lang w:val="fr-FR"/>
        </w:rPr>
        <w:t>comme un motif de pré</w:t>
      </w:r>
      <w:r>
        <w:rPr>
          <w:rFonts w:cs="Segoe UI"/>
          <w:szCs w:val="18"/>
          <w:lang w:val="fr-FR"/>
        </w:rPr>
        <w:t xml:space="preserve">occupation par les répondants à </w:t>
      </w:r>
      <w:r w:rsidRPr="00A87144">
        <w:rPr>
          <w:rFonts w:cs="Segoe UI"/>
          <w:szCs w:val="18"/>
          <w:lang w:val="fr-FR"/>
        </w:rPr>
        <w:t xml:space="preserve">un questionnaire de l’ONU sur les priorités de BEPS </w:t>
      </w:r>
      <w:r>
        <w:rPr>
          <w:rFonts w:cs="Segoe UI"/>
          <w:szCs w:val="18"/>
          <w:lang w:val="fr-FR"/>
        </w:rPr>
        <w:t>pour</w:t>
      </w:r>
      <w:r w:rsidRPr="00A87144">
        <w:rPr>
          <w:rFonts w:cs="Segoe UI"/>
          <w:szCs w:val="18"/>
          <w:lang w:val="fr-FR"/>
        </w:rPr>
        <w:t xml:space="preserve"> les pays en</w:t>
      </w:r>
      <w:r>
        <w:rPr>
          <w:rFonts w:cs="Segoe UI"/>
          <w:szCs w:val="18"/>
          <w:lang w:val="fr-FR"/>
        </w:rPr>
        <w:t xml:space="preserve"> </w:t>
      </w:r>
      <w:r w:rsidRPr="00A87144">
        <w:rPr>
          <w:rFonts w:cs="Segoe UI"/>
          <w:szCs w:val="18"/>
          <w:lang w:val="fr-FR"/>
        </w:rPr>
        <w:t xml:space="preserve">développement (Peters, 2015). </w:t>
      </w:r>
    </w:p>
  </w:footnote>
  <w:footnote w:id="4">
    <w:p w:rsidR="00A274EF" w:rsidRPr="00A87144" w:rsidRDefault="00A274EF" w:rsidP="00CA38AA">
      <w:pPr>
        <w:pStyle w:val="FootnoteText"/>
        <w:rPr>
          <w:rFonts w:cs="Segoe UI"/>
          <w:szCs w:val="18"/>
          <w:lang w:val="fr-FR"/>
        </w:rPr>
      </w:pPr>
      <w:r w:rsidRPr="00AB232E">
        <w:rPr>
          <w:rStyle w:val="FootnoteReference"/>
          <w:rFonts w:cs="Segoe UI"/>
          <w:szCs w:val="18"/>
        </w:rPr>
        <w:footnoteRef/>
      </w:r>
      <w:r>
        <w:rPr>
          <w:rFonts w:cs="Segoe UI"/>
          <w:szCs w:val="18"/>
          <w:lang w:val="fr-FR"/>
        </w:rPr>
        <w:t>No</w:t>
      </w:r>
      <w:r w:rsidRPr="00A87144">
        <w:rPr>
          <w:rFonts w:cs="Segoe UI"/>
          <w:szCs w:val="18"/>
          <w:lang w:val="fr-FR"/>
        </w:rPr>
        <w:t>tamment Burns, LeLeuch</w:t>
      </w:r>
      <w:r>
        <w:rPr>
          <w:rFonts w:cs="Segoe UI"/>
          <w:szCs w:val="18"/>
          <w:lang w:val="fr-FR"/>
        </w:rPr>
        <w:t xml:space="preserve"> </w:t>
      </w:r>
      <w:r w:rsidRPr="00A87144">
        <w:rPr>
          <w:rFonts w:cs="Segoe UI"/>
          <w:szCs w:val="18"/>
          <w:lang w:val="fr-FR"/>
        </w:rPr>
        <w:t>et</w:t>
      </w:r>
      <w:r>
        <w:rPr>
          <w:rFonts w:cs="Segoe UI"/>
          <w:szCs w:val="18"/>
          <w:lang w:val="fr-FR"/>
        </w:rPr>
        <w:t xml:space="preserve"> </w:t>
      </w:r>
      <w:r w:rsidRPr="00A87144">
        <w:rPr>
          <w:rFonts w:cs="Segoe UI"/>
          <w:szCs w:val="18"/>
          <w:lang w:val="fr-FR"/>
        </w:rPr>
        <w:t>Sunley (2016), Cui (2015) ainsi que</w:t>
      </w:r>
      <w:r>
        <w:rPr>
          <w:rFonts w:cs="Segoe UI"/>
          <w:szCs w:val="18"/>
          <w:lang w:val="fr-FR"/>
        </w:rPr>
        <w:t xml:space="preserve"> </w:t>
      </w:r>
      <w:r w:rsidRPr="00A87144">
        <w:rPr>
          <w:rFonts w:cs="Segoe UI"/>
          <w:szCs w:val="18"/>
          <w:lang w:val="fr-FR"/>
        </w:rPr>
        <w:t>Krever (2010).</w:t>
      </w:r>
    </w:p>
  </w:footnote>
  <w:footnote w:id="5">
    <w:p w:rsidR="00A274EF" w:rsidRPr="000305B7" w:rsidRDefault="00A274EF" w:rsidP="00685CF0">
      <w:pPr>
        <w:pStyle w:val="FootnoteText"/>
        <w:jc w:val="both"/>
        <w:rPr>
          <w:lang w:val="fr-FR"/>
        </w:rPr>
      </w:pPr>
      <w:r>
        <w:rPr>
          <w:rStyle w:val="FootnoteReference"/>
        </w:rPr>
        <w:footnoteRef/>
      </w:r>
      <w:r>
        <w:rPr>
          <w:lang w:val="fr-FR"/>
        </w:rPr>
        <w:t>L</w:t>
      </w:r>
      <w:r w:rsidRPr="000305B7">
        <w:rPr>
          <w:lang w:val="fr-FR"/>
        </w:rPr>
        <w:t>es structures de contrôle ne sont pas nécessairement aussi simple</w:t>
      </w:r>
      <w:r>
        <w:rPr>
          <w:lang w:val="fr-FR"/>
        </w:rPr>
        <w:t>s en réalité</w:t>
      </w:r>
      <w:r w:rsidRPr="000305B7">
        <w:rPr>
          <w:lang w:val="fr-FR"/>
        </w:rPr>
        <w:t xml:space="preserve"> qu</w:t>
      </w:r>
      <w:r>
        <w:rPr>
          <w:lang w:val="fr-FR"/>
        </w:rPr>
        <w:t>e dans ce graphique: à chaque point de la chaîne de contrôle, il peut y avoir de multiples propriétaires et les accords</w:t>
      </w:r>
      <w:r w:rsidRPr="00212BCC">
        <w:rPr>
          <w:lang w:val="fr-FR"/>
        </w:rPr>
        <w:t xml:space="preserve"> </w:t>
      </w:r>
      <w:r>
        <w:rPr>
          <w:lang w:val="fr-FR"/>
        </w:rPr>
        <w:t>complexes de participations croisées sont courants</w:t>
      </w:r>
      <w:r w:rsidRPr="000305B7">
        <w:rPr>
          <w:lang w:val="fr-FR"/>
        </w:rPr>
        <w:t>.</w:t>
      </w:r>
    </w:p>
  </w:footnote>
  <w:footnote w:id="6">
    <w:p w:rsidR="00A274EF" w:rsidRPr="001E2C93" w:rsidRDefault="00A274EF" w:rsidP="00685CF0">
      <w:pPr>
        <w:pStyle w:val="FootnoteText"/>
        <w:jc w:val="both"/>
        <w:rPr>
          <w:lang w:val="fr-FR"/>
        </w:rPr>
      </w:pPr>
      <w:r>
        <w:rPr>
          <w:rStyle w:val="FootnoteReference"/>
        </w:rPr>
        <w:footnoteRef/>
      </w:r>
      <w:r w:rsidRPr="000305B7">
        <w:rPr>
          <w:lang w:val="fr-FR"/>
        </w:rPr>
        <w:t xml:space="preserve"> Tous les transferts </w:t>
      </w:r>
      <w:r>
        <w:rPr>
          <w:lang w:val="fr-FR"/>
        </w:rPr>
        <w:t>d'intérêts</w:t>
      </w:r>
      <w:r w:rsidRPr="000305B7">
        <w:rPr>
          <w:lang w:val="fr-FR"/>
        </w:rPr>
        <w:t xml:space="preserve"> n'entraînent pas des plus</w:t>
      </w:r>
      <w:r>
        <w:rPr>
          <w:lang w:val="fr-FR"/>
        </w:rPr>
        <w:t>-</w:t>
      </w:r>
      <w:r w:rsidRPr="000305B7">
        <w:rPr>
          <w:lang w:val="fr-FR"/>
        </w:rPr>
        <w:t>values</w:t>
      </w:r>
      <w:r>
        <w:rPr>
          <w:lang w:val="fr-FR"/>
        </w:rPr>
        <w:t xml:space="preserve"> imposables</w:t>
      </w:r>
      <w:r w:rsidRPr="000305B7">
        <w:rPr>
          <w:lang w:val="fr-FR"/>
        </w:rPr>
        <w:t xml:space="preserve"> (ou des pertes).</w:t>
      </w:r>
      <w:r>
        <w:rPr>
          <w:lang w:val="fr-FR"/>
        </w:rPr>
        <w:t xml:space="preserve"> Quand un actif est cédé à un prix égal à sa base imposable (habituellement le prix d'achat initial), il n'y a ni gain, ni perte même si l'opération est imposable. Les transferts au moyen de fusions ou d'acquisitions ne sont pas forcément des opérations imposables, même si l'actif s'est apprécié (ou déprécié) si l'opération est conforme aux règles fiscales nationales relatives à la restructuration ou la réorganisation. </w:t>
      </w:r>
      <w:r w:rsidRPr="000305B7">
        <w:rPr>
          <w:lang w:val="fr-FR"/>
        </w:rPr>
        <w:t>Généralement,</w:t>
      </w:r>
      <w:r>
        <w:rPr>
          <w:lang w:val="fr-FR"/>
        </w:rPr>
        <w:t xml:space="preserve"> les règles d'exonération</w:t>
      </w:r>
      <w:r w:rsidRPr="000305B7">
        <w:rPr>
          <w:lang w:val="fr-FR"/>
        </w:rPr>
        <w:t xml:space="preserve"> </w:t>
      </w:r>
      <w:r>
        <w:rPr>
          <w:lang w:val="fr-FR"/>
        </w:rPr>
        <w:t>d'</w:t>
      </w:r>
      <w:r w:rsidRPr="000305B7">
        <w:rPr>
          <w:lang w:val="fr-FR"/>
        </w:rPr>
        <w:t>une réorganisation</w:t>
      </w:r>
      <w:r>
        <w:rPr>
          <w:lang w:val="fr-FR"/>
        </w:rPr>
        <w:t xml:space="preserve"> exigent</w:t>
      </w:r>
      <w:r w:rsidRPr="000305B7">
        <w:rPr>
          <w:lang w:val="fr-FR"/>
        </w:rPr>
        <w:t xml:space="preserve"> </w:t>
      </w:r>
      <w:r>
        <w:rPr>
          <w:lang w:val="fr-FR"/>
        </w:rPr>
        <w:t>une grande continuité de la structure de propriété finale pour pouvoir bénéficier du</w:t>
      </w:r>
      <w:r w:rsidRPr="000305B7">
        <w:rPr>
          <w:lang w:val="fr-FR"/>
        </w:rPr>
        <w:t xml:space="preserve"> report de</w:t>
      </w:r>
      <w:r>
        <w:rPr>
          <w:lang w:val="fr-FR"/>
        </w:rPr>
        <w:t xml:space="preserve"> la réalisation des plus-values au moment de l'opération. </w:t>
      </w:r>
      <w:r w:rsidRPr="001E2C93">
        <w:rPr>
          <w:lang w:val="fr-FR"/>
        </w:rPr>
        <w:t>De plus, les réorganisations transfrontalières, autres que celles</w:t>
      </w:r>
      <w:r>
        <w:rPr>
          <w:lang w:val="fr-FR"/>
        </w:rPr>
        <w:t xml:space="preserve"> opérées</w:t>
      </w:r>
      <w:r w:rsidRPr="001E2C93">
        <w:rPr>
          <w:lang w:val="fr-FR"/>
        </w:rPr>
        <w:t xml:space="preserve"> au sein de l'UE</w:t>
      </w:r>
      <w:r>
        <w:rPr>
          <w:lang w:val="fr-FR"/>
        </w:rPr>
        <w:t>,</w:t>
      </w:r>
      <w:r w:rsidRPr="001E2C93">
        <w:rPr>
          <w:lang w:val="fr-FR"/>
        </w:rPr>
        <w:t xml:space="preserve"> ne sont généralement pas exonérées d'imp</w:t>
      </w:r>
      <w:r>
        <w:rPr>
          <w:lang w:val="fr-FR"/>
        </w:rPr>
        <w:t>ôts. Étant donné ces facteurs, l</w:t>
      </w:r>
      <w:r w:rsidRPr="001E2C93">
        <w:rPr>
          <w:lang w:val="fr-FR"/>
        </w:rPr>
        <w:t>es dispositions</w:t>
      </w:r>
      <w:r>
        <w:rPr>
          <w:lang w:val="fr-FR"/>
        </w:rPr>
        <w:t xml:space="preserve"> précitées</w:t>
      </w:r>
      <w:r w:rsidRPr="001E2C93">
        <w:rPr>
          <w:lang w:val="fr-FR"/>
        </w:rPr>
        <w:t xml:space="preserve"> ne semblent pas offrir une possibilité d'évasion abusive significative de l'imposition des plus-values </w:t>
      </w:r>
      <w:r>
        <w:rPr>
          <w:lang w:val="fr-FR"/>
        </w:rPr>
        <w:t xml:space="preserve">sur </w:t>
      </w:r>
      <w:r w:rsidRPr="001E2C93">
        <w:rPr>
          <w:lang w:val="fr-FR"/>
        </w:rPr>
        <w:t xml:space="preserve">des actifs locaux </w:t>
      </w:r>
      <w:r>
        <w:rPr>
          <w:lang w:val="fr-FR"/>
        </w:rPr>
        <w:t>selon les recommandations dans ce rapport</w:t>
      </w:r>
      <w:r w:rsidRPr="001E2C93">
        <w:rPr>
          <w:lang w:val="fr-FR"/>
        </w:rPr>
        <w:t xml:space="preserve"> lors</w:t>
      </w:r>
      <w:r>
        <w:rPr>
          <w:lang w:val="fr-FR"/>
        </w:rPr>
        <w:t>que la propriété bénéficiaire est réellement transférée de façon substantielle</w:t>
      </w:r>
      <w:r w:rsidRPr="001E2C93">
        <w:rPr>
          <w:lang w:val="fr-FR"/>
        </w:rPr>
        <w:t>.</w:t>
      </w:r>
    </w:p>
  </w:footnote>
  <w:footnote w:id="7">
    <w:p w:rsidR="00A274EF" w:rsidRPr="001E2C93" w:rsidRDefault="00A274EF" w:rsidP="00685CF0">
      <w:pPr>
        <w:pStyle w:val="FootnoteText"/>
        <w:jc w:val="both"/>
        <w:rPr>
          <w:rFonts w:cs="Segoe UI"/>
          <w:szCs w:val="18"/>
          <w:lang w:val="fr-FR"/>
        </w:rPr>
      </w:pPr>
      <w:r w:rsidRPr="00A93968">
        <w:rPr>
          <w:rStyle w:val="FootnoteReference"/>
          <w:rFonts w:cs="Segoe UI"/>
          <w:szCs w:val="18"/>
        </w:rPr>
        <w:footnoteRef/>
      </w:r>
      <w:r w:rsidRPr="00202143">
        <w:rPr>
          <w:rFonts w:cs="Segoe UI"/>
          <w:szCs w:val="18"/>
          <w:lang w:val="fr-FR"/>
        </w:rPr>
        <w:t xml:space="preserve">Outre les ventes, les autres </w:t>
      </w:r>
      <w:r>
        <w:rPr>
          <w:rFonts w:cs="Segoe UI"/>
          <w:szCs w:val="18"/>
          <w:lang w:val="fr-FR"/>
        </w:rPr>
        <w:t xml:space="preserve">moyens de céder des </w:t>
      </w:r>
      <w:r w:rsidRPr="00202143">
        <w:rPr>
          <w:rFonts w:cs="Segoe UI"/>
          <w:szCs w:val="18"/>
          <w:lang w:val="fr-FR"/>
        </w:rPr>
        <w:t xml:space="preserve">actifs </w:t>
      </w:r>
      <w:r>
        <w:rPr>
          <w:rFonts w:cs="Segoe UI"/>
          <w:szCs w:val="18"/>
          <w:lang w:val="fr-FR"/>
        </w:rPr>
        <w:t>sont les dons,</w:t>
      </w:r>
      <w:r w:rsidRPr="00202143">
        <w:rPr>
          <w:rFonts w:cs="Segoe UI"/>
          <w:szCs w:val="18"/>
          <w:lang w:val="fr-FR"/>
        </w:rPr>
        <w:t xml:space="preserve"> les fusions, les acqu</w:t>
      </w:r>
      <w:r>
        <w:rPr>
          <w:rFonts w:cs="Segoe UI"/>
          <w:szCs w:val="18"/>
          <w:lang w:val="fr-FR"/>
        </w:rPr>
        <w:t>isitions ou les réorganisations d'entreprises</w:t>
      </w:r>
      <w:r w:rsidRPr="00202143">
        <w:rPr>
          <w:rFonts w:cs="Segoe UI"/>
          <w:szCs w:val="18"/>
          <w:lang w:val="fr-FR"/>
        </w:rPr>
        <w:t xml:space="preserve">. </w:t>
      </w:r>
      <w:r>
        <w:rPr>
          <w:rFonts w:cs="Segoe UI"/>
          <w:szCs w:val="18"/>
          <w:lang w:val="fr-FR"/>
        </w:rPr>
        <w:t>Les cessions comprennent aussi les ventes avec paiement par tranches et celles sujettes à une</w:t>
      </w:r>
      <w:r w:rsidRPr="001E2C93">
        <w:rPr>
          <w:rFonts w:cs="Segoe UI"/>
          <w:szCs w:val="18"/>
          <w:lang w:val="fr-FR"/>
        </w:rPr>
        <w:t xml:space="preserve"> </w:t>
      </w:r>
      <w:r>
        <w:rPr>
          <w:rFonts w:cs="Segoe UI"/>
          <w:szCs w:val="18"/>
          <w:lang w:val="fr-FR"/>
        </w:rPr>
        <w:t>« </w:t>
      </w:r>
      <w:r w:rsidRPr="001E2C93">
        <w:rPr>
          <w:rFonts w:cs="Segoe UI"/>
          <w:szCs w:val="18"/>
          <w:lang w:val="fr-FR"/>
        </w:rPr>
        <w:t>redevance dérogatoire</w:t>
      </w:r>
      <w:r>
        <w:rPr>
          <w:rFonts w:cs="Segoe UI"/>
          <w:szCs w:val="18"/>
          <w:lang w:val="fr-FR"/>
        </w:rPr>
        <w:t> »</w:t>
      </w:r>
      <w:r w:rsidRPr="001E2C93">
        <w:rPr>
          <w:rFonts w:cs="Segoe UI"/>
          <w:szCs w:val="18"/>
          <w:lang w:val="fr-FR"/>
        </w:rPr>
        <w:t>; dans les deux cas, on effectue une série de versement</w:t>
      </w:r>
      <w:r>
        <w:rPr>
          <w:rFonts w:cs="Segoe UI"/>
          <w:szCs w:val="18"/>
          <w:lang w:val="fr-FR"/>
        </w:rPr>
        <w:t>s</w:t>
      </w:r>
      <w:r w:rsidRPr="001E2C93">
        <w:rPr>
          <w:rFonts w:cs="Segoe UI"/>
          <w:szCs w:val="18"/>
          <w:lang w:val="fr-FR"/>
        </w:rPr>
        <w:t xml:space="preserve"> </w:t>
      </w:r>
      <w:r>
        <w:rPr>
          <w:rFonts w:cs="Segoe UI"/>
          <w:szCs w:val="18"/>
          <w:lang w:val="fr-FR"/>
        </w:rPr>
        <w:t xml:space="preserve">au vendeur (cédant) après le transfert. voir Burns, Le Leuch et </w:t>
      </w:r>
      <w:r w:rsidRPr="001E2C93">
        <w:rPr>
          <w:rFonts w:cs="Segoe UI"/>
          <w:szCs w:val="18"/>
          <w:lang w:val="fr-FR"/>
        </w:rPr>
        <w:t>Sunley (2016).</w:t>
      </w:r>
    </w:p>
  </w:footnote>
  <w:footnote w:id="8">
    <w:p w:rsidR="00A274EF" w:rsidRPr="001E2C93" w:rsidRDefault="00A274EF">
      <w:pPr>
        <w:pStyle w:val="FootnoteText"/>
        <w:rPr>
          <w:lang w:val="fr-FR"/>
        </w:rPr>
      </w:pPr>
      <w:r>
        <w:rPr>
          <w:rStyle w:val="FootnoteReference"/>
        </w:rPr>
        <w:footnoteRef/>
      </w:r>
      <w:r w:rsidRPr="001E2C93">
        <w:rPr>
          <w:lang w:val="fr-FR"/>
        </w:rPr>
        <w:t xml:space="preserve"> Ainsi, </w:t>
      </w:r>
      <w:r>
        <w:rPr>
          <w:lang w:val="fr-FR"/>
        </w:rPr>
        <w:t>le</w:t>
      </w:r>
      <w:r w:rsidRPr="001E2C93">
        <w:rPr>
          <w:lang w:val="fr-FR"/>
        </w:rPr>
        <w:t xml:space="preserve"> transfert direct </w:t>
      </w:r>
      <w:r>
        <w:rPr>
          <w:lang w:val="fr-FR"/>
        </w:rPr>
        <w:t>d'actions d'une société détenant certains actifs réels constitue</w:t>
      </w:r>
      <w:r w:rsidRPr="001E2C93">
        <w:rPr>
          <w:lang w:val="fr-FR"/>
        </w:rPr>
        <w:t xml:space="preserve"> un transfert indirect </w:t>
      </w:r>
      <w:r>
        <w:rPr>
          <w:lang w:val="fr-FR"/>
        </w:rPr>
        <w:t xml:space="preserve">de cet </w:t>
      </w:r>
      <w:r w:rsidRPr="001E2C93">
        <w:rPr>
          <w:lang w:val="fr-FR"/>
        </w:rPr>
        <w:t>actif réel.</w:t>
      </w:r>
    </w:p>
  </w:footnote>
  <w:footnote w:id="9">
    <w:p w:rsidR="00A274EF" w:rsidRPr="003A5FAC" w:rsidRDefault="00A274EF" w:rsidP="00685CF0">
      <w:pPr>
        <w:pStyle w:val="FootnoteText"/>
        <w:jc w:val="both"/>
        <w:rPr>
          <w:lang w:val="fr-FR"/>
        </w:rPr>
      </w:pPr>
      <w:r>
        <w:rPr>
          <w:rStyle w:val="FootnoteReference"/>
        </w:rPr>
        <w:footnoteRef/>
      </w:r>
      <w:r w:rsidRPr="003A5FAC">
        <w:rPr>
          <w:lang w:val="fr-FR"/>
        </w:rPr>
        <w:t xml:space="preserve"> La </w:t>
      </w:r>
      <w:r>
        <w:rPr>
          <w:lang w:val="fr-FR"/>
        </w:rPr>
        <w:t>définition des « biens immobiliers »</w:t>
      </w:r>
      <w:r w:rsidRPr="003A5FAC">
        <w:rPr>
          <w:lang w:val="fr-FR"/>
        </w:rPr>
        <w:t xml:space="preserve"> figure </w:t>
      </w:r>
      <w:r>
        <w:rPr>
          <w:lang w:val="fr-FR"/>
        </w:rPr>
        <w:t xml:space="preserve">à </w:t>
      </w:r>
      <w:r w:rsidRPr="003A5FAC">
        <w:rPr>
          <w:lang w:val="fr-FR"/>
        </w:rPr>
        <w:t xml:space="preserve">l'article 6 des </w:t>
      </w:r>
      <w:r>
        <w:rPr>
          <w:lang w:val="fr-FR"/>
        </w:rPr>
        <w:t>modèles de convention</w:t>
      </w:r>
      <w:r w:rsidRPr="003A5FAC">
        <w:rPr>
          <w:lang w:val="fr-FR"/>
        </w:rPr>
        <w:t xml:space="preserve">. </w:t>
      </w:r>
    </w:p>
  </w:footnote>
  <w:footnote w:id="10">
    <w:p w:rsidR="00A274EF" w:rsidRPr="003A5FAC" w:rsidRDefault="00A274EF" w:rsidP="00685CF0">
      <w:pPr>
        <w:pStyle w:val="FootnoteText"/>
        <w:jc w:val="both"/>
        <w:rPr>
          <w:lang w:val="fr-FR"/>
        </w:rPr>
      </w:pPr>
      <w:r>
        <w:rPr>
          <w:rStyle w:val="FootnoteReference"/>
        </w:rPr>
        <w:footnoteRef/>
      </w:r>
      <w:r w:rsidRPr="003A5FAC">
        <w:rPr>
          <w:lang w:val="fr-FR"/>
        </w:rPr>
        <w:t xml:space="preserve"> Ces termes peuvent avoir</w:t>
      </w:r>
      <w:r w:rsidRPr="005C7121">
        <w:rPr>
          <w:lang w:val="fr-FR"/>
        </w:rPr>
        <w:t xml:space="preserve"> </w:t>
      </w:r>
      <w:r>
        <w:rPr>
          <w:lang w:val="fr-FR"/>
        </w:rPr>
        <w:t>dans la législation</w:t>
      </w:r>
      <w:r w:rsidRPr="003A5FAC">
        <w:rPr>
          <w:lang w:val="fr-FR"/>
        </w:rPr>
        <w:t xml:space="preserve"> </w:t>
      </w:r>
      <w:r>
        <w:rPr>
          <w:lang w:val="fr-FR"/>
        </w:rPr>
        <w:t xml:space="preserve">interne </w:t>
      </w:r>
      <w:r w:rsidRPr="003A5FAC">
        <w:rPr>
          <w:lang w:val="fr-FR"/>
        </w:rPr>
        <w:t>de d</w:t>
      </w:r>
      <w:r>
        <w:rPr>
          <w:lang w:val="fr-FR"/>
        </w:rPr>
        <w:t>iver</w:t>
      </w:r>
      <w:r w:rsidRPr="003A5FAC">
        <w:rPr>
          <w:lang w:val="fr-FR"/>
        </w:rPr>
        <w:t xml:space="preserve">s pays des sens différents de ceux utilisés </w:t>
      </w:r>
      <w:r>
        <w:rPr>
          <w:lang w:val="fr-FR"/>
        </w:rPr>
        <w:t>ici</w:t>
      </w:r>
      <w:r w:rsidRPr="003A5FAC">
        <w:rPr>
          <w:lang w:val="fr-FR"/>
        </w:rPr>
        <w:t>.</w:t>
      </w:r>
    </w:p>
  </w:footnote>
  <w:footnote w:id="11">
    <w:p w:rsidR="00A274EF" w:rsidRPr="0036755C" w:rsidRDefault="00A274EF" w:rsidP="00685CF0">
      <w:pPr>
        <w:pStyle w:val="FootnoteText"/>
        <w:jc w:val="both"/>
        <w:rPr>
          <w:rFonts w:cs="Segoe UI"/>
          <w:szCs w:val="18"/>
          <w:lang w:val="fr-FR"/>
        </w:rPr>
      </w:pPr>
      <w:r>
        <w:rPr>
          <w:rStyle w:val="FootnoteReference"/>
        </w:rPr>
        <w:footnoteRef/>
      </w:r>
      <w:r>
        <w:rPr>
          <w:rFonts w:cs="Segoe UI"/>
          <w:szCs w:val="18"/>
          <w:lang w:val="fr-FR"/>
        </w:rPr>
        <w:t>Nous supposons, sauf</w:t>
      </w:r>
      <w:r w:rsidRPr="0036755C">
        <w:rPr>
          <w:rFonts w:cs="Segoe UI"/>
          <w:szCs w:val="18"/>
          <w:lang w:val="fr-FR"/>
        </w:rPr>
        <w:t xml:space="preserve"> lorsque c'est indiqué, </w:t>
      </w:r>
      <w:r>
        <w:rPr>
          <w:rFonts w:cs="Segoe UI"/>
          <w:szCs w:val="18"/>
          <w:lang w:val="fr-FR"/>
        </w:rPr>
        <w:t xml:space="preserve">que </w:t>
      </w:r>
      <w:r w:rsidRPr="0036755C">
        <w:rPr>
          <w:rFonts w:cs="Segoe UI"/>
          <w:szCs w:val="18"/>
          <w:lang w:val="fr-FR"/>
        </w:rPr>
        <w:t>le cédant</w:t>
      </w:r>
      <w:r>
        <w:rPr>
          <w:rFonts w:cs="Segoe UI"/>
          <w:szCs w:val="18"/>
          <w:lang w:val="fr-FR"/>
        </w:rPr>
        <w:t xml:space="preserve"> et l'acquéreur ne sont pas liés, et nous ne tenons donc pas compte des questions relatives aux prix de transfert et au traitement des réorganisations d'entreprise qui se posent s'ils seraient liés</w:t>
      </w:r>
      <w:r w:rsidRPr="0036755C">
        <w:rPr>
          <w:rFonts w:cs="Segoe UI"/>
          <w:szCs w:val="18"/>
          <w:lang w:val="fr-FR"/>
        </w:rPr>
        <w:t>.</w:t>
      </w:r>
    </w:p>
  </w:footnote>
  <w:footnote w:id="12">
    <w:p w:rsidR="00A274EF" w:rsidRPr="0036755C" w:rsidRDefault="00A274EF" w:rsidP="00685CF0">
      <w:pPr>
        <w:pStyle w:val="FootnoteText"/>
        <w:jc w:val="both"/>
        <w:rPr>
          <w:lang w:val="fr-FR"/>
        </w:rPr>
      </w:pPr>
      <w:r>
        <w:rPr>
          <w:rStyle w:val="FootnoteReference"/>
        </w:rPr>
        <w:footnoteRef/>
      </w:r>
      <w:r w:rsidRPr="0036755C">
        <w:rPr>
          <w:rFonts w:cs="Segoe UI"/>
          <w:szCs w:val="18"/>
          <w:lang w:val="fr-FR"/>
        </w:rPr>
        <w:t>Il peut y avoir de nombreuses autres sociétés interposées le long de la chaîne des entités (peut-</w:t>
      </w:r>
      <w:r>
        <w:rPr>
          <w:rFonts w:cs="Segoe UI"/>
          <w:szCs w:val="18"/>
          <w:lang w:val="fr-FR"/>
        </w:rPr>
        <w:t>être en raison d'une</w:t>
      </w:r>
      <w:r w:rsidRPr="0036755C">
        <w:rPr>
          <w:rFonts w:cs="Segoe UI"/>
          <w:szCs w:val="18"/>
          <w:lang w:val="fr-FR"/>
        </w:rPr>
        <w:t xml:space="preserve"> planification fiscale, entre </w:t>
      </w:r>
      <w:r w:rsidRPr="0036755C">
        <w:rPr>
          <w:rFonts w:cs="Segoe UI"/>
          <w:i/>
          <w:szCs w:val="18"/>
          <w:lang w:val="fr-FR"/>
        </w:rPr>
        <w:t xml:space="preserve">A </w:t>
      </w:r>
      <w:r w:rsidRPr="0036755C">
        <w:rPr>
          <w:rFonts w:cs="Segoe UI"/>
          <w:szCs w:val="18"/>
          <w:lang w:val="fr-FR"/>
        </w:rPr>
        <w:t xml:space="preserve">et </w:t>
      </w:r>
      <w:r w:rsidRPr="0036755C">
        <w:rPr>
          <w:rFonts w:cs="Segoe UI"/>
          <w:i/>
          <w:szCs w:val="18"/>
          <w:lang w:val="fr-FR"/>
        </w:rPr>
        <w:t>B</w:t>
      </w:r>
      <w:r>
        <w:rPr>
          <w:rFonts w:cs="Segoe UI"/>
          <w:szCs w:val="18"/>
          <w:lang w:val="fr-FR"/>
        </w:rPr>
        <w:t xml:space="preserve"> si</w:t>
      </w:r>
      <w:r w:rsidRPr="0036755C">
        <w:rPr>
          <w:rFonts w:cs="Segoe UI"/>
          <w:szCs w:val="18"/>
          <w:lang w:val="fr-FR"/>
        </w:rPr>
        <w:t xml:space="preserve">, </w:t>
      </w:r>
      <w:r>
        <w:rPr>
          <w:rFonts w:cs="Segoe UI"/>
          <w:szCs w:val="18"/>
          <w:lang w:val="fr-FR"/>
        </w:rPr>
        <w:t>comme dans certains ca</w:t>
      </w:r>
      <w:r w:rsidRPr="0036755C">
        <w:rPr>
          <w:rFonts w:cs="Segoe UI"/>
          <w:szCs w:val="18"/>
          <w:lang w:val="fr-FR"/>
        </w:rPr>
        <w:t>s,</w:t>
      </w:r>
      <w:r>
        <w:rPr>
          <w:rFonts w:cs="Segoe UI"/>
          <w:szCs w:val="18"/>
          <w:lang w:val="fr-FR"/>
        </w:rPr>
        <w:t xml:space="preserve"> le</w:t>
      </w:r>
      <w:r w:rsidRPr="0036755C">
        <w:rPr>
          <w:rFonts w:cs="Segoe UI"/>
          <w:szCs w:val="18"/>
          <w:lang w:val="fr-FR"/>
        </w:rPr>
        <w:t xml:space="preserve"> </w:t>
      </w:r>
      <w:r>
        <w:rPr>
          <w:rFonts w:cs="Segoe UI"/>
          <w:szCs w:val="18"/>
          <w:lang w:val="fr-FR"/>
        </w:rPr>
        <w:t>pays</w:t>
      </w:r>
      <w:r w:rsidRPr="0036755C">
        <w:rPr>
          <w:rFonts w:cs="Segoe UI"/>
          <w:szCs w:val="18"/>
          <w:lang w:val="fr-FR"/>
        </w:rPr>
        <w:t xml:space="preserve"> </w:t>
      </w:r>
      <w:r w:rsidRPr="0036755C">
        <w:rPr>
          <w:rFonts w:cs="Segoe UI"/>
          <w:i/>
          <w:szCs w:val="18"/>
          <w:lang w:val="fr-FR"/>
        </w:rPr>
        <w:t xml:space="preserve">L </w:t>
      </w:r>
      <w:r>
        <w:rPr>
          <w:rFonts w:cs="Segoe UI"/>
          <w:szCs w:val="18"/>
          <w:lang w:val="fr-FR"/>
        </w:rPr>
        <w:t>impose les plus-values jusqu'au premier niveau de la structure de propriété); et le titre de propriété peut en fait être transféré dans un autre (un cinquième) pays</w:t>
      </w:r>
      <w:r w:rsidRPr="0036755C">
        <w:rPr>
          <w:rFonts w:cs="Segoe UI"/>
          <w:szCs w:val="18"/>
          <w:lang w:val="fr-FR"/>
        </w:rPr>
        <w:t xml:space="preserve">. </w:t>
      </w:r>
    </w:p>
  </w:footnote>
  <w:footnote w:id="13">
    <w:p w:rsidR="00A274EF" w:rsidRPr="00A93E56" w:rsidRDefault="00A274EF" w:rsidP="00685CF0">
      <w:pPr>
        <w:pStyle w:val="FootnoteText"/>
        <w:jc w:val="both"/>
        <w:rPr>
          <w:rFonts w:cs="Segoe UI"/>
          <w:b/>
          <w:szCs w:val="18"/>
          <w:lang w:val="fr-FR"/>
        </w:rPr>
      </w:pPr>
      <w:r w:rsidRPr="008F5CA5">
        <w:rPr>
          <w:rStyle w:val="FootnoteReference"/>
          <w:rFonts w:cs="Segoe UI"/>
          <w:szCs w:val="18"/>
        </w:rPr>
        <w:footnoteRef/>
      </w:r>
      <w:r w:rsidRPr="0036755C">
        <w:rPr>
          <w:rFonts w:cs="Segoe UI"/>
          <w:szCs w:val="18"/>
          <w:lang w:val="fr-FR"/>
        </w:rPr>
        <w:t xml:space="preserve"> L'acquéreur pourrait préférer acheter directement </w:t>
      </w:r>
      <w:r>
        <w:rPr>
          <w:rFonts w:cs="Segoe UI"/>
          <w:szCs w:val="18"/>
          <w:lang w:val="fr-FR"/>
        </w:rPr>
        <w:t>l'actif, car un bien immobilier donne</w:t>
      </w:r>
      <w:r w:rsidRPr="0036755C">
        <w:rPr>
          <w:rFonts w:cs="Segoe UI"/>
          <w:szCs w:val="18"/>
          <w:lang w:val="fr-FR"/>
        </w:rPr>
        <w:t xml:space="preserve"> généralement </w:t>
      </w:r>
      <w:r>
        <w:rPr>
          <w:rFonts w:cs="Segoe UI"/>
          <w:szCs w:val="18"/>
          <w:lang w:val="fr-FR"/>
        </w:rPr>
        <w:t>droit à des</w:t>
      </w:r>
      <w:r w:rsidRPr="0036755C">
        <w:rPr>
          <w:rFonts w:cs="Segoe UI"/>
          <w:szCs w:val="18"/>
          <w:lang w:val="fr-FR"/>
        </w:rPr>
        <w:t xml:space="preserve"> amortissements </w:t>
      </w:r>
      <w:r>
        <w:rPr>
          <w:rFonts w:cs="Segoe UI"/>
          <w:szCs w:val="18"/>
          <w:lang w:val="fr-FR"/>
        </w:rPr>
        <w:t>fiscaux; dans de nombreux cas, cela permet donc d'obtenir des déductions qui peuvent être imputées sur de futures plus-values</w:t>
      </w:r>
      <w:r w:rsidRPr="0036755C">
        <w:rPr>
          <w:rFonts w:cs="Segoe UI"/>
          <w:szCs w:val="18"/>
          <w:lang w:val="fr-FR"/>
        </w:rPr>
        <w:t xml:space="preserve">. </w:t>
      </w:r>
    </w:p>
  </w:footnote>
  <w:footnote w:id="14">
    <w:p w:rsidR="00A274EF" w:rsidRPr="00B8378D" w:rsidRDefault="00A274EF" w:rsidP="00685CF0">
      <w:pPr>
        <w:pStyle w:val="FootnoteText"/>
        <w:jc w:val="both"/>
        <w:rPr>
          <w:rFonts w:cs="Segoe UI"/>
          <w:szCs w:val="18"/>
          <w:lang w:val="fr-FR"/>
        </w:rPr>
      </w:pPr>
      <w:r>
        <w:rPr>
          <w:rStyle w:val="FootnoteReference"/>
        </w:rPr>
        <w:footnoteRef/>
      </w:r>
      <w:r w:rsidRPr="00B8378D">
        <w:rPr>
          <w:rFonts w:cs="Segoe UI"/>
          <w:szCs w:val="18"/>
          <w:lang w:val="fr-FR"/>
        </w:rPr>
        <w:t xml:space="preserve">Il est important de noter que </w:t>
      </w:r>
      <w:r>
        <w:rPr>
          <w:rFonts w:cs="Segoe UI"/>
          <w:szCs w:val="18"/>
          <w:lang w:val="fr-FR"/>
        </w:rPr>
        <w:t>c</w:t>
      </w:r>
      <w:r w:rsidRPr="00B8378D">
        <w:rPr>
          <w:rFonts w:cs="Segoe UI"/>
          <w:szCs w:val="18"/>
          <w:lang w:val="fr-FR"/>
        </w:rPr>
        <w:t>es moins-values</w:t>
      </w:r>
      <w:r>
        <w:rPr>
          <w:rFonts w:cs="Segoe UI"/>
          <w:szCs w:val="18"/>
          <w:lang w:val="fr-FR"/>
        </w:rPr>
        <w:t xml:space="preserve"> peuvent être imputées sur des plus-values générées par d'autres actifs</w:t>
      </w:r>
      <w:r w:rsidRPr="00B8378D">
        <w:rPr>
          <w:rFonts w:cs="Segoe UI"/>
          <w:szCs w:val="18"/>
          <w:lang w:val="fr-FR"/>
        </w:rPr>
        <w:t>.</w:t>
      </w:r>
    </w:p>
  </w:footnote>
  <w:footnote w:id="15">
    <w:p w:rsidR="00A274EF" w:rsidRPr="00395CA4" w:rsidRDefault="00A274EF" w:rsidP="00685CF0">
      <w:pPr>
        <w:pStyle w:val="FootnoteText"/>
        <w:jc w:val="both"/>
        <w:rPr>
          <w:rFonts w:cs="Segoe UI"/>
          <w:szCs w:val="18"/>
          <w:lang w:val="fr-FR"/>
        </w:rPr>
      </w:pPr>
      <w:r w:rsidRPr="007C5EFD">
        <w:rPr>
          <w:rStyle w:val="FootnoteReference"/>
          <w:rFonts w:cs="Segoe UI"/>
          <w:szCs w:val="18"/>
        </w:rPr>
        <w:footnoteRef/>
      </w:r>
      <w:r>
        <w:rPr>
          <w:rFonts w:cs="Segoe UI"/>
          <w:szCs w:val="18"/>
          <w:lang w:val="fr-FR"/>
        </w:rPr>
        <w:t>A</w:t>
      </w:r>
      <w:r w:rsidRPr="00E47B92">
        <w:rPr>
          <w:rFonts w:cs="Segoe UI"/>
          <w:szCs w:val="18"/>
          <w:lang w:val="fr-FR"/>
        </w:rPr>
        <w:t xml:space="preserve">insi, cela a suscité des </w:t>
      </w:r>
      <w:r>
        <w:rPr>
          <w:rFonts w:cs="Segoe UI"/>
          <w:szCs w:val="18"/>
          <w:lang w:val="fr-FR"/>
        </w:rPr>
        <w:t>préoccupations</w:t>
      </w:r>
      <w:r w:rsidRPr="00E47B92">
        <w:rPr>
          <w:rFonts w:cs="Segoe UI"/>
          <w:szCs w:val="18"/>
          <w:lang w:val="fr-FR"/>
        </w:rPr>
        <w:t xml:space="preserve"> dans le cas </w:t>
      </w:r>
      <w:r>
        <w:rPr>
          <w:rFonts w:cs="Segoe UI"/>
          <w:szCs w:val="18"/>
          <w:lang w:val="fr-FR"/>
        </w:rPr>
        <w:t>de la convention</w:t>
      </w:r>
      <w:r w:rsidRPr="00E47B92">
        <w:rPr>
          <w:rFonts w:cs="Segoe UI"/>
          <w:szCs w:val="18"/>
          <w:lang w:val="fr-FR"/>
        </w:rPr>
        <w:t xml:space="preserve"> entre l'I</w:t>
      </w:r>
      <w:r>
        <w:rPr>
          <w:rFonts w:cs="Segoe UI"/>
          <w:szCs w:val="18"/>
          <w:lang w:val="fr-FR"/>
        </w:rPr>
        <w:t>nde et Maurice, dans le cadre de laquelle</w:t>
      </w:r>
      <w:r w:rsidRPr="00E47B92">
        <w:rPr>
          <w:rFonts w:cs="Segoe UI"/>
          <w:szCs w:val="18"/>
          <w:lang w:val="fr-FR"/>
        </w:rPr>
        <w:t xml:space="preserve"> les plus-values réalisé</w:t>
      </w:r>
      <w:r>
        <w:rPr>
          <w:rFonts w:cs="Segoe UI"/>
          <w:szCs w:val="18"/>
          <w:lang w:val="fr-FR"/>
        </w:rPr>
        <w:t>e</w:t>
      </w:r>
      <w:r w:rsidRPr="00E47B92">
        <w:rPr>
          <w:rFonts w:cs="Segoe UI"/>
          <w:szCs w:val="18"/>
          <w:lang w:val="fr-FR"/>
        </w:rPr>
        <w:t xml:space="preserve">s </w:t>
      </w:r>
      <w:r>
        <w:rPr>
          <w:rFonts w:cs="Segoe UI"/>
          <w:szCs w:val="18"/>
          <w:lang w:val="fr-FR"/>
        </w:rPr>
        <w:t>à Maurice sur les transferts d'</w:t>
      </w:r>
      <w:r w:rsidRPr="00E47B92">
        <w:rPr>
          <w:rFonts w:cs="Segoe UI"/>
          <w:szCs w:val="18"/>
          <w:lang w:val="fr-FR"/>
        </w:rPr>
        <w:t>entités indiennes étaient exonérées</w:t>
      </w:r>
      <w:r>
        <w:rPr>
          <w:rFonts w:cs="Segoe UI"/>
          <w:szCs w:val="18"/>
          <w:lang w:val="fr-FR"/>
        </w:rPr>
        <w:t xml:space="preserve">. </w:t>
      </w:r>
      <w:r w:rsidRPr="00E47B92">
        <w:rPr>
          <w:rFonts w:cs="Segoe UI"/>
          <w:szCs w:val="18"/>
          <w:lang w:val="fr-FR"/>
        </w:rPr>
        <w:t xml:space="preserve">On considère </w:t>
      </w:r>
      <w:r>
        <w:rPr>
          <w:rFonts w:cs="Segoe UI"/>
          <w:szCs w:val="18"/>
          <w:lang w:val="fr-FR"/>
        </w:rPr>
        <w:t>souvent</w:t>
      </w:r>
      <w:r w:rsidRPr="00E47B92">
        <w:rPr>
          <w:rFonts w:cs="Segoe UI"/>
          <w:szCs w:val="18"/>
          <w:lang w:val="fr-FR"/>
        </w:rPr>
        <w:t xml:space="preserve"> que c'est la raison pour laquelle</w:t>
      </w:r>
      <w:r>
        <w:rPr>
          <w:rFonts w:cs="Segoe UI"/>
          <w:szCs w:val="18"/>
          <w:lang w:val="fr-FR"/>
        </w:rPr>
        <w:t>,</w:t>
      </w:r>
      <w:r w:rsidRPr="00E47B92">
        <w:rPr>
          <w:rFonts w:cs="Segoe UI"/>
          <w:szCs w:val="18"/>
          <w:lang w:val="fr-FR"/>
        </w:rPr>
        <w:t xml:space="preserve"> </w:t>
      </w:r>
      <w:r>
        <w:rPr>
          <w:rFonts w:cs="Segoe UI"/>
          <w:szCs w:val="18"/>
          <w:lang w:val="fr-FR"/>
        </w:rPr>
        <w:t xml:space="preserve">ces dernières années, </w:t>
      </w:r>
      <w:r w:rsidRPr="00E47B92">
        <w:rPr>
          <w:rFonts w:cs="Segoe UI"/>
          <w:szCs w:val="18"/>
          <w:lang w:val="fr-FR"/>
        </w:rPr>
        <w:t xml:space="preserve">à peu près 25 % de l'investissement </w:t>
      </w:r>
      <w:r>
        <w:rPr>
          <w:rFonts w:cs="Segoe UI"/>
          <w:szCs w:val="18"/>
          <w:lang w:val="fr-FR"/>
        </w:rPr>
        <w:t xml:space="preserve">direct </w:t>
      </w:r>
      <w:r w:rsidRPr="00E47B92">
        <w:rPr>
          <w:rFonts w:cs="Segoe UI"/>
          <w:szCs w:val="18"/>
          <w:lang w:val="fr-FR"/>
        </w:rPr>
        <w:t>étranger</w:t>
      </w:r>
      <w:r>
        <w:rPr>
          <w:rFonts w:cs="Segoe UI"/>
          <w:szCs w:val="18"/>
          <w:lang w:val="fr-FR"/>
        </w:rPr>
        <w:t xml:space="preserve"> en Inde est passé par Maurice </w:t>
      </w:r>
      <w:r w:rsidRPr="00E47B92">
        <w:rPr>
          <w:rFonts w:cs="Segoe UI"/>
          <w:szCs w:val="18"/>
          <w:lang w:val="fr-FR"/>
        </w:rPr>
        <w:t>(IMF, CDIS 2010-2015)</w:t>
      </w:r>
      <w:r>
        <w:rPr>
          <w:rFonts w:cs="Segoe UI"/>
          <w:szCs w:val="18"/>
          <w:lang w:val="fr-FR"/>
        </w:rPr>
        <w:t xml:space="preserve"> -- bien qu'il soit difficile d'évaluer la proportion des opérations circulaires</w:t>
      </w:r>
      <w:r w:rsidRPr="00E47B92">
        <w:rPr>
          <w:rFonts w:cs="Segoe UI"/>
          <w:szCs w:val="18"/>
          <w:lang w:val="fr-FR"/>
        </w:rPr>
        <w:t xml:space="preserve">. En mai 2016, un protocole amendant le traité a été signé. </w:t>
      </w:r>
      <w:r>
        <w:rPr>
          <w:rFonts w:cs="Segoe UI"/>
          <w:szCs w:val="18"/>
          <w:lang w:val="fr-FR"/>
        </w:rPr>
        <w:t xml:space="preserve">Le nouvel article 13 permettra l'imposition des plus-values sur la cession d'actions d'une société résidente d'un État contractant dans celui-ci; le taux applicable sera de 10 % à partir de 2019. </w:t>
      </w:r>
      <w:r w:rsidRPr="00395CA4">
        <w:rPr>
          <w:rFonts w:cs="Segoe UI"/>
          <w:szCs w:val="18"/>
          <w:lang w:val="fr-FR"/>
        </w:rPr>
        <w:t xml:space="preserve">Les </w:t>
      </w:r>
      <w:r>
        <w:rPr>
          <w:rFonts w:cs="Segoe UI"/>
          <w:szCs w:val="18"/>
          <w:lang w:val="fr-FR"/>
        </w:rPr>
        <w:t>actions acquises avant le 1er </w:t>
      </w:r>
      <w:r w:rsidRPr="00395CA4">
        <w:rPr>
          <w:rFonts w:cs="Segoe UI"/>
          <w:szCs w:val="18"/>
          <w:lang w:val="fr-FR"/>
        </w:rPr>
        <w:t xml:space="preserve">avril 2017 continueront d'être exonérées.  </w:t>
      </w:r>
    </w:p>
  </w:footnote>
  <w:footnote w:id="16">
    <w:p w:rsidR="00A274EF" w:rsidRPr="00395CA4" w:rsidRDefault="00A274EF" w:rsidP="00685CF0">
      <w:pPr>
        <w:pStyle w:val="ListBullet"/>
        <w:numPr>
          <w:ilvl w:val="0"/>
          <w:numId w:val="0"/>
        </w:numPr>
        <w:jc w:val="both"/>
        <w:rPr>
          <w:rFonts w:cs="Segoe UI"/>
          <w:sz w:val="18"/>
          <w:szCs w:val="18"/>
          <w:lang w:val="fr-FR"/>
        </w:rPr>
      </w:pPr>
      <w:r w:rsidRPr="005A43EA">
        <w:rPr>
          <w:rStyle w:val="FootnoteReference"/>
          <w:rFonts w:cs="Segoe UI"/>
          <w:sz w:val="18"/>
          <w:szCs w:val="18"/>
        </w:rPr>
        <w:footnoteRef/>
      </w:r>
      <w:r w:rsidRPr="00395CA4">
        <w:rPr>
          <w:rFonts w:cs="Segoe UI"/>
          <w:sz w:val="18"/>
          <w:szCs w:val="18"/>
          <w:lang w:val="fr-FR"/>
        </w:rPr>
        <w:t xml:space="preserve"> Plus précisément, si l'on considère que le prix d'un actif est la valeur actu</w:t>
      </w:r>
      <w:r>
        <w:rPr>
          <w:rFonts w:cs="Segoe UI"/>
          <w:sz w:val="18"/>
          <w:szCs w:val="18"/>
          <w:lang w:val="fr-FR"/>
        </w:rPr>
        <w:t xml:space="preserve">elle des distributions nettes anticipées au propriétaire, la plus-value sur </w:t>
      </w:r>
      <w:r w:rsidRPr="00395CA4">
        <w:rPr>
          <w:rFonts w:cs="Segoe UI"/>
          <w:sz w:val="18"/>
          <w:szCs w:val="18"/>
          <w:lang w:val="fr-FR"/>
        </w:rPr>
        <w:t>un act</w:t>
      </w:r>
      <w:r>
        <w:rPr>
          <w:rFonts w:cs="Segoe UI"/>
          <w:sz w:val="18"/>
          <w:szCs w:val="18"/>
          <w:lang w:val="fr-FR"/>
        </w:rPr>
        <w:t>if acquis au moment 0 et cédé au</w:t>
      </w:r>
      <w:r w:rsidRPr="00395CA4">
        <w:rPr>
          <w:rFonts w:cs="Segoe UI"/>
          <w:sz w:val="18"/>
          <w:szCs w:val="18"/>
          <w:lang w:val="fr-FR"/>
        </w:rPr>
        <w:t xml:space="preserve"> moment T est le montant par lequel la valeur actuelle nette des distributions postérieure</w:t>
      </w:r>
      <w:r>
        <w:rPr>
          <w:rFonts w:cs="Segoe UI"/>
          <w:sz w:val="18"/>
          <w:szCs w:val="18"/>
          <w:lang w:val="fr-FR"/>
        </w:rPr>
        <w:t>s</w:t>
      </w:r>
      <w:r w:rsidRPr="00395CA4">
        <w:rPr>
          <w:rFonts w:cs="Segoe UI"/>
          <w:sz w:val="18"/>
          <w:szCs w:val="18"/>
          <w:lang w:val="fr-FR"/>
        </w:rPr>
        <w:t xml:space="preserve"> à T prévu</w:t>
      </w:r>
      <w:r>
        <w:rPr>
          <w:rFonts w:cs="Segoe UI"/>
          <w:sz w:val="18"/>
          <w:szCs w:val="18"/>
          <w:lang w:val="fr-FR"/>
        </w:rPr>
        <w:t>e</w:t>
      </w:r>
      <w:r w:rsidRPr="00395CA4">
        <w:rPr>
          <w:rFonts w:cs="Segoe UI"/>
          <w:sz w:val="18"/>
          <w:szCs w:val="18"/>
          <w:lang w:val="fr-FR"/>
        </w:rPr>
        <w:t xml:space="preserve"> au moment T dépasse celle </w:t>
      </w:r>
      <w:r>
        <w:rPr>
          <w:rFonts w:cs="Segoe UI"/>
          <w:sz w:val="18"/>
          <w:szCs w:val="18"/>
          <w:lang w:val="fr-FR"/>
        </w:rPr>
        <w:t xml:space="preserve">prévue </w:t>
      </w:r>
      <w:r w:rsidRPr="00395CA4">
        <w:rPr>
          <w:rFonts w:cs="Segoe UI"/>
          <w:sz w:val="18"/>
          <w:szCs w:val="18"/>
          <w:lang w:val="fr-FR"/>
        </w:rPr>
        <w:t>au moment 0</w:t>
      </w:r>
      <w:r>
        <w:rPr>
          <w:rFonts w:cs="Segoe UI"/>
          <w:sz w:val="18"/>
          <w:szCs w:val="18"/>
          <w:lang w:val="fr-FR"/>
        </w:rPr>
        <w:t xml:space="preserve">, cette dernière étant réactualisée au moment 0 </w:t>
      </w:r>
      <w:r w:rsidRPr="00395CA4">
        <w:rPr>
          <w:rFonts w:cs="Segoe UI"/>
          <w:sz w:val="18"/>
          <w:szCs w:val="18"/>
          <w:u w:val="single"/>
          <w:lang w:val="fr-FR"/>
        </w:rPr>
        <w:t>moins</w:t>
      </w:r>
      <w:r>
        <w:rPr>
          <w:rFonts w:cs="Segoe UI"/>
          <w:sz w:val="18"/>
          <w:szCs w:val="18"/>
          <w:lang w:val="fr-FR"/>
        </w:rPr>
        <w:t xml:space="preserve"> les distributions nettes qui étaient prévues </w:t>
      </w:r>
      <w:r w:rsidRPr="00706FD4">
        <w:rPr>
          <w:rFonts w:cs="Segoe UI"/>
          <w:sz w:val="18"/>
          <w:szCs w:val="18"/>
          <w:lang w:val="fr-FR"/>
        </w:rPr>
        <w:t>au moment 0 entre ce moment et le moment T. (Il s'agit bien sûr d'une simplification de problèmes complexes d'éva</w:t>
      </w:r>
      <w:r>
        <w:rPr>
          <w:rFonts w:cs="Segoe UI"/>
          <w:sz w:val="18"/>
          <w:szCs w:val="18"/>
          <w:lang w:val="fr-FR"/>
        </w:rPr>
        <w:t>luation: les éventuels investisseurs peuvent, par exemple, avoir des attentes différentes et/ou peuvent faire l'objet de traitements fiscaux différents sur les distributions</w:t>
      </w:r>
      <w:r w:rsidRPr="00395CA4">
        <w:rPr>
          <w:rFonts w:cs="Segoe UI"/>
          <w:sz w:val="18"/>
          <w:szCs w:val="18"/>
          <w:lang w:val="fr-FR"/>
        </w:rPr>
        <w:t>.)</w:t>
      </w:r>
    </w:p>
  </w:footnote>
  <w:footnote w:id="17">
    <w:p w:rsidR="00A274EF" w:rsidRPr="00B9475F" w:rsidRDefault="00A274EF" w:rsidP="00685CF0">
      <w:pPr>
        <w:pStyle w:val="FootnoteText"/>
        <w:jc w:val="both"/>
        <w:rPr>
          <w:rFonts w:cs="Segoe UI"/>
          <w:szCs w:val="18"/>
          <w:lang w:val="fr-FR"/>
        </w:rPr>
      </w:pPr>
      <w:r w:rsidRPr="00670853">
        <w:rPr>
          <w:rStyle w:val="FootnoteReference"/>
          <w:rFonts w:cs="Segoe UI"/>
          <w:szCs w:val="18"/>
        </w:rPr>
        <w:footnoteRef/>
      </w:r>
      <w:r w:rsidRPr="00B9475F">
        <w:rPr>
          <w:rFonts w:cs="Segoe UI"/>
          <w:szCs w:val="18"/>
          <w:lang w:val="fr-FR"/>
        </w:rPr>
        <w:t xml:space="preserve"> </w:t>
      </w:r>
      <w:r>
        <w:rPr>
          <w:rFonts w:cs="Segoe UI"/>
          <w:szCs w:val="18"/>
          <w:lang w:val="fr-FR"/>
        </w:rPr>
        <w:t>Par exemple, l</w:t>
      </w:r>
      <w:r w:rsidRPr="00B9475F">
        <w:rPr>
          <w:rFonts w:cs="Segoe UI"/>
          <w:szCs w:val="18"/>
          <w:lang w:val="fr-FR"/>
        </w:rPr>
        <w:t>a valeur d'un actif calculée à partir d'un certain paiement</w:t>
      </w:r>
      <w:r>
        <w:rPr>
          <w:rFonts w:cs="Segoe UI"/>
          <w:szCs w:val="18"/>
          <w:lang w:val="fr-FR"/>
        </w:rPr>
        <w:t xml:space="preserve"> intervenant</w:t>
      </w:r>
      <w:r w:rsidRPr="00B9475F">
        <w:rPr>
          <w:rFonts w:cs="Segoe UI"/>
          <w:szCs w:val="18"/>
          <w:lang w:val="fr-FR"/>
        </w:rPr>
        <w:t xml:space="preserve"> à une date fixée dans le futur va, de ce fait, aug</w:t>
      </w:r>
      <w:r>
        <w:rPr>
          <w:rFonts w:cs="Segoe UI"/>
          <w:szCs w:val="18"/>
          <w:lang w:val="fr-FR"/>
        </w:rPr>
        <w:t>menter au fur et à mesure que cette date approche</w:t>
      </w:r>
      <w:r w:rsidRPr="00B9475F">
        <w:rPr>
          <w:rFonts w:cs="Segoe UI"/>
          <w:szCs w:val="18"/>
          <w:lang w:val="fr-FR"/>
        </w:rPr>
        <w:t>.</w:t>
      </w:r>
    </w:p>
  </w:footnote>
  <w:footnote w:id="18">
    <w:p w:rsidR="00A274EF" w:rsidRPr="00B9475F" w:rsidRDefault="00A274EF" w:rsidP="00685CF0">
      <w:pPr>
        <w:pStyle w:val="ListBullet"/>
        <w:numPr>
          <w:ilvl w:val="0"/>
          <w:numId w:val="0"/>
        </w:numPr>
        <w:jc w:val="both"/>
        <w:rPr>
          <w:rFonts w:cs="Segoe UI"/>
          <w:sz w:val="18"/>
          <w:szCs w:val="18"/>
          <w:lang w:val="fr-FR"/>
        </w:rPr>
      </w:pPr>
      <w:r w:rsidRPr="005A43EA">
        <w:rPr>
          <w:rStyle w:val="FootnoteReference"/>
          <w:rFonts w:cs="Segoe UI"/>
          <w:sz w:val="18"/>
          <w:szCs w:val="18"/>
        </w:rPr>
        <w:footnoteRef/>
      </w:r>
      <w:r w:rsidRPr="00B9475F">
        <w:rPr>
          <w:rFonts w:cs="Segoe UI"/>
          <w:sz w:val="18"/>
          <w:szCs w:val="18"/>
          <w:lang w:val="fr-FR"/>
        </w:rPr>
        <w:t xml:space="preserve"> Nous n'abordons pas dans ce rapport l'intégralité des questions </w:t>
      </w:r>
      <w:r>
        <w:rPr>
          <w:rFonts w:cs="Segoe UI"/>
          <w:sz w:val="18"/>
          <w:szCs w:val="18"/>
          <w:lang w:val="fr-FR"/>
        </w:rPr>
        <w:t>que l'ajustement de la base en vertu de</w:t>
      </w:r>
      <w:r w:rsidRPr="00B9475F">
        <w:rPr>
          <w:rFonts w:cs="Segoe UI"/>
          <w:sz w:val="18"/>
          <w:szCs w:val="18"/>
          <w:lang w:val="fr-FR"/>
        </w:rPr>
        <w:t xml:space="preserve"> l'imposition</w:t>
      </w:r>
      <w:r>
        <w:rPr>
          <w:rFonts w:cs="Segoe UI"/>
          <w:sz w:val="18"/>
          <w:szCs w:val="18"/>
          <w:lang w:val="fr-FR"/>
        </w:rPr>
        <w:t xml:space="preserve"> </w:t>
      </w:r>
      <w:r w:rsidRPr="00B9475F">
        <w:rPr>
          <w:rFonts w:cs="Segoe UI"/>
          <w:sz w:val="18"/>
          <w:szCs w:val="18"/>
          <w:lang w:val="fr-FR"/>
        </w:rPr>
        <w:t>d</w:t>
      </w:r>
      <w:r>
        <w:rPr>
          <w:rFonts w:cs="Segoe UI"/>
          <w:sz w:val="18"/>
          <w:szCs w:val="18"/>
          <w:lang w:val="fr-FR"/>
        </w:rPr>
        <w:t>es plus-values pose en général, mais</w:t>
      </w:r>
      <w:r w:rsidRPr="00B9475F">
        <w:rPr>
          <w:rFonts w:cs="Segoe UI"/>
          <w:sz w:val="18"/>
          <w:szCs w:val="18"/>
          <w:lang w:val="fr-FR"/>
        </w:rPr>
        <w:t xml:space="preserve"> traitons certains</w:t>
      </w:r>
      <w:r>
        <w:rPr>
          <w:rFonts w:cs="Segoe UI"/>
          <w:sz w:val="18"/>
          <w:szCs w:val="18"/>
          <w:lang w:val="fr-FR"/>
        </w:rPr>
        <w:t xml:space="preserve"> aspects en comparant</w:t>
      </w:r>
      <w:r w:rsidRPr="00B9475F">
        <w:rPr>
          <w:rFonts w:cs="Segoe UI"/>
          <w:sz w:val="18"/>
          <w:szCs w:val="18"/>
          <w:lang w:val="fr-FR"/>
        </w:rPr>
        <w:t xml:space="preserve"> les différentes méthodes d'imposition des TI</w:t>
      </w:r>
      <w:r>
        <w:rPr>
          <w:rFonts w:cs="Segoe UI"/>
          <w:sz w:val="18"/>
          <w:szCs w:val="18"/>
          <w:lang w:val="fr-FR"/>
        </w:rPr>
        <w:t>E</w:t>
      </w:r>
      <w:r w:rsidRPr="00B9475F">
        <w:rPr>
          <w:rFonts w:cs="Segoe UI"/>
          <w:sz w:val="18"/>
          <w:szCs w:val="18"/>
          <w:lang w:val="fr-FR"/>
        </w:rPr>
        <w:t xml:space="preserve"> à la section VI.</w:t>
      </w:r>
    </w:p>
  </w:footnote>
  <w:footnote w:id="19">
    <w:p w:rsidR="00A274EF" w:rsidRPr="00B9475F" w:rsidRDefault="00A274EF" w:rsidP="00685CF0">
      <w:pPr>
        <w:pStyle w:val="FootnoteText"/>
        <w:jc w:val="both"/>
        <w:rPr>
          <w:rFonts w:cs="Segoe UI"/>
          <w:szCs w:val="18"/>
          <w:lang w:val="fr-FR"/>
        </w:rPr>
      </w:pPr>
      <w:r w:rsidRPr="005A43EA">
        <w:rPr>
          <w:rStyle w:val="FootnoteReference"/>
          <w:rFonts w:cs="Segoe UI"/>
          <w:szCs w:val="18"/>
        </w:rPr>
        <w:footnoteRef/>
      </w:r>
      <w:r>
        <w:rPr>
          <w:rFonts w:cs="Segoe UI"/>
          <w:szCs w:val="18"/>
          <w:lang w:val="fr-FR"/>
        </w:rPr>
        <w:t>P</w:t>
      </w:r>
      <w:r w:rsidRPr="00B9475F">
        <w:rPr>
          <w:rFonts w:cs="Segoe UI"/>
          <w:szCs w:val="18"/>
          <w:lang w:val="fr-FR"/>
        </w:rPr>
        <w:t xml:space="preserve">our simplifier, </w:t>
      </w:r>
      <w:r>
        <w:rPr>
          <w:rFonts w:cs="Segoe UI"/>
          <w:szCs w:val="18"/>
          <w:lang w:val="fr-FR"/>
        </w:rPr>
        <w:t>nous supposons</w:t>
      </w:r>
      <w:r w:rsidRPr="00B9475F">
        <w:rPr>
          <w:rFonts w:cs="Segoe UI"/>
          <w:szCs w:val="18"/>
          <w:lang w:val="fr-FR"/>
        </w:rPr>
        <w:t xml:space="preserve"> que l'actif a été acquis à un prix nul.</w:t>
      </w:r>
    </w:p>
  </w:footnote>
  <w:footnote w:id="20">
    <w:p w:rsidR="00A274EF" w:rsidRPr="00B9475F" w:rsidRDefault="00A274EF" w:rsidP="00685CF0">
      <w:pPr>
        <w:pStyle w:val="FootnoteText"/>
        <w:jc w:val="both"/>
        <w:rPr>
          <w:lang w:val="fr-FR"/>
        </w:rPr>
      </w:pPr>
      <w:r>
        <w:rPr>
          <w:rStyle w:val="FootnoteReference"/>
        </w:rPr>
        <w:footnoteRef/>
      </w:r>
      <w:r w:rsidRPr="00B9475F">
        <w:rPr>
          <w:lang w:val="fr-FR"/>
        </w:rPr>
        <w:t xml:space="preserve">En réalité, le contribuable bénéficie </w:t>
      </w:r>
      <w:r>
        <w:rPr>
          <w:lang w:val="fr-FR"/>
        </w:rPr>
        <w:t>du revenu</w:t>
      </w:r>
      <w:r w:rsidRPr="00B9475F">
        <w:rPr>
          <w:lang w:val="fr-FR"/>
        </w:rPr>
        <w:t xml:space="preserve"> qui </w:t>
      </w:r>
      <w:r>
        <w:rPr>
          <w:lang w:val="fr-FR"/>
        </w:rPr>
        <w:t xml:space="preserve">serait </w:t>
      </w:r>
      <w:r w:rsidRPr="00B9475F">
        <w:rPr>
          <w:lang w:val="fr-FR"/>
        </w:rPr>
        <w:t>gagné sur le montant de l'imp</w:t>
      </w:r>
      <w:r>
        <w:rPr>
          <w:lang w:val="fr-FR"/>
        </w:rPr>
        <w:t>ôt différé</w:t>
      </w:r>
      <w:r w:rsidRPr="00B9475F">
        <w:rPr>
          <w:lang w:val="fr-FR"/>
        </w:rPr>
        <w:t>.</w:t>
      </w:r>
    </w:p>
  </w:footnote>
  <w:footnote w:id="21">
    <w:p w:rsidR="00A274EF" w:rsidRPr="00854AD2" w:rsidRDefault="00A274EF" w:rsidP="00685CF0">
      <w:pPr>
        <w:pStyle w:val="FootnoteText"/>
        <w:jc w:val="both"/>
        <w:rPr>
          <w:rFonts w:cs="Segoe UI"/>
          <w:szCs w:val="18"/>
          <w:lang w:val="fr-FR"/>
        </w:rPr>
      </w:pPr>
      <w:r w:rsidRPr="008005B8">
        <w:rPr>
          <w:rStyle w:val="FootnoteReference"/>
          <w:rFonts w:cs="Segoe UI"/>
          <w:szCs w:val="18"/>
        </w:rPr>
        <w:footnoteRef/>
      </w:r>
      <w:r>
        <w:rPr>
          <w:rFonts w:cs="Segoe UI"/>
          <w:szCs w:val="18"/>
          <w:lang w:val="fr-FR"/>
        </w:rPr>
        <w:t xml:space="preserve">Il semblerait que la réalisation d'une </w:t>
      </w:r>
      <w:r w:rsidRPr="00854AD2">
        <w:rPr>
          <w:rFonts w:cs="Segoe UI"/>
          <w:szCs w:val="18"/>
          <w:lang w:val="fr-FR"/>
        </w:rPr>
        <w:t>plus-value</w:t>
      </w:r>
      <w:r>
        <w:rPr>
          <w:rFonts w:cs="Segoe UI"/>
          <w:szCs w:val="18"/>
          <w:lang w:val="fr-FR"/>
        </w:rPr>
        <w:t xml:space="preserve"> peu imposée soit un moyen</w:t>
      </w:r>
      <w:r w:rsidRPr="00854AD2">
        <w:rPr>
          <w:rFonts w:cs="Segoe UI"/>
          <w:szCs w:val="18"/>
          <w:lang w:val="fr-FR"/>
        </w:rPr>
        <w:t xml:space="preserve"> d'éviter </w:t>
      </w:r>
      <w:r>
        <w:rPr>
          <w:rFonts w:cs="Segoe UI"/>
          <w:szCs w:val="18"/>
          <w:lang w:val="fr-FR"/>
        </w:rPr>
        <w:t>la retenue à la source</w:t>
      </w:r>
      <w:r w:rsidRPr="00854AD2">
        <w:rPr>
          <w:rFonts w:cs="Segoe UI"/>
          <w:szCs w:val="18"/>
          <w:lang w:val="fr-FR"/>
        </w:rPr>
        <w:t xml:space="preserve"> sur les distributions de</w:t>
      </w:r>
      <w:r>
        <w:rPr>
          <w:rFonts w:cs="Segoe UI"/>
          <w:szCs w:val="18"/>
          <w:lang w:val="fr-FR"/>
        </w:rPr>
        <w:t xml:space="preserve"> bénéfices mis antérieurement en réserve (lesquels, n'ayant pas été distribués,</w:t>
      </w:r>
      <w:r w:rsidRPr="00854AD2">
        <w:rPr>
          <w:rFonts w:cs="Segoe UI"/>
          <w:szCs w:val="18"/>
          <w:lang w:val="fr-FR"/>
        </w:rPr>
        <w:t xml:space="preserve"> </w:t>
      </w:r>
      <w:r>
        <w:rPr>
          <w:rFonts w:cs="Segoe UI"/>
          <w:szCs w:val="18"/>
          <w:lang w:val="fr-FR"/>
        </w:rPr>
        <w:t>n'ont pas fait l'objet d'une retenue à la source)</w:t>
      </w:r>
      <w:r w:rsidRPr="00854AD2">
        <w:rPr>
          <w:rFonts w:cs="Segoe UI"/>
          <w:szCs w:val="18"/>
          <w:lang w:val="fr-FR"/>
        </w:rPr>
        <w:t xml:space="preserve">. Mais </w:t>
      </w:r>
      <w:r>
        <w:rPr>
          <w:rFonts w:cs="Segoe UI"/>
          <w:szCs w:val="18"/>
          <w:lang w:val="fr-FR"/>
        </w:rPr>
        <w:t>ils</w:t>
      </w:r>
      <w:r w:rsidRPr="00854AD2">
        <w:rPr>
          <w:rFonts w:cs="Segoe UI"/>
          <w:szCs w:val="18"/>
          <w:lang w:val="fr-FR"/>
        </w:rPr>
        <w:t xml:space="preserve"> n'ont v</w:t>
      </w:r>
      <w:r>
        <w:rPr>
          <w:rFonts w:cs="Segoe UI"/>
          <w:szCs w:val="18"/>
          <w:lang w:val="fr-FR"/>
        </w:rPr>
        <w:t>raisemblablement une valeur pour l'acquéreur que s'ils p</w:t>
      </w:r>
      <w:r w:rsidRPr="00854AD2">
        <w:rPr>
          <w:rFonts w:cs="Segoe UI"/>
          <w:szCs w:val="18"/>
          <w:lang w:val="fr-FR"/>
        </w:rPr>
        <w:t>euvent, à un certain moment, être versés comme div</w:t>
      </w:r>
      <w:r>
        <w:rPr>
          <w:rFonts w:cs="Segoe UI"/>
          <w:szCs w:val="18"/>
          <w:lang w:val="fr-FR"/>
        </w:rPr>
        <w:t>idendes: à ce moment, la retenue à la source aura lieu</w:t>
      </w:r>
      <w:r w:rsidRPr="00854AD2">
        <w:rPr>
          <w:rFonts w:cs="Segoe UI"/>
          <w:szCs w:val="18"/>
          <w:lang w:val="fr-FR"/>
        </w:rPr>
        <w:t>.</w:t>
      </w:r>
      <w:r>
        <w:rPr>
          <w:rFonts w:cs="Segoe UI"/>
          <w:szCs w:val="18"/>
          <w:lang w:val="fr-FR"/>
        </w:rPr>
        <w:t xml:space="preserve"> </w:t>
      </w:r>
      <w:r w:rsidRPr="00854AD2">
        <w:rPr>
          <w:rFonts w:cs="Segoe UI"/>
          <w:szCs w:val="18"/>
          <w:lang w:val="fr-FR"/>
        </w:rPr>
        <w:t>Les</w:t>
      </w:r>
      <w:r>
        <w:rPr>
          <w:rFonts w:cs="Segoe UI"/>
          <w:szCs w:val="18"/>
          <w:lang w:val="fr-FR"/>
        </w:rPr>
        <w:t xml:space="preserve"> capitaux</w:t>
      </w:r>
      <w:r w:rsidRPr="00854AD2">
        <w:rPr>
          <w:rFonts w:cs="Segoe UI"/>
          <w:szCs w:val="18"/>
          <w:lang w:val="fr-FR"/>
        </w:rPr>
        <w:t xml:space="preserve"> placés dans la société A sont d'une certaine manière « piégés », car les futurs dividen</w:t>
      </w:r>
      <w:r>
        <w:rPr>
          <w:rFonts w:cs="Segoe UI"/>
          <w:szCs w:val="18"/>
          <w:lang w:val="fr-FR"/>
        </w:rPr>
        <w:t>des qui leur</w:t>
      </w:r>
      <w:r w:rsidRPr="00854AD2">
        <w:rPr>
          <w:rFonts w:cs="Segoe UI"/>
          <w:szCs w:val="18"/>
          <w:lang w:val="fr-FR"/>
        </w:rPr>
        <w:t xml:space="preserve"> donneront au final </w:t>
      </w:r>
      <w:r>
        <w:rPr>
          <w:rFonts w:cs="Segoe UI"/>
          <w:szCs w:val="18"/>
          <w:lang w:val="fr-FR"/>
        </w:rPr>
        <w:t>une</w:t>
      </w:r>
      <w:r w:rsidRPr="00854AD2">
        <w:rPr>
          <w:rFonts w:cs="Segoe UI"/>
          <w:szCs w:val="18"/>
          <w:lang w:val="fr-FR"/>
        </w:rPr>
        <w:t xml:space="preserve"> valeur -- même s'ils provienn</w:t>
      </w:r>
      <w:r>
        <w:rPr>
          <w:rFonts w:cs="Segoe UI"/>
          <w:szCs w:val="18"/>
          <w:lang w:val="fr-FR"/>
        </w:rPr>
        <w:t>ent de bénéfices non distribués antérieurement</w:t>
      </w:r>
      <w:r w:rsidRPr="00854AD2">
        <w:rPr>
          <w:rFonts w:cs="Segoe UI"/>
          <w:szCs w:val="18"/>
          <w:lang w:val="fr-FR"/>
        </w:rPr>
        <w:t xml:space="preserve"> --</w:t>
      </w:r>
      <w:r>
        <w:rPr>
          <w:rFonts w:cs="Segoe UI"/>
          <w:szCs w:val="18"/>
          <w:lang w:val="fr-FR"/>
        </w:rPr>
        <w:t xml:space="preserve"> </w:t>
      </w:r>
      <w:r w:rsidRPr="00854AD2">
        <w:rPr>
          <w:rFonts w:cs="Segoe UI"/>
          <w:szCs w:val="18"/>
          <w:lang w:val="fr-FR"/>
        </w:rPr>
        <w:t>seront soumis</w:t>
      </w:r>
      <w:r>
        <w:rPr>
          <w:rFonts w:cs="Segoe UI"/>
          <w:szCs w:val="18"/>
          <w:lang w:val="fr-FR"/>
        </w:rPr>
        <w:t xml:space="preserve"> à une retenue à la source lors de leur versement. Sur cette notion de « capitaux</w:t>
      </w:r>
      <w:r w:rsidRPr="00854AD2">
        <w:rPr>
          <w:rFonts w:cs="Segoe UI"/>
          <w:szCs w:val="18"/>
          <w:lang w:val="fr-FR"/>
        </w:rPr>
        <w:t xml:space="preserve"> piégés », voir par exemple Auerbach (2002). </w:t>
      </w:r>
    </w:p>
  </w:footnote>
  <w:footnote w:id="22">
    <w:p w:rsidR="00A274EF" w:rsidRPr="004B7342" w:rsidRDefault="00A274EF" w:rsidP="00DB09B2">
      <w:pPr>
        <w:pStyle w:val="FootnoteText"/>
        <w:rPr>
          <w:rFonts w:cs="Segoe UI"/>
          <w:szCs w:val="18"/>
          <w:lang w:val="fr-FR"/>
        </w:rPr>
      </w:pPr>
      <w:r>
        <w:rPr>
          <w:rStyle w:val="FootnoteReference"/>
        </w:rPr>
        <w:footnoteRef/>
      </w:r>
      <w:r>
        <w:rPr>
          <w:rFonts w:cs="Segoe UI"/>
          <w:szCs w:val="18"/>
          <w:lang w:val="fr-FR"/>
        </w:rPr>
        <w:t>Sauf,</w:t>
      </w:r>
      <w:r w:rsidRPr="004B7342">
        <w:rPr>
          <w:rFonts w:cs="Segoe UI"/>
          <w:szCs w:val="18"/>
          <w:lang w:val="fr-FR"/>
        </w:rPr>
        <w:t xml:space="preserve"> par exemple</w:t>
      </w:r>
      <w:r>
        <w:rPr>
          <w:rFonts w:cs="Segoe UI"/>
          <w:szCs w:val="18"/>
          <w:lang w:val="fr-FR"/>
        </w:rPr>
        <w:t xml:space="preserve">, dans le cadre </w:t>
      </w:r>
      <w:r w:rsidRPr="004B7342">
        <w:rPr>
          <w:rFonts w:cs="Segoe UI"/>
          <w:szCs w:val="18"/>
          <w:lang w:val="fr-FR"/>
        </w:rPr>
        <w:t xml:space="preserve">de la directive mères-filiales de l'Union </w:t>
      </w:r>
      <w:r>
        <w:rPr>
          <w:rFonts w:cs="Segoe UI"/>
          <w:szCs w:val="18"/>
          <w:lang w:val="fr-FR"/>
        </w:rPr>
        <w:t xml:space="preserve">européenne (nous n'abordons pas dans ce rapport </w:t>
      </w:r>
      <w:r w:rsidRPr="004B7342">
        <w:rPr>
          <w:rFonts w:cs="Segoe UI"/>
          <w:szCs w:val="18"/>
          <w:lang w:val="fr-FR"/>
        </w:rPr>
        <w:t>l</w:t>
      </w:r>
      <w:r>
        <w:rPr>
          <w:rFonts w:cs="Segoe UI"/>
          <w:szCs w:val="18"/>
          <w:lang w:val="fr-FR"/>
        </w:rPr>
        <w:t>es questions spécifiquement intra-UE), de la législation interne ou des dispositions de conventions fiscales dans d'autres pays</w:t>
      </w:r>
      <w:r w:rsidRPr="004B7342">
        <w:rPr>
          <w:rFonts w:cs="Segoe UI"/>
          <w:szCs w:val="18"/>
          <w:lang w:val="fr-FR"/>
        </w:rPr>
        <w:t>.</w:t>
      </w:r>
    </w:p>
  </w:footnote>
  <w:footnote w:id="23">
    <w:p w:rsidR="00A274EF" w:rsidRPr="00AC1689" w:rsidRDefault="00A274EF">
      <w:pPr>
        <w:pStyle w:val="FootnoteText"/>
        <w:rPr>
          <w:lang w:val="fr-FR"/>
        </w:rPr>
      </w:pPr>
      <w:r>
        <w:rPr>
          <w:rStyle w:val="FootnoteReference"/>
        </w:rPr>
        <w:footnoteRef/>
      </w:r>
      <w:r w:rsidRPr="00AC1689">
        <w:rPr>
          <w:lang w:val="fr-FR"/>
        </w:rPr>
        <w:t xml:space="preserve"> Voir</w:t>
      </w:r>
      <w:r>
        <w:rPr>
          <w:lang w:val="fr-FR"/>
        </w:rPr>
        <w:t>,</w:t>
      </w:r>
      <w:r w:rsidRPr="00AC1689">
        <w:rPr>
          <w:lang w:val="fr-FR"/>
        </w:rPr>
        <w:t xml:space="preserve"> par exemple</w:t>
      </w:r>
      <w:r>
        <w:rPr>
          <w:lang w:val="fr-FR"/>
        </w:rPr>
        <w:t>,</w:t>
      </w:r>
      <w:r w:rsidRPr="00AC1689">
        <w:rPr>
          <w:lang w:val="fr-FR"/>
        </w:rPr>
        <w:t xml:space="preserve"> plusieurs </w:t>
      </w:r>
      <w:r>
        <w:rPr>
          <w:lang w:val="fr-FR"/>
        </w:rPr>
        <w:t xml:space="preserve">des </w:t>
      </w:r>
      <w:r w:rsidRPr="00AC1689">
        <w:rPr>
          <w:lang w:val="fr-FR"/>
        </w:rPr>
        <w:t>contributions de Daniel et autres (2010).</w:t>
      </w:r>
    </w:p>
  </w:footnote>
  <w:footnote w:id="24">
    <w:p w:rsidR="00A274EF" w:rsidRPr="009D5CD9" w:rsidRDefault="00A274EF">
      <w:pPr>
        <w:pStyle w:val="FootnoteText"/>
        <w:rPr>
          <w:lang w:val="fr-FR"/>
        </w:rPr>
      </w:pPr>
      <w:r>
        <w:rPr>
          <w:rStyle w:val="FootnoteReference"/>
        </w:rPr>
        <w:footnoteRef/>
      </w:r>
      <w:r w:rsidRPr="009D5CD9">
        <w:rPr>
          <w:lang w:val="fr-FR"/>
        </w:rPr>
        <w:t xml:space="preserve"> Voir</w:t>
      </w:r>
      <w:r>
        <w:rPr>
          <w:lang w:val="fr-FR"/>
        </w:rPr>
        <w:t>,</w:t>
      </w:r>
      <w:r w:rsidRPr="009D5CD9">
        <w:rPr>
          <w:lang w:val="fr-FR"/>
        </w:rPr>
        <w:t xml:space="preserve"> par exemple</w:t>
      </w:r>
      <w:r>
        <w:rPr>
          <w:lang w:val="fr-FR"/>
        </w:rPr>
        <w:t>,</w:t>
      </w:r>
      <w:r w:rsidRPr="009D5CD9">
        <w:rPr>
          <w:lang w:val="fr-FR"/>
        </w:rPr>
        <w:t xml:space="preserve"> Beer et Loeprick (2015) qui </w:t>
      </w:r>
      <w:r>
        <w:rPr>
          <w:lang w:val="fr-FR"/>
        </w:rPr>
        <w:t>trouvent des preuves d'importants t</w:t>
      </w:r>
      <w:r w:rsidRPr="009D5CD9">
        <w:rPr>
          <w:lang w:val="fr-FR"/>
        </w:rPr>
        <w:t>ransferts de bénéfices dans le se</w:t>
      </w:r>
      <w:r>
        <w:rPr>
          <w:lang w:val="fr-FR"/>
        </w:rPr>
        <w:t>cteur, les pays en développement étant particulièrement vulnérables</w:t>
      </w:r>
      <w:r w:rsidRPr="009D5CD9">
        <w:rPr>
          <w:lang w:val="fr-FR"/>
        </w:rPr>
        <w:t xml:space="preserve">.   </w:t>
      </w:r>
    </w:p>
  </w:footnote>
  <w:footnote w:id="25">
    <w:p w:rsidR="00A274EF" w:rsidRPr="00A10B84" w:rsidRDefault="00A274EF" w:rsidP="00685CF0">
      <w:pPr>
        <w:jc w:val="both"/>
        <w:rPr>
          <w:rFonts w:cs="Segoe UI"/>
          <w:sz w:val="18"/>
          <w:szCs w:val="18"/>
          <w:lang w:val="fr-FR"/>
        </w:rPr>
      </w:pPr>
      <w:r w:rsidRPr="00B13EF4">
        <w:rPr>
          <w:rStyle w:val="FootnoteReference"/>
          <w:rFonts w:cs="Segoe UI"/>
          <w:sz w:val="18"/>
          <w:szCs w:val="18"/>
        </w:rPr>
        <w:footnoteRef/>
      </w:r>
      <w:r w:rsidRPr="00A10B84">
        <w:rPr>
          <w:rFonts w:cs="Segoe UI"/>
          <w:sz w:val="18"/>
          <w:szCs w:val="18"/>
          <w:lang w:val="fr-FR"/>
        </w:rPr>
        <w:t xml:space="preserve"> C'est évident, dans une certaine mesure, </w:t>
      </w:r>
      <w:r>
        <w:rPr>
          <w:rFonts w:cs="Segoe UI"/>
          <w:sz w:val="18"/>
          <w:szCs w:val="18"/>
          <w:lang w:val="fr-FR"/>
        </w:rPr>
        <w:t>pour les réactions nationales</w:t>
      </w:r>
      <w:r w:rsidRPr="00A10B84">
        <w:rPr>
          <w:rFonts w:cs="Segoe UI"/>
          <w:sz w:val="18"/>
          <w:szCs w:val="18"/>
          <w:lang w:val="fr-FR"/>
        </w:rPr>
        <w:t xml:space="preserve"> à des cas de transferts indirects, qui n'ont pas porté sur la réduction de l'imposition interne des transferts directs</w:t>
      </w:r>
      <w:r>
        <w:rPr>
          <w:rFonts w:cs="Segoe UI"/>
          <w:sz w:val="18"/>
          <w:szCs w:val="18"/>
          <w:lang w:val="fr-FR"/>
        </w:rPr>
        <w:t xml:space="preserve"> -- comme on pourrait s'y attendre si l'actif sous-jacent n'avait pas de valeur propre à un lieu -- mais sur l'extension des droits d'imposition. En l'absence de RSE, on</w:t>
      </w:r>
      <w:r w:rsidRPr="00A10B84">
        <w:rPr>
          <w:rFonts w:cs="Segoe UI"/>
          <w:sz w:val="18"/>
          <w:szCs w:val="18"/>
          <w:lang w:val="fr-FR"/>
        </w:rPr>
        <w:t xml:space="preserve"> pourrait s'attendre à </w:t>
      </w:r>
      <w:r>
        <w:rPr>
          <w:rFonts w:cs="Segoe UI"/>
          <w:sz w:val="18"/>
          <w:szCs w:val="18"/>
          <w:lang w:val="fr-FR"/>
        </w:rPr>
        <w:t>ce qu'</w:t>
      </w:r>
      <w:r w:rsidRPr="00A10B84">
        <w:rPr>
          <w:rFonts w:cs="Segoe UI"/>
          <w:sz w:val="18"/>
          <w:szCs w:val="18"/>
          <w:lang w:val="fr-FR"/>
        </w:rPr>
        <w:t xml:space="preserve">une faible </w:t>
      </w:r>
      <w:r>
        <w:rPr>
          <w:rFonts w:cs="Segoe UI"/>
          <w:sz w:val="18"/>
          <w:szCs w:val="18"/>
          <w:lang w:val="fr-FR"/>
        </w:rPr>
        <w:t>imposition</w:t>
      </w:r>
      <w:r w:rsidRPr="00A10B84">
        <w:rPr>
          <w:rFonts w:cs="Segoe UI"/>
          <w:sz w:val="18"/>
          <w:szCs w:val="18"/>
          <w:lang w:val="fr-FR"/>
        </w:rPr>
        <w:t xml:space="preserve"> des transferts indirects </w:t>
      </w:r>
      <w:r>
        <w:rPr>
          <w:rFonts w:cs="Segoe UI"/>
          <w:sz w:val="18"/>
          <w:szCs w:val="18"/>
          <w:lang w:val="fr-FR"/>
        </w:rPr>
        <w:t>accentue la concurrence fiscale</w:t>
      </w:r>
      <w:r w:rsidRPr="00A10B84">
        <w:rPr>
          <w:rFonts w:cs="Segoe UI"/>
          <w:sz w:val="18"/>
          <w:szCs w:val="18"/>
          <w:lang w:val="fr-FR"/>
        </w:rPr>
        <w:t xml:space="preserve"> en matière de traitement des plus-value</w:t>
      </w:r>
      <w:r>
        <w:rPr>
          <w:rFonts w:cs="Segoe UI"/>
          <w:sz w:val="18"/>
          <w:szCs w:val="18"/>
          <w:lang w:val="fr-FR"/>
        </w:rPr>
        <w:t>s</w:t>
      </w:r>
      <w:r w:rsidRPr="00A10B84">
        <w:rPr>
          <w:rFonts w:cs="Segoe UI"/>
          <w:sz w:val="18"/>
          <w:szCs w:val="18"/>
          <w:lang w:val="fr-FR"/>
        </w:rPr>
        <w:t xml:space="preserve"> sur les transferts plut</w:t>
      </w:r>
      <w:r>
        <w:rPr>
          <w:rFonts w:cs="Segoe UI"/>
          <w:sz w:val="18"/>
          <w:szCs w:val="18"/>
          <w:lang w:val="fr-FR"/>
        </w:rPr>
        <w:t>ôt que le contraire, comme cela semble être le cas</w:t>
      </w:r>
      <w:r w:rsidRPr="00A10B84">
        <w:rPr>
          <w:rFonts w:cs="Segoe UI"/>
          <w:sz w:val="18"/>
          <w:szCs w:val="18"/>
          <w:lang w:val="fr-FR"/>
        </w:rPr>
        <w:t>.</w:t>
      </w:r>
    </w:p>
  </w:footnote>
  <w:footnote w:id="26">
    <w:p w:rsidR="00A274EF" w:rsidRPr="00A10B84" w:rsidRDefault="00A274EF" w:rsidP="00685CF0">
      <w:pPr>
        <w:pStyle w:val="FootnoteText"/>
        <w:jc w:val="both"/>
        <w:rPr>
          <w:lang w:val="fr-FR"/>
        </w:rPr>
      </w:pPr>
      <w:r>
        <w:rPr>
          <w:rStyle w:val="FootnoteReference"/>
        </w:rPr>
        <w:footnoteRef/>
      </w:r>
      <w:r w:rsidRPr="00A10B84">
        <w:rPr>
          <w:lang w:val="fr-FR"/>
        </w:rPr>
        <w:t xml:space="preserve"> Nous n'aborderons pas ici les questions </w:t>
      </w:r>
      <w:r>
        <w:rPr>
          <w:lang w:val="fr-FR"/>
        </w:rPr>
        <w:t xml:space="preserve">liées à </w:t>
      </w:r>
      <w:r w:rsidRPr="00A10B84">
        <w:rPr>
          <w:lang w:val="fr-FR"/>
        </w:rPr>
        <w:t xml:space="preserve">la pertinence de la résidence des sociétés en tant que base </w:t>
      </w:r>
      <w:r>
        <w:rPr>
          <w:lang w:val="fr-FR"/>
        </w:rPr>
        <w:t>de l'imposition</w:t>
      </w:r>
      <w:r w:rsidRPr="00A10B84">
        <w:rPr>
          <w:lang w:val="fr-FR"/>
        </w:rPr>
        <w:t>, étant donné la déc</w:t>
      </w:r>
      <w:r>
        <w:rPr>
          <w:lang w:val="fr-FR"/>
        </w:rPr>
        <w:t>onnexion croissant</w:t>
      </w:r>
      <w:r w:rsidRPr="00A10B84">
        <w:rPr>
          <w:lang w:val="fr-FR"/>
        </w:rPr>
        <w:t>e e</w:t>
      </w:r>
      <w:r>
        <w:rPr>
          <w:lang w:val="fr-FR"/>
        </w:rPr>
        <w:t>n</w:t>
      </w:r>
      <w:r w:rsidRPr="00A10B84">
        <w:rPr>
          <w:lang w:val="fr-FR"/>
        </w:rPr>
        <w:t xml:space="preserve">tre </w:t>
      </w:r>
      <w:r>
        <w:rPr>
          <w:lang w:val="fr-FR"/>
        </w:rPr>
        <w:t>elle e</w:t>
      </w:r>
      <w:r w:rsidRPr="00A10B84">
        <w:rPr>
          <w:lang w:val="fr-FR"/>
        </w:rPr>
        <w:t>t la résidence des actionnaires</w:t>
      </w:r>
      <w:r>
        <w:rPr>
          <w:lang w:val="fr-FR"/>
        </w:rPr>
        <w:t xml:space="preserve"> ultimes</w:t>
      </w:r>
      <w:r w:rsidRPr="00A10B84">
        <w:rPr>
          <w:lang w:val="fr-FR"/>
        </w:rPr>
        <w:t>.</w:t>
      </w:r>
    </w:p>
  </w:footnote>
  <w:footnote w:id="27">
    <w:p w:rsidR="00A274EF" w:rsidRPr="00066126" w:rsidRDefault="00A274EF" w:rsidP="00685CF0">
      <w:pPr>
        <w:spacing w:after="120" w:line="220" w:lineRule="exact"/>
        <w:jc w:val="both"/>
        <w:rPr>
          <w:rFonts w:cs="Segoe UI"/>
          <w:sz w:val="18"/>
          <w:szCs w:val="18"/>
          <w:lang w:val="fr-FR"/>
        </w:rPr>
      </w:pPr>
      <w:r w:rsidRPr="00B13EF4">
        <w:rPr>
          <w:rStyle w:val="FootnoteReference"/>
          <w:rFonts w:cs="Segoe UI"/>
          <w:sz w:val="18"/>
          <w:szCs w:val="18"/>
        </w:rPr>
        <w:footnoteRef/>
      </w:r>
      <w:r w:rsidRPr="000F4630">
        <w:rPr>
          <w:rFonts w:cs="Segoe UI"/>
          <w:sz w:val="18"/>
          <w:szCs w:val="18"/>
          <w:lang w:val="fr-FR"/>
        </w:rPr>
        <w:t xml:space="preserve"> </w:t>
      </w:r>
      <w:r>
        <w:rPr>
          <w:rFonts w:cs="Segoe UI"/>
          <w:sz w:val="18"/>
          <w:szCs w:val="18"/>
          <w:lang w:val="fr-FR"/>
        </w:rPr>
        <w:t>En laissant de côté les</w:t>
      </w:r>
      <w:r w:rsidRPr="000F4630">
        <w:rPr>
          <w:rFonts w:cs="Segoe UI"/>
          <w:sz w:val="18"/>
          <w:szCs w:val="18"/>
          <w:lang w:val="fr-FR"/>
        </w:rPr>
        <w:t xml:space="preserve"> questions </w:t>
      </w:r>
      <w:r>
        <w:rPr>
          <w:rFonts w:cs="Segoe UI"/>
          <w:sz w:val="18"/>
          <w:szCs w:val="18"/>
          <w:lang w:val="fr-FR"/>
        </w:rPr>
        <w:t xml:space="preserve">transfrontalières, plusieurs non-neutralités caractérisent plus généralement </w:t>
      </w:r>
      <w:r w:rsidRPr="000F4630">
        <w:rPr>
          <w:rFonts w:cs="Segoe UI"/>
          <w:sz w:val="18"/>
          <w:szCs w:val="18"/>
          <w:lang w:val="fr-FR"/>
        </w:rPr>
        <w:t xml:space="preserve">la fiscalité des plus-values (par exemple liées aux distorsions </w:t>
      </w:r>
      <w:r>
        <w:rPr>
          <w:rFonts w:cs="Segoe UI"/>
          <w:sz w:val="18"/>
          <w:szCs w:val="18"/>
          <w:lang w:val="fr-FR"/>
        </w:rPr>
        <w:t>créées par leur imposition lors de leur</w:t>
      </w:r>
      <w:r w:rsidRPr="000F4630">
        <w:rPr>
          <w:rFonts w:cs="Segoe UI"/>
          <w:sz w:val="18"/>
          <w:szCs w:val="18"/>
          <w:lang w:val="fr-FR"/>
        </w:rPr>
        <w:t xml:space="preserve"> réalisation plut</w:t>
      </w:r>
      <w:r>
        <w:rPr>
          <w:rFonts w:cs="Segoe UI"/>
          <w:sz w:val="18"/>
          <w:szCs w:val="18"/>
          <w:lang w:val="fr-FR"/>
        </w:rPr>
        <w:t xml:space="preserve">ôt que pendant leur constitution). </w:t>
      </w:r>
      <w:r w:rsidRPr="00066126">
        <w:rPr>
          <w:rFonts w:cs="Segoe UI"/>
          <w:sz w:val="18"/>
          <w:szCs w:val="18"/>
          <w:lang w:val="fr-FR"/>
        </w:rPr>
        <w:t xml:space="preserve">On ne les traite pas </w:t>
      </w:r>
      <w:r>
        <w:rPr>
          <w:rFonts w:cs="Segoe UI"/>
          <w:sz w:val="18"/>
          <w:szCs w:val="18"/>
          <w:lang w:val="fr-FR"/>
        </w:rPr>
        <w:t>ici</w:t>
      </w:r>
      <w:r w:rsidRPr="00066126">
        <w:rPr>
          <w:rFonts w:cs="Segoe UI"/>
          <w:sz w:val="18"/>
          <w:szCs w:val="18"/>
          <w:lang w:val="fr-FR"/>
        </w:rPr>
        <w:t>.</w:t>
      </w:r>
    </w:p>
  </w:footnote>
  <w:footnote w:id="28">
    <w:p w:rsidR="00A274EF" w:rsidRPr="00092277" w:rsidRDefault="00A274EF" w:rsidP="00685CF0">
      <w:pPr>
        <w:pStyle w:val="FootnoteText"/>
        <w:jc w:val="both"/>
        <w:rPr>
          <w:szCs w:val="18"/>
          <w:lang w:val="fr-FR"/>
        </w:rPr>
      </w:pPr>
      <w:r w:rsidRPr="00B13EF4">
        <w:rPr>
          <w:rStyle w:val="FootnoteReference"/>
          <w:szCs w:val="18"/>
        </w:rPr>
        <w:footnoteRef/>
      </w:r>
      <w:r w:rsidRPr="00066126">
        <w:rPr>
          <w:rFonts w:cs="Segoe UI"/>
          <w:szCs w:val="18"/>
          <w:lang w:val="fr-FR"/>
        </w:rPr>
        <w:t xml:space="preserve">Il est intéressant de noter que </w:t>
      </w:r>
      <w:r>
        <w:rPr>
          <w:rFonts w:cs="Segoe UI"/>
          <w:szCs w:val="18"/>
          <w:lang w:val="fr-FR"/>
        </w:rPr>
        <w:t>les considérations d'efficacité</w:t>
      </w:r>
      <w:r w:rsidRPr="00066126">
        <w:rPr>
          <w:rFonts w:cs="Segoe UI"/>
          <w:szCs w:val="18"/>
          <w:lang w:val="fr-FR"/>
        </w:rPr>
        <w:t xml:space="preserve"> portent que sur les règles fiscales </w:t>
      </w:r>
      <w:r>
        <w:rPr>
          <w:rFonts w:cs="Segoe UI"/>
          <w:szCs w:val="18"/>
          <w:lang w:val="fr-FR"/>
        </w:rPr>
        <w:t>appliquées</w:t>
      </w:r>
      <w:r w:rsidRPr="00066126">
        <w:rPr>
          <w:rFonts w:cs="Segoe UI"/>
          <w:szCs w:val="18"/>
          <w:lang w:val="fr-FR"/>
        </w:rPr>
        <w:t xml:space="preserve"> et </w:t>
      </w:r>
      <w:r>
        <w:rPr>
          <w:rFonts w:cs="Segoe UI"/>
          <w:szCs w:val="18"/>
          <w:lang w:val="fr-FR"/>
        </w:rPr>
        <w:t xml:space="preserve">ne disent pas quel pays devrait recevoir les recettes qui y sont associées. </w:t>
      </w:r>
      <w:r w:rsidRPr="00066126">
        <w:rPr>
          <w:rFonts w:cs="Segoe UI"/>
          <w:szCs w:val="18"/>
          <w:lang w:val="fr-FR"/>
        </w:rPr>
        <w:t xml:space="preserve">Toutefois, </w:t>
      </w:r>
      <w:r>
        <w:rPr>
          <w:rFonts w:cs="Segoe UI"/>
          <w:szCs w:val="18"/>
          <w:lang w:val="fr-FR"/>
        </w:rPr>
        <w:t>on ignore ici le</w:t>
      </w:r>
      <w:r w:rsidRPr="00066126">
        <w:rPr>
          <w:rFonts w:cs="Segoe UI"/>
          <w:szCs w:val="18"/>
          <w:lang w:val="fr-FR"/>
        </w:rPr>
        <w:t xml:space="preserve"> partage des recettes généré</w:t>
      </w:r>
      <w:r>
        <w:rPr>
          <w:rFonts w:cs="Segoe UI"/>
          <w:szCs w:val="18"/>
          <w:lang w:val="fr-FR"/>
        </w:rPr>
        <w:t>e</w:t>
      </w:r>
      <w:r w:rsidRPr="00066126">
        <w:rPr>
          <w:rFonts w:cs="Segoe UI"/>
          <w:szCs w:val="18"/>
          <w:lang w:val="fr-FR"/>
        </w:rPr>
        <w:t>s par les transferts indirects</w:t>
      </w:r>
      <w:r>
        <w:rPr>
          <w:rFonts w:cs="Segoe UI"/>
          <w:szCs w:val="18"/>
          <w:lang w:val="fr-FR"/>
        </w:rPr>
        <w:t xml:space="preserve"> entre pays concernés car cette possibilité semble très lointaine</w:t>
      </w:r>
      <w:r w:rsidRPr="00092277">
        <w:rPr>
          <w:rFonts w:cs="Segoe UI"/>
          <w:szCs w:val="18"/>
          <w:lang w:val="fr-FR"/>
        </w:rPr>
        <w:t>.</w:t>
      </w:r>
    </w:p>
  </w:footnote>
  <w:footnote w:id="29">
    <w:p w:rsidR="00A274EF" w:rsidRPr="00066126" w:rsidRDefault="00A274EF" w:rsidP="00685CF0">
      <w:pPr>
        <w:pStyle w:val="FootnoteText"/>
        <w:jc w:val="both"/>
        <w:rPr>
          <w:rFonts w:cs="Segoe UI"/>
          <w:szCs w:val="18"/>
          <w:lang w:val="fr-FR"/>
        </w:rPr>
      </w:pPr>
      <w:r w:rsidRPr="00BE7270">
        <w:rPr>
          <w:rStyle w:val="FootnoteReference"/>
          <w:rFonts w:cs="Segoe UI"/>
          <w:szCs w:val="18"/>
        </w:rPr>
        <w:footnoteRef/>
      </w:r>
      <w:r w:rsidRPr="00066126">
        <w:rPr>
          <w:rFonts w:cs="Segoe UI"/>
          <w:szCs w:val="18"/>
          <w:lang w:val="fr-FR"/>
        </w:rPr>
        <w:t xml:space="preserve"> Cet argument est semblable à l</w:t>
      </w:r>
      <w:r>
        <w:rPr>
          <w:rFonts w:cs="Segoe UI"/>
          <w:szCs w:val="18"/>
          <w:lang w:val="fr-FR"/>
        </w:rPr>
        <w:t>a notion de « neutralité de la propriété</w:t>
      </w:r>
      <w:r w:rsidRPr="00066126">
        <w:rPr>
          <w:rFonts w:cs="Segoe UI"/>
          <w:szCs w:val="18"/>
          <w:lang w:val="fr-FR"/>
        </w:rPr>
        <w:t xml:space="preserve"> des fonds propres » </w:t>
      </w:r>
      <w:r>
        <w:rPr>
          <w:rFonts w:cs="Segoe UI"/>
          <w:szCs w:val="18"/>
          <w:lang w:val="fr-FR"/>
        </w:rPr>
        <w:t>défendue p</w:t>
      </w:r>
      <w:r w:rsidRPr="00066126">
        <w:rPr>
          <w:rFonts w:cs="Segoe UI"/>
          <w:szCs w:val="18"/>
          <w:lang w:val="fr-FR"/>
        </w:rPr>
        <w:t xml:space="preserve">ar </w:t>
      </w:r>
      <w:r>
        <w:rPr>
          <w:rFonts w:cs="Segoe UI"/>
          <w:szCs w:val="18"/>
          <w:lang w:val="fr-FR"/>
        </w:rPr>
        <w:t>Desai et</w:t>
      </w:r>
      <w:r w:rsidRPr="00066126">
        <w:rPr>
          <w:rFonts w:cs="Segoe UI"/>
          <w:szCs w:val="18"/>
          <w:lang w:val="fr-FR"/>
        </w:rPr>
        <w:t xml:space="preserve"> Hines (2013). </w:t>
      </w:r>
    </w:p>
  </w:footnote>
  <w:footnote w:id="30">
    <w:p w:rsidR="00A274EF" w:rsidRPr="00AE37B0" w:rsidRDefault="00A274EF" w:rsidP="00685CF0">
      <w:pPr>
        <w:pStyle w:val="FootnoteText"/>
        <w:jc w:val="both"/>
        <w:rPr>
          <w:szCs w:val="18"/>
          <w:lang w:val="fr-FR"/>
        </w:rPr>
      </w:pPr>
      <w:r w:rsidRPr="00B13EF4">
        <w:rPr>
          <w:rStyle w:val="FootnoteReference"/>
          <w:szCs w:val="18"/>
        </w:rPr>
        <w:footnoteRef/>
      </w:r>
      <w:r>
        <w:rPr>
          <w:szCs w:val="18"/>
          <w:lang w:val="fr-FR"/>
        </w:rPr>
        <w:t xml:space="preserve"> Voir par exemple l'a</w:t>
      </w:r>
      <w:r w:rsidRPr="00AE37B0">
        <w:rPr>
          <w:szCs w:val="18"/>
          <w:lang w:val="fr-FR"/>
        </w:rPr>
        <w:t>nnexe VII de FMI (2014).</w:t>
      </w:r>
    </w:p>
  </w:footnote>
  <w:footnote w:id="31">
    <w:p w:rsidR="00A274EF" w:rsidRPr="002102D9" w:rsidRDefault="00A274EF" w:rsidP="00685CF0">
      <w:pPr>
        <w:jc w:val="both"/>
        <w:rPr>
          <w:lang w:val="fr-FR"/>
        </w:rPr>
      </w:pPr>
      <w:r w:rsidRPr="00B13EF4">
        <w:rPr>
          <w:rStyle w:val="FootnoteReference"/>
          <w:rFonts w:cs="Segoe UI"/>
          <w:sz w:val="18"/>
          <w:szCs w:val="18"/>
        </w:rPr>
        <w:footnoteRef/>
      </w:r>
      <w:r>
        <w:rPr>
          <w:rFonts w:cs="Segoe UI"/>
          <w:sz w:val="18"/>
          <w:szCs w:val="18"/>
          <w:lang w:val="fr-FR"/>
        </w:rPr>
        <w:t>En princip</w:t>
      </w:r>
      <w:r w:rsidRPr="00AE37B0">
        <w:rPr>
          <w:rFonts w:cs="Segoe UI"/>
          <w:sz w:val="18"/>
          <w:szCs w:val="18"/>
          <w:lang w:val="fr-FR"/>
        </w:rPr>
        <w:t>e, Il fau</w:t>
      </w:r>
      <w:r>
        <w:rPr>
          <w:rFonts w:cs="Segoe UI"/>
          <w:sz w:val="18"/>
          <w:szCs w:val="18"/>
          <w:lang w:val="fr-FR"/>
        </w:rPr>
        <w:t>drai</w:t>
      </w:r>
      <w:r w:rsidRPr="00AE37B0">
        <w:rPr>
          <w:rFonts w:cs="Segoe UI"/>
          <w:sz w:val="18"/>
          <w:szCs w:val="18"/>
          <w:lang w:val="fr-FR"/>
        </w:rPr>
        <w:t xml:space="preserve">t aussi tenir compte </w:t>
      </w:r>
      <w:r>
        <w:rPr>
          <w:rFonts w:cs="Segoe UI"/>
          <w:sz w:val="18"/>
          <w:szCs w:val="18"/>
          <w:lang w:val="fr-FR"/>
        </w:rPr>
        <w:t>d'</w:t>
      </w:r>
      <w:r w:rsidRPr="00AE37B0">
        <w:rPr>
          <w:rFonts w:cs="Segoe UI"/>
          <w:sz w:val="18"/>
          <w:szCs w:val="18"/>
          <w:lang w:val="fr-FR"/>
        </w:rPr>
        <w:t xml:space="preserve">autres </w:t>
      </w:r>
      <w:r>
        <w:rPr>
          <w:rFonts w:cs="Segoe UI"/>
          <w:sz w:val="18"/>
          <w:szCs w:val="18"/>
          <w:lang w:val="fr-FR"/>
        </w:rPr>
        <w:t xml:space="preserve">aspects de la neutralité. Il s'agit, par exemple, du financement de l'entité exploitant l'actif sous-jacent (la société </w:t>
      </w:r>
      <w:r w:rsidRPr="00AE37B0">
        <w:rPr>
          <w:rFonts w:cs="Segoe UI"/>
          <w:i/>
          <w:sz w:val="18"/>
          <w:szCs w:val="18"/>
          <w:lang w:val="fr-FR"/>
        </w:rPr>
        <w:t>A</w:t>
      </w:r>
      <w:r>
        <w:rPr>
          <w:rFonts w:cs="Segoe UI"/>
          <w:sz w:val="18"/>
          <w:szCs w:val="18"/>
          <w:lang w:val="fr-FR"/>
        </w:rPr>
        <w:t xml:space="preserve"> dans le graphique</w:t>
      </w:r>
      <w:r w:rsidRPr="00AE37B0">
        <w:rPr>
          <w:rFonts w:cs="Segoe UI"/>
          <w:sz w:val="18"/>
          <w:szCs w:val="18"/>
          <w:lang w:val="fr-FR"/>
        </w:rPr>
        <w:t xml:space="preserve"> 1).</w:t>
      </w:r>
      <w:r>
        <w:rPr>
          <w:rFonts w:cs="Segoe UI"/>
          <w:sz w:val="18"/>
          <w:szCs w:val="18"/>
          <w:lang w:val="fr-FR"/>
        </w:rPr>
        <w:t xml:space="preserve"> </w:t>
      </w:r>
      <w:r w:rsidRPr="009C142E">
        <w:rPr>
          <w:rFonts w:cs="Segoe UI"/>
          <w:sz w:val="18"/>
          <w:szCs w:val="18"/>
          <w:lang w:val="fr-FR"/>
        </w:rPr>
        <w:t xml:space="preserve">Dans la mesure </w:t>
      </w:r>
      <w:r>
        <w:rPr>
          <w:rFonts w:cs="Segoe UI"/>
          <w:sz w:val="18"/>
          <w:szCs w:val="18"/>
          <w:lang w:val="fr-FR"/>
        </w:rPr>
        <w:t>où les dividendes qu'elle verse sont plus lourdement imposé</w:t>
      </w:r>
      <w:r w:rsidRPr="009C142E">
        <w:rPr>
          <w:rFonts w:cs="Segoe UI"/>
          <w:sz w:val="18"/>
          <w:szCs w:val="18"/>
          <w:lang w:val="fr-FR"/>
        </w:rPr>
        <w:t>s que les plus-values</w:t>
      </w:r>
      <w:r>
        <w:rPr>
          <w:rFonts w:cs="Segoe UI"/>
          <w:sz w:val="18"/>
          <w:szCs w:val="18"/>
          <w:lang w:val="fr-FR"/>
        </w:rPr>
        <w:t xml:space="preserve"> sur sa cession</w:t>
      </w:r>
      <w:r w:rsidRPr="009C142E">
        <w:rPr>
          <w:rFonts w:cs="Segoe UI"/>
          <w:sz w:val="18"/>
          <w:szCs w:val="18"/>
          <w:lang w:val="fr-FR"/>
        </w:rPr>
        <w:t xml:space="preserve">, </w:t>
      </w:r>
      <w:r>
        <w:rPr>
          <w:rFonts w:cs="Segoe UI"/>
          <w:sz w:val="18"/>
          <w:szCs w:val="18"/>
          <w:lang w:val="fr-FR"/>
        </w:rPr>
        <w:t>il y a une motivation fiscale à</w:t>
      </w:r>
      <w:r w:rsidRPr="009C142E">
        <w:rPr>
          <w:rFonts w:cs="Segoe UI"/>
          <w:sz w:val="18"/>
          <w:szCs w:val="18"/>
          <w:lang w:val="fr-FR"/>
        </w:rPr>
        <w:t xml:space="preserve"> financer ses opérations </w:t>
      </w:r>
      <w:r>
        <w:rPr>
          <w:rFonts w:cs="Segoe UI"/>
          <w:sz w:val="18"/>
          <w:szCs w:val="18"/>
          <w:lang w:val="fr-FR"/>
        </w:rPr>
        <w:t>par les bénéfices non distribués</w:t>
      </w:r>
      <w:r w:rsidRPr="009C142E">
        <w:rPr>
          <w:rFonts w:cs="Segoe UI"/>
          <w:sz w:val="18"/>
          <w:szCs w:val="18"/>
          <w:lang w:val="fr-FR"/>
        </w:rPr>
        <w:t xml:space="preserve"> plutôt qu'en injectant de nouveaux fonds propres</w:t>
      </w:r>
      <w:r>
        <w:rPr>
          <w:rFonts w:cs="Segoe UI"/>
          <w:sz w:val="18"/>
          <w:szCs w:val="18"/>
          <w:lang w:val="fr-FR"/>
        </w:rPr>
        <w:t xml:space="preserve"> -- ce qui peut, par exemple, ralentir la croissance de ses activités</w:t>
      </w:r>
      <w:r w:rsidRPr="009C142E">
        <w:rPr>
          <w:rFonts w:cs="Segoe UI"/>
          <w:sz w:val="18"/>
          <w:szCs w:val="18"/>
          <w:lang w:val="fr-FR"/>
        </w:rPr>
        <w:t xml:space="preserve"> (Sinn, 1991)</w:t>
      </w:r>
      <w:r>
        <w:rPr>
          <w:rFonts w:cs="Segoe UI"/>
          <w:sz w:val="18"/>
          <w:szCs w:val="18"/>
          <w:lang w:val="fr-FR"/>
        </w:rPr>
        <w:t xml:space="preserve">. </w:t>
      </w:r>
      <w:r w:rsidRPr="009C142E">
        <w:rPr>
          <w:rFonts w:cs="Segoe UI"/>
          <w:sz w:val="18"/>
          <w:szCs w:val="18"/>
          <w:lang w:val="fr-FR"/>
        </w:rPr>
        <w:t>Ce</w:t>
      </w:r>
      <w:r>
        <w:rPr>
          <w:rFonts w:cs="Segoe UI"/>
          <w:sz w:val="18"/>
          <w:szCs w:val="18"/>
          <w:lang w:val="fr-FR"/>
        </w:rPr>
        <w:t xml:space="preserve"> problème peut</w:t>
      </w:r>
      <w:r w:rsidRPr="009C142E">
        <w:rPr>
          <w:rFonts w:cs="Segoe UI"/>
          <w:sz w:val="18"/>
          <w:szCs w:val="18"/>
          <w:lang w:val="fr-FR"/>
        </w:rPr>
        <w:t xml:space="preserve"> être atténué en imposant au même taux les dividendes et les plus-values. </w:t>
      </w:r>
      <w:r w:rsidRPr="002102D9">
        <w:rPr>
          <w:rFonts w:cs="Segoe UI"/>
          <w:sz w:val="18"/>
          <w:szCs w:val="18"/>
          <w:lang w:val="fr-FR"/>
        </w:rPr>
        <w:t>Cela ne signifie pas nécessairement que les deux caté</w:t>
      </w:r>
      <w:r>
        <w:rPr>
          <w:rFonts w:cs="Segoe UI"/>
          <w:sz w:val="18"/>
          <w:szCs w:val="18"/>
          <w:lang w:val="fr-FR"/>
        </w:rPr>
        <w:t xml:space="preserve">gories de revenus devraient être imposés </w:t>
      </w:r>
      <w:r w:rsidRPr="002102D9">
        <w:rPr>
          <w:rFonts w:cs="Segoe UI"/>
          <w:sz w:val="18"/>
          <w:szCs w:val="18"/>
          <w:lang w:val="fr-FR"/>
        </w:rPr>
        <w:t>par le m</w:t>
      </w:r>
      <w:r>
        <w:rPr>
          <w:rFonts w:cs="Segoe UI"/>
          <w:sz w:val="18"/>
          <w:szCs w:val="18"/>
          <w:lang w:val="fr-FR"/>
        </w:rPr>
        <w:t>ême pays, mais il serait plus naturel que le pays « source</w:t>
      </w:r>
      <w:r w:rsidRPr="002102D9">
        <w:rPr>
          <w:rFonts w:cs="Segoe UI"/>
          <w:sz w:val="18"/>
          <w:szCs w:val="18"/>
          <w:lang w:val="fr-FR"/>
        </w:rPr>
        <w:t> »</w:t>
      </w:r>
      <w:r>
        <w:rPr>
          <w:rFonts w:cs="Segoe UI"/>
          <w:sz w:val="18"/>
          <w:szCs w:val="18"/>
          <w:lang w:val="fr-FR"/>
        </w:rPr>
        <w:t xml:space="preserve"> impose les plus-values au même taux que les dividendes. </w:t>
      </w:r>
      <w:r w:rsidRPr="002102D9">
        <w:rPr>
          <w:rFonts w:cs="Segoe UI"/>
          <w:sz w:val="18"/>
          <w:szCs w:val="18"/>
          <w:lang w:val="fr-FR"/>
        </w:rPr>
        <w:t xml:space="preserve">Toutefois, il est difficile de dire </w:t>
      </w:r>
      <w:r>
        <w:rPr>
          <w:rFonts w:cs="Segoe UI"/>
          <w:sz w:val="18"/>
          <w:szCs w:val="18"/>
          <w:lang w:val="fr-FR"/>
        </w:rPr>
        <w:t xml:space="preserve">s'il s'agit d'un problème important -- comparé par exemple à la préférence fiscale souvent très </w:t>
      </w:r>
      <w:r w:rsidRPr="002102D9">
        <w:rPr>
          <w:rFonts w:cs="Segoe UI"/>
          <w:sz w:val="18"/>
          <w:szCs w:val="18"/>
          <w:lang w:val="fr-FR"/>
        </w:rPr>
        <w:t>marqu</w:t>
      </w:r>
      <w:r>
        <w:rPr>
          <w:rFonts w:cs="Segoe UI"/>
          <w:sz w:val="18"/>
          <w:szCs w:val="18"/>
          <w:lang w:val="fr-FR"/>
        </w:rPr>
        <w:t>ée pour le financement par endettement</w:t>
      </w:r>
      <w:r w:rsidRPr="002102D9">
        <w:rPr>
          <w:rFonts w:cs="Segoe UI"/>
          <w:sz w:val="18"/>
          <w:szCs w:val="18"/>
          <w:lang w:val="fr-FR"/>
        </w:rPr>
        <w:t>.</w:t>
      </w:r>
    </w:p>
  </w:footnote>
  <w:footnote w:id="32">
    <w:p w:rsidR="00A274EF" w:rsidRPr="002102D9" w:rsidRDefault="00A274EF" w:rsidP="00685CF0">
      <w:pPr>
        <w:pStyle w:val="FootnoteText"/>
        <w:jc w:val="both"/>
        <w:rPr>
          <w:lang w:val="fr-FR"/>
        </w:rPr>
      </w:pPr>
      <w:r>
        <w:rPr>
          <w:rStyle w:val="FootnoteReference"/>
        </w:rPr>
        <w:footnoteRef/>
      </w:r>
      <w:r>
        <w:rPr>
          <w:lang w:val="fr-FR"/>
        </w:rPr>
        <w:t xml:space="preserve"> Su</w:t>
      </w:r>
      <w:r w:rsidRPr="002102D9">
        <w:rPr>
          <w:lang w:val="fr-FR"/>
        </w:rPr>
        <w:t>r l'imposition de la rente et les adjudications dans l</w:t>
      </w:r>
      <w:r>
        <w:rPr>
          <w:lang w:val="fr-FR"/>
        </w:rPr>
        <w:t xml:space="preserve">es industries extractives, voir </w:t>
      </w:r>
      <w:r w:rsidRPr="002102D9">
        <w:rPr>
          <w:lang w:val="fr-FR"/>
        </w:rPr>
        <w:t>Daniel, Keen</w:t>
      </w:r>
      <w:r>
        <w:rPr>
          <w:lang w:val="fr-FR"/>
        </w:rPr>
        <w:t xml:space="preserve"> et</w:t>
      </w:r>
      <w:r w:rsidRPr="002102D9">
        <w:rPr>
          <w:lang w:val="fr-FR"/>
        </w:rPr>
        <w:t xml:space="preserve"> McPherson (2010).</w:t>
      </w:r>
    </w:p>
  </w:footnote>
  <w:footnote w:id="33">
    <w:p w:rsidR="00A274EF" w:rsidRPr="00262C5E" w:rsidRDefault="00A274EF" w:rsidP="00685CF0">
      <w:pPr>
        <w:keepNext/>
        <w:jc w:val="both"/>
        <w:rPr>
          <w:rFonts w:cs="Segoe UI"/>
          <w:sz w:val="18"/>
          <w:szCs w:val="18"/>
          <w:lang w:val="fr-FR"/>
        </w:rPr>
      </w:pPr>
      <w:r w:rsidRPr="009901F7">
        <w:rPr>
          <w:rStyle w:val="FootnoteReference"/>
          <w:rFonts w:cs="Segoe UI"/>
          <w:sz w:val="18"/>
          <w:szCs w:val="18"/>
        </w:rPr>
        <w:footnoteRef/>
      </w:r>
      <w:r w:rsidRPr="00262C5E">
        <w:rPr>
          <w:rFonts w:cs="Segoe UI"/>
          <w:sz w:val="18"/>
          <w:szCs w:val="18"/>
          <w:lang w:val="fr-FR"/>
        </w:rPr>
        <w:t xml:space="preserve">D'autres ont conclu de façon similaire. </w:t>
      </w:r>
      <w:r>
        <w:rPr>
          <w:rFonts w:cs="Segoe UI"/>
          <w:sz w:val="18"/>
          <w:szCs w:val="18"/>
          <w:lang w:val="fr-FR"/>
        </w:rPr>
        <w:t xml:space="preserve">Ainsi, selon Cui (2015, p.154), </w:t>
      </w:r>
      <w:r w:rsidRPr="00262C5E">
        <w:rPr>
          <w:rFonts w:cs="Segoe UI"/>
          <w:sz w:val="18"/>
          <w:szCs w:val="18"/>
          <w:lang w:val="fr-FR"/>
        </w:rPr>
        <w:t>«</w:t>
      </w:r>
      <w:r>
        <w:rPr>
          <w:rFonts w:cs="Segoe UI"/>
          <w:sz w:val="18"/>
          <w:szCs w:val="18"/>
          <w:lang w:val="fr-FR"/>
        </w:rPr>
        <w:t xml:space="preserve"> une trop grande part du débat fiscal international a été centré</w:t>
      </w:r>
      <w:r w:rsidRPr="00262C5E">
        <w:rPr>
          <w:rFonts w:cs="Segoe UI"/>
          <w:sz w:val="18"/>
          <w:szCs w:val="18"/>
          <w:lang w:val="fr-FR"/>
        </w:rPr>
        <w:t xml:space="preserve"> sur le fait de savoir si les non-résidents devraient </w:t>
      </w:r>
      <w:r>
        <w:rPr>
          <w:rFonts w:cs="Segoe UI"/>
          <w:sz w:val="18"/>
          <w:szCs w:val="18"/>
          <w:lang w:val="fr-FR"/>
        </w:rPr>
        <w:t>être imposés sur les plus-values, plutôt que sur la manière de les imposer »</w:t>
      </w:r>
      <w:r w:rsidRPr="00262C5E">
        <w:rPr>
          <w:rFonts w:cs="Segoe UI"/>
          <w:sz w:val="18"/>
          <w:szCs w:val="18"/>
          <w:lang w:val="fr-FR"/>
        </w:rPr>
        <w:t xml:space="preserve">. </w:t>
      </w:r>
    </w:p>
  </w:footnote>
  <w:footnote w:id="34">
    <w:p w:rsidR="00A274EF" w:rsidRPr="00262C5E" w:rsidRDefault="00A274EF" w:rsidP="00685CF0">
      <w:pPr>
        <w:pStyle w:val="FootnoteText"/>
        <w:jc w:val="both"/>
        <w:rPr>
          <w:szCs w:val="18"/>
          <w:lang w:val="fr-FR"/>
        </w:rPr>
      </w:pPr>
      <w:r w:rsidRPr="00DE040C">
        <w:rPr>
          <w:rStyle w:val="FootnoteReference"/>
          <w:szCs w:val="18"/>
        </w:rPr>
        <w:footnoteRef/>
      </w:r>
      <w:r w:rsidRPr="00262C5E">
        <w:rPr>
          <w:rFonts w:cs="Segoe UI"/>
          <w:szCs w:val="18"/>
          <w:lang w:val="fr-FR"/>
        </w:rPr>
        <w:t>Il n'y a pas de d</w:t>
      </w:r>
      <w:r>
        <w:rPr>
          <w:rFonts w:cs="Segoe UI"/>
          <w:szCs w:val="18"/>
          <w:lang w:val="fr-FR"/>
        </w:rPr>
        <w:t>isposition comparable dans le M</w:t>
      </w:r>
      <w:r w:rsidRPr="00262C5E">
        <w:rPr>
          <w:rFonts w:cs="Segoe UI"/>
          <w:szCs w:val="18"/>
          <w:lang w:val="fr-FR"/>
        </w:rPr>
        <w:t>C</w:t>
      </w:r>
      <w:r>
        <w:rPr>
          <w:rFonts w:cs="Segoe UI"/>
          <w:szCs w:val="18"/>
          <w:lang w:val="fr-FR"/>
        </w:rPr>
        <w:t>F</w:t>
      </w:r>
      <w:r w:rsidRPr="00262C5E">
        <w:rPr>
          <w:rFonts w:cs="Segoe UI"/>
          <w:szCs w:val="18"/>
          <w:lang w:val="fr-FR"/>
        </w:rPr>
        <w:t xml:space="preserve"> de l'OCDE.</w:t>
      </w:r>
    </w:p>
  </w:footnote>
  <w:footnote w:id="35">
    <w:p w:rsidR="00A274EF" w:rsidRPr="008F6706" w:rsidRDefault="00A274EF" w:rsidP="0074205F">
      <w:pPr>
        <w:pStyle w:val="FootnoteText"/>
        <w:rPr>
          <w:rFonts w:cs="Segoe UI"/>
          <w:szCs w:val="18"/>
          <w:lang w:val="fr-FR"/>
        </w:rPr>
      </w:pPr>
      <w:r w:rsidRPr="005F42F3">
        <w:rPr>
          <w:rStyle w:val="FootnoteReference"/>
          <w:rFonts w:cs="Segoe UI"/>
          <w:szCs w:val="18"/>
        </w:rPr>
        <w:footnoteRef/>
      </w:r>
      <w:r w:rsidRPr="008F6706">
        <w:rPr>
          <w:rFonts w:cs="Segoe UI"/>
          <w:szCs w:val="18"/>
          <w:lang w:val="fr-FR"/>
        </w:rPr>
        <w:t xml:space="preserve">Voir Cope et Jain (2014). </w:t>
      </w:r>
    </w:p>
  </w:footnote>
  <w:footnote w:id="36">
    <w:p w:rsidR="00A274EF" w:rsidRPr="008F6706" w:rsidRDefault="00A274EF" w:rsidP="0074205F">
      <w:pPr>
        <w:spacing w:after="120" w:line="240" w:lineRule="auto"/>
        <w:rPr>
          <w:rFonts w:eastAsia="Times New Roman" w:cs="Segoe UI"/>
          <w:sz w:val="18"/>
          <w:szCs w:val="18"/>
          <w:lang w:val="fr-FR"/>
        </w:rPr>
      </w:pPr>
      <w:r w:rsidRPr="005F42F3">
        <w:rPr>
          <w:rStyle w:val="FootnoteReference"/>
          <w:rFonts w:cs="Segoe UI"/>
          <w:sz w:val="18"/>
          <w:szCs w:val="18"/>
        </w:rPr>
        <w:footnoteRef/>
      </w:r>
      <w:r w:rsidRPr="008F6706">
        <w:rPr>
          <w:rFonts w:cs="Segoe UI"/>
          <w:sz w:val="18"/>
          <w:szCs w:val="18"/>
          <w:lang w:val="fr-FR"/>
        </w:rPr>
        <w:t xml:space="preserve">En 2012, le </w:t>
      </w:r>
      <w:r>
        <w:rPr>
          <w:rFonts w:cs="Segoe UI"/>
          <w:sz w:val="18"/>
          <w:szCs w:val="18"/>
          <w:lang w:val="fr-FR"/>
        </w:rPr>
        <w:t>montant de l'impôt faisant l'objet du litige s'élevait</w:t>
      </w:r>
      <w:r w:rsidRPr="008F6706">
        <w:rPr>
          <w:rFonts w:cs="Segoe UI"/>
          <w:sz w:val="18"/>
          <w:szCs w:val="18"/>
          <w:lang w:val="fr-FR"/>
        </w:rPr>
        <w:t xml:space="preserve"> à 3,7 milliards de dollars, en</w:t>
      </w:r>
      <w:r>
        <w:rPr>
          <w:rFonts w:cs="Segoe UI"/>
          <w:sz w:val="18"/>
          <w:szCs w:val="18"/>
          <w:lang w:val="fr-FR"/>
        </w:rPr>
        <w:t xml:space="preserve"> </w:t>
      </w:r>
      <w:r w:rsidRPr="008F6706">
        <w:rPr>
          <w:rFonts w:cs="Segoe UI"/>
          <w:sz w:val="18"/>
          <w:szCs w:val="18"/>
          <w:lang w:val="fr-FR"/>
        </w:rPr>
        <w:t>ajoutant les charges d’intérêts et les pénalités :</w:t>
      </w:r>
      <w:r>
        <w:rPr>
          <w:rFonts w:cs="Segoe UI"/>
          <w:sz w:val="18"/>
          <w:szCs w:val="18"/>
          <w:lang w:val="fr-FR"/>
        </w:rPr>
        <w:t xml:space="preserve"> </w:t>
      </w:r>
      <w:r w:rsidRPr="008F6706">
        <w:rPr>
          <w:rFonts w:eastAsia="Times New Roman" w:cs="Segoe UI"/>
          <w:bCs/>
          <w:i/>
          <w:sz w:val="18"/>
          <w:szCs w:val="18"/>
          <w:lang w:val="fr-FR"/>
        </w:rPr>
        <w:t>Financial Times</w:t>
      </w:r>
      <w:r w:rsidRPr="008F6706">
        <w:rPr>
          <w:rFonts w:eastAsia="Times New Roman" w:cs="Segoe UI"/>
          <w:bCs/>
          <w:sz w:val="18"/>
          <w:szCs w:val="18"/>
          <w:lang w:val="fr-FR"/>
        </w:rPr>
        <w:t>,</w:t>
      </w:r>
      <w:r w:rsidRPr="008F6706">
        <w:rPr>
          <w:rFonts w:ascii="Calibri" w:eastAsia="Times New Roman" w:hAnsi="Calibri" w:cs="Segoe UI"/>
          <w:b/>
          <w:bCs/>
          <w:sz w:val="18"/>
          <w:szCs w:val="18"/>
          <w:lang w:val="fr-FR"/>
        </w:rPr>
        <w:t>«</w:t>
      </w:r>
      <w:r>
        <w:rPr>
          <w:rFonts w:ascii="Calibri" w:eastAsia="Times New Roman" w:hAnsi="Calibri" w:cs="Segoe UI"/>
          <w:b/>
          <w:bCs/>
          <w:sz w:val="18"/>
          <w:szCs w:val="18"/>
          <w:lang w:val="fr-FR"/>
        </w:rPr>
        <w:t xml:space="preserve"> </w:t>
      </w:r>
      <w:r w:rsidRPr="008F6706">
        <w:rPr>
          <w:rFonts w:eastAsia="Times New Roman" w:cs="Segoe UI"/>
          <w:bCs/>
          <w:sz w:val="18"/>
          <w:szCs w:val="18"/>
          <w:lang w:val="fr-FR"/>
        </w:rPr>
        <w:t>Vodafone's India tax battle to resume </w:t>
      </w:r>
      <w:r w:rsidRPr="008F6706">
        <w:rPr>
          <w:rFonts w:ascii="Calibri" w:eastAsia="Times New Roman" w:hAnsi="Calibri" w:cs="Segoe UI"/>
          <w:bCs/>
          <w:sz w:val="18"/>
          <w:szCs w:val="18"/>
          <w:lang w:val="fr-FR"/>
        </w:rPr>
        <w:t xml:space="preserve">», </w:t>
      </w:r>
      <w:r w:rsidRPr="008F6706">
        <w:rPr>
          <w:rFonts w:eastAsia="Times New Roman" w:cs="Segoe UI"/>
          <w:sz w:val="18"/>
          <w:szCs w:val="18"/>
          <w:lang w:val="fr-FR"/>
        </w:rPr>
        <w:t xml:space="preserve">9 mai 2012. </w:t>
      </w:r>
    </w:p>
  </w:footnote>
  <w:footnote w:id="37">
    <w:p w:rsidR="00A274EF" w:rsidRPr="0078060A" w:rsidRDefault="00A274EF" w:rsidP="0074205F">
      <w:pPr>
        <w:pStyle w:val="FootnoteText"/>
      </w:pPr>
      <w:r>
        <w:rPr>
          <w:rStyle w:val="FootnoteReference"/>
        </w:rPr>
        <w:footnoteRef/>
      </w:r>
      <w:r w:rsidRPr="00145591">
        <w:rPr>
          <w:i/>
        </w:rPr>
        <w:t>The Economic Times</w:t>
      </w:r>
      <w:r>
        <w:t>, « </w:t>
      </w:r>
      <w:r w:rsidRPr="00145591">
        <w:t>Voda</w:t>
      </w:r>
      <w:r>
        <w:t>f</w:t>
      </w:r>
      <w:r w:rsidRPr="00145591">
        <w:t>one tax arbitration: Presiding judge to be named shortly</w:t>
      </w:r>
      <w:r>
        <w:t> »</w:t>
      </w:r>
      <w:r w:rsidRPr="00145591">
        <w:t>,</w:t>
      </w:r>
      <w:r>
        <w:t xml:space="preserve"> septembre 2016.</w:t>
      </w:r>
    </w:p>
  </w:footnote>
  <w:footnote w:id="38">
    <w:p w:rsidR="00A274EF" w:rsidRPr="008F6706" w:rsidRDefault="00A274EF" w:rsidP="00CA38AA">
      <w:pPr>
        <w:pStyle w:val="FootnoteText"/>
        <w:rPr>
          <w:rFonts w:cs="Segoe UI"/>
          <w:szCs w:val="18"/>
          <w:lang w:val="fr-FR"/>
        </w:rPr>
      </w:pPr>
      <w:r w:rsidRPr="00985A1F">
        <w:rPr>
          <w:rStyle w:val="FootnoteReference"/>
          <w:rFonts w:cs="Segoe UI"/>
          <w:szCs w:val="18"/>
        </w:rPr>
        <w:footnoteRef/>
      </w:r>
      <w:r>
        <w:rPr>
          <w:rFonts w:cs="Segoe UI"/>
          <w:szCs w:val="18"/>
          <w:lang w:val="fr-FR"/>
        </w:rPr>
        <w:t>Point intéressant, la commission enquêtant</w:t>
      </w:r>
      <w:r w:rsidRPr="008F6706">
        <w:rPr>
          <w:rFonts w:cs="Segoe UI"/>
          <w:szCs w:val="18"/>
          <w:lang w:val="fr-FR"/>
        </w:rPr>
        <w:t xml:space="preserve"> sur l’affaire a noté que </w:t>
      </w:r>
      <w:r w:rsidRPr="008F6706">
        <w:rPr>
          <w:rFonts w:cs="Segoe UI"/>
          <w:i/>
          <w:szCs w:val="18"/>
          <w:lang w:val="fr-FR"/>
        </w:rPr>
        <w:t>Petrotech</w:t>
      </w:r>
      <w:r>
        <w:rPr>
          <w:rFonts w:cs="Segoe UI"/>
          <w:i/>
          <w:szCs w:val="18"/>
          <w:lang w:val="fr-FR"/>
        </w:rPr>
        <w:t xml:space="preserve"> </w:t>
      </w:r>
      <w:r w:rsidRPr="008F6706">
        <w:rPr>
          <w:rFonts w:cs="Segoe UI"/>
          <w:szCs w:val="18"/>
          <w:lang w:val="fr-FR"/>
        </w:rPr>
        <w:t>(à l’origine</w:t>
      </w:r>
      <w:r>
        <w:rPr>
          <w:rFonts w:cs="Segoe UI"/>
          <w:szCs w:val="18"/>
          <w:lang w:val="fr-FR"/>
        </w:rPr>
        <w:t xml:space="preserve"> </w:t>
      </w:r>
      <w:r w:rsidRPr="008F6706">
        <w:rPr>
          <w:rFonts w:cs="Segoe UI"/>
          <w:szCs w:val="18"/>
          <w:lang w:val="fr-FR"/>
        </w:rPr>
        <w:t>une</w:t>
      </w:r>
      <w:r>
        <w:rPr>
          <w:rFonts w:cs="Segoe UI"/>
          <w:szCs w:val="18"/>
          <w:lang w:val="fr-FR"/>
        </w:rPr>
        <w:t xml:space="preserve"> </w:t>
      </w:r>
      <w:r w:rsidRPr="008F6706">
        <w:rPr>
          <w:rFonts w:cs="Segoe UI"/>
          <w:szCs w:val="18"/>
          <w:lang w:val="fr-FR"/>
        </w:rPr>
        <w:t>compagnie</w:t>
      </w:r>
      <w:r>
        <w:rPr>
          <w:rFonts w:cs="Segoe UI"/>
          <w:szCs w:val="18"/>
          <w:lang w:val="fr-FR"/>
        </w:rPr>
        <w:t xml:space="preserve"> </w:t>
      </w:r>
      <w:r w:rsidRPr="008F6706">
        <w:rPr>
          <w:rFonts w:cs="Segoe UI"/>
          <w:szCs w:val="18"/>
          <w:lang w:val="fr-FR"/>
        </w:rPr>
        <w:t>pétrolière</w:t>
      </w:r>
      <w:r>
        <w:rPr>
          <w:rFonts w:cs="Segoe UI"/>
          <w:szCs w:val="18"/>
          <w:lang w:val="fr-FR"/>
        </w:rPr>
        <w:t xml:space="preserve"> </w:t>
      </w:r>
      <w:r w:rsidRPr="008F6706">
        <w:rPr>
          <w:rFonts w:cs="Segoe UI"/>
          <w:szCs w:val="18"/>
          <w:lang w:val="fr-FR"/>
        </w:rPr>
        <w:t>publique, privatisée</w:t>
      </w:r>
      <w:r>
        <w:rPr>
          <w:rFonts w:cs="Segoe UI"/>
          <w:szCs w:val="18"/>
          <w:lang w:val="fr-FR"/>
        </w:rPr>
        <w:t xml:space="preserve"> en 1993) pratiquait depuis</w:t>
      </w:r>
      <w:r w:rsidRPr="008F6706">
        <w:rPr>
          <w:rFonts w:cs="Segoe UI"/>
          <w:szCs w:val="18"/>
          <w:lang w:val="fr-FR"/>
        </w:rPr>
        <w:t xml:space="preserve"> des années</w:t>
      </w:r>
      <w:r>
        <w:rPr>
          <w:rFonts w:cs="Segoe UI"/>
          <w:szCs w:val="18"/>
          <w:lang w:val="fr-FR"/>
        </w:rPr>
        <w:t xml:space="preserve"> </w:t>
      </w:r>
      <w:r w:rsidRPr="008F6706">
        <w:rPr>
          <w:rFonts w:cs="Segoe UI"/>
          <w:szCs w:val="18"/>
          <w:lang w:val="fr-FR"/>
        </w:rPr>
        <w:t xml:space="preserve">l’érosion de sa base </w:t>
      </w:r>
      <w:r>
        <w:rPr>
          <w:rFonts w:cs="Segoe UI"/>
          <w:szCs w:val="18"/>
          <w:lang w:val="fr-FR"/>
        </w:rPr>
        <w:t>imposable</w:t>
      </w:r>
      <w:r w:rsidRPr="008F6706">
        <w:rPr>
          <w:rFonts w:cs="Segoe UI"/>
          <w:szCs w:val="18"/>
          <w:lang w:val="fr-FR"/>
        </w:rPr>
        <w:t xml:space="preserve"> en</w:t>
      </w:r>
      <w:r>
        <w:rPr>
          <w:rFonts w:cs="Segoe UI"/>
          <w:szCs w:val="18"/>
          <w:lang w:val="fr-FR"/>
        </w:rPr>
        <w:t xml:space="preserve"> </w:t>
      </w:r>
      <w:r w:rsidRPr="008F6706">
        <w:rPr>
          <w:rFonts w:cs="Segoe UI"/>
          <w:szCs w:val="18"/>
          <w:lang w:val="fr-FR"/>
        </w:rPr>
        <w:t>surpayant les services f</w:t>
      </w:r>
      <w:r>
        <w:rPr>
          <w:rFonts w:cs="Segoe UI"/>
          <w:szCs w:val="18"/>
          <w:lang w:val="fr-FR"/>
        </w:rPr>
        <w:t>ournis</w:t>
      </w:r>
      <w:r w:rsidRPr="008F6706">
        <w:rPr>
          <w:rFonts w:cs="Segoe UI"/>
          <w:szCs w:val="18"/>
          <w:lang w:val="fr-FR"/>
        </w:rPr>
        <w:t xml:space="preserve"> à des parties liées</w:t>
      </w:r>
      <w:r>
        <w:rPr>
          <w:rFonts w:cs="Segoe UI"/>
          <w:szCs w:val="18"/>
          <w:lang w:val="fr-FR"/>
        </w:rPr>
        <w:t xml:space="preserve"> nationales non</w:t>
      </w:r>
      <w:r w:rsidRPr="008F6706">
        <w:rPr>
          <w:rFonts w:cs="Segoe UI"/>
          <w:szCs w:val="18"/>
          <w:lang w:val="fr-FR"/>
        </w:rPr>
        <w:t xml:space="preserve"> redevables des royalties pétrolières. </w:t>
      </w:r>
    </w:p>
  </w:footnote>
  <w:footnote w:id="39">
    <w:p w:rsidR="00A274EF" w:rsidRPr="008F6706" w:rsidRDefault="00A274EF" w:rsidP="00CA38AA">
      <w:pPr>
        <w:pStyle w:val="FootnoteText"/>
        <w:rPr>
          <w:rFonts w:cs="Segoe UI"/>
          <w:szCs w:val="18"/>
          <w:lang w:val="fr-FR"/>
        </w:rPr>
      </w:pPr>
      <w:r w:rsidRPr="006646BD">
        <w:rPr>
          <w:rStyle w:val="FootnoteReference"/>
          <w:rFonts w:cs="Segoe UI"/>
          <w:szCs w:val="18"/>
        </w:rPr>
        <w:footnoteRef/>
      </w:r>
      <w:r w:rsidRPr="008F6706">
        <w:rPr>
          <w:rFonts w:cs="Segoe UI"/>
          <w:szCs w:val="18"/>
          <w:lang w:val="fr-FR"/>
        </w:rPr>
        <w:t xml:space="preserve"> Zain International BV appartient au final à Zain Group, dont le principal actionnaire</w:t>
      </w:r>
      <w:r>
        <w:rPr>
          <w:rFonts w:cs="Segoe UI"/>
          <w:szCs w:val="18"/>
          <w:lang w:val="fr-FR"/>
        </w:rPr>
        <w:t xml:space="preserve"> est le F</w:t>
      </w:r>
      <w:r w:rsidRPr="008F6706">
        <w:rPr>
          <w:rFonts w:cs="Segoe UI"/>
          <w:szCs w:val="18"/>
          <w:lang w:val="fr-FR"/>
        </w:rPr>
        <w:t>onds</w:t>
      </w:r>
      <w:r>
        <w:rPr>
          <w:rFonts w:cs="Segoe UI"/>
          <w:szCs w:val="18"/>
          <w:lang w:val="fr-FR"/>
        </w:rPr>
        <w:t xml:space="preserve"> d’I</w:t>
      </w:r>
      <w:r w:rsidRPr="008F6706">
        <w:rPr>
          <w:rFonts w:cs="Segoe UI"/>
          <w:szCs w:val="18"/>
          <w:lang w:val="fr-FR"/>
        </w:rPr>
        <w:t>nvestissement du Kow</w:t>
      </w:r>
      <w:r>
        <w:rPr>
          <w:rFonts w:cs="Segoe UI"/>
          <w:szCs w:val="18"/>
          <w:lang w:val="fr-FR"/>
        </w:rPr>
        <w:t>e</w:t>
      </w:r>
      <w:r w:rsidRPr="008F6706">
        <w:rPr>
          <w:rFonts w:cs="Segoe UI"/>
          <w:szCs w:val="18"/>
          <w:lang w:val="fr-FR"/>
        </w:rPr>
        <w:t>ït.</w:t>
      </w:r>
    </w:p>
  </w:footnote>
  <w:footnote w:id="40">
    <w:p w:rsidR="00A274EF" w:rsidRPr="00B92ACC" w:rsidRDefault="00A274EF" w:rsidP="00CA38AA">
      <w:pPr>
        <w:pStyle w:val="FootnoteText"/>
        <w:rPr>
          <w:rFonts w:cs="Segoe UI"/>
          <w:szCs w:val="18"/>
        </w:rPr>
      </w:pPr>
      <w:r w:rsidRPr="006646BD">
        <w:rPr>
          <w:rStyle w:val="FootnoteReference"/>
          <w:rFonts w:cs="Segoe UI"/>
          <w:szCs w:val="18"/>
        </w:rPr>
        <w:footnoteRef/>
      </w:r>
      <w:r>
        <w:rPr>
          <w:rFonts w:cs="Segoe UI"/>
          <w:szCs w:val="18"/>
        </w:rPr>
        <w:t xml:space="preserve">Voir Hearson (2014) et </w:t>
      </w:r>
      <w:r w:rsidRPr="00B92ACC">
        <w:rPr>
          <w:rFonts w:cs="Segoe UI"/>
          <w:szCs w:val="18"/>
        </w:rPr>
        <w:t>The</w:t>
      </w:r>
      <w:r w:rsidRPr="00B92ACC">
        <w:rPr>
          <w:rFonts w:cs="Segoe UI"/>
          <w:i/>
          <w:szCs w:val="18"/>
        </w:rPr>
        <w:t xml:space="preserve"> East African </w:t>
      </w:r>
      <w:r>
        <w:rPr>
          <w:rFonts w:cs="Segoe UI"/>
          <w:szCs w:val="18"/>
        </w:rPr>
        <w:t>« </w:t>
      </w:r>
      <w:r w:rsidRPr="00B92ACC">
        <w:rPr>
          <w:rFonts w:cs="Segoe UI"/>
          <w:szCs w:val="18"/>
        </w:rPr>
        <w:t>Court gives URA nod to seek taxes o</w:t>
      </w:r>
      <w:r>
        <w:rPr>
          <w:rFonts w:cs="Segoe UI"/>
          <w:szCs w:val="18"/>
        </w:rPr>
        <w:t>n sale of Zain assets in Uganda »</w:t>
      </w:r>
      <w:r w:rsidRPr="00B92ACC">
        <w:rPr>
          <w:rFonts w:cs="Segoe UI"/>
          <w:szCs w:val="18"/>
        </w:rPr>
        <w:t xml:space="preserve">, </w:t>
      </w:r>
      <w:r>
        <w:rPr>
          <w:rFonts w:cs="Segoe UI"/>
          <w:szCs w:val="18"/>
        </w:rPr>
        <w:t>13 septembre 2014 à l'adresse</w:t>
      </w:r>
      <w:r w:rsidRPr="00B92ACC">
        <w:rPr>
          <w:rFonts w:cs="Segoe UI"/>
          <w:szCs w:val="18"/>
        </w:rPr>
        <w:t xml:space="preserve"> http</w:t>
      </w:r>
      <w:hyperlink r:id="rId1" w:history="1">
        <w:r w:rsidRPr="002068EB">
          <w:rPr>
            <w:rFonts w:cs="Segoe UI"/>
            <w:szCs w:val="18"/>
          </w:rPr>
          <w:t>://www.theeastafrican.co.ke/news/URA-taxes-on-sale-of-Zain-assets-in-Uganda/-/2558/2451578/-/item/0/-/6hm2he/-/index.html</w:t>
        </w:r>
      </w:hyperlink>
      <w:r w:rsidRPr="00B92ACC">
        <w:rPr>
          <w:rFonts w:cs="Segoe UI"/>
          <w:szCs w:val="18"/>
        </w:rPr>
        <w:t>http.</w:t>
      </w:r>
    </w:p>
  </w:footnote>
  <w:footnote w:id="41">
    <w:p w:rsidR="00A274EF" w:rsidRPr="008F6706" w:rsidRDefault="00A274EF" w:rsidP="00685CF0">
      <w:pPr>
        <w:pStyle w:val="FootnoteText"/>
        <w:jc w:val="both"/>
        <w:rPr>
          <w:rFonts w:cs="Segoe UI"/>
          <w:szCs w:val="18"/>
          <w:lang w:val="fr-FR"/>
        </w:rPr>
      </w:pPr>
      <w:r w:rsidRPr="006118CE">
        <w:rPr>
          <w:rStyle w:val="FootnoteReference"/>
          <w:rFonts w:cs="Segoe UI"/>
          <w:szCs w:val="18"/>
        </w:rPr>
        <w:footnoteRef/>
      </w:r>
      <w:r w:rsidRPr="008F6706">
        <w:rPr>
          <w:rFonts w:cs="Segoe UI"/>
          <w:szCs w:val="18"/>
          <w:lang w:val="fr-FR"/>
        </w:rPr>
        <w:t xml:space="preserve"> On trouvera d'autres exemples à l'annexe VI de </w:t>
      </w:r>
      <w:r>
        <w:rPr>
          <w:rFonts w:cs="Segoe UI"/>
          <w:szCs w:val="18"/>
          <w:lang w:val="fr-FR"/>
        </w:rPr>
        <w:t>FMI</w:t>
      </w:r>
      <w:r w:rsidRPr="008F6706">
        <w:rPr>
          <w:rFonts w:cs="Segoe UI"/>
          <w:szCs w:val="18"/>
          <w:lang w:val="fr-FR"/>
        </w:rPr>
        <w:t xml:space="preserve"> (2014).</w:t>
      </w:r>
    </w:p>
  </w:footnote>
  <w:footnote w:id="42">
    <w:p w:rsidR="00A274EF" w:rsidRPr="008F6706" w:rsidRDefault="00A274EF" w:rsidP="00685CF0">
      <w:pPr>
        <w:pStyle w:val="FootnoteText"/>
        <w:jc w:val="both"/>
        <w:rPr>
          <w:rFonts w:cs="Segoe UI"/>
          <w:i/>
          <w:szCs w:val="18"/>
          <w:lang w:val="fr-FR"/>
        </w:rPr>
      </w:pPr>
      <w:r>
        <w:rPr>
          <w:rStyle w:val="FootnoteReference"/>
        </w:rPr>
        <w:footnoteRef/>
      </w:r>
      <w:r w:rsidRPr="008F6706">
        <w:rPr>
          <w:rFonts w:cs="Segoe UI"/>
          <w:szCs w:val="18"/>
          <w:lang w:val="fr-FR"/>
        </w:rPr>
        <w:t xml:space="preserve">Dans d'autres affaires -- par exemple, </w:t>
      </w:r>
      <w:r w:rsidRPr="008F6706">
        <w:rPr>
          <w:rFonts w:cs="Segoe UI"/>
          <w:i/>
          <w:szCs w:val="18"/>
          <w:lang w:val="fr-FR"/>
        </w:rPr>
        <w:t>Heritage</w:t>
      </w:r>
      <w:r w:rsidRPr="008F6706">
        <w:rPr>
          <w:rFonts w:cs="Segoe UI"/>
          <w:szCs w:val="18"/>
          <w:lang w:val="fr-FR"/>
        </w:rPr>
        <w:t xml:space="preserve"> en Ouganda et </w:t>
      </w:r>
      <w:r w:rsidRPr="008F6706">
        <w:rPr>
          <w:rFonts w:cs="Segoe UI"/>
          <w:i/>
          <w:szCs w:val="18"/>
          <w:lang w:val="fr-FR"/>
        </w:rPr>
        <w:t>Las Bambas</w:t>
      </w:r>
      <w:r w:rsidRPr="008F6706">
        <w:rPr>
          <w:rFonts w:cs="Segoe UI"/>
          <w:szCs w:val="18"/>
          <w:lang w:val="fr-FR"/>
        </w:rPr>
        <w:t xml:space="preserve"> a</w:t>
      </w:r>
      <w:r>
        <w:rPr>
          <w:rFonts w:cs="Segoe UI"/>
          <w:szCs w:val="18"/>
          <w:lang w:val="fr-FR"/>
        </w:rPr>
        <w:t>u Pérou -- l'impôt a été recouvré par le pays « source »</w:t>
      </w:r>
      <w:r w:rsidRPr="008F6706">
        <w:rPr>
          <w:rFonts w:cs="Segoe UI"/>
          <w:szCs w:val="18"/>
          <w:lang w:val="fr-FR"/>
        </w:rPr>
        <w:t>.</w:t>
      </w:r>
    </w:p>
  </w:footnote>
  <w:footnote w:id="43">
    <w:p w:rsidR="00A274EF" w:rsidRPr="00783471" w:rsidRDefault="00A274EF" w:rsidP="00685CF0">
      <w:pPr>
        <w:pStyle w:val="FootnoteText"/>
        <w:jc w:val="both"/>
        <w:rPr>
          <w:rFonts w:cs="Segoe UI"/>
          <w:szCs w:val="18"/>
          <w:lang w:val="fr-FR"/>
        </w:rPr>
      </w:pPr>
      <w:r w:rsidRPr="000E38D2">
        <w:rPr>
          <w:rStyle w:val="FootnoteReference"/>
          <w:rFonts w:cs="Segoe UI"/>
          <w:szCs w:val="18"/>
        </w:rPr>
        <w:footnoteRef/>
      </w:r>
      <w:r w:rsidRPr="00783471">
        <w:rPr>
          <w:rFonts w:cs="Segoe UI"/>
          <w:szCs w:val="18"/>
          <w:lang w:val="fr-FR"/>
        </w:rPr>
        <w:t xml:space="preserve">Cité par Cui (2015, p.146), l'amendement </w:t>
      </w:r>
      <w:r>
        <w:rPr>
          <w:rFonts w:cs="Segoe UI"/>
          <w:szCs w:val="18"/>
          <w:lang w:val="fr-FR"/>
        </w:rPr>
        <w:t>stipule</w:t>
      </w:r>
      <w:r w:rsidRPr="00783471">
        <w:rPr>
          <w:rFonts w:cs="Segoe UI"/>
          <w:szCs w:val="18"/>
          <w:lang w:val="fr-FR"/>
        </w:rPr>
        <w:t xml:space="preserve"> que : « to</w:t>
      </w:r>
      <w:r>
        <w:rPr>
          <w:rFonts w:cs="Segoe UI"/>
          <w:szCs w:val="18"/>
          <w:lang w:val="fr-FR"/>
        </w:rPr>
        <w:t xml:space="preserve">ute participation ou tout intérêt </w:t>
      </w:r>
      <w:r w:rsidRPr="00783471">
        <w:rPr>
          <w:rFonts w:cs="Segoe UI"/>
          <w:szCs w:val="18"/>
          <w:lang w:val="fr-FR"/>
        </w:rPr>
        <w:t>dans une société ou une entité enregistrée ou constituée en dehors</w:t>
      </w:r>
      <w:r>
        <w:rPr>
          <w:rFonts w:cs="Segoe UI"/>
          <w:szCs w:val="18"/>
          <w:lang w:val="fr-FR"/>
        </w:rPr>
        <w:t xml:space="preserve"> de l'Inde est considérée comme…située en Inde si la valeur de cette participation ou de cet intérêt provient de façon substantielle, directement ou indirectement, d'actifs se trouvant dans ce pays »</w:t>
      </w:r>
      <w:r w:rsidRPr="00783471">
        <w:rPr>
          <w:rFonts w:cs="Segoe UI"/>
          <w:szCs w:val="18"/>
          <w:lang w:val="fr-FR"/>
        </w:rPr>
        <w:t>.</w:t>
      </w:r>
    </w:p>
  </w:footnote>
  <w:footnote w:id="44">
    <w:p w:rsidR="00A274EF" w:rsidRPr="00E55B0A" w:rsidRDefault="00A274EF" w:rsidP="00CD4A3A">
      <w:pPr>
        <w:pStyle w:val="FootnoteText"/>
        <w:rPr>
          <w:lang w:val="fr-FR"/>
        </w:rPr>
      </w:pPr>
      <w:r>
        <w:rPr>
          <w:rStyle w:val="FootnoteReference"/>
        </w:rPr>
        <w:footnoteRef/>
      </w:r>
      <w:r w:rsidRPr="00E55B0A">
        <w:rPr>
          <w:lang w:val="fr-FR"/>
        </w:rPr>
        <w:t xml:space="preserve"> Dans ce cas, l'a</w:t>
      </w:r>
      <w:r>
        <w:rPr>
          <w:lang w:val="fr-FR"/>
        </w:rPr>
        <w:t>ttribution du droit d'imposition au</w:t>
      </w:r>
      <w:r w:rsidRPr="00E55B0A">
        <w:rPr>
          <w:lang w:val="fr-FR"/>
        </w:rPr>
        <w:t xml:space="preserve"> pays </w:t>
      </w:r>
      <w:r w:rsidRPr="00E55B0A">
        <w:rPr>
          <w:i/>
          <w:lang w:val="fr-FR"/>
        </w:rPr>
        <w:t xml:space="preserve">L </w:t>
      </w:r>
      <w:r>
        <w:rPr>
          <w:lang w:val="fr-FR"/>
        </w:rPr>
        <w:t>s'étend aux transferts effectués par</w:t>
      </w:r>
      <w:r w:rsidRPr="00E55B0A">
        <w:rPr>
          <w:lang w:val="fr-FR"/>
        </w:rPr>
        <w:t xml:space="preserve"> toute entité </w:t>
      </w:r>
      <w:r>
        <w:rPr>
          <w:lang w:val="fr-FR"/>
        </w:rPr>
        <w:t>présente dans</w:t>
      </w:r>
      <w:r w:rsidRPr="00E55B0A">
        <w:rPr>
          <w:lang w:val="fr-FR"/>
        </w:rPr>
        <w:t xml:space="preserve"> la cha</w:t>
      </w:r>
      <w:r>
        <w:rPr>
          <w:lang w:val="fr-FR"/>
        </w:rPr>
        <w:t>îne de propriété des actifs dans ce pays</w:t>
      </w:r>
      <w:r w:rsidRPr="00E55B0A">
        <w:rPr>
          <w:lang w:val="fr-FR"/>
        </w:rPr>
        <w:t xml:space="preserve">, </w:t>
      </w:r>
      <w:r>
        <w:rPr>
          <w:lang w:val="fr-FR"/>
        </w:rPr>
        <w:t>quel que soit le nombre d’entités intervenantes ou le lieu où elles se situent.</w:t>
      </w:r>
    </w:p>
  </w:footnote>
  <w:footnote w:id="45">
    <w:p w:rsidR="00A274EF" w:rsidRPr="00AC6723" w:rsidRDefault="00A274EF" w:rsidP="00CD4A3A">
      <w:pPr>
        <w:pStyle w:val="FootnoteText"/>
        <w:rPr>
          <w:lang w:val="fr-FR"/>
        </w:rPr>
      </w:pPr>
      <w:r>
        <w:rPr>
          <w:rStyle w:val="FootnoteReference"/>
        </w:rPr>
        <w:footnoteRef/>
      </w:r>
      <w:r>
        <w:rPr>
          <w:lang w:val="fr-FR"/>
        </w:rPr>
        <w:t xml:space="preserve"> Le MCF de l'ONU définit un intérêt </w:t>
      </w:r>
      <w:r w:rsidRPr="00AC6723">
        <w:rPr>
          <w:lang w:val="fr-FR"/>
        </w:rPr>
        <w:t>« substantiel</w:t>
      </w:r>
      <w:r>
        <w:rPr>
          <w:lang w:val="fr-FR"/>
        </w:rPr>
        <w:t> </w:t>
      </w:r>
      <w:r w:rsidRPr="00AC6723">
        <w:rPr>
          <w:lang w:val="fr-FR"/>
        </w:rPr>
        <w:t>»</w:t>
      </w:r>
      <w:r>
        <w:rPr>
          <w:lang w:val="fr-FR"/>
        </w:rPr>
        <w:t xml:space="preserve"> comme un pourcentage du capital de l'entité en question. </w:t>
      </w:r>
      <w:r w:rsidRPr="00AC6723">
        <w:rPr>
          <w:lang w:val="fr-FR"/>
        </w:rPr>
        <w:t xml:space="preserve">Il n'existe pas </w:t>
      </w:r>
      <w:r>
        <w:rPr>
          <w:lang w:val="fr-FR"/>
        </w:rPr>
        <w:t>de disposition similaire</w:t>
      </w:r>
      <w:r w:rsidRPr="00AC6723">
        <w:rPr>
          <w:lang w:val="fr-FR"/>
        </w:rPr>
        <w:t xml:space="preserve"> dans le MCF de l'OCDE</w:t>
      </w:r>
      <w:r>
        <w:rPr>
          <w:lang w:val="fr-FR"/>
        </w:rPr>
        <w:t xml:space="preserve">. C'est pourquoi, dans ces cas, la convention de l'OCDE donne effectivement au pays </w:t>
      </w:r>
      <w:r w:rsidRPr="00AC6723">
        <w:rPr>
          <w:i/>
          <w:lang w:val="fr-FR"/>
        </w:rPr>
        <w:t>R</w:t>
      </w:r>
      <w:r>
        <w:rPr>
          <w:lang w:val="fr-FR"/>
        </w:rPr>
        <w:t xml:space="preserve"> le droit d'imposer</w:t>
      </w:r>
      <w:r w:rsidRPr="00AC6723">
        <w:rPr>
          <w:lang w:val="fr-FR"/>
        </w:rPr>
        <w:t xml:space="preserve">, lorsque le propriétaire (le cédant) de </w:t>
      </w:r>
      <w:r>
        <w:rPr>
          <w:lang w:val="fr-FR"/>
        </w:rPr>
        <w:t>l’intérêt</w:t>
      </w:r>
      <w:r w:rsidRPr="00AC6723">
        <w:rPr>
          <w:lang w:val="fr-FR"/>
        </w:rPr>
        <w:t xml:space="preserve"> est résident.</w:t>
      </w:r>
    </w:p>
  </w:footnote>
  <w:footnote w:id="46">
    <w:p w:rsidR="00A274EF" w:rsidRPr="00AC6723" w:rsidRDefault="00A274EF" w:rsidP="00AF35F5">
      <w:pPr>
        <w:pStyle w:val="FootnoteText"/>
        <w:spacing w:after="240"/>
        <w:jc w:val="both"/>
        <w:rPr>
          <w:lang w:val="fr-FR"/>
        </w:rPr>
      </w:pPr>
      <w:r>
        <w:rPr>
          <w:rStyle w:val="FootnoteReference"/>
        </w:rPr>
        <w:footnoteRef/>
      </w:r>
      <w:r w:rsidRPr="00AC6723">
        <w:rPr>
          <w:lang w:val="fr-FR"/>
        </w:rPr>
        <w:t xml:space="preserve"> Les droits </w:t>
      </w:r>
      <w:r>
        <w:rPr>
          <w:lang w:val="fr-FR"/>
        </w:rPr>
        <w:t>d’imposition</w:t>
      </w:r>
      <w:r w:rsidRPr="00AC6723">
        <w:rPr>
          <w:lang w:val="fr-FR"/>
        </w:rPr>
        <w:t xml:space="preserve"> r</w:t>
      </w:r>
      <w:r>
        <w:rPr>
          <w:lang w:val="fr-FR"/>
        </w:rPr>
        <w:t>elatifs aux navires et aux aéronefs exploités</w:t>
      </w:r>
      <w:r w:rsidRPr="00AC6723">
        <w:rPr>
          <w:lang w:val="fr-FR"/>
        </w:rPr>
        <w:t xml:space="preserve"> dans le tra</w:t>
      </w:r>
      <w:r>
        <w:rPr>
          <w:lang w:val="fr-FR"/>
        </w:rPr>
        <w:t xml:space="preserve">nsport international sont attribués au pays dans lequel l'entité qui gère effectivement de ces actifs est résidente, </w:t>
      </w:r>
      <w:r w:rsidRPr="00AC6723">
        <w:rPr>
          <w:lang w:val="fr-FR"/>
        </w:rPr>
        <w:t>mais la versi</w:t>
      </w:r>
      <w:r>
        <w:rPr>
          <w:lang w:val="fr-FR"/>
        </w:rPr>
        <w:t>on 2017 du modèle de l'ONU préfère</w:t>
      </w:r>
      <w:r w:rsidRPr="00AC6723">
        <w:rPr>
          <w:lang w:val="fr-FR"/>
        </w:rPr>
        <w:t>, notamment pour des raisons administrative</w:t>
      </w:r>
      <w:r>
        <w:rPr>
          <w:lang w:val="fr-FR"/>
        </w:rPr>
        <w:t>s, un test</w:t>
      </w:r>
      <w:r w:rsidRPr="00AC6723">
        <w:rPr>
          <w:lang w:val="fr-FR"/>
        </w:rPr>
        <w:t xml:space="preserve"> du pays </w:t>
      </w:r>
      <w:r>
        <w:rPr>
          <w:lang w:val="fr-FR"/>
        </w:rPr>
        <w:t>de résidence de</w:t>
      </w:r>
      <w:r w:rsidRPr="00AC6723">
        <w:rPr>
          <w:lang w:val="fr-FR"/>
        </w:rPr>
        <w:t xml:space="preserve"> l'entr</w:t>
      </w:r>
      <w:r>
        <w:rPr>
          <w:lang w:val="fr-FR"/>
        </w:rPr>
        <w:t>eprise exploitant les navires ou</w:t>
      </w:r>
      <w:r w:rsidRPr="00AC6723">
        <w:rPr>
          <w:lang w:val="fr-FR"/>
        </w:rPr>
        <w:t xml:space="preserve"> les a</w:t>
      </w:r>
      <w:r>
        <w:rPr>
          <w:lang w:val="fr-FR"/>
        </w:rPr>
        <w:t xml:space="preserve">éronefs, comme dans le modèle </w:t>
      </w:r>
      <w:r w:rsidRPr="00AC6723">
        <w:rPr>
          <w:lang w:val="fr-FR"/>
        </w:rPr>
        <w:t>OCDE</w:t>
      </w:r>
      <w:r>
        <w:rPr>
          <w:lang w:val="fr-FR"/>
        </w:rPr>
        <w:t xml:space="preserve"> de 2017</w:t>
      </w:r>
      <w:r w:rsidRPr="00AC6723">
        <w:rPr>
          <w:lang w:val="fr-FR"/>
        </w:rPr>
        <w:t>.</w:t>
      </w:r>
    </w:p>
  </w:footnote>
  <w:footnote w:id="47">
    <w:p w:rsidR="00A274EF" w:rsidRPr="00D31C92" w:rsidRDefault="00A274EF" w:rsidP="00AF35F5">
      <w:pPr>
        <w:pStyle w:val="FootnoteText"/>
        <w:jc w:val="both"/>
        <w:rPr>
          <w:rFonts w:cs="Segoe UI"/>
          <w:szCs w:val="18"/>
          <w:lang w:val="fr-FR"/>
        </w:rPr>
      </w:pPr>
      <w:r>
        <w:rPr>
          <w:rStyle w:val="FootnoteReference"/>
        </w:rPr>
        <w:footnoteRef/>
      </w:r>
      <w:r w:rsidRPr="00D31C92">
        <w:rPr>
          <w:rFonts w:cs="Segoe UI"/>
          <w:szCs w:val="18"/>
          <w:lang w:val="fr-FR"/>
        </w:rPr>
        <w:t xml:space="preserve">Le MCF de l'ONU comprend une disposition sur ce point depuis </w:t>
      </w:r>
      <w:r>
        <w:rPr>
          <w:rFonts w:cs="Segoe UI"/>
          <w:szCs w:val="18"/>
          <w:lang w:val="fr-FR"/>
        </w:rPr>
        <w:t>son introduction</w:t>
      </w:r>
      <w:r w:rsidRPr="00D31C92">
        <w:rPr>
          <w:rFonts w:cs="Segoe UI"/>
          <w:szCs w:val="18"/>
          <w:lang w:val="fr-FR"/>
        </w:rPr>
        <w:t xml:space="preserve"> en 1980 et celui de l'OCDE depuis 2003.</w:t>
      </w:r>
    </w:p>
  </w:footnote>
  <w:footnote w:id="48">
    <w:p w:rsidR="00A274EF" w:rsidRPr="00D31C92" w:rsidRDefault="00A274EF" w:rsidP="00AF35F5">
      <w:pPr>
        <w:pStyle w:val="FootnoteText"/>
        <w:jc w:val="both"/>
        <w:rPr>
          <w:rFonts w:cs="Segoe UI"/>
          <w:szCs w:val="18"/>
          <w:lang w:val="fr-FR"/>
        </w:rPr>
      </w:pPr>
      <w:r>
        <w:rPr>
          <w:rStyle w:val="FootnoteReference"/>
        </w:rPr>
        <w:footnoteRef/>
      </w:r>
      <w:r w:rsidRPr="00D31C92">
        <w:rPr>
          <w:rFonts w:cs="Segoe UI"/>
          <w:szCs w:val="18"/>
          <w:lang w:val="fr-FR"/>
        </w:rPr>
        <w:t xml:space="preserve">Le texte de l'ONU </w:t>
      </w:r>
      <w:r>
        <w:rPr>
          <w:rFonts w:cs="Segoe UI"/>
          <w:szCs w:val="18"/>
          <w:lang w:val="fr-FR"/>
        </w:rPr>
        <w:t>reproduit la formulation de la législation interne</w:t>
      </w:r>
      <w:r w:rsidRPr="00D31C92">
        <w:rPr>
          <w:rFonts w:cs="Segoe UI"/>
          <w:szCs w:val="18"/>
          <w:lang w:val="fr-FR"/>
        </w:rPr>
        <w:t xml:space="preserve"> des États-Unis sur les cessio</w:t>
      </w:r>
      <w:r>
        <w:rPr>
          <w:rFonts w:cs="Segoe UI"/>
          <w:szCs w:val="18"/>
          <w:lang w:val="fr-FR"/>
        </w:rPr>
        <w:t>ns indirectes de biens immobiliers</w:t>
      </w:r>
      <w:r w:rsidRPr="00D31C92">
        <w:rPr>
          <w:rFonts w:cs="Segoe UI"/>
          <w:szCs w:val="18"/>
          <w:lang w:val="fr-FR"/>
        </w:rPr>
        <w:t xml:space="preserve"> et les commentaires </w:t>
      </w:r>
      <w:r>
        <w:rPr>
          <w:rFonts w:cs="Segoe UI"/>
          <w:szCs w:val="18"/>
          <w:lang w:val="fr-FR"/>
        </w:rPr>
        <w:t>à propos du</w:t>
      </w:r>
      <w:r w:rsidRPr="00D31C92">
        <w:rPr>
          <w:rFonts w:cs="Segoe UI"/>
          <w:szCs w:val="18"/>
          <w:lang w:val="fr-FR"/>
        </w:rPr>
        <w:t xml:space="preserve"> MCF de l'OCDE.</w:t>
      </w:r>
    </w:p>
  </w:footnote>
  <w:footnote w:id="49">
    <w:p w:rsidR="00A274EF" w:rsidRPr="00DE4FEB" w:rsidRDefault="00A274EF" w:rsidP="00AF35F5">
      <w:pPr>
        <w:pStyle w:val="FootnoteText"/>
        <w:jc w:val="both"/>
        <w:rPr>
          <w:rFonts w:cs="Segoe UI"/>
          <w:szCs w:val="18"/>
          <w:lang w:val="fr-FR"/>
        </w:rPr>
      </w:pPr>
      <w:r w:rsidRPr="00B60D53">
        <w:rPr>
          <w:rStyle w:val="FootnoteReference"/>
          <w:rFonts w:cs="Segoe UI"/>
          <w:szCs w:val="18"/>
        </w:rPr>
        <w:footnoteRef/>
      </w:r>
      <w:r w:rsidRPr="00DE4FEB">
        <w:rPr>
          <w:rFonts w:cs="Segoe UI"/>
          <w:szCs w:val="18"/>
          <w:lang w:val="fr-FR"/>
        </w:rPr>
        <w:t>Krever (2010) note qu'« en règle général</w:t>
      </w:r>
      <w:r>
        <w:rPr>
          <w:rFonts w:cs="Segoe UI"/>
          <w:szCs w:val="18"/>
          <w:lang w:val="fr-FR"/>
        </w:rPr>
        <w:t>e</w:t>
      </w:r>
      <w:r w:rsidRPr="00DE4FEB">
        <w:rPr>
          <w:rFonts w:cs="Segoe UI"/>
          <w:szCs w:val="18"/>
          <w:lang w:val="fr-FR"/>
        </w:rPr>
        <w:t>, les juridictions civiles semble</w:t>
      </w:r>
      <w:r>
        <w:rPr>
          <w:rFonts w:cs="Segoe UI"/>
          <w:szCs w:val="18"/>
          <w:lang w:val="fr-FR"/>
        </w:rPr>
        <w:t>nt</w:t>
      </w:r>
      <w:r w:rsidRPr="00DE4FEB">
        <w:rPr>
          <w:rFonts w:cs="Segoe UI"/>
          <w:szCs w:val="18"/>
          <w:lang w:val="fr-FR"/>
        </w:rPr>
        <w:t xml:space="preserve"> se satisfaire </w:t>
      </w:r>
      <w:r>
        <w:rPr>
          <w:rFonts w:cs="Segoe UI"/>
          <w:szCs w:val="18"/>
          <w:lang w:val="fr-FR"/>
        </w:rPr>
        <w:t>de la portée limitée de la définition des biens immobiliers qui, dans son sens le plus étroit, ne va guère</w:t>
      </w:r>
      <w:r w:rsidRPr="00DE4FEB">
        <w:rPr>
          <w:rFonts w:cs="Segoe UI"/>
          <w:szCs w:val="18"/>
          <w:lang w:val="fr-FR"/>
        </w:rPr>
        <w:t xml:space="preserve"> au-d</w:t>
      </w:r>
      <w:r>
        <w:rPr>
          <w:rFonts w:cs="Segoe UI"/>
          <w:szCs w:val="18"/>
          <w:lang w:val="fr-FR"/>
        </w:rPr>
        <w:t>elà des</w:t>
      </w:r>
      <w:r w:rsidRPr="00DE4FEB">
        <w:rPr>
          <w:rFonts w:cs="Segoe UI"/>
          <w:szCs w:val="18"/>
          <w:lang w:val="fr-FR"/>
        </w:rPr>
        <w:t xml:space="preserve"> bien</w:t>
      </w:r>
      <w:r>
        <w:rPr>
          <w:rFonts w:cs="Segoe UI"/>
          <w:szCs w:val="18"/>
          <w:lang w:val="fr-FR"/>
        </w:rPr>
        <w:t>s fonciers et immobiliers</w:t>
      </w:r>
      <w:r w:rsidRPr="00DE4FEB">
        <w:rPr>
          <w:rFonts w:cs="Segoe UI"/>
          <w:szCs w:val="18"/>
          <w:lang w:val="fr-FR"/>
        </w:rPr>
        <w:t xml:space="preserve">, alors </w:t>
      </w:r>
      <w:r>
        <w:rPr>
          <w:rFonts w:cs="Segoe UI"/>
          <w:szCs w:val="18"/>
          <w:lang w:val="fr-FR"/>
        </w:rPr>
        <w:t>que la législation</w:t>
      </w:r>
      <w:r w:rsidRPr="00DE4FEB">
        <w:rPr>
          <w:rFonts w:cs="Segoe UI"/>
          <w:szCs w:val="18"/>
          <w:lang w:val="fr-FR"/>
        </w:rPr>
        <w:t xml:space="preserve"> des pays bien dotés en ressources naturelles </w:t>
      </w:r>
      <w:r>
        <w:rPr>
          <w:rFonts w:cs="Segoe UI"/>
          <w:szCs w:val="18"/>
          <w:lang w:val="fr-FR"/>
        </w:rPr>
        <w:t>donne la</w:t>
      </w:r>
      <w:r w:rsidRPr="00DE4FEB">
        <w:rPr>
          <w:rFonts w:cs="Segoe UI"/>
          <w:szCs w:val="18"/>
          <w:lang w:val="fr-FR"/>
        </w:rPr>
        <w:t xml:space="preserve"> définition plus large </w:t>
      </w:r>
      <w:r w:rsidRPr="00DE4FEB">
        <w:rPr>
          <w:szCs w:val="18"/>
          <w:lang w:val="fr-FR"/>
        </w:rPr>
        <w:t>»</w:t>
      </w:r>
      <w:r w:rsidRPr="00DE4FEB">
        <w:rPr>
          <w:rFonts w:cs="Segoe UI"/>
          <w:szCs w:val="18"/>
          <w:lang w:val="fr-FR"/>
        </w:rPr>
        <w:t xml:space="preserve"> (p.223). Comme exemp</w:t>
      </w:r>
      <w:r>
        <w:rPr>
          <w:rFonts w:cs="Segoe UI"/>
          <w:szCs w:val="18"/>
          <w:lang w:val="fr-FR"/>
        </w:rPr>
        <w:t>le d'une approche plus extensive</w:t>
      </w:r>
      <w:r w:rsidRPr="00DE4FEB">
        <w:rPr>
          <w:rFonts w:cs="Segoe UI"/>
          <w:szCs w:val="18"/>
          <w:lang w:val="fr-FR"/>
        </w:rPr>
        <w:t>, il cite également (p.237) la définition de</w:t>
      </w:r>
      <w:r>
        <w:rPr>
          <w:rFonts w:cs="Segoe UI"/>
          <w:szCs w:val="18"/>
          <w:lang w:val="fr-FR"/>
        </w:rPr>
        <w:t>s</w:t>
      </w:r>
      <w:r w:rsidRPr="00DE4FEB">
        <w:rPr>
          <w:rFonts w:cs="Segoe UI"/>
          <w:szCs w:val="18"/>
          <w:lang w:val="fr-FR"/>
        </w:rPr>
        <w:t xml:space="preserve"> « </w:t>
      </w:r>
      <w:r>
        <w:rPr>
          <w:rFonts w:cs="Segoe UI"/>
          <w:szCs w:val="18"/>
          <w:lang w:val="fr-FR"/>
        </w:rPr>
        <w:t xml:space="preserve">biens </w:t>
      </w:r>
      <w:r w:rsidRPr="00DE4FEB">
        <w:rPr>
          <w:rFonts w:cs="Segoe UI"/>
          <w:szCs w:val="18"/>
          <w:lang w:val="fr-FR"/>
        </w:rPr>
        <w:t>australien</w:t>
      </w:r>
      <w:r>
        <w:rPr>
          <w:rFonts w:cs="Segoe UI"/>
          <w:szCs w:val="18"/>
          <w:lang w:val="fr-FR"/>
        </w:rPr>
        <w:t>s</w:t>
      </w:r>
      <w:r w:rsidRPr="00DE4FEB">
        <w:rPr>
          <w:rFonts w:cs="Segoe UI"/>
          <w:szCs w:val="18"/>
          <w:lang w:val="fr-FR"/>
        </w:rPr>
        <w:t xml:space="preserve"> </w:t>
      </w:r>
      <w:r w:rsidRPr="00DE4FEB">
        <w:rPr>
          <w:szCs w:val="18"/>
          <w:lang w:val="fr-FR"/>
        </w:rPr>
        <w:t>imposable</w:t>
      </w:r>
      <w:r>
        <w:rPr>
          <w:szCs w:val="18"/>
          <w:lang w:val="fr-FR"/>
        </w:rPr>
        <w:t>s » qui comprend « tout(e)</w:t>
      </w:r>
      <w:r w:rsidRPr="00DE4FEB">
        <w:rPr>
          <w:szCs w:val="18"/>
          <w:lang w:val="fr-FR"/>
        </w:rPr>
        <w:t xml:space="preserve"> </w:t>
      </w:r>
      <w:r>
        <w:rPr>
          <w:szCs w:val="18"/>
          <w:lang w:val="fr-FR"/>
        </w:rPr>
        <w:t>autorité, licence, permis, droit au bail, qui, en vertu d'une</w:t>
      </w:r>
      <w:r w:rsidRPr="00DE4FEB">
        <w:rPr>
          <w:szCs w:val="18"/>
          <w:lang w:val="fr-FR"/>
        </w:rPr>
        <w:t xml:space="preserve"> loi australien</w:t>
      </w:r>
      <w:r>
        <w:rPr>
          <w:szCs w:val="18"/>
          <w:lang w:val="fr-FR"/>
        </w:rPr>
        <w:t xml:space="preserve">ne, </w:t>
      </w:r>
      <w:r w:rsidRPr="00DE4FEB">
        <w:rPr>
          <w:szCs w:val="18"/>
          <w:lang w:val="fr-FR"/>
        </w:rPr>
        <w:t xml:space="preserve">permet </w:t>
      </w:r>
      <w:r>
        <w:rPr>
          <w:szCs w:val="18"/>
          <w:lang w:val="fr-FR"/>
        </w:rPr>
        <w:t>d'extraire</w:t>
      </w:r>
      <w:r w:rsidRPr="00DE4FEB">
        <w:rPr>
          <w:szCs w:val="18"/>
          <w:lang w:val="fr-FR"/>
        </w:rPr>
        <w:t xml:space="preserve">, </w:t>
      </w:r>
      <w:r>
        <w:rPr>
          <w:szCs w:val="18"/>
          <w:lang w:val="fr-FR"/>
        </w:rPr>
        <w:t>d'</w:t>
      </w:r>
      <w:r w:rsidRPr="00DE4FEB">
        <w:rPr>
          <w:szCs w:val="18"/>
          <w:lang w:val="fr-FR"/>
        </w:rPr>
        <w:t xml:space="preserve">exploiter ou </w:t>
      </w:r>
      <w:r>
        <w:rPr>
          <w:szCs w:val="18"/>
          <w:lang w:val="fr-FR"/>
        </w:rPr>
        <w:t xml:space="preserve">de </w:t>
      </w:r>
      <w:r w:rsidRPr="00DE4FEB">
        <w:rPr>
          <w:szCs w:val="18"/>
          <w:lang w:val="fr-FR"/>
        </w:rPr>
        <w:t>prospecter,…</w:t>
      </w:r>
      <w:r>
        <w:rPr>
          <w:szCs w:val="18"/>
          <w:lang w:val="fr-FR"/>
        </w:rPr>
        <w:t>un</w:t>
      </w:r>
      <w:r w:rsidRPr="00DE4FEB">
        <w:rPr>
          <w:szCs w:val="18"/>
          <w:lang w:val="fr-FR"/>
        </w:rPr>
        <w:t xml:space="preserve"> </w:t>
      </w:r>
      <w:r>
        <w:rPr>
          <w:szCs w:val="18"/>
          <w:lang w:val="fr-FR"/>
        </w:rPr>
        <w:t xml:space="preserve">bail sur </w:t>
      </w:r>
      <w:r w:rsidRPr="00DE4FEB">
        <w:rPr>
          <w:szCs w:val="18"/>
          <w:lang w:val="fr-FR"/>
        </w:rPr>
        <w:t>terra</w:t>
      </w:r>
      <w:r>
        <w:rPr>
          <w:szCs w:val="18"/>
          <w:lang w:val="fr-FR"/>
        </w:rPr>
        <w:t>in qui donne le droit au titulaire du bail d'extraire</w:t>
      </w:r>
      <w:r w:rsidRPr="00DE4FEB">
        <w:rPr>
          <w:szCs w:val="18"/>
          <w:lang w:val="fr-FR"/>
        </w:rPr>
        <w:t>, d'exploiter ou de prospecter</w:t>
      </w:r>
      <w:r>
        <w:rPr>
          <w:rFonts w:cs="Segoe UI"/>
          <w:szCs w:val="18"/>
          <w:lang w:val="fr-FR"/>
        </w:rPr>
        <w:t xml:space="preserve">,….un intérêt dans un(e) autorité, </w:t>
      </w:r>
      <w:r w:rsidRPr="00DE4FEB">
        <w:rPr>
          <w:rFonts w:cs="Segoe UI"/>
          <w:szCs w:val="18"/>
          <w:lang w:val="fr-FR"/>
        </w:rPr>
        <w:t>licen</w:t>
      </w:r>
      <w:r>
        <w:rPr>
          <w:rFonts w:cs="Segoe UI"/>
          <w:szCs w:val="18"/>
          <w:lang w:val="fr-FR"/>
        </w:rPr>
        <w:t>c</w:t>
      </w:r>
      <w:r w:rsidRPr="00DE4FEB">
        <w:rPr>
          <w:rFonts w:cs="Segoe UI"/>
          <w:szCs w:val="18"/>
          <w:lang w:val="fr-FR"/>
        </w:rPr>
        <w:t xml:space="preserve">e, permis, droit ou bail…et tous droits relatifs aux bâtiments ou autres améliorations…sur le terrain concerné ou qui </w:t>
      </w:r>
      <w:r>
        <w:rPr>
          <w:rFonts w:cs="Segoe UI"/>
          <w:szCs w:val="18"/>
          <w:lang w:val="fr-FR"/>
        </w:rPr>
        <w:t>servent à</w:t>
      </w:r>
      <w:r w:rsidRPr="00DE4FEB">
        <w:rPr>
          <w:rFonts w:cs="Segoe UI"/>
          <w:szCs w:val="18"/>
          <w:lang w:val="fr-FR"/>
        </w:rPr>
        <w:t xml:space="preserve"> son exploitation ». Voir également </w:t>
      </w:r>
      <w:r>
        <w:rPr>
          <w:rFonts w:cs="Segoe UI"/>
          <w:szCs w:val="18"/>
          <w:lang w:val="fr-FR"/>
        </w:rPr>
        <w:t>l'</w:t>
      </w:r>
      <w:r w:rsidRPr="00DE4FEB">
        <w:rPr>
          <w:rFonts w:cs="Segoe UI"/>
          <w:szCs w:val="18"/>
          <w:lang w:val="fr-FR"/>
        </w:rPr>
        <w:t>encadré 9 ci-dessous.</w:t>
      </w:r>
    </w:p>
  </w:footnote>
  <w:footnote w:id="50">
    <w:p w:rsidR="00A274EF" w:rsidRPr="003E602D" w:rsidRDefault="00A274EF" w:rsidP="00AF35F5">
      <w:pPr>
        <w:pStyle w:val="ListBullet"/>
        <w:numPr>
          <w:ilvl w:val="0"/>
          <w:numId w:val="0"/>
        </w:numPr>
        <w:spacing w:line="220" w:lineRule="exact"/>
        <w:jc w:val="both"/>
        <w:rPr>
          <w:sz w:val="18"/>
          <w:szCs w:val="18"/>
          <w:lang w:val="fr-FR"/>
        </w:rPr>
      </w:pPr>
      <w:r w:rsidRPr="00B60D53">
        <w:rPr>
          <w:rStyle w:val="FootnoteReference"/>
          <w:rFonts w:cs="Segoe UI"/>
          <w:szCs w:val="18"/>
        </w:rPr>
        <w:footnoteRef/>
      </w:r>
      <w:r w:rsidRPr="003E602D">
        <w:rPr>
          <w:rFonts w:cs="Segoe UI"/>
          <w:sz w:val="18"/>
          <w:szCs w:val="18"/>
          <w:lang w:val="fr-FR"/>
        </w:rPr>
        <w:t>Jusqu'à</w:t>
      </w:r>
      <w:r>
        <w:rPr>
          <w:rFonts w:cs="Segoe UI"/>
          <w:sz w:val="18"/>
          <w:szCs w:val="18"/>
          <w:lang w:val="fr-FR"/>
        </w:rPr>
        <w:t xml:space="preserve"> une date récente</w:t>
      </w:r>
      <w:r w:rsidRPr="003E602D">
        <w:rPr>
          <w:rFonts w:cs="Segoe UI"/>
          <w:sz w:val="18"/>
          <w:szCs w:val="18"/>
          <w:lang w:val="fr-FR"/>
        </w:rPr>
        <w:t xml:space="preserve">, la version de l'ONU </w:t>
      </w:r>
      <w:r w:rsidRPr="00860EDD">
        <w:rPr>
          <w:rFonts w:cs="Segoe UI"/>
          <w:sz w:val="18"/>
          <w:szCs w:val="18"/>
          <w:lang w:val="fr-FR"/>
        </w:rPr>
        <w:t>était plus large car elle s'appliquait à des modes de propriété autres que les</w:t>
      </w:r>
      <w:r w:rsidRPr="0010545B">
        <w:rPr>
          <w:rFonts w:cs="Segoe UI"/>
          <w:sz w:val="18"/>
          <w:szCs w:val="18"/>
          <w:highlight w:val="yellow"/>
          <w:lang w:val="fr-FR"/>
        </w:rPr>
        <w:t xml:space="preserve"> </w:t>
      </w:r>
      <w:r>
        <w:rPr>
          <w:rFonts w:cs="Segoe UI"/>
          <w:sz w:val="18"/>
          <w:szCs w:val="18"/>
          <w:lang w:val="fr-FR"/>
        </w:rPr>
        <w:t>actions</w:t>
      </w:r>
      <w:r w:rsidRPr="003E602D">
        <w:rPr>
          <w:rFonts w:cs="Segoe UI"/>
          <w:sz w:val="18"/>
          <w:szCs w:val="18"/>
          <w:lang w:val="fr-FR"/>
        </w:rPr>
        <w:t xml:space="preserve"> (le texte correspondant, </w:t>
      </w:r>
      <w:r>
        <w:rPr>
          <w:rFonts w:cs="Segoe UI"/>
          <w:sz w:val="18"/>
          <w:szCs w:val="18"/>
          <w:lang w:val="fr-FR"/>
        </w:rPr>
        <w:t>mentionné</w:t>
      </w:r>
      <w:r w:rsidRPr="003E602D">
        <w:rPr>
          <w:rFonts w:cs="Segoe UI"/>
          <w:sz w:val="18"/>
          <w:szCs w:val="18"/>
          <w:lang w:val="fr-FR"/>
        </w:rPr>
        <w:t xml:space="preserve"> ci-dessus, a été introduit en 2001). Toutefois, dans le cadre de l'action 6 des travaux de BEPS, </w:t>
      </w:r>
      <w:r>
        <w:rPr>
          <w:rFonts w:cs="Segoe UI"/>
          <w:sz w:val="18"/>
          <w:szCs w:val="18"/>
          <w:lang w:val="fr-FR"/>
        </w:rPr>
        <w:t>il a été convenu d'amender</w:t>
      </w:r>
      <w:r w:rsidRPr="003E602D">
        <w:rPr>
          <w:rFonts w:cs="Segoe UI"/>
          <w:sz w:val="18"/>
          <w:szCs w:val="18"/>
          <w:lang w:val="fr-FR"/>
        </w:rPr>
        <w:t xml:space="preserve"> le MCF de l'OCDE </w:t>
      </w:r>
      <w:r>
        <w:rPr>
          <w:rFonts w:cs="Segoe UI"/>
          <w:sz w:val="18"/>
          <w:szCs w:val="18"/>
          <w:lang w:val="fr-FR"/>
        </w:rPr>
        <w:t>pour</w:t>
      </w:r>
      <w:r w:rsidRPr="003E602D">
        <w:rPr>
          <w:rFonts w:cs="Segoe UI"/>
          <w:sz w:val="18"/>
          <w:szCs w:val="18"/>
          <w:lang w:val="fr-FR"/>
        </w:rPr>
        <w:t xml:space="preserve"> supprimer cette différence.</w:t>
      </w:r>
      <w:r>
        <w:rPr>
          <w:rFonts w:cs="Segoe UI"/>
          <w:sz w:val="18"/>
          <w:szCs w:val="18"/>
          <w:lang w:val="fr-FR"/>
        </w:rPr>
        <w:t xml:space="preserve"> Néanmoins, certains </w:t>
      </w:r>
      <w:r w:rsidRPr="003E602D">
        <w:rPr>
          <w:rFonts w:cs="Segoe UI"/>
          <w:sz w:val="18"/>
          <w:szCs w:val="18"/>
          <w:lang w:val="fr-FR"/>
        </w:rPr>
        <w:t>aspects mériteraient sans doute</w:t>
      </w:r>
      <w:r>
        <w:rPr>
          <w:rFonts w:cs="Segoe UI"/>
          <w:sz w:val="18"/>
          <w:szCs w:val="18"/>
          <w:lang w:val="fr-FR"/>
        </w:rPr>
        <w:t xml:space="preserve"> d'être pris en considération [</w:t>
      </w:r>
      <w:r w:rsidRPr="003E602D">
        <w:rPr>
          <w:rFonts w:cs="Segoe UI"/>
          <w:sz w:val="18"/>
          <w:szCs w:val="18"/>
          <w:lang w:val="fr-FR"/>
        </w:rPr>
        <w:t>point développé par Krever (2010)</w:t>
      </w:r>
      <w:r>
        <w:rPr>
          <w:rFonts w:cs="Segoe UI"/>
          <w:sz w:val="18"/>
          <w:szCs w:val="18"/>
          <w:lang w:val="fr-FR"/>
        </w:rPr>
        <w:t>]</w:t>
      </w:r>
      <w:r w:rsidRPr="003E602D">
        <w:rPr>
          <w:rFonts w:cs="Segoe UI"/>
          <w:sz w:val="18"/>
          <w:szCs w:val="18"/>
          <w:lang w:val="fr-FR"/>
        </w:rPr>
        <w:t>:</w:t>
      </w:r>
    </w:p>
    <w:p w:rsidR="00A274EF" w:rsidRPr="00D31C92" w:rsidRDefault="00A274EF" w:rsidP="00AF35F5">
      <w:pPr>
        <w:pStyle w:val="ListBullet"/>
        <w:spacing w:line="220" w:lineRule="exact"/>
        <w:ind w:left="450" w:hanging="450"/>
        <w:jc w:val="both"/>
        <w:rPr>
          <w:sz w:val="18"/>
          <w:szCs w:val="18"/>
          <w:lang w:val="fr-FR"/>
        </w:rPr>
      </w:pPr>
      <w:r w:rsidRPr="00D31C92">
        <w:rPr>
          <w:sz w:val="18"/>
          <w:szCs w:val="18"/>
          <w:lang w:val="fr-FR"/>
        </w:rPr>
        <w:t xml:space="preserve">  </w:t>
      </w:r>
      <w:r>
        <w:rPr>
          <w:sz w:val="18"/>
          <w:szCs w:val="18"/>
          <w:lang w:val="fr-FR"/>
        </w:rPr>
        <w:t>La limitation aux « actions</w:t>
      </w:r>
      <w:r w:rsidRPr="00D31C92">
        <w:rPr>
          <w:sz w:val="18"/>
          <w:szCs w:val="18"/>
          <w:lang w:val="fr-FR"/>
        </w:rPr>
        <w:t> »</w:t>
      </w:r>
      <w:r>
        <w:rPr>
          <w:sz w:val="18"/>
          <w:szCs w:val="18"/>
          <w:lang w:val="fr-FR"/>
        </w:rPr>
        <w:t xml:space="preserve"> risque d'exclure de l'imposition les droits</w:t>
      </w:r>
      <w:r w:rsidRPr="00D31C92">
        <w:rPr>
          <w:sz w:val="18"/>
          <w:szCs w:val="18"/>
          <w:lang w:val="fr-FR"/>
        </w:rPr>
        <w:t xml:space="preserve"> dans les sociétés déten</w:t>
      </w:r>
      <w:r>
        <w:rPr>
          <w:sz w:val="18"/>
          <w:szCs w:val="18"/>
          <w:lang w:val="fr-FR"/>
        </w:rPr>
        <w:t xml:space="preserve">us sous une autre forme, par exemple </w:t>
      </w:r>
      <w:r w:rsidRPr="00D31C92">
        <w:rPr>
          <w:sz w:val="18"/>
          <w:szCs w:val="18"/>
          <w:lang w:val="fr-FR"/>
        </w:rPr>
        <w:t xml:space="preserve">dette convertible ou options. Les </w:t>
      </w:r>
      <w:r>
        <w:rPr>
          <w:sz w:val="18"/>
          <w:szCs w:val="18"/>
          <w:lang w:val="fr-FR"/>
        </w:rPr>
        <w:t xml:space="preserve">opinions peuvent varier sur le point </w:t>
      </w:r>
      <w:r w:rsidRPr="00D31C92">
        <w:rPr>
          <w:sz w:val="18"/>
          <w:szCs w:val="18"/>
          <w:lang w:val="fr-FR"/>
        </w:rPr>
        <w:t xml:space="preserve">de savoir si l'on doit traiter ces instruments de la même manière que les actions et la portée du terme « action » peut varier selon les </w:t>
      </w:r>
      <w:r>
        <w:rPr>
          <w:sz w:val="18"/>
          <w:szCs w:val="18"/>
          <w:lang w:val="fr-FR"/>
        </w:rPr>
        <w:t>conventions</w:t>
      </w:r>
      <w:r w:rsidRPr="00D31C92">
        <w:rPr>
          <w:sz w:val="18"/>
          <w:szCs w:val="18"/>
          <w:lang w:val="fr-FR"/>
        </w:rPr>
        <w:t xml:space="preserve">, </w:t>
      </w:r>
      <w:r>
        <w:rPr>
          <w:sz w:val="18"/>
          <w:szCs w:val="18"/>
          <w:lang w:val="fr-FR"/>
        </w:rPr>
        <w:t xml:space="preserve">sachant qu'il peut </w:t>
      </w:r>
      <w:r w:rsidRPr="00D31C92">
        <w:rPr>
          <w:sz w:val="18"/>
          <w:szCs w:val="18"/>
          <w:lang w:val="fr-FR"/>
        </w:rPr>
        <w:t>être défini</w:t>
      </w:r>
      <w:r>
        <w:rPr>
          <w:sz w:val="18"/>
          <w:szCs w:val="18"/>
          <w:lang w:val="fr-FR"/>
        </w:rPr>
        <w:t xml:space="preserve"> par</w:t>
      </w:r>
      <w:r w:rsidRPr="00D31C92">
        <w:rPr>
          <w:sz w:val="18"/>
          <w:szCs w:val="18"/>
          <w:lang w:val="fr-FR"/>
        </w:rPr>
        <w:t xml:space="preserve"> référence à des concepts </w:t>
      </w:r>
      <w:r>
        <w:rPr>
          <w:sz w:val="18"/>
          <w:szCs w:val="18"/>
          <w:lang w:val="fr-FR"/>
        </w:rPr>
        <w:t>propres à</w:t>
      </w:r>
      <w:r w:rsidRPr="00D31C92">
        <w:rPr>
          <w:sz w:val="18"/>
          <w:szCs w:val="18"/>
          <w:lang w:val="fr-FR"/>
        </w:rPr>
        <w:t xml:space="preserve"> la </w:t>
      </w:r>
      <w:r>
        <w:rPr>
          <w:sz w:val="18"/>
          <w:szCs w:val="18"/>
          <w:lang w:val="fr-FR"/>
        </w:rPr>
        <w:t xml:space="preserve">législation </w:t>
      </w:r>
      <w:r w:rsidRPr="00D31C92">
        <w:rPr>
          <w:sz w:val="18"/>
          <w:szCs w:val="18"/>
          <w:lang w:val="fr-FR"/>
        </w:rPr>
        <w:t>interne.</w:t>
      </w:r>
    </w:p>
    <w:p w:rsidR="00A274EF" w:rsidRPr="00D31C92" w:rsidRDefault="00A274EF" w:rsidP="00AF35F5">
      <w:pPr>
        <w:pStyle w:val="ListBullet"/>
        <w:spacing w:line="220" w:lineRule="exact"/>
        <w:jc w:val="both"/>
        <w:rPr>
          <w:rFonts w:cs="Segoe UI"/>
          <w:szCs w:val="18"/>
          <w:lang w:val="fr-FR"/>
        </w:rPr>
      </w:pPr>
      <w:r w:rsidRPr="00D31C92">
        <w:rPr>
          <w:sz w:val="18"/>
          <w:szCs w:val="18"/>
          <w:lang w:val="fr-FR"/>
        </w:rPr>
        <w:t xml:space="preserve">Le test de 50 % </w:t>
      </w:r>
      <w:r>
        <w:rPr>
          <w:sz w:val="18"/>
          <w:szCs w:val="18"/>
          <w:lang w:val="fr-FR"/>
        </w:rPr>
        <w:t xml:space="preserve">porte sur la proportion de </w:t>
      </w:r>
      <w:r w:rsidRPr="00D31C92">
        <w:rPr>
          <w:sz w:val="18"/>
          <w:szCs w:val="18"/>
          <w:lang w:val="fr-FR"/>
        </w:rPr>
        <w:t>bien</w:t>
      </w:r>
      <w:r>
        <w:rPr>
          <w:sz w:val="18"/>
          <w:szCs w:val="18"/>
          <w:lang w:val="fr-FR"/>
        </w:rPr>
        <w:t>s immobiliers</w:t>
      </w:r>
      <w:r w:rsidRPr="00D31C92">
        <w:rPr>
          <w:sz w:val="18"/>
          <w:szCs w:val="18"/>
          <w:lang w:val="fr-FR"/>
        </w:rPr>
        <w:t xml:space="preserve"> dans la valeur totale du titre </w:t>
      </w:r>
      <w:r>
        <w:rPr>
          <w:sz w:val="18"/>
          <w:szCs w:val="18"/>
          <w:lang w:val="fr-FR"/>
        </w:rPr>
        <w:t>de propriété vendu et non sur la proportion du</w:t>
      </w:r>
      <w:r w:rsidRPr="00D31C92">
        <w:rPr>
          <w:sz w:val="18"/>
          <w:szCs w:val="18"/>
          <w:lang w:val="fr-FR"/>
        </w:rPr>
        <w:t xml:space="preserve"> gain: les droits d'impo</w:t>
      </w:r>
      <w:r>
        <w:rPr>
          <w:sz w:val="18"/>
          <w:szCs w:val="18"/>
          <w:lang w:val="fr-FR"/>
        </w:rPr>
        <w:t>sition peuvent donc être attribués</w:t>
      </w:r>
      <w:r w:rsidRPr="00D31C92">
        <w:rPr>
          <w:sz w:val="18"/>
          <w:szCs w:val="18"/>
          <w:lang w:val="fr-FR"/>
        </w:rPr>
        <w:t xml:space="preserve"> à un pays</w:t>
      </w:r>
      <w:r w:rsidRPr="008B09AC">
        <w:rPr>
          <w:sz w:val="18"/>
          <w:szCs w:val="18"/>
          <w:lang w:val="fr-FR"/>
        </w:rPr>
        <w:t xml:space="preserve"> </w:t>
      </w:r>
      <w:r w:rsidRPr="00D31C92">
        <w:rPr>
          <w:sz w:val="18"/>
          <w:szCs w:val="18"/>
          <w:lang w:val="fr-FR"/>
        </w:rPr>
        <w:t>autre que celui dans lequel la majorité d</w:t>
      </w:r>
      <w:r>
        <w:rPr>
          <w:sz w:val="18"/>
          <w:szCs w:val="18"/>
          <w:lang w:val="fr-FR"/>
        </w:rPr>
        <w:t>u</w:t>
      </w:r>
      <w:r w:rsidRPr="00D31C92">
        <w:rPr>
          <w:sz w:val="18"/>
          <w:szCs w:val="18"/>
          <w:lang w:val="fr-FR"/>
        </w:rPr>
        <w:t xml:space="preserve"> gain est g</w:t>
      </w:r>
      <w:r>
        <w:rPr>
          <w:sz w:val="18"/>
          <w:szCs w:val="18"/>
          <w:lang w:val="fr-FR"/>
        </w:rPr>
        <w:t xml:space="preserve">énérée. Certains pays considèrent </w:t>
      </w:r>
      <w:r w:rsidRPr="00D31C92">
        <w:rPr>
          <w:sz w:val="18"/>
          <w:szCs w:val="18"/>
          <w:lang w:val="fr-FR"/>
        </w:rPr>
        <w:t xml:space="preserve">cet aspect « radical » de la règle </w:t>
      </w:r>
      <w:r>
        <w:rPr>
          <w:sz w:val="18"/>
          <w:szCs w:val="18"/>
          <w:lang w:val="fr-FR"/>
        </w:rPr>
        <w:t>comme</w:t>
      </w:r>
      <w:r w:rsidRPr="00D31C92">
        <w:rPr>
          <w:sz w:val="18"/>
          <w:szCs w:val="18"/>
          <w:lang w:val="fr-FR"/>
        </w:rPr>
        <w:t xml:space="preserve"> un avantage,</w:t>
      </w:r>
      <w:r>
        <w:rPr>
          <w:sz w:val="18"/>
          <w:szCs w:val="18"/>
          <w:lang w:val="fr-FR"/>
        </w:rPr>
        <w:t xml:space="preserve"> car il permet de lutter contre</w:t>
      </w:r>
      <w:r w:rsidRPr="00D31C92">
        <w:rPr>
          <w:sz w:val="18"/>
          <w:szCs w:val="18"/>
          <w:lang w:val="fr-FR"/>
        </w:rPr>
        <w:t xml:space="preserve"> les abus et </w:t>
      </w:r>
      <w:r>
        <w:rPr>
          <w:sz w:val="18"/>
          <w:szCs w:val="18"/>
          <w:lang w:val="fr-FR"/>
        </w:rPr>
        <w:t>de réduire le nombre de litiges, éventuellement complexes, relatifs à des questions d'évaluation de biens répartis</w:t>
      </w:r>
      <w:r w:rsidRPr="00D31C92">
        <w:rPr>
          <w:sz w:val="18"/>
          <w:szCs w:val="18"/>
          <w:lang w:val="fr-FR"/>
        </w:rPr>
        <w:t xml:space="preserve"> au niveau mondial. </w:t>
      </w:r>
      <w:r>
        <w:rPr>
          <w:sz w:val="18"/>
          <w:szCs w:val="18"/>
          <w:lang w:val="fr-FR"/>
        </w:rPr>
        <w:t>En tout ca</w:t>
      </w:r>
      <w:r w:rsidRPr="00D31C92">
        <w:rPr>
          <w:sz w:val="18"/>
          <w:szCs w:val="18"/>
          <w:lang w:val="fr-FR"/>
        </w:rPr>
        <w:t>s, la loi interne peut limiter</w:t>
      </w:r>
      <w:r>
        <w:rPr>
          <w:sz w:val="18"/>
          <w:szCs w:val="18"/>
          <w:lang w:val="fr-FR"/>
        </w:rPr>
        <w:t xml:space="preserve"> l'imposition aux bénéfices calculés proportionnellement </w:t>
      </w:r>
      <w:r w:rsidRPr="00B0208F">
        <w:rPr>
          <w:sz w:val="18"/>
          <w:szCs w:val="18"/>
          <w:lang w:val="fr-FR"/>
        </w:rPr>
        <w:t>à la valeur du bien</w:t>
      </w:r>
      <w:r>
        <w:rPr>
          <w:sz w:val="18"/>
          <w:szCs w:val="18"/>
          <w:lang w:val="fr-FR"/>
        </w:rPr>
        <w:t xml:space="preserve"> immobilier</w:t>
      </w:r>
      <w:r w:rsidRPr="00D31C92">
        <w:rPr>
          <w:sz w:val="18"/>
          <w:szCs w:val="18"/>
          <w:lang w:val="fr-FR"/>
        </w:rPr>
        <w:t xml:space="preserve"> dans les pays qui </w:t>
      </w:r>
      <w:r>
        <w:rPr>
          <w:sz w:val="18"/>
          <w:szCs w:val="18"/>
          <w:lang w:val="fr-FR"/>
        </w:rPr>
        <w:t xml:space="preserve">imposent </w:t>
      </w:r>
      <w:r w:rsidRPr="00D31C92">
        <w:rPr>
          <w:sz w:val="18"/>
          <w:szCs w:val="18"/>
          <w:lang w:val="fr-FR"/>
        </w:rPr>
        <w:t xml:space="preserve">et peut donc ne pas chercher à appliquer intégralement les droits </w:t>
      </w:r>
      <w:r>
        <w:rPr>
          <w:sz w:val="18"/>
          <w:szCs w:val="18"/>
          <w:lang w:val="fr-FR"/>
        </w:rPr>
        <w:t>d’imposition résultant d'une convention</w:t>
      </w:r>
      <w:r w:rsidRPr="00D31C92">
        <w:rPr>
          <w:sz w:val="18"/>
          <w:szCs w:val="18"/>
          <w:lang w:val="fr-FR"/>
        </w:rPr>
        <w:t>.</w:t>
      </w:r>
    </w:p>
  </w:footnote>
  <w:footnote w:id="51">
    <w:p w:rsidR="00A274EF" w:rsidRPr="00D31C92" w:rsidRDefault="00A274EF" w:rsidP="00AF35F5">
      <w:pPr>
        <w:pStyle w:val="FootnoteText"/>
        <w:jc w:val="both"/>
        <w:rPr>
          <w:rFonts w:cs="Segoe UI"/>
          <w:szCs w:val="18"/>
          <w:lang w:val="fr-FR"/>
        </w:rPr>
      </w:pPr>
      <w:r w:rsidRPr="00F426AA">
        <w:rPr>
          <w:rStyle w:val="FootnoteReference"/>
          <w:rFonts w:cs="Segoe UI"/>
          <w:szCs w:val="18"/>
        </w:rPr>
        <w:footnoteRef/>
      </w:r>
      <w:r>
        <w:rPr>
          <w:rFonts w:cs="Segoe UI"/>
          <w:szCs w:val="18"/>
          <w:lang w:val="fr-FR"/>
        </w:rPr>
        <w:t xml:space="preserve"> Sachant que l</w:t>
      </w:r>
      <w:r w:rsidRPr="00D31C92">
        <w:rPr>
          <w:rFonts w:cs="Segoe UI"/>
          <w:szCs w:val="18"/>
          <w:lang w:val="fr-FR"/>
        </w:rPr>
        <w:t>es articles ne limit</w:t>
      </w:r>
      <w:r>
        <w:rPr>
          <w:rFonts w:cs="Segoe UI"/>
          <w:szCs w:val="18"/>
          <w:lang w:val="fr-FR"/>
        </w:rPr>
        <w:t>e</w:t>
      </w:r>
      <w:r w:rsidRPr="00D31C92">
        <w:rPr>
          <w:rFonts w:cs="Segoe UI"/>
          <w:szCs w:val="18"/>
          <w:lang w:val="fr-FR"/>
        </w:rPr>
        <w:t xml:space="preserve">nt pas explicitement le </w:t>
      </w:r>
      <w:r>
        <w:rPr>
          <w:rFonts w:cs="Segoe UI"/>
          <w:szCs w:val="18"/>
          <w:lang w:val="fr-FR"/>
        </w:rPr>
        <w:t xml:space="preserve">pouvoir d'imposition, il faut </w:t>
      </w:r>
      <w:r w:rsidRPr="00D31C92">
        <w:rPr>
          <w:rFonts w:cs="Segoe UI"/>
          <w:szCs w:val="18"/>
          <w:lang w:val="fr-FR"/>
        </w:rPr>
        <w:t>interpréter</w:t>
      </w:r>
      <w:r>
        <w:rPr>
          <w:rFonts w:cs="Segoe UI"/>
          <w:szCs w:val="18"/>
          <w:lang w:val="fr-FR"/>
        </w:rPr>
        <w:t xml:space="preserve"> ce concept</w:t>
      </w:r>
      <w:r w:rsidRPr="00D31C92">
        <w:rPr>
          <w:rFonts w:cs="Segoe UI"/>
          <w:szCs w:val="18"/>
          <w:lang w:val="fr-FR"/>
        </w:rPr>
        <w:t xml:space="preserve"> de la manière suivante</w:t>
      </w:r>
      <w:r>
        <w:rPr>
          <w:rFonts w:cs="Segoe UI"/>
          <w:szCs w:val="18"/>
          <w:lang w:val="fr-FR"/>
        </w:rPr>
        <w:t> </w:t>
      </w:r>
      <w:r w:rsidRPr="00D31C92">
        <w:rPr>
          <w:rFonts w:cs="Segoe UI"/>
          <w:szCs w:val="18"/>
          <w:lang w:val="fr-FR"/>
        </w:rPr>
        <w:t>: le pays peut exercer son droit d'imposition m</w:t>
      </w:r>
      <w:r>
        <w:rPr>
          <w:rFonts w:cs="Segoe UI"/>
          <w:szCs w:val="18"/>
          <w:lang w:val="fr-FR"/>
        </w:rPr>
        <w:t>ême si la cession indirecte a lieu dans autre État.</w:t>
      </w:r>
    </w:p>
  </w:footnote>
  <w:footnote w:id="52">
    <w:p w:rsidR="00A274EF" w:rsidRPr="009E1FA1" w:rsidRDefault="00A274EF" w:rsidP="00AF35F5">
      <w:pPr>
        <w:autoSpaceDE w:val="0"/>
        <w:autoSpaceDN w:val="0"/>
        <w:spacing w:after="120" w:line="220" w:lineRule="exact"/>
        <w:jc w:val="both"/>
        <w:rPr>
          <w:lang w:val="fr-FR"/>
        </w:rPr>
      </w:pPr>
      <w:r>
        <w:rPr>
          <w:rStyle w:val="FootnoteReference"/>
        </w:rPr>
        <w:footnoteRef/>
      </w:r>
      <w:r w:rsidRPr="00D31C92">
        <w:rPr>
          <w:rFonts w:cs="Segoe UI"/>
          <w:sz w:val="18"/>
          <w:szCs w:val="18"/>
          <w:lang w:val="fr-FR"/>
        </w:rPr>
        <w:t xml:space="preserve">Le MCF de l'OCDE </w:t>
      </w:r>
      <w:r>
        <w:rPr>
          <w:rFonts w:cs="Segoe UI"/>
          <w:sz w:val="18"/>
          <w:szCs w:val="18"/>
          <w:lang w:val="fr-FR"/>
        </w:rPr>
        <w:t>mentionne</w:t>
      </w:r>
      <w:r w:rsidRPr="00D31C92">
        <w:rPr>
          <w:rFonts w:cs="Segoe UI"/>
          <w:sz w:val="18"/>
          <w:szCs w:val="18"/>
          <w:lang w:val="fr-FR"/>
        </w:rPr>
        <w:t xml:space="preserve"> d'autres ex</w:t>
      </w:r>
      <w:r>
        <w:rPr>
          <w:rFonts w:cs="Segoe UI"/>
          <w:sz w:val="18"/>
          <w:szCs w:val="18"/>
          <w:lang w:val="fr-FR"/>
        </w:rPr>
        <w:t>cl</w:t>
      </w:r>
      <w:r w:rsidRPr="00D31C92">
        <w:rPr>
          <w:rFonts w:cs="Segoe UI"/>
          <w:sz w:val="18"/>
          <w:szCs w:val="18"/>
          <w:lang w:val="fr-FR"/>
        </w:rPr>
        <w:t xml:space="preserve">usions importantes qui sont davantage liées à la complexité de l'application qu'à des questions conceptuelles. </w:t>
      </w:r>
      <w:r>
        <w:rPr>
          <w:rFonts w:cs="Segoe UI"/>
          <w:sz w:val="18"/>
          <w:szCs w:val="18"/>
          <w:lang w:val="fr-FR"/>
        </w:rPr>
        <w:t>Ainsi, il pourrait exclure du champ d'imposition les cédants dont la participation dans l'entité est inférieure à un certain niveau minimum ou la cession d'actions de sociétés cotées sur un marché boursier officiel</w:t>
      </w:r>
      <w:r w:rsidRPr="00D31C92">
        <w:rPr>
          <w:rFonts w:cs="Segoe UI"/>
          <w:sz w:val="18"/>
          <w:szCs w:val="18"/>
          <w:lang w:val="fr-FR"/>
        </w:rPr>
        <w:t xml:space="preserve"> </w:t>
      </w:r>
      <w:r>
        <w:rPr>
          <w:rFonts w:cs="Segoe UI"/>
          <w:sz w:val="18"/>
          <w:szCs w:val="18"/>
          <w:lang w:val="fr-FR"/>
        </w:rPr>
        <w:t>ou encore les plus-values tirées de transferts de parts lors de la réorganisation d'une société</w:t>
      </w:r>
      <w:r w:rsidRPr="00D31C92">
        <w:rPr>
          <w:rFonts w:cs="Segoe UI"/>
          <w:sz w:val="18"/>
          <w:szCs w:val="18"/>
          <w:lang w:val="fr-FR"/>
        </w:rPr>
        <w:t xml:space="preserve">. </w:t>
      </w:r>
      <w:r w:rsidRPr="009E1FA1">
        <w:rPr>
          <w:sz w:val="18"/>
          <w:szCs w:val="18"/>
          <w:lang w:val="fr-FR"/>
        </w:rPr>
        <w:t>Commentaire 28.7 du MCF de l'OCDE; OECD (2010).</w:t>
      </w:r>
    </w:p>
  </w:footnote>
  <w:footnote w:id="53">
    <w:p w:rsidR="00A274EF" w:rsidRPr="00AF67EC" w:rsidRDefault="00A274EF" w:rsidP="00AF35F5">
      <w:pPr>
        <w:pStyle w:val="FootnoteText"/>
        <w:jc w:val="both"/>
        <w:rPr>
          <w:lang w:val="fr-FR"/>
        </w:rPr>
      </w:pPr>
      <w:r>
        <w:rPr>
          <w:rStyle w:val="FootnoteReference"/>
        </w:rPr>
        <w:footnoteRef/>
      </w:r>
      <w:r w:rsidRPr="00AF67EC">
        <w:rPr>
          <w:lang w:val="fr-FR"/>
        </w:rPr>
        <w:t xml:space="preserve"> Exclusion </w:t>
      </w:r>
      <w:r>
        <w:rPr>
          <w:lang w:val="fr-FR"/>
        </w:rPr>
        <w:t>évoquée dans le même commentaire</w:t>
      </w:r>
      <w:r w:rsidRPr="00AF67EC">
        <w:rPr>
          <w:lang w:val="fr-FR"/>
        </w:rPr>
        <w:t xml:space="preserve"> 27.8</w:t>
      </w:r>
    </w:p>
  </w:footnote>
  <w:footnote w:id="54">
    <w:p w:rsidR="00A274EF" w:rsidRPr="00AF67EC" w:rsidRDefault="00A274EF" w:rsidP="00CD4A3A">
      <w:pPr>
        <w:pStyle w:val="FootnoteText"/>
        <w:rPr>
          <w:lang w:val="fr-FR"/>
        </w:rPr>
      </w:pPr>
      <w:r>
        <w:rPr>
          <w:rStyle w:val="FootnoteReference"/>
        </w:rPr>
        <w:footnoteRef/>
      </w:r>
      <w:r w:rsidRPr="00AF67EC">
        <w:rPr>
          <w:lang w:val="fr-FR"/>
        </w:rPr>
        <w:t xml:space="preserve">Organisation des Nations Unies (2016). </w:t>
      </w:r>
    </w:p>
  </w:footnote>
  <w:footnote w:id="55">
    <w:p w:rsidR="00A274EF" w:rsidRPr="001D0BE5" w:rsidRDefault="00A274EF" w:rsidP="00AF35F5">
      <w:pPr>
        <w:pStyle w:val="FootnoteText"/>
        <w:jc w:val="both"/>
        <w:rPr>
          <w:rFonts w:cs="Segoe UI"/>
          <w:szCs w:val="18"/>
          <w:lang w:val="fr-FR"/>
        </w:rPr>
      </w:pPr>
      <w:r w:rsidRPr="005E21DA">
        <w:rPr>
          <w:rStyle w:val="FootnoteReference"/>
          <w:rFonts w:cs="Segoe UI"/>
          <w:szCs w:val="18"/>
        </w:rPr>
        <w:footnoteRef/>
      </w:r>
      <w:r w:rsidRPr="001D0BE5">
        <w:rPr>
          <w:rFonts w:cs="Segoe UI"/>
          <w:szCs w:val="18"/>
          <w:lang w:val="fr-FR"/>
        </w:rPr>
        <w:t xml:space="preserve"> On trouvera </w:t>
      </w:r>
      <w:r>
        <w:rPr>
          <w:rFonts w:cs="Segoe UI"/>
          <w:szCs w:val="18"/>
          <w:lang w:val="fr-FR"/>
        </w:rPr>
        <w:t>des précisions sur la base statistique de</w:t>
      </w:r>
      <w:r w:rsidRPr="001D0BE5">
        <w:rPr>
          <w:rFonts w:cs="Segoe UI"/>
          <w:szCs w:val="18"/>
          <w:lang w:val="fr-FR"/>
        </w:rPr>
        <w:t xml:space="preserve"> l'analyse effectuée </w:t>
      </w:r>
      <w:r>
        <w:rPr>
          <w:rFonts w:cs="Segoe UI"/>
          <w:szCs w:val="18"/>
          <w:lang w:val="fr-FR"/>
        </w:rPr>
        <w:t>dans</w:t>
      </w:r>
      <w:r w:rsidRPr="001D0BE5">
        <w:rPr>
          <w:rFonts w:cs="Segoe UI"/>
          <w:szCs w:val="18"/>
          <w:lang w:val="fr-FR"/>
        </w:rPr>
        <w:t xml:space="preserve"> cette section à l'annexe C. </w:t>
      </w:r>
      <w:r>
        <w:rPr>
          <w:rFonts w:cs="Segoe UI"/>
          <w:szCs w:val="18"/>
          <w:lang w:val="fr-FR"/>
        </w:rPr>
        <w:t>Les données commencent en</w:t>
      </w:r>
      <w:r w:rsidRPr="001D0BE5">
        <w:rPr>
          <w:rFonts w:cs="Segoe UI"/>
          <w:szCs w:val="18"/>
          <w:lang w:val="fr-FR"/>
        </w:rPr>
        <w:t xml:space="preserve"> 2015.</w:t>
      </w:r>
    </w:p>
  </w:footnote>
  <w:footnote w:id="56">
    <w:p w:rsidR="00A274EF" w:rsidRPr="001D0BE5" w:rsidRDefault="00A274EF" w:rsidP="00AF35F5">
      <w:pPr>
        <w:pStyle w:val="FootnoteText"/>
        <w:spacing w:line="240" w:lineRule="auto"/>
        <w:jc w:val="both"/>
        <w:rPr>
          <w:rFonts w:cs="Segoe UI"/>
          <w:szCs w:val="18"/>
          <w:lang w:val="fr-FR"/>
        </w:rPr>
      </w:pPr>
      <w:r w:rsidRPr="00591519">
        <w:rPr>
          <w:rStyle w:val="FootnoteReference"/>
          <w:rFonts w:cs="Segoe UI"/>
          <w:szCs w:val="18"/>
        </w:rPr>
        <w:footnoteRef/>
      </w:r>
      <w:r w:rsidRPr="001D0BE5">
        <w:rPr>
          <w:rFonts w:cs="Segoe UI"/>
          <w:szCs w:val="18"/>
          <w:lang w:val="fr-FR"/>
        </w:rPr>
        <w:t>Wijnen et de Goede (2014) ont examiné quelque 1 800 CDI</w:t>
      </w:r>
      <w:r>
        <w:rPr>
          <w:rFonts w:cs="Segoe UI"/>
          <w:szCs w:val="18"/>
          <w:lang w:val="fr-FR"/>
        </w:rPr>
        <w:t>, conventions fiscales</w:t>
      </w:r>
      <w:r w:rsidRPr="001D0BE5">
        <w:rPr>
          <w:rFonts w:cs="Segoe UI"/>
          <w:szCs w:val="18"/>
          <w:lang w:val="fr-FR"/>
        </w:rPr>
        <w:t xml:space="preserve"> et protocoles d'amendement</w:t>
      </w:r>
      <w:r>
        <w:rPr>
          <w:rFonts w:cs="Segoe UI"/>
          <w:szCs w:val="18"/>
          <w:lang w:val="fr-FR"/>
        </w:rPr>
        <w:t xml:space="preserve"> conclus de</w:t>
      </w:r>
      <w:r w:rsidRPr="001D0BE5">
        <w:rPr>
          <w:rFonts w:cs="Segoe UI"/>
          <w:szCs w:val="18"/>
          <w:lang w:val="fr-FR"/>
        </w:rPr>
        <w:t xml:space="preserve"> 199</w:t>
      </w:r>
      <w:r>
        <w:rPr>
          <w:rFonts w:cs="Segoe UI"/>
          <w:szCs w:val="18"/>
          <w:lang w:val="fr-FR"/>
        </w:rPr>
        <w:t xml:space="preserve">7 à </w:t>
      </w:r>
      <w:r w:rsidRPr="001D0BE5">
        <w:rPr>
          <w:rFonts w:cs="Segoe UI"/>
          <w:szCs w:val="18"/>
          <w:lang w:val="fr-FR"/>
        </w:rPr>
        <w:t>2013.</w:t>
      </w:r>
    </w:p>
    <w:p w:rsidR="00A274EF" w:rsidRPr="001D0BE5" w:rsidRDefault="00A274EF" w:rsidP="00AF35F5">
      <w:pPr>
        <w:pStyle w:val="FootnoteText"/>
        <w:spacing w:after="0" w:line="240" w:lineRule="auto"/>
        <w:jc w:val="both"/>
        <w:rPr>
          <w:rFonts w:cs="Segoe UI"/>
          <w:szCs w:val="18"/>
          <w:lang w:val="fr-FR"/>
        </w:rPr>
      </w:pPr>
    </w:p>
  </w:footnote>
  <w:footnote w:id="57">
    <w:p w:rsidR="00A274EF" w:rsidRPr="00740757" w:rsidRDefault="00A274EF" w:rsidP="00AF35F5">
      <w:pPr>
        <w:pStyle w:val="FootnoteText"/>
        <w:jc w:val="both"/>
        <w:rPr>
          <w:lang w:val="fr-FR"/>
        </w:rPr>
      </w:pPr>
      <w:r>
        <w:rPr>
          <w:rStyle w:val="FootnoteReference"/>
        </w:rPr>
        <w:footnoteRef/>
      </w:r>
      <w:r w:rsidRPr="00740757">
        <w:rPr>
          <w:lang w:val="fr-FR"/>
        </w:rPr>
        <w:t xml:space="preserve"> Il s'agit bien sûr d'un exercice </w:t>
      </w:r>
      <w:r>
        <w:rPr>
          <w:lang w:val="fr-FR"/>
        </w:rPr>
        <w:t>rétrospectif</w:t>
      </w:r>
      <w:r w:rsidRPr="00740757">
        <w:rPr>
          <w:lang w:val="fr-FR"/>
        </w:rPr>
        <w:t xml:space="preserve"> qui ne</w:t>
      </w:r>
      <w:r>
        <w:rPr>
          <w:lang w:val="fr-FR"/>
        </w:rPr>
        <w:t xml:space="preserve"> donne pas</w:t>
      </w:r>
      <w:r w:rsidRPr="00740757">
        <w:rPr>
          <w:lang w:val="fr-FR"/>
        </w:rPr>
        <w:t xml:space="preserve"> nécessairement </w:t>
      </w:r>
      <w:r>
        <w:rPr>
          <w:lang w:val="fr-FR"/>
        </w:rPr>
        <w:t>d'indication sur le degré de probabilité de</w:t>
      </w:r>
      <w:r w:rsidRPr="00740757">
        <w:rPr>
          <w:lang w:val="fr-FR"/>
        </w:rPr>
        <w:t xml:space="preserve"> </w:t>
      </w:r>
      <w:r>
        <w:rPr>
          <w:lang w:val="fr-FR"/>
        </w:rPr>
        <w:t>son inclusion à l'avenir</w:t>
      </w:r>
      <w:r w:rsidRPr="00740757">
        <w:rPr>
          <w:lang w:val="fr-FR"/>
        </w:rPr>
        <w:t>.</w:t>
      </w:r>
    </w:p>
  </w:footnote>
  <w:footnote w:id="58">
    <w:p w:rsidR="00A274EF" w:rsidRPr="00730DE4" w:rsidRDefault="00A274EF" w:rsidP="00AF35F5">
      <w:pPr>
        <w:pStyle w:val="FootnoteText"/>
        <w:jc w:val="both"/>
        <w:rPr>
          <w:rFonts w:cs="Segoe UI"/>
          <w:szCs w:val="18"/>
          <w:lang w:val="fr-FR"/>
        </w:rPr>
      </w:pPr>
      <w:r w:rsidRPr="005E21DA">
        <w:rPr>
          <w:rStyle w:val="FootnoteReference"/>
          <w:rFonts w:cs="Segoe UI"/>
          <w:szCs w:val="18"/>
        </w:rPr>
        <w:footnoteRef/>
      </w:r>
      <w:r w:rsidRPr="00730DE4">
        <w:rPr>
          <w:rFonts w:cs="Segoe UI"/>
          <w:szCs w:val="18"/>
          <w:lang w:val="fr-FR"/>
        </w:rPr>
        <w:t xml:space="preserve"> </w:t>
      </w:r>
      <w:r>
        <w:rPr>
          <w:rFonts w:cs="Segoe UI"/>
          <w:szCs w:val="18"/>
          <w:lang w:val="fr-FR"/>
        </w:rPr>
        <w:t>C'est-à-dire qui figure</w:t>
      </w:r>
      <w:r w:rsidRPr="00730DE4">
        <w:rPr>
          <w:rFonts w:cs="Segoe UI"/>
          <w:szCs w:val="18"/>
          <w:lang w:val="fr-FR"/>
        </w:rPr>
        <w:t xml:space="preserve"> dans la liste de Hines et Rice (1994).</w:t>
      </w:r>
    </w:p>
  </w:footnote>
  <w:footnote w:id="59">
    <w:p w:rsidR="00A274EF" w:rsidRPr="001D1D3F" w:rsidRDefault="00A274EF" w:rsidP="00AF35F5">
      <w:pPr>
        <w:pStyle w:val="ListBullet"/>
        <w:numPr>
          <w:ilvl w:val="0"/>
          <w:numId w:val="0"/>
        </w:numPr>
        <w:spacing w:line="240" w:lineRule="auto"/>
        <w:jc w:val="both"/>
        <w:rPr>
          <w:lang w:val="fr-FR"/>
        </w:rPr>
      </w:pPr>
      <w:r w:rsidRPr="005E21DA">
        <w:rPr>
          <w:rStyle w:val="FootnoteReference"/>
          <w:rFonts w:cs="Segoe UI"/>
          <w:sz w:val="18"/>
          <w:szCs w:val="18"/>
        </w:rPr>
        <w:footnoteRef/>
      </w:r>
      <w:r>
        <w:rPr>
          <w:rFonts w:cs="Segoe UI"/>
          <w:sz w:val="18"/>
          <w:szCs w:val="18"/>
          <w:lang w:val="fr-FR"/>
        </w:rPr>
        <w:t xml:space="preserve">  Il y a une grande </w:t>
      </w:r>
      <w:r w:rsidRPr="00D037BD">
        <w:rPr>
          <w:rFonts w:cs="Segoe UI"/>
          <w:sz w:val="18"/>
          <w:szCs w:val="18"/>
          <w:lang w:val="fr-FR"/>
        </w:rPr>
        <w:t xml:space="preserve">hétérogénéité </w:t>
      </w:r>
      <w:r>
        <w:rPr>
          <w:rFonts w:cs="Segoe UI"/>
          <w:sz w:val="18"/>
          <w:szCs w:val="18"/>
          <w:lang w:val="fr-FR"/>
        </w:rPr>
        <w:t>des</w:t>
      </w:r>
      <w:r w:rsidRPr="00D037BD">
        <w:rPr>
          <w:rFonts w:cs="Segoe UI"/>
          <w:sz w:val="18"/>
          <w:szCs w:val="18"/>
          <w:lang w:val="fr-FR"/>
        </w:rPr>
        <w:t xml:space="preserve"> taux d'imposition des plus-values selon les pays. 35 n'imposent pas les plus-values des sociétés (par exemple Hong Kong, la </w:t>
      </w:r>
      <w:r>
        <w:rPr>
          <w:rFonts w:cs="Segoe UI"/>
          <w:sz w:val="18"/>
          <w:szCs w:val="18"/>
          <w:lang w:val="fr-FR"/>
        </w:rPr>
        <w:t xml:space="preserve">Malaisie, Singapour et certains pays bien dotés en ressources naturelles, comme Bahreïn et les EAU). À l'autre extrémité de la distribution, 10 pays appliquent un taux de 35 % (par exemple l'Argentine et les États-Unis) et c'est au Suriname qu'il est le plus élevé, à </w:t>
      </w:r>
      <w:r w:rsidRPr="001D1D3F">
        <w:rPr>
          <w:rFonts w:cs="Segoe UI"/>
          <w:sz w:val="18"/>
          <w:szCs w:val="18"/>
          <w:lang w:val="fr-FR"/>
        </w:rPr>
        <w:t>36 %.</w:t>
      </w:r>
    </w:p>
  </w:footnote>
  <w:footnote w:id="60">
    <w:p w:rsidR="00A274EF" w:rsidRPr="00844DFB" w:rsidRDefault="00A274EF" w:rsidP="00CD4614">
      <w:pPr>
        <w:pStyle w:val="FootnoteText"/>
        <w:jc w:val="both"/>
        <w:rPr>
          <w:lang w:val="fr-FR"/>
        </w:rPr>
      </w:pPr>
      <w:r>
        <w:rPr>
          <w:rStyle w:val="FootnoteReference"/>
        </w:rPr>
        <w:footnoteRef/>
      </w:r>
      <w:r w:rsidRPr="00844DFB">
        <w:rPr>
          <w:lang w:val="fr-FR"/>
        </w:rPr>
        <w:t xml:space="preserve"> Dans la version 2014 du MCF de l'OCDE, la possibilité </w:t>
      </w:r>
      <w:r>
        <w:rPr>
          <w:lang w:val="fr-FR"/>
        </w:rPr>
        <w:t>de couvrir les plus-values tirées de la cession</w:t>
      </w:r>
      <w:r w:rsidRPr="00844DFB">
        <w:rPr>
          <w:lang w:val="fr-FR"/>
        </w:rPr>
        <w:t xml:space="preserve"> d</w:t>
      </w:r>
      <w:r>
        <w:rPr>
          <w:lang w:val="fr-FR"/>
        </w:rPr>
        <w:t>e droits dans d'autres entités, comme des sociétés de personnes ou des fiducies, est prévue au paragraphe 28.5 du commentaire de l'article</w:t>
      </w:r>
      <w:r w:rsidRPr="00844DFB">
        <w:rPr>
          <w:lang w:val="fr-FR"/>
        </w:rPr>
        <w:t xml:space="preserve"> 13.</w:t>
      </w:r>
    </w:p>
  </w:footnote>
  <w:footnote w:id="61">
    <w:p w:rsidR="00A274EF" w:rsidRPr="00A10845" w:rsidRDefault="00A274EF" w:rsidP="00CD4614">
      <w:pPr>
        <w:pStyle w:val="FootnoteText"/>
        <w:jc w:val="both"/>
        <w:rPr>
          <w:lang w:val="fr-FR"/>
        </w:rPr>
      </w:pPr>
      <w:r>
        <w:rPr>
          <w:rStyle w:val="FootnoteReference"/>
        </w:rPr>
        <w:footnoteRef/>
      </w:r>
      <w:r w:rsidRPr="00A10845">
        <w:rPr>
          <w:lang w:val="fr-FR"/>
        </w:rPr>
        <w:t xml:space="preserve"> L'article 9(4) énonce qu'</w:t>
      </w:r>
      <w:r>
        <w:rPr>
          <w:lang w:val="fr-FR"/>
        </w:rPr>
        <w:t>:</w:t>
      </w:r>
      <w:r w:rsidRPr="00A10845">
        <w:rPr>
          <w:lang w:val="fr-FR"/>
        </w:rPr>
        <w:t xml:space="preserve">« </w:t>
      </w:r>
      <w:r>
        <w:rPr>
          <w:lang w:val="fr-FR"/>
        </w:rPr>
        <w:t>E</w:t>
      </w:r>
      <w:r w:rsidRPr="00A10845">
        <w:rPr>
          <w:lang w:val="fr-FR"/>
        </w:rPr>
        <w:t>n vertu d'un accord fiscal</w:t>
      </w:r>
      <w:r>
        <w:rPr>
          <w:lang w:val="fr-FR"/>
        </w:rPr>
        <w:t xml:space="preserve"> visé</w:t>
      </w:r>
      <w:r w:rsidRPr="00A10845">
        <w:rPr>
          <w:lang w:val="fr-FR"/>
        </w:rPr>
        <w:t>, les gains tirés par un résident d'une juridiction contractante de l'aliénation d'actions, de droits ou de participations similaires</w:t>
      </w:r>
      <w:r>
        <w:rPr>
          <w:lang w:val="fr-FR"/>
        </w:rPr>
        <w:t>,</w:t>
      </w:r>
      <w:r w:rsidRPr="00A10845">
        <w:rPr>
          <w:lang w:val="fr-FR"/>
        </w:rPr>
        <w:t xml:space="preserve"> comme des droits dans une société de personne</w:t>
      </w:r>
      <w:r>
        <w:rPr>
          <w:lang w:val="fr-FR"/>
        </w:rPr>
        <w:t>s</w:t>
      </w:r>
      <w:r w:rsidRPr="00A10845">
        <w:rPr>
          <w:lang w:val="fr-FR"/>
        </w:rPr>
        <w:t xml:space="preserve"> ou une fiducie</w:t>
      </w:r>
      <w:r>
        <w:rPr>
          <w:lang w:val="fr-FR"/>
        </w:rPr>
        <w:t>,</w:t>
      </w:r>
      <w:r w:rsidRPr="00A10845">
        <w:rPr>
          <w:lang w:val="fr-FR"/>
        </w:rPr>
        <w:t xml:space="preserve"> sont imposables dans l'autre juridiction contractante si</w:t>
      </w:r>
      <w:r>
        <w:rPr>
          <w:lang w:val="fr-FR"/>
        </w:rPr>
        <w:t>,</w:t>
      </w:r>
      <w:r w:rsidRPr="00A10845">
        <w:rPr>
          <w:lang w:val="fr-FR"/>
        </w:rPr>
        <w:t xml:space="preserve"> </w:t>
      </w:r>
      <w:r>
        <w:rPr>
          <w:lang w:val="fr-FR"/>
        </w:rPr>
        <w:t xml:space="preserve">à un moment quelconque </w:t>
      </w:r>
      <w:r w:rsidRPr="00A10845">
        <w:rPr>
          <w:lang w:val="fr-FR"/>
        </w:rPr>
        <w:t>de la période de 365 jours précéd</w:t>
      </w:r>
      <w:r>
        <w:rPr>
          <w:lang w:val="fr-FR"/>
        </w:rPr>
        <w:t>ant l'aliénation, la valeur de ces actions, droits ou participations</w:t>
      </w:r>
      <w:r w:rsidRPr="00A10845">
        <w:rPr>
          <w:lang w:val="fr-FR"/>
        </w:rPr>
        <w:t xml:space="preserve"> </w:t>
      </w:r>
      <w:r>
        <w:rPr>
          <w:lang w:val="fr-FR"/>
        </w:rPr>
        <w:t>similaires provient à plus de 50 %, directement ou indirectement, d'un bien immobilier situé dans cette autre juridiction contractante »</w:t>
      </w:r>
      <w:r w:rsidRPr="00A10845">
        <w:rPr>
          <w:lang w:val="fr-FR"/>
        </w:rPr>
        <w:t>.</w:t>
      </w:r>
    </w:p>
  </w:footnote>
  <w:footnote w:id="62">
    <w:p w:rsidR="00A274EF" w:rsidRPr="006D65D8" w:rsidRDefault="00A274EF" w:rsidP="00996EE4">
      <w:pPr>
        <w:pStyle w:val="FootnoteText"/>
        <w:rPr>
          <w:lang w:val="fr-FR"/>
        </w:rPr>
      </w:pPr>
      <w:r>
        <w:rPr>
          <w:rStyle w:val="FootnoteReference"/>
        </w:rPr>
        <w:footnoteRef/>
      </w:r>
      <w:r w:rsidRPr="006D65D8">
        <w:rPr>
          <w:lang w:val="fr-FR"/>
        </w:rPr>
        <w:t xml:space="preserve"> En juin 2017, pendant le premier cycle de signature</w:t>
      </w:r>
      <w:r>
        <w:rPr>
          <w:lang w:val="fr-FR"/>
        </w:rPr>
        <w:t>s</w:t>
      </w:r>
      <w:r w:rsidRPr="006D65D8">
        <w:rPr>
          <w:lang w:val="fr-FR"/>
        </w:rPr>
        <w:t xml:space="preserve"> du MC, la moitié des 69 pays participants ont émis des réserves </w:t>
      </w:r>
      <w:r>
        <w:rPr>
          <w:lang w:val="fr-FR"/>
        </w:rPr>
        <w:t>sur</w:t>
      </w:r>
      <w:r w:rsidRPr="006D65D8">
        <w:rPr>
          <w:lang w:val="fr-FR"/>
        </w:rPr>
        <w:t xml:space="preserve"> la disposition concerné</w:t>
      </w:r>
      <w:r>
        <w:rPr>
          <w:lang w:val="fr-FR"/>
        </w:rPr>
        <w:t>e</w:t>
      </w:r>
      <w:r w:rsidRPr="006D65D8">
        <w:rPr>
          <w:lang w:val="fr-FR"/>
        </w:rPr>
        <w:t xml:space="preserve"> -- ce qui signifie qu'ils </w:t>
      </w:r>
      <w:r>
        <w:rPr>
          <w:lang w:val="fr-FR"/>
        </w:rPr>
        <w:t>ne l'incluraient pas dans la</w:t>
      </w:r>
      <w:r w:rsidRPr="006D65D8">
        <w:rPr>
          <w:lang w:val="fr-FR"/>
        </w:rPr>
        <w:t xml:space="preserve"> renégociation de leurs traités.</w:t>
      </w:r>
    </w:p>
  </w:footnote>
  <w:footnote w:id="63">
    <w:p w:rsidR="00A274EF" w:rsidRPr="00672DEE" w:rsidRDefault="00A274EF" w:rsidP="00CD4A3A">
      <w:pPr>
        <w:autoSpaceDE w:val="0"/>
        <w:autoSpaceDN w:val="0"/>
        <w:adjustRightInd w:val="0"/>
        <w:spacing w:after="120" w:line="240" w:lineRule="auto"/>
        <w:rPr>
          <w:rFonts w:cs="Segoe UI"/>
          <w:sz w:val="18"/>
          <w:szCs w:val="18"/>
          <w:lang w:val="fr-FR"/>
        </w:rPr>
      </w:pPr>
      <w:r w:rsidRPr="00C25A1D">
        <w:rPr>
          <w:rStyle w:val="FootnoteReference"/>
          <w:rFonts w:cs="Segoe UI"/>
          <w:sz w:val="18"/>
          <w:szCs w:val="18"/>
        </w:rPr>
        <w:footnoteRef/>
      </w:r>
      <w:r w:rsidRPr="00672DEE">
        <w:rPr>
          <w:rFonts w:cs="Segoe UI"/>
          <w:sz w:val="18"/>
          <w:szCs w:val="18"/>
          <w:lang w:val="fr-FR"/>
        </w:rPr>
        <w:t>Voir Waerzeggers et Hillier (2016).</w:t>
      </w:r>
    </w:p>
  </w:footnote>
  <w:footnote w:id="64">
    <w:p w:rsidR="00A274EF" w:rsidRPr="00A36201" w:rsidRDefault="00A274EF" w:rsidP="00CD4A3A">
      <w:pPr>
        <w:pStyle w:val="FootnoteText"/>
        <w:rPr>
          <w:lang w:val="fr-FR"/>
        </w:rPr>
      </w:pPr>
      <w:r>
        <w:rPr>
          <w:rStyle w:val="FootnoteReference"/>
        </w:rPr>
        <w:footnoteRef/>
      </w:r>
      <w:r>
        <w:rPr>
          <w:lang w:val="fr-FR"/>
        </w:rPr>
        <w:t xml:space="preserve"> Cette méthode d'application</w:t>
      </w:r>
      <w:r w:rsidRPr="00A36201">
        <w:rPr>
          <w:lang w:val="fr-FR"/>
        </w:rPr>
        <w:t xml:space="preserve"> </w:t>
      </w:r>
      <w:r>
        <w:rPr>
          <w:lang w:val="fr-FR"/>
        </w:rPr>
        <w:t xml:space="preserve">est utilisée </w:t>
      </w:r>
      <w:r w:rsidRPr="00A36201">
        <w:rPr>
          <w:lang w:val="fr-FR"/>
        </w:rPr>
        <w:t>par la Chine.</w:t>
      </w:r>
    </w:p>
  </w:footnote>
  <w:footnote w:id="65">
    <w:p w:rsidR="00A274EF" w:rsidRPr="007203F6" w:rsidRDefault="00A274EF" w:rsidP="00E7099C">
      <w:pPr>
        <w:pStyle w:val="FootnoteText"/>
        <w:rPr>
          <w:lang w:val="fr-FR"/>
        </w:rPr>
      </w:pPr>
      <w:r>
        <w:rPr>
          <w:rStyle w:val="FootnoteReference"/>
        </w:rPr>
        <w:footnoteRef/>
      </w:r>
      <w:r w:rsidRPr="007203F6">
        <w:rPr>
          <w:rFonts w:cs="Segoe UI"/>
          <w:szCs w:val="21"/>
          <w:lang w:val="fr-FR"/>
        </w:rPr>
        <w:t xml:space="preserve">En faisant l'hypothèse que le système fiscal du pays « source » </w:t>
      </w:r>
      <w:r>
        <w:rPr>
          <w:rFonts w:cs="Segoe UI"/>
          <w:szCs w:val="21"/>
          <w:lang w:val="fr-FR"/>
        </w:rPr>
        <w:t>soit basé sur des</w:t>
      </w:r>
      <w:r w:rsidRPr="007203F6">
        <w:rPr>
          <w:rFonts w:cs="Segoe UI"/>
          <w:szCs w:val="21"/>
          <w:lang w:val="fr-FR"/>
        </w:rPr>
        <w:t xml:space="preserve"> normes internationales comme celles figurant dans</w:t>
      </w:r>
      <w:r>
        <w:rPr>
          <w:rFonts w:cs="Segoe UI"/>
          <w:szCs w:val="21"/>
          <w:lang w:val="fr-FR"/>
        </w:rPr>
        <w:t xml:space="preserve"> les </w:t>
      </w:r>
      <w:r w:rsidRPr="007203F6">
        <w:rPr>
          <w:rFonts w:cs="Segoe UI"/>
          <w:szCs w:val="21"/>
          <w:lang w:val="fr-FR"/>
        </w:rPr>
        <w:t>modèl</w:t>
      </w:r>
      <w:r>
        <w:rPr>
          <w:rFonts w:cs="Segoe UI"/>
          <w:szCs w:val="21"/>
          <w:lang w:val="fr-FR"/>
        </w:rPr>
        <w:t>es de convention -- mais inclues</w:t>
      </w:r>
      <w:r w:rsidRPr="007203F6">
        <w:rPr>
          <w:rFonts w:cs="Segoe UI"/>
          <w:szCs w:val="21"/>
          <w:lang w:val="fr-FR"/>
        </w:rPr>
        <w:t xml:space="preserve"> dans la législation inte</w:t>
      </w:r>
      <w:r>
        <w:rPr>
          <w:rFonts w:cs="Segoe UI"/>
          <w:szCs w:val="21"/>
          <w:lang w:val="fr-FR"/>
        </w:rPr>
        <w:t>r</w:t>
      </w:r>
      <w:r w:rsidRPr="007203F6">
        <w:rPr>
          <w:rFonts w:cs="Segoe UI"/>
          <w:szCs w:val="21"/>
          <w:lang w:val="fr-FR"/>
        </w:rPr>
        <w:t>ne/</w:t>
      </w:r>
      <w:r>
        <w:rPr>
          <w:rFonts w:cs="Segoe UI"/>
          <w:szCs w:val="21"/>
          <w:lang w:val="fr-FR"/>
        </w:rPr>
        <w:t>les règles de source du revenu de ce pays</w:t>
      </w:r>
      <w:r w:rsidRPr="007203F6">
        <w:rPr>
          <w:rFonts w:cs="Segoe UI"/>
          <w:szCs w:val="21"/>
          <w:lang w:val="fr-FR"/>
        </w:rPr>
        <w:t>.</w:t>
      </w:r>
    </w:p>
  </w:footnote>
  <w:footnote w:id="66">
    <w:p w:rsidR="00A274EF" w:rsidRPr="00EC5760" w:rsidRDefault="00A274EF" w:rsidP="005B33E6">
      <w:pPr>
        <w:pStyle w:val="FootnoteText"/>
        <w:rPr>
          <w:lang w:val="fr-FR"/>
        </w:rPr>
      </w:pPr>
      <w:r>
        <w:rPr>
          <w:rStyle w:val="FootnoteReference"/>
        </w:rPr>
        <w:footnoteRef/>
      </w:r>
      <w:r w:rsidRPr="00EC5760">
        <w:rPr>
          <w:lang w:val="fr-FR"/>
        </w:rPr>
        <w:t xml:space="preserve"> On suppose que les actions effectivement négociées sont imposées à la valeur de marché en vertu de la législation fiscale du pays L, valeur égale au montant payé par l'acheteur. Cela empêche la double imposition si l'acheteur cède ensuite ces actions.</w:t>
      </w:r>
    </w:p>
  </w:footnote>
  <w:footnote w:id="67">
    <w:p w:rsidR="00A274EF" w:rsidRPr="003C68E7" w:rsidRDefault="00A274EF" w:rsidP="00AF35F5">
      <w:pPr>
        <w:pStyle w:val="FootnoteText"/>
        <w:jc w:val="both"/>
        <w:rPr>
          <w:lang w:val="fr-FR"/>
        </w:rPr>
      </w:pPr>
      <w:r>
        <w:rPr>
          <w:rStyle w:val="FootnoteReference"/>
        </w:rPr>
        <w:footnoteRef/>
      </w:r>
      <w:r w:rsidRPr="0073285F">
        <w:rPr>
          <w:lang w:val="fr-FR"/>
        </w:rPr>
        <w:t xml:space="preserve"> Il est possible qu'une meilleure capacité </w:t>
      </w:r>
      <w:r>
        <w:rPr>
          <w:lang w:val="fr-FR"/>
        </w:rPr>
        <w:t>à imposer les rentes générées par de</w:t>
      </w:r>
      <w:r w:rsidRPr="0073285F">
        <w:rPr>
          <w:lang w:val="fr-FR"/>
        </w:rPr>
        <w:t xml:space="preserve">s restrictions de l'État ait un effet défavorable en encourageant l'imposition de ces restrictions. </w:t>
      </w:r>
      <w:r w:rsidRPr="00C54043">
        <w:rPr>
          <w:lang w:val="fr-FR"/>
        </w:rPr>
        <w:t xml:space="preserve">Il s'agit d'une préoccupation légitime et </w:t>
      </w:r>
      <w:r>
        <w:rPr>
          <w:lang w:val="fr-FR"/>
        </w:rPr>
        <w:t>importante</w:t>
      </w:r>
      <w:r w:rsidRPr="00C54043">
        <w:rPr>
          <w:lang w:val="fr-FR"/>
        </w:rPr>
        <w:t xml:space="preserve">. </w:t>
      </w:r>
      <w:r w:rsidRPr="003C68E7">
        <w:rPr>
          <w:lang w:val="fr-FR"/>
        </w:rPr>
        <w:t xml:space="preserve">Toutefois, </w:t>
      </w:r>
      <w:r>
        <w:rPr>
          <w:lang w:val="fr-FR"/>
        </w:rPr>
        <w:t>cette incitation</w:t>
      </w:r>
      <w:r w:rsidRPr="003C68E7">
        <w:rPr>
          <w:lang w:val="fr-FR"/>
        </w:rPr>
        <w:t xml:space="preserve"> existe déjà: Auriol et Warlters (2005) constate</w:t>
      </w:r>
      <w:r>
        <w:rPr>
          <w:lang w:val="fr-FR"/>
        </w:rPr>
        <w:t>nt</w:t>
      </w:r>
      <w:r w:rsidRPr="003C68E7">
        <w:rPr>
          <w:lang w:val="fr-FR"/>
        </w:rPr>
        <w:t xml:space="preserve"> que les État</w:t>
      </w:r>
      <w:r>
        <w:rPr>
          <w:lang w:val="fr-FR"/>
        </w:rPr>
        <w:t>s</w:t>
      </w:r>
      <w:r w:rsidRPr="003C68E7">
        <w:rPr>
          <w:lang w:val="fr-FR"/>
        </w:rPr>
        <w:t xml:space="preserve"> à faible revenu tendent à créer des obstacles de façon à concentrer les bénéfic</w:t>
      </w:r>
      <w:r>
        <w:rPr>
          <w:lang w:val="fr-FR"/>
        </w:rPr>
        <w:t>es dans de</w:t>
      </w:r>
      <w:r w:rsidRPr="003C68E7">
        <w:rPr>
          <w:lang w:val="fr-FR"/>
        </w:rPr>
        <w:t xml:space="preserve"> grandes sociétés facilement imposables.</w:t>
      </w:r>
      <w:r>
        <w:rPr>
          <w:lang w:val="fr-FR"/>
        </w:rPr>
        <w:t xml:space="preserve"> </w:t>
      </w:r>
      <w:r w:rsidRPr="003C68E7">
        <w:rPr>
          <w:lang w:val="fr-FR"/>
        </w:rPr>
        <w:t>Dans tous les cas, le</w:t>
      </w:r>
      <w:r>
        <w:rPr>
          <w:lang w:val="fr-FR"/>
        </w:rPr>
        <w:t xml:space="preserve"> principal</w:t>
      </w:r>
      <w:r w:rsidRPr="003C68E7">
        <w:rPr>
          <w:lang w:val="fr-FR"/>
        </w:rPr>
        <w:t xml:space="preserve"> problème pratique </w:t>
      </w:r>
      <w:r>
        <w:rPr>
          <w:lang w:val="fr-FR"/>
        </w:rPr>
        <w:t>pourrait être d'assurer des</w:t>
      </w:r>
      <w:r w:rsidRPr="003C68E7">
        <w:rPr>
          <w:lang w:val="fr-FR"/>
        </w:rPr>
        <w:t xml:space="preserve"> rece</w:t>
      </w:r>
      <w:r>
        <w:rPr>
          <w:lang w:val="fr-FR"/>
        </w:rPr>
        <w:t>ttes prélevées sur les grands monopoles naturels</w:t>
      </w:r>
      <w:r w:rsidRPr="003C68E7">
        <w:rPr>
          <w:lang w:val="fr-FR"/>
        </w:rPr>
        <w:t xml:space="preserve">. </w:t>
      </w:r>
    </w:p>
  </w:footnote>
  <w:footnote w:id="68">
    <w:p w:rsidR="00A274EF" w:rsidRPr="00802F3C" w:rsidRDefault="00A274EF" w:rsidP="00C60BA1">
      <w:pPr>
        <w:pStyle w:val="FootnoteText"/>
        <w:rPr>
          <w:rFonts w:cs="Segoe UI"/>
          <w:szCs w:val="18"/>
          <w:lang w:val="fr-FR"/>
        </w:rPr>
      </w:pPr>
      <w:r w:rsidRPr="0064396F">
        <w:rPr>
          <w:rStyle w:val="FootnoteReference"/>
          <w:rFonts w:cs="Segoe UI"/>
          <w:szCs w:val="18"/>
        </w:rPr>
        <w:footnoteRef/>
      </w:r>
      <w:r w:rsidRPr="00802F3C">
        <w:rPr>
          <w:rFonts w:cs="Segoe UI"/>
          <w:szCs w:val="18"/>
          <w:lang w:val="fr-FR"/>
        </w:rPr>
        <w:t xml:space="preserve"> Ley del ISR (Mexique), art. 161.</w:t>
      </w:r>
    </w:p>
  </w:footnote>
  <w:footnote w:id="69">
    <w:p w:rsidR="00A274EF" w:rsidRPr="00540D5D" w:rsidRDefault="00A274EF" w:rsidP="00C60BA1">
      <w:pPr>
        <w:pStyle w:val="FootnoteText"/>
        <w:rPr>
          <w:rFonts w:cs="Segoe UI"/>
          <w:szCs w:val="18"/>
          <w:lang w:val="fr-FR"/>
        </w:rPr>
      </w:pPr>
      <w:r w:rsidRPr="0064396F">
        <w:rPr>
          <w:rStyle w:val="FootnoteReference"/>
          <w:rFonts w:cs="Segoe UI"/>
          <w:szCs w:val="18"/>
        </w:rPr>
        <w:footnoteRef/>
      </w:r>
      <w:r w:rsidRPr="00540D5D">
        <w:rPr>
          <w:rFonts w:cs="Segoe UI"/>
          <w:szCs w:val="18"/>
          <w:lang w:val="fr-FR"/>
        </w:rPr>
        <w:t xml:space="preserve"> Brown (2004), p. 297.</w:t>
      </w:r>
    </w:p>
  </w:footnote>
  <w:footnote w:id="70">
    <w:p w:rsidR="00A274EF" w:rsidRPr="00540D5D" w:rsidRDefault="00A274EF" w:rsidP="00C60BA1">
      <w:pPr>
        <w:pStyle w:val="FootnoteText"/>
        <w:rPr>
          <w:rFonts w:cs="Segoe UI"/>
          <w:szCs w:val="18"/>
          <w:lang w:val="fr-FR"/>
        </w:rPr>
      </w:pPr>
      <w:r w:rsidRPr="0064396F">
        <w:rPr>
          <w:rStyle w:val="FootnoteReference"/>
          <w:rFonts w:cs="Segoe UI"/>
          <w:szCs w:val="18"/>
        </w:rPr>
        <w:footnoteRef/>
      </w:r>
      <w:r w:rsidRPr="00540D5D">
        <w:rPr>
          <w:rFonts w:cs="Segoe UI"/>
          <w:szCs w:val="18"/>
          <w:lang w:val="fr-FR"/>
        </w:rPr>
        <w:t xml:space="preserve"> Petkun (1982), p. 13.</w:t>
      </w:r>
    </w:p>
  </w:footnote>
  <w:footnote w:id="71">
    <w:p w:rsidR="00A274EF" w:rsidRPr="00516BBA" w:rsidRDefault="00A274EF" w:rsidP="00C60BA1">
      <w:pPr>
        <w:pStyle w:val="FootnoteText"/>
        <w:rPr>
          <w:rFonts w:cs="Segoe UI"/>
          <w:szCs w:val="18"/>
          <w:lang w:val="fr-FR"/>
        </w:rPr>
      </w:pPr>
      <w:r w:rsidRPr="0064396F">
        <w:rPr>
          <w:rStyle w:val="FootnoteReference"/>
          <w:rFonts w:cs="Segoe UI"/>
          <w:szCs w:val="18"/>
        </w:rPr>
        <w:footnoteRef/>
      </w:r>
      <w:r w:rsidRPr="0088560F">
        <w:rPr>
          <w:rFonts w:cs="Segoe UI"/>
          <w:szCs w:val="18"/>
          <w:lang w:val="fr-FR"/>
        </w:rPr>
        <w:t xml:space="preserve"> </w:t>
      </w:r>
      <w:r w:rsidRPr="00516BBA">
        <w:rPr>
          <w:rFonts w:cs="Segoe UI"/>
          <w:szCs w:val="18"/>
          <w:lang w:val="fr-FR"/>
        </w:rPr>
        <w:t>La valeur de l’actif pouvait sans doute intégrer les bénéfices comptables non distribués.</w:t>
      </w:r>
    </w:p>
  </w:footnote>
  <w:footnote w:id="72">
    <w:p w:rsidR="00A274EF" w:rsidRPr="008B4B06" w:rsidRDefault="00A274EF" w:rsidP="00C60BA1">
      <w:pPr>
        <w:pStyle w:val="FootnoteText"/>
        <w:rPr>
          <w:rFonts w:cs="Segoe UI"/>
          <w:szCs w:val="18"/>
        </w:rPr>
      </w:pPr>
      <w:r w:rsidRPr="00516BBA">
        <w:rPr>
          <w:rStyle w:val="FootnoteReference"/>
          <w:rFonts w:cs="Segoe UI"/>
          <w:szCs w:val="18"/>
          <w:lang w:val="fr-FR"/>
        </w:rPr>
        <w:footnoteRef/>
      </w:r>
      <w:r w:rsidRPr="008B4B06">
        <w:rPr>
          <w:rFonts w:cs="Segoe UI"/>
          <w:szCs w:val="18"/>
        </w:rPr>
        <w:t xml:space="preserve"> Petkun (1982), p. 14.</w:t>
      </w:r>
    </w:p>
  </w:footnote>
  <w:footnote w:id="73">
    <w:p w:rsidR="00A274EF" w:rsidRPr="00516BBA" w:rsidRDefault="00A274EF" w:rsidP="00C60BA1">
      <w:pPr>
        <w:pStyle w:val="FootnoteText"/>
        <w:rPr>
          <w:rFonts w:cs="Segoe UI"/>
          <w:szCs w:val="18"/>
          <w:lang w:val="fr-FR"/>
        </w:rPr>
      </w:pPr>
      <w:r w:rsidRPr="00516BBA">
        <w:rPr>
          <w:rStyle w:val="FootnoteReference"/>
          <w:rFonts w:cs="Segoe UI"/>
          <w:szCs w:val="18"/>
          <w:lang w:val="fr-FR"/>
        </w:rPr>
        <w:footnoteRef/>
      </w:r>
      <w:r w:rsidRPr="008B4B06">
        <w:rPr>
          <w:rFonts w:cs="Segoe UI"/>
          <w:szCs w:val="18"/>
        </w:rPr>
        <w:t xml:space="preserve"> </w:t>
      </w:r>
      <w:r w:rsidRPr="008B4B06">
        <w:rPr>
          <w:rFonts w:cs="Segoe UI"/>
          <w:i/>
          <w:szCs w:val="18"/>
        </w:rPr>
        <w:t>Spokane Daily Chronicle</w:t>
      </w:r>
      <w:r w:rsidRPr="008B4B06">
        <w:rPr>
          <w:rFonts w:cs="Segoe UI"/>
          <w:szCs w:val="18"/>
        </w:rPr>
        <w:t xml:space="preserve">, 8 mai 1978. </w:t>
      </w:r>
      <w:r w:rsidRPr="00516BBA">
        <w:rPr>
          <w:rFonts w:cs="Segoe UI"/>
          <w:szCs w:val="18"/>
          <w:lang w:val="fr-FR"/>
        </w:rPr>
        <w:t>Cf. aussi Brown (2004), p. 298.</w:t>
      </w:r>
    </w:p>
  </w:footnote>
  <w:footnote w:id="74">
    <w:p w:rsidR="00A274EF" w:rsidRPr="00603EB8" w:rsidRDefault="00A274EF" w:rsidP="00C60BA1">
      <w:pPr>
        <w:pStyle w:val="FootnoteText"/>
        <w:rPr>
          <w:rFonts w:cs="Segoe UI"/>
          <w:szCs w:val="18"/>
          <w:lang w:val="fr-FR"/>
        </w:rPr>
      </w:pPr>
      <w:r w:rsidRPr="00516BBA">
        <w:rPr>
          <w:rStyle w:val="FootnoteReference"/>
          <w:rFonts w:cs="Segoe UI"/>
          <w:szCs w:val="18"/>
          <w:lang w:val="fr-FR"/>
        </w:rPr>
        <w:footnoteRef/>
      </w:r>
      <w:r w:rsidRPr="00516BBA">
        <w:rPr>
          <w:rFonts w:cs="Segoe UI"/>
          <w:szCs w:val="18"/>
          <w:lang w:val="fr-FR"/>
        </w:rPr>
        <w:t xml:space="preserve"> Invoquant un document de travail non publié par le ministère de l’Agriculture des </w:t>
      </w:r>
      <w:r w:rsidRPr="00CE3469">
        <w:rPr>
          <w:rFonts w:cs="Segoe UI"/>
          <w:szCs w:val="18"/>
          <w:lang w:val="fr-FR"/>
        </w:rPr>
        <w:t>États-Unis</w:t>
      </w:r>
      <w:r w:rsidRPr="00516BBA">
        <w:rPr>
          <w:rFonts w:cs="Segoe UI"/>
          <w:szCs w:val="18"/>
          <w:lang w:val="fr-FR"/>
        </w:rPr>
        <w:t>, l</w:t>
      </w:r>
      <w:r>
        <w:rPr>
          <w:rFonts w:cs="Segoe UI"/>
          <w:szCs w:val="18"/>
          <w:lang w:val="fr-FR"/>
        </w:rPr>
        <w:t>’article</w:t>
      </w:r>
      <w:r w:rsidRPr="00516BBA">
        <w:rPr>
          <w:rFonts w:cs="Segoe UI"/>
          <w:szCs w:val="18"/>
          <w:lang w:val="fr-FR"/>
        </w:rPr>
        <w:t xml:space="preserve"> expliq</w:t>
      </w:r>
      <w:r>
        <w:rPr>
          <w:rFonts w:cs="Segoe UI"/>
          <w:szCs w:val="18"/>
          <w:lang w:val="fr-FR"/>
        </w:rPr>
        <w:t>u</w:t>
      </w:r>
      <w:r w:rsidRPr="00516BBA">
        <w:rPr>
          <w:rFonts w:cs="Segoe UI"/>
          <w:szCs w:val="18"/>
          <w:lang w:val="fr-FR"/>
        </w:rPr>
        <w:t xml:space="preserve">ait que, par exemple, un </w:t>
      </w:r>
      <w:r>
        <w:rPr>
          <w:rFonts w:cs="Segoe UI"/>
          <w:szCs w:val="18"/>
          <w:lang w:val="fr-FR"/>
        </w:rPr>
        <w:t>«</w:t>
      </w:r>
      <w:r w:rsidRPr="00516BBA">
        <w:rPr>
          <w:rFonts w:cs="Segoe UI"/>
          <w:szCs w:val="18"/>
          <w:lang w:val="fr-FR"/>
        </w:rPr>
        <w:t>… investisseur allemand a souvent l’avantage d’échapper à l’ensemble des imp</w:t>
      </w:r>
      <w:r>
        <w:rPr>
          <w:rFonts w:cs="Segoe UI"/>
          <w:szCs w:val="18"/>
          <w:lang w:val="fr-FR"/>
        </w:rPr>
        <w:t>ôts sur les plu</w:t>
      </w:r>
      <w:r w:rsidRPr="00516BBA">
        <w:rPr>
          <w:rFonts w:cs="Segoe UI"/>
          <w:szCs w:val="18"/>
          <w:lang w:val="fr-FR"/>
        </w:rPr>
        <w:t>s-values et ne renonce pas au privil</w:t>
      </w:r>
      <w:r>
        <w:rPr>
          <w:rFonts w:cs="Segoe UI"/>
          <w:szCs w:val="18"/>
          <w:lang w:val="fr-FR"/>
        </w:rPr>
        <w:t>è</w:t>
      </w:r>
      <w:r w:rsidRPr="00516BBA">
        <w:rPr>
          <w:rFonts w:cs="Segoe UI"/>
          <w:szCs w:val="18"/>
          <w:lang w:val="fr-FR"/>
        </w:rPr>
        <w:t>ge d’être traité à l’égal des contribuables américains sur d’autres a</w:t>
      </w:r>
      <w:r>
        <w:rPr>
          <w:rFonts w:cs="Segoe UI"/>
          <w:szCs w:val="18"/>
          <w:lang w:val="fr-FR"/>
        </w:rPr>
        <w:t>spec</w:t>
      </w:r>
      <w:r w:rsidRPr="00516BBA">
        <w:rPr>
          <w:rFonts w:cs="Segoe UI"/>
          <w:szCs w:val="18"/>
          <w:lang w:val="fr-FR"/>
        </w:rPr>
        <w:t>ts</w:t>
      </w:r>
      <w:r>
        <w:rPr>
          <w:rFonts w:cs="Segoe UI"/>
          <w:szCs w:val="18"/>
          <w:lang w:val="fr-FR"/>
        </w:rPr>
        <w:t>»</w:t>
      </w:r>
      <w:r w:rsidRPr="00516BBA">
        <w:rPr>
          <w:rFonts w:cs="Segoe UI"/>
          <w:szCs w:val="18"/>
          <w:lang w:val="fr-FR"/>
        </w:rPr>
        <w:t xml:space="preserve">. Cela signifie que l’investisseur allemand n’était pas imposé sur ses recettes d’exploitation brutes s’il avait été considéré en permanence comme un investisseur étranger passif. </w:t>
      </w:r>
      <w:r w:rsidRPr="00603EB8">
        <w:rPr>
          <w:rFonts w:cs="Segoe UI"/>
          <w:i/>
          <w:szCs w:val="18"/>
          <w:lang w:val="fr-FR"/>
        </w:rPr>
        <w:t>Spokane Daily Chronicle</w:t>
      </w:r>
      <w:r w:rsidRPr="00603EB8">
        <w:rPr>
          <w:rFonts w:cs="Segoe UI"/>
          <w:szCs w:val="18"/>
          <w:lang w:val="fr-FR"/>
        </w:rPr>
        <w:t>, 8 mai 1978.</w:t>
      </w:r>
    </w:p>
  </w:footnote>
  <w:footnote w:id="75">
    <w:p w:rsidR="00A274EF" w:rsidRPr="00603EB8" w:rsidRDefault="00A274EF" w:rsidP="00C60BA1">
      <w:pPr>
        <w:pStyle w:val="FootnoteText"/>
        <w:rPr>
          <w:rFonts w:cs="Segoe UI"/>
          <w:szCs w:val="18"/>
          <w:lang w:val="fr-FR"/>
        </w:rPr>
      </w:pPr>
      <w:r w:rsidRPr="00516BBA">
        <w:rPr>
          <w:rStyle w:val="FootnoteReference"/>
          <w:rFonts w:cs="Segoe UI"/>
          <w:szCs w:val="18"/>
          <w:lang w:val="fr-FR"/>
        </w:rPr>
        <w:footnoteRef/>
      </w:r>
      <w:r w:rsidRPr="00603EB8">
        <w:rPr>
          <w:rFonts w:cs="Segoe UI"/>
          <w:szCs w:val="18"/>
          <w:lang w:val="fr-FR"/>
        </w:rPr>
        <w:t xml:space="preserve"> Petkun (1982), p. 27.</w:t>
      </w:r>
    </w:p>
  </w:footnote>
  <w:footnote w:id="76">
    <w:p w:rsidR="00A274EF" w:rsidRPr="003350F6" w:rsidRDefault="00A274EF" w:rsidP="00C60BA1">
      <w:pPr>
        <w:pStyle w:val="FootnoteText"/>
        <w:rPr>
          <w:rFonts w:cs="Segoe UI"/>
          <w:szCs w:val="18"/>
          <w:lang w:val="fr-FR"/>
        </w:rPr>
      </w:pPr>
      <w:r w:rsidRPr="003350F6">
        <w:rPr>
          <w:rStyle w:val="FootnoteReference"/>
          <w:rFonts w:cs="Segoe UI"/>
          <w:szCs w:val="18"/>
          <w:lang w:val="fr-FR"/>
        </w:rPr>
        <w:footnoteRef/>
      </w:r>
      <w:r w:rsidRPr="003350F6">
        <w:rPr>
          <w:rFonts w:cs="Segoe UI"/>
          <w:szCs w:val="18"/>
          <w:lang w:val="fr-FR"/>
        </w:rPr>
        <w:t xml:space="preserve"> Principale disposition de la </w:t>
      </w:r>
      <w:r>
        <w:rPr>
          <w:rFonts w:cs="Segoe UI"/>
          <w:szCs w:val="18"/>
          <w:lang w:val="fr-FR"/>
        </w:rPr>
        <w:t xml:space="preserve">loi </w:t>
      </w:r>
      <w:r w:rsidRPr="003350F6">
        <w:rPr>
          <w:rFonts w:cs="Segoe UI"/>
          <w:szCs w:val="18"/>
          <w:lang w:val="fr-FR"/>
        </w:rPr>
        <w:t>FIRPTA : IRC, S 897.</w:t>
      </w:r>
    </w:p>
  </w:footnote>
  <w:footnote w:id="77">
    <w:p w:rsidR="00A274EF" w:rsidRPr="003350F6" w:rsidRDefault="00A274EF" w:rsidP="00C60BA1">
      <w:pPr>
        <w:pStyle w:val="FootnoteText"/>
        <w:rPr>
          <w:rFonts w:cs="Segoe UI"/>
          <w:szCs w:val="18"/>
          <w:lang w:val="fr-FR"/>
        </w:rPr>
      </w:pPr>
      <w:r w:rsidRPr="003350F6">
        <w:rPr>
          <w:rStyle w:val="FootnoteReference"/>
          <w:rFonts w:cs="Segoe UI"/>
          <w:szCs w:val="18"/>
          <w:lang w:val="fr-FR"/>
        </w:rPr>
        <w:footnoteRef/>
      </w:r>
      <w:r w:rsidRPr="003350F6">
        <w:rPr>
          <w:rFonts w:cs="Segoe UI"/>
          <w:szCs w:val="18"/>
          <w:lang w:val="fr-FR"/>
        </w:rPr>
        <w:t xml:space="preserve"> Il convient de noter qu’aux </w:t>
      </w:r>
      <w:r w:rsidRPr="00373F08">
        <w:rPr>
          <w:rFonts w:cs="Segoe UI"/>
          <w:szCs w:val="18"/>
          <w:lang w:val="fr-FR"/>
        </w:rPr>
        <w:t>États-Unis</w:t>
      </w:r>
      <w:r w:rsidRPr="003350F6">
        <w:rPr>
          <w:rFonts w:cs="Segoe UI"/>
          <w:szCs w:val="18"/>
          <w:lang w:val="fr-FR"/>
        </w:rPr>
        <w:t xml:space="preserve"> les propriétaires fonciers détiennent aussi ce qui se trouve sous leur</w:t>
      </w:r>
      <w:r>
        <w:rPr>
          <w:rFonts w:cs="Segoe UI"/>
          <w:szCs w:val="18"/>
          <w:lang w:val="fr-FR"/>
        </w:rPr>
        <w:t>s</w:t>
      </w:r>
      <w:r w:rsidRPr="003350F6">
        <w:rPr>
          <w:rFonts w:cs="Segoe UI"/>
          <w:szCs w:val="18"/>
          <w:lang w:val="fr-FR"/>
        </w:rPr>
        <w:t xml:space="preserve"> bien</w:t>
      </w:r>
      <w:r>
        <w:rPr>
          <w:rFonts w:cs="Segoe UI"/>
          <w:szCs w:val="18"/>
          <w:lang w:val="fr-FR"/>
        </w:rPr>
        <w:t>s</w:t>
      </w:r>
      <w:r w:rsidRPr="003350F6">
        <w:rPr>
          <w:rFonts w:cs="Segoe UI"/>
          <w:szCs w:val="18"/>
          <w:lang w:val="fr-FR"/>
        </w:rPr>
        <w:t>.</w:t>
      </w:r>
    </w:p>
  </w:footnote>
  <w:footnote w:id="78">
    <w:p w:rsidR="00A274EF" w:rsidRPr="00C922C9" w:rsidRDefault="00A274EF" w:rsidP="00C60BA1">
      <w:pPr>
        <w:pStyle w:val="FootnoteText"/>
        <w:rPr>
          <w:rFonts w:cs="Segoe UI"/>
          <w:szCs w:val="18"/>
          <w:lang w:val="fr-FR"/>
        </w:rPr>
      </w:pPr>
      <w:r w:rsidRPr="003350F6">
        <w:rPr>
          <w:rStyle w:val="FootnoteReference"/>
          <w:rFonts w:cs="Segoe UI"/>
          <w:szCs w:val="18"/>
          <w:lang w:val="fr-FR"/>
        </w:rPr>
        <w:footnoteRef/>
      </w:r>
      <w:r w:rsidRPr="00C922C9">
        <w:rPr>
          <w:rFonts w:cs="Segoe UI"/>
          <w:szCs w:val="18"/>
          <w:lang w:val="fr-FR"/>
        </w:rPr>
        <w:t xml:space="preserve"> Brown (2004), p. 305.</w:t>
      </w:r>
    </w:p>
  </w:footnote>
  <w:footnote w:id="79">
    <w:p w:rsidR="00A274EF" w:rsidRPr="00C922C9" w:rsidRDefault="00A274EF" w:rsidP="00C60BA1">
      <w:pPr>
        <w:pStyle w:val="FootnoteText"/>
        <w:rPr>
          <w:rFonts w:cs="Segoe UI"/>
          <w:szCs w:val="18"/>
          <w:lang w:val="fr-FR"/>
        </w:rPr>
      </w:pPr>
      <w:r w:rsidRPr="003350F6">
        <w:rPr>
          <w:rStyle w:val="FootnoteReference"/>
          <w:rFonts w:cs="Segoe UI"/>
          <w:szCs w:val="18"/>
          <w:lang w:val="fr-FR"/>
        </w:rPr>
        <w:footnoteRef/>
      </w:r>
      <w:r w:rsidRPr="00C922C9">
        <w:rPr>
          <w:rFonts w:cs="Segoe UI"/>
          <w:szCs w:val="18"/>
          <w:lang w:val="fr-FR"/>
        </w:rPr>
        <w:t xml:space="preserve"> Petkun (1982), p. 21.</w:t>
      </w:r>
    </w:p>
  </w:footnote>
  <w:footnote w:id="80">
    <w:p w:rsidR="00A274EF" w:rsidRPr="000E5A93" w:rsidRDefault="00A274EF" w:rsidP="00C60BA1">
      <w:pPr>
        <w:keepNext/>
        <w:spacing w:after="120"/>
        <w:rPr>
          <w:rFonts w:cs="Segoe UI"/>
          <w:sz w:val="18"/>
          <w:szCs w:val="18"/>
          <w:lang w:val="fr-FR"/>
        </w:rPr>
      </w:pPr>
      <w:r w:rsidRPr="0019094B">
        <w:rPr>
          <w:rStyle w:val="FootnoteReference"/>
          <w:rFonts w:cs="Segoe UI"/>
          <w:sz w:val="18"/>
          <w:szCs w:val="18"/>
        </w:rPr>
        <w:footnoteRef/>
      </w:r>
      <w:r w:rsidRPr="009B795D">
        <w:rPr>
          <w:rFonts w:cs="Segoe UI"/>
          <w:sz w:val="18"/>
          <w:szCs w:val="18"/>
          <w:lang w:val="fr-FR"/>
        </w:rPr>
        <w:t xml:space="preserve"> </w:t>
      </w:r>
      <w:r w:rsidRPr="000E5A93">
        <w:rPr>
          <w:rFonts w:cs="Segoe UI"/>
          <w:sz w:val="18"/>
          <w:szCs w:val="18"/>
          <w:lang w:val="fr-FR"/>
        </w:rPr>
        <w:t>Par d</w:t>
      </w:r>
      <w:r>
        <w:rPr>
          <w:rFonts w:cs="Segoe UI"/>
          <w:sz w:val="18"/>
          <w:szCs w:val="18"/>
          <w:lang w:val="fr-FR"/>
        </w:rPr>
        <w:t>é</w:t>
      </w:r>
      <w:r w:rsidRPr="000E5A93">
        <w:rPr>
          <w:rFonts w:cs="Segoe UI"/>
          <w:sz w:val="18"/>
          <w:szCs w:val="18"/>
          <w:lang w:val="fr-FR"/>
        </w:rPr>
        <w:t xml:space="preserve">finition, une </w:t>
      </w:r>
      <w:r>
        <w:rPr>
          <w:rFonts w:cs="Segoe UI"/>
          <w:sz w:val="18"/>
          <w:szCs w:val="18"/>
          <w:lang w:val="fr-FR"/>
        </w:rPr>
        <w:t>«</w:t>
      </w:r>
      <w:r w:rsidRPr="000E5A93">
        <w:rPr>
          <w:rFonts w:cs="Segoe UI"/>
          <w:sz w:val="18"/>
          <w:szCs w:val="18"/>
          <w:lang w:val="fr-FR"/>
        </w:rPr>
        <w:t>société holding immobilière</w:t>
      </w:r>
      <w:r>
        <w:rPr>
          <w:rFonts w:cs="Segoe UI"/>
          <w:sz w:val="18"/>
          <w:szCs w:val="18"/>
          <w:lang w:val="fr-FR"/>
        </w:rPr>
        <w:t>»</w:t>
      </w:r>
      <w:r w:rsidRPr="000E5A93">
        <w:rPr>
          <w:rFonts w:cs="Segoe UI"/>
          <w:sz w:val="18"/>
          <w:szCs w:val="18"/>
          <w:lang w:val="fr-FR"/>
        </w:rPr>
        <w:t xml:space="preserve"> détient des biens immobiliers en majorité, qui sont évalués au prix du marché.</w:t>
      </w:r>
    </w:p>
  </w:footnote>
  <w:footnote w:id="81">
    <w:p w:rsidR="00A274EF" w:rsidRPr="000E5A93" w:rsidRDefault="00A274EF" w:rsidP="00C60BA1">
      <w:pPr>
        <w:pStyle w:val="FootnoteText"/>
        <w:rPr>
          <w:rFonts w:cs="Segoe UI"/>
          <w:szCs w:val="18"/>
          <w:lang w:val="fr-FR"/>
        </w:rPr>
      </w:pPr>
      <w:r w:rsidRPr="000E5A93">
        <w:rPr>
          <w:rStyle w:val="FootnoteReference"/>
          <w:rFonts w:cs="Segoe UI"/>
          <w:szCs w:val="18"/>
          <w:lang w:val="fr-FR"/>
        </w:rPr>
        <w:footnoteRef/>
      </w:r>
      <w:r w:rsidRPr="000E5A93">
        <w:rPr>
          <w:rFonts w:cs="Segoe UI"/>
          <w:szCs w:val="18"/>
          <w:lang w:val="fr-FR"/>
        </w:rPr>
        <w:t xml:space="preserve"> Au </w:t>
      </w:r>
      <w:r>
        <w:rPr>
          <w:rFonts w:cs="Segoe UI"/>
          <w:szCs w:val="18"/>
          <w:lang w:val="fr-FR"/>
        </w:rPr>
        <w:t>dé</w:t>
      </w:r>
      <w:r w:rsidRPr="000E5A93">
        <w:rPr>
          <w:rFonts w:cs="Segoe UI"/>
          <w:szCs w:val="18"/>
          <w:lang w:val="fr-FR"/>
        </w:rPr>
        <w:t>part 4</w:t>
      </w:r>
      <w:r>
        <w:rPr>
          <w:rFonts w:cs="Segoe UI"/>
          <w:szCs w:val="18"/>
          <w:lang w:val="fr-FR"/>
        </w:rPr>
        <w:t> </w:t>
      </w:r>
      <w:r w:rsidRPr="000E5A93">
        <w:rPr>
          <w:rFonts w:cs="Segoe UI"/>
          <w:szCs w:val="18"/>
          <w:lang w:val="fr-FR"/>
        </w:rPr>
        <w:t xml:space="preserve">ans après l’adoption de la loi FIRPTA en 1980, avant que l’article 13 (4) </w:t>
      </w:r>
      <w:r>
        <w:rPr>
          <w:rFonts w:cs="Segoe UI"/>
          <w:szCs w:val="18"/>
          <w:lang w:val="fr-FR"/>
        </w:rPr>
        <w:t xml:space="preserve">ne </w:t>
      </w:r>
      <w:r w:rsidRPr="000E5A93">
        <w:rPr>
          <w:rFonts w:cs="Segoe UI"/>
          <w:szCs w:val="18"/>
          <w:lang w:val="fr-FR"/>
        </w:rPr>
        <w:t>soit ajouté dans le MCF.</w:t>
      </w:r>
    </w:p>
  </w:footnote>
  <w:footnote w:id="82">
    <w:p w:rsidR="00A274EF" w:rsidRPr="000E5A93" w:rsidRDefault="00A274EF" w:rsidP="00C60BA1">
      <w:pPr>
        <w:pStyle w:val="FootnoteText"/>
        <w:rPr>
          <w:rFonts w:cs="Segoe UI"/>
          <w:szCs w:val="18"/>
          <w:lang w:val="fr-FR"/>
        </w:rPr>
      </w:pPr>
      <w:r w:rsidRPr="000E5A93">
        <w:rPr>
          <w:rStyle w:val="FootnoteReference"/>
          <w:rFonts w:cs="Segoe UI"/>
          <w:szCs w:val="18"/>
          <w:lang w:val="fr-FR"/>
        </w:rPr>
        <w:footnoteRef/>
      </w:r>
      <w:r>
        <w:rPr>
          <w:rFonts w:cs="Segoe UI"/>
          <w:szCs w:val="18"/>
          <w:lang w:val="fr-FR"/>
        </w:rPr>
        <w:t xml:space="preserve"> </w:t>
      </w:r>
      <w:r w:rsidRPr="000E5A93">
        <w:rPr>
          <w:rFonts w:cs="Segoe UI"/>
          <w:szCs w:val="18"/>
          <w:lang w:val="fr-FR"/>
        </w:rPr>
        <w:t>Petkun (1982), p. 23; cf. aussi Doernberg (2012), p. 112.</w:t>
      </w:r>
    </w:p>
  </w:footnote>
  <w:footnote w:id="83">
    <w:p w:rsidR="00A274EF" w:rsidRPr="00621B2E" w:rsidRDefault="00A274EF" w:rsidP="00C60BA1">
      <w:pPr>
        <w:pStyle w:val="FootnoteText"/>
        <w:rPr>
          <w:rFonts w:cs="Segoe UI"/>
          <w:szCs w:val="18"/>
          <w:lang w:val="fr-FR"/>
        </w:rPr>
      </w:pPr>
      <w:r w:rsidRPr="007D350D">
        <w:rPr>
          <w:rStyle w:val="FootnoteReference"/>
          <w:rFonts w:cs="Segoe UI"/>
          <w:szCs w:val="18"/>
          <w:lang w:val="fr-FR"/>
        </w:rPr>
        <w:footnoteRef/>
      </w:r>
      <w:r w:rsidRPr="00621B2E">
        <w:rPr>
          <w:rFonts w:cs="Segoe UI"/>
          <w:szCs w:val="18"/>
          <w:lang w:val="fr-FR"/>
        </w:rPr>
        <w:t xml:space="preserve"> Petkun (1982), p. 23.</w:t>
      </w:r>
    </w:p>
  </w:footnote>
  <w:footnote w:id="84">
    <w:p w:rsidR="00A274EF" w:rsidRPr="00621B2E" w:rsidRDefault="00A274EF" w:rsidP="00C60BA1">
      <w:pPr>
        <w:pStyle w:val="FootnoteText"/>
        <w:rPr>
          <w:rFonts w:cs="Segoe UI"/>
          <w:szCs w:val="18"/>
          <w:lang w:val="fr-FR"/>
        </w:rPr>
      </w:pPr>
      <w:r w:rsidRPr="007D350D">
        <w:rPr>
          <w:rStyle w:val="FootnoteReference"/>
          <w:rFonts w:cs="Segoe UI"/>
          <w:szCs w:val="18"/>
          <w:lang w:val="fr-FR"/>
        </w:rPr>
        <w:footnoteRef/>
      </w:r>
      <w:r w:rsidRPr="00621B2E">
        <w:rPr>
          <w:rFonts w:cs="Segoe UI"/>
          <w:szCs w:val="18"/>
          <w:lang w:val="fr-FR"/>
        </w:rPr>
        <w:t xml:space="preserve"> Petkun (1982), p. 23.</w:t>
      </w:r>
    </w:p>
  </w:footnote>
  <w:footnote w:id="85">
    <w:p w:rsidR="00A274EF" w:rsidRPr="00621B2E" w:rsidRDefault="00A274EF" w:rsidP="00C60BA1">
      <w:pPr>
        <w:pStyle w:val="FootnoteText"/>
        <w:rPr>
          <w:rFonts w:cs="Segoe UI"/>
          <w:szCs w:val="18"/>
          <w:lang w:val="fr-FR"/>
        </w:rPr>
      </w:pPr>
      <w:r w:rsidRPr="007D350D">
        <w:rPr>
          <w:rStyle w:val="FootnoteReference"/>
          <w:rFonts w:cs="Segoe UI"/>
          <w:szCs w:val="18"/>
          <w:lang w:val="fr-FR"/>
        </w:rPr>
        <w:footnoteRef/>
      </w:r>
      <w:r w:rsidRPr="00621B2E">
        <w:rPr>
          <w:rFonts w:cs="Segoe UI"/>
          <w:szCs w:val="18"/>
          <w:lang w:val="fr-FR"/>
        </w:rPr>
        <w:t xml:space="preserve"> Brown (2004), p. 299.</w:t>
      </w:r>
    </w:p>
  </w:footnote>
  <w:footnote w:id="86">
    <w:p w:rsidR="00A274EF" w:rsidRPr="00D27F0C" w:rsidRDefault="00A274EF" w:rsidP="00C60BA1">
      <w:pPr>
        <w:pStyle w:val="FootnoteText"/>
        <w:rPr>
          <w:lang w:val="fr-FR"/>
        </w:rPr>
      </w:pPr>
      <w:r>
        <w:rPr>
          <w:rStyle w:val="FootnoteReference"/>
        </w:rPr>
        <w:footnoteRef/>
      </w:r>
      <w:r w:rsidRPr="00D27F0C">
        <w:rPr>
          <w:lang w:val="fr-FR"/>
        </w:rPr>
        <w:t xml:space="preserve"> La première condition a été </w:t>
      </w:r>
      <w:r>
        <w:rPr>
          <w:lang w:val="fr-FR"/>
        </w:rPr>
        <w:t>instaurée</w:t>
      </w:r>
      <w:r w:rsidRPr="00D27F0C">
        <w:rPr>
          <w:lang w:val="fr-FR"/>
        </w:rPr>
        <w:t xml:space="preserve"> avec la Loi n°</w:t>
      </w:r>
      <w:r>
        <w:rPr>
          <w:lang w:val="fr-FR"/>
        </w:rPr>
        <w:t> </w:t>
      </w:r>
      <w:r w:rsidRPr="00D27F0C">
        <w:rPr>
          <w:lang w:val="fr-FR"/>
        </w:rPr>
        <w:t>29663</w:t>
      </w:r>
      <w:r>
        <w:rPr>
          <w:lang w:val="fr-FR"/>
        </w:rPr>
        <w:t xml:space="preserve"> de février </w:t>
      </w:r>
      <w:r w:rsidRPr="00D27F0C">
        <w:rPr>
          <w:lang w:val="fr-FR"/>
        </w:rPr>
        <w:t xml:space="preserve">2001; </w:t>
      </w:r>
      <w:r>
        <w:rPr>
          <w:lang w:val="fr-FR"/>
        </w:rPr>
        <w:t>la deuxième avec la Loi n° </w:t>
      </w:r>
      <w:r w:rsidRPr="00D27F0C">
        <w:rPr>
          <w:lang w:val="fr-FR"/>
        </w:rPr>
        <w:t>29757</w:t>
      </w:r>
      <w:r>
        <w:rPr>
          <w:lang w:val="fr-FR"/>
        </w:rPr>
        <w:t xml:space="preserve"> de juillet </w:t>
      </w:r>
      <w:r w:rsidRPr="00D27F0C">
        <w:rPr>
          <w:lang w:val="fr-FR"/>
        </w:rPr>
        <w:t xml:space="preserve">2011. </w:t>
      </w:r>
      <w:r>
        <w:rPr>
          <w:lang w:val="fr-FR"/>
        </w:rPr>
        <w:t>Les conventions de double imposition peuvent prévaloir sur la législation nationale péruvienne taxant les TIE.</w:t>
      </w:r>
    </w:p>
  </w:footnote>
  <w:footnote w:id="87">
    <w:p w:rsidR="00A274EF" w:rsidRPr="00F02816" w:rsidRDefault="00A274EF" w:rsidP="00C60BA1">
      <w:pPr>
        <w:pStyle w:val="FootnoteText"/>
        <w:rPr>
          <w:rFonts w:cs="Segoe UI"/>
          <w:szCs w:val="18"/>
          <w:lang w:val="fr-FR"/>
        </w:rPr>
      </w:pPr>
      <w:r w:rsidRPr="00F02816">
        <w:rPr>
          <w:rStyle w:val="FootnoteReference"/>
          <w:rFonts w:cs="Segoe UI"/>
          <w:szCs w:val="18"/>
          <w:lang w:val="fr-FR"/>
        </w:rPr>
        <w:footnoteRef/>
      </w:r>
      <w:r w:rsidRPr="00F02816">
        <w:rPr>
          <w:rFonts w:cs="Segoe UI"/>
          <w:szCs w:val="18"/>
          <w:lang w:val="fr-FR"/>
        </w:rPr>
        <w:t xml:space="preserve"> Règle définie à l’origine dans l’Avis n°</w:t>
      </w:r>
      <w:r>
        <w:rPr>
          <w:rFonts w:cs="Segoe UI"/>
          <w:szCs w:val="18"/>
          <w:lang w:val="fr-FR"/>
        </w:rPr>
        <w:t> </w:t>
      </w:r>
      <w:r w:rsidRPr="00F02816">
        <w:rPr>
          <w:rFonts w:cs="Segoe UI"/>
          <w:szCs w:val="18"/>
          <w:lang w:val="fr-FR"/>
        </w:rPr>
        <w:t>698 du 10</w:t>
      </w:r>
      <w:r>
        <w:rPr>
          <w:rFonts w:cs="Segoe UI"/>
          <w:szCs w:val="18"/>
          <w:lang w:val="fr-FR"/>
        </w:rPr>
        <w:t> </w:t>
      </w:r>
      <w:r w:rsidRPr="00F02816">
        <w:rPr>
          <w:rFonts w:cs="Segoe UI"/>
          <w:szCs w:val="18"/>
          <w:lang w:val="fr-FR"/>
        </w:rPr>
        <w:t>décembre</w:t>
      </w:r>
      <w:r>
        <w:rPr>
          <w:rFonts w:cs="Segoe UI"/>
          <w:szCs w:val="18"/>
          <w:lang w:val="fr-FR"/>
        </w:rPr>
        <w:t> </w:t>
      </w:r>
      <w:r w:rsidRPr="00F02816">
        <w:rPr>
          <w:rFonts w:cs="Segoe UI"/>
          <w:szCs w:val="18"/>
          <w:lang w:val="fr-FR"/>
        </w:rPr>
        <w:t>2009 et remplacée par l’Avis public (2015) 7.</w:t>
      </w:r>
    </w:p>
  </w:footnote>
  <w:footnote w:id="88">
    <w:p w:rsidR="00A274EF" w:rsidRPr="00FE7273" w:rsidRDefault="00A274EF" w:rsidP="00C60BA1">
      <w:pPr>
        <w:pStyle w:val="FootnoteText"/>
        <w:rPr>
          <w:rFonts w:cs="Segoe UI"/>
          <w:szCs w:val="18"/>
          <w:lang w:val="fr-FR"/>
        </w:rPr>
      </w:pPr>
      <w:r w:rsidRPr="002363F9">
        <w:rPr>
          <w:rStyle w:val="FootnoteReference"/>
          <w:rFonts w:cs="Segoe UI"/>
          <w:szCs w:val="18"/>
        </w:rPr>
        <w:footnoteRef/>
      </w:r>
      <w:r w:rsidRPr="00FE7273">
        <w:rPr>
          <w:rFonts w:cs="Segoe UI"/>
          <w:szCs w:val="18"/>
          <w:lang w:val="fr-FR"/>
        </w:rPr>
        <w:t xml:space="preserve"> Article 47 de la Loi relative à l’impôt sur le revenu des entreprises. Des exceptions sont prévues par exemple en cas de vente d’actions sur le marché boursier.</w:t>
      </w:r>
    </w:p>
  </w:footnote>
  <w:footnote w:id="89">
    <w:p w:rsidR="00A274EF" w:rsidRPr="004F341A" w:rsidRDefault="00A274EF" w:rsidP="00C60BA1">
      <w:pPr>
        <w:pStyle w:val="FootnoteText"/>
        <w:rPr>
          <w:rFonts w:cs="Segoe UI"/>
          <w:szCs w:val="18"/>
          <w:lang w:val="fr-FR"/>
        </w:rPr>
      </w:pPr>
      <w:r w:rsidRPr="00FE7273">
        <w:rPr>
          <w:rStyle w:val="FootnoteReference"/>
          <w:rFonts w:cs="Segoe UI"/>
          <w:szCs w:val="18"/>
          <w:lang w:val="fr-FR"/>
        </w:rPr>
        <w:footnoteRef/>
      </w:r>
      <w:r w:rsidRPr="004F341A">
        <w:rPr>
          <w:rFonts w:cs="Segoe UI"/>
          <w:szCs w:val="18"/>
          <w:lang w:val="fr-FR"/>
        </w:rPr>
        <w:t xml:space="preserve"> Wei (2015).</w:t>
      </w:r>
    </w:p>
  </w:footnote>
  <w:footnote w:id="90">
    <w:p w:rsidR="00A274EF" w:rsidRPr="00954C58" w:rsidRDefault="00A274EF" w:rsidP="00C60BA1">
      <w:pPr>
        <w:pStyle w:val="FootnoteText"/>
        <w:rPr>
          <w:rFonts w:cs="Segoe UI"/>
          <w:szCs w:val="18"/>
          <w:lang w:val="fr-FR"/>
        </w:rPr>
      </w:pPr>
      <w:r w:rsidRPr="009C204A">
        <w:rPr>
          <w:rStyle w:val="FootnoteReference"/>
          <w:rFonts w:cs="Segoe UI"/>
          <w:szCs w:val="18"/>
        </w:rPr>
        <w:footnoteRef/>
      </w:r>
      <w:r w:rsidRPr="00954C58">
        <w:rPr>
          <w:rFonts w:cs="Segoe UI"/>
          <w:szCs w:val="18"/>
          <w:lang w:val="fr-FR"/>
        </w:rPr>
        <w:t xml:space="preserve"> Si une convention contient cette disposition, elle figure dans certains cas sous un numéro diff</w:t>
      </w:r>
      <w:r>
        <w:rPr>
          <w:rFonts w:cs="Segoe UI"/>
          <w:szCs w:val="18"/>
          <w:lang w:val="fr-FR"/>
        </w:rPr>
        <w:t>é</w:t>
      </w:r>
      <w:r w:rsidRPr="00954C58">
        <w:rPr>
          <w:rFonts w:cs="Segoe UI"/>
          <w:szCs w:val="18"/>
          <w:lang w:val="fr-FR"/>
        </w:rPr>
        <w:t>rent dans la convention (par exemple 13.2, 13.5 ou 14.4). Il faut en outre souligner que, dans cette analyse, si une disposition sur le traitement des plus-values tirées de biens immobiliers figure dans une CDI mais n’emploie pas précisément le mot «indirectement», elle n’est pas dénommée Article «13.4».</w:t>
      </w:r>
    </w:p>
  </w:footnote>
  <w:footnote w:id="91">
    <w:p w:rsidR="00A274EF" w:rsidRPr="00954C58" w:rsidRDefault="00A274EF" w:rsidP="00C60BA1">
      <w:pPr>
        <w:pStyle w:val="FootnoteText"/>
        <w:rPr>
          <w:lang w:val="fr-FR"/>
        </w:rPr>
      </w:pPr>
      <w:r w:rsidRPr="00954C58">
        <w:rPr>
          <w:rStyle w:val="FootnoteReference"/>
          <w:lang w:val="fr-FR"/>
        </w:rPr>
        <w:footnoteRef/>
      </w:r>
      <w:r w:rsidRPr="00954C58">
        <w:rPr>
          <w:lang w:val="fr-FR"/>
        </w:rPr>
        <w:t xml:space="preserve"> </w:t>
      </w:r>
      <w:r w:rsidRPr="00954C58">
        <w:rPr>
          <w:rFonts w:cs="Segoe UI"/>
          <w:lang w:val="fr-FR"/>
        </w:rPr>
        <w:t>À</w:t>
      </w:r>
      <w:r w:rsidRPr="00954C58">
        <w:rPr>
          <w:lang w:val="fr-FR"/>
        </w:rPr>
        <w:t xml:space="preserve"> l’adresse </w:t>
      </w:r>
      <w:hyperlink r:id="rId2" w:history="1">
        <w:r w:rsidRPr="00954C58">
          <w:rPr>
            <w:rStyle w:val="Hyperlink"/>
            <w:lang w:val="fr-FR"/>
          </w:rPr>
          <w:t>http://www.ictd.ac/datasets/action-aid-tax-treaties-datasets</w:t>
        </w:r>
      </w:hyperlink>
      <w:r w:rsidRPr="00570231">
        <w:rPr>
          <w:rStyle w:val="Hyperlink"/>
          <w:color w:val="auto"/>
          <w:lang w:val="fr-FR"/>
        </w:rPr>
        <w:t>.</w:t>
      </w:r>
    </w:p>
  </w:footnote>
  <w:footnote w:id="92">
    <w:p w:rsidR="00A274EF" w:rsidRPr="005114D7" w:rsidRDefault="00A274EF" w:rsidP="00C60BA1">
      <w:pPr>
        <w:pStyle w:val="FootnoteText"/>
        <w:jc w:val="both"/>
        <w:rPr>
          <w:rFonts w:cs="Segoe UI"/>
          <w:szCs w:val="18"/>
          <w:lang w:val="fr-FR"/>
        </w:rPr>
      </w:pPr>
      <w:r w:rsidRPr="00F607C6">
        <w:rPr>
          <w:rStyle w:val="FootnoteReference"/>
          <w:rFonts w:cs="Segoe UI"/>
          <w:szCs w:val="18"/>
        </w:rPr>
        <w:footnoteRef/>
      </w:r>
      <w:r w:rsidRPr="005114D7">
        <w:rPr>
          <w:rFonts w:cs="Segoe UI"/>
          <w:szCs w:val="18"/>
          <w:lang w:val="fr-FR"/>
        </w:rPr>
        <w:t xml:space="preserve"> La liste comprend 50</w:t>
      </w:r>
      <w:r>
        <w:rPr>
          <w:rFonts w:cs="Segoe UI"/>
          <w:szCs w:val="18"/>
          <w:lang w:val="fr-FR"/>
        </w:rPr>
        <w:t> </w:t>
      </w:r>
      <w:r w:rsidRPr="005114D7">
        <w:rPr>
          <w:rFonts w:cs="Segoe UI"/>
          <w:szCs w:val="18"/>
          <w:lang w:val="fr-FR"/>
        </w:rPr>
        <w:t xml:space="preserve">pays : Andorre, Anguilla, Antigua-et-Barbuda, </w:t>
      </w:r>
      <w:r>
        <w:rPr>
          <w:rFonts w:cs="Segoe UI"/>
          <w:szCs w:val="18"/>
          <w:lang w:val="fr-FR"/>
        </w:rPr>
        <w:t xml:space="preserve">Antilles néerlandaises, </w:t>
      </w:r>
      <w:r w:rsidRPr="005114D7">
        <w:rPr>
          <w:rFonts w:cs="Segoe UI"/>
          <w:szCs w:val="18"/>
          <w:lang w:val="fr-FR"/>
        </w:rPr>
        <w:t>Aruba, Bahamas, Bahreïn, Barbade, Belize, Bermudes, îles Caïmans, Chypre, îles Cook, Costa Rica, Djibouti, Dominique, Gibraltar, Grenade, Guernesey, Irlande, île de Man, Jersey, Jordanie, L</w:t>
      </w:r>
      <w:r>
        <w:rPr>
          <w:rFonts w:cs="Segoe UI"/>
          <w:szCs w:val="18"/>
          <w:lang w:val="fr-FR"/>
        </w:rPr>
        <w:t>iban</w:t>
      </w:r>
      <w:r w:rsidRPr="005114D7">
        <w:rPr>
          <w:rFonts w:cs="Segoe UI"/>
          <w:szCs w:val="18"/>
          <w:lang w:val="fr-FR"/>
        </w:rPr>
        <w:t>, Lib</w:t>
      </w:r>
      <w:r>
        <w:rPr>
          <w:rFonts w:cs="Segoe UI"/>
          <w:szCs w:val="18"/>
          <w:lang w:val="fr-FR"/>
        </w:rPr>
        <w:t>é</w:t>
      </w:r>
      <w:r w:rsidRPr="005114D7">
        <w:rPr>
          <w:rFonts w:cs="Segoe UI"/>
          <w:szCs w:val="18"/>
          <w:lang w:val="fr-FR"/>
        </w:rPr>
        <w:t>ria, Li</w:t>
      </w:r>
      <w:r>
        <w:rPr>
          <w:rFonts w:cs="Segoe UI"/>
          <w:szCs w:val="18"/>
          <w:lang w:val="fr-FR"/>
        </w:rPr>
        <w:t>e</w:t>
      </w:r>
      <w:r w:rsidRPr="005114D7">
        <w:rPr>
          <w:rFonts w:cs="Segoe UI"/>
          <w:szCs w:val="18"/>
          <w:lang w:val="fr-FR"/>
        </w:rPr>
        <w:t>chtenstein, Luxembourg, Macao, Maldives, Malt</w:t>
      </w:r>
      <w:r>
        <w:rPr>
          <w:rFonts w:cs="Segoe UI"/>
          <w:szCs w:val="18"/>
          <w:lang w:val="fr-FR"/>
        </w:rPr>
        <w:t>e</w:t>
      </w:r>
      <w:r w:rsidRPr="005114D7">
        <w:rPr>
          <w:rFonts w:cs="Segoe UI"/>
          <w:szCs w:val="18"/>
          <w:lang w:val="fr-FR"/>
        </w:rPr>
        <w:t xml:space="preserve">, </w:t>
      </w:r>
      <w:r>
        <w:rPr>
          <w:rFonts w:cs="Segoe UI"/>
          <w:szCs w:val="18"/>
          <w:lang w:val="fr-FR"/>
        </w:rPr>
        <w:t xml:space="preserve">îles </w:t>
      </w:r>
      <w:r w:rsidRPr="005114D7">
        <w:rPr>
          <w:rFonts w:cs="Segoe UI"/>
          <w:szCs w:val="18"/>
          <w:lang w:val="fr-FR"/>
        </w:rPr>
        <w:t>Marshall, Mauri</w:t>
      </w:r>
      <w:r>
        <w:rPr>
          <w:rFonts w:cs="Segoe UI"/>
          <w:szCs w:val="18"/>
          <w:lang w:val="fr-FR"/>
        </w:rPr>
        <w:t>ce</w:t>
      </w:r>
      <w:r w:rsidRPr="005114D7">
        <w:rPr>
          <w:rFonts w:cs="Segoe UI"/>
          <w:szCs w:val="18"/>
          <w:lang w:val="fr-FR"/>
        </w:rPr>
        <w:t>, Micron</w:t>
      </w:r>
      <w:r>
        <w:rPr>
          <w:rFonts w:cs="Segoe UI"/>
          <w:szCs w:val="18"/>
          <w:lang w:val="fr-FR"/>
        </w:rPr>
        <w:t>ésie</w:t>
      </w:r>
      <w:r w:rsidRPr="005114D7">
        <w:rPr>
          <w:rFonts w:cs="Segoe UI"/>
          <w:szCs w:val="18"/>
          <w:lang w:val="fr-FR"/>
        </w:rPr>
        <w:t>, Montserrat, Nauru, Ni</w:t>
      </w:r>
      <w:r>
        <w:rPr>
          <w:rFonts w:cs="Segoe UI"/>
          <w:szCs w:val="18"/>
          <w:lang w:val="fr-FR"/>
        </w:rPr>
        <w:t>ue</w:t>
      </w:r>
      <w:r w:rsidRPr="005114D7">
        <w:rPr>
          <w:rFonts w:cs="Segoe UI"/>
          <w:szCs w:val="18"/>
          <w:lang w:val="fr-FR"/>
        </w:rPr>
        <w:t xml:space="preserve">, Panama, </w:t>
      </w:r>
      <w:r>
        <w:rPr>
          <w:rFonts w:cs="Segoe UI"/>
          <w:szCs w:val="18"/>
          <w:lang w:val="fr-FR"/>
        </w:rPr>
        <w:t xml:space="preserve">Saint-Kitts-et-Nevis, </w:t>
      </w:r>
      <w:r w:rsidRPr="005114D7">
        <w:rPr>
          <w:rFonts w:cs="Segoe UI"/>
          <w:szCs w:val="18"/>
          <w:lang w:val="fr-FR"/>
        </w:rPr>
        <w:t>Sa</w:t>
      </w:r>
      <w:r>
        <w:rPr>
          <w:rFonts w:cs="Segoe UI"/>
          <w:szCs w:val="18"/>
          <w:lang w:val="fr-FR"/>
        </w:rPr>
        <w:t>int-Marin,</w:t>
      </w:r>
      <w:r w:rsidRPr="005114D7">
        <w:rPr>
          <w:rFonts w:cs="Segoe UI"/>
          <w:szCs w:val="18"/>
          <w:lang w:val="fr-FR"/>
        </w:rPr>
        <w:t xml:space="preserve"> </w:t>
      </w:r>
      <w:r>
        <w:rPr>
          <w:rFonts w:cs="Segoe UI"/>
          <w:szCs w:val="18"/>
          <w:lang w:val="fr-FR"/>
        </w:rPr>
        <w:t xml:space="preserve">Saint-Martin, Saint-Vincent-et-les Grenadines, Sainte-Lucie, </w:t>
      </w:r>
      <w:r w:rsidRPr="005114D7">
        <w:rPr>
          <w:rFonts w:cs="Segoe UI"/>
          <w:szCs w:val="18"/>
          <w:lang w:val="fr-FR"/>
        </w:rPr>
        <w:t>Samoa, Singapo</w:t>
      </w:r>
      <w:r>
        <w:rPr>
          <w:rFonts w:cs="Segoe UI"/>
          <w:szCs w:val="18"/>
          <w:lang w:val="fr-FR"/>
        </w:rPr>
        <w:t>ur</w:t>
      </w:r>
      <w:r w:rsidRPr="005114D7">
        <w:rPr>
          <w:rFonts w:cs="Segoe UI"/>
          <w:szCs w:val="18"/>
          <w:lang w:val="fr-FR"/>
        </w:rPr>
        <w:t>, S</w:t>
      </w:r>
      <w:r>
        <w:rPr>
          <w:rFonts w:cs="Segoe UI"/>
          <w:szCs w:val="18"/>
          <w:lang w:val="fr-FR"/>
        </w:rPr>
        <w:t>uisse</w:t>
      </w:r>
      <w:r w:rsidRPr="005114D7">
        <w:rPr>
          <w:rFonts w:cs="Segoe UI"/>
          <w:szCs w:val="18"/>
          <w:lang w:val="fr-FR"/>
        </w:rPr>
        <w:t xml:space="preserve">, Tonga, </w:t>
      </w:r>
      <w:r>
        <w:rPr>
          <w:rFonts w:cs="Segoe UI"/>
          <w:szCs w:val="18"/>
          <w:lang w:val="fr-FR"/>
        </w:rPr>
        <w:t xml:space="preserve">îles Turques et </w:t>
      </w:r>
      <w:r w:rsidRPr="005114D7">
        <w:rPr>
          <w:rFonts w:cs="Segoe UI"/>
          <w:szCs w:val="18"/>
          <w:lang w:val="fr-FR"/>
        </w:rPr>
        <w:t>Caïques, Vanuatu</w:t>
      </w:r>
      <w:r>
        <w:rPr>
          <w:rFonts w:cs="Segoe UI"/>
          <w:szCs w:val="18"/>
          <w:lang w:val="fr-FR"/>
        </w:rPr>
        <w:t xml:space="preserve"> et îles Vierges (britanniques)</w:t>
      </w:r>
      <w:r w:rsidRPr="005114D7">
        <w:rPr>
          <w:rFonts w:cs="Segoe UI"/>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F" w:rsidRPr="0098036F" w:rsidRDefault="00A274EF" w:rsidP="00431865">
    <w:pPr>
      <w:pStyle w:val="Header"/>
      <w:jc w:val="right"/>
      <w:rPr>
        <w:b w:val="0"/>
        <w:caps w:val="0"/>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03A094AC04B47AFAEBF989028970C9E"/>
      </w:placeholder>
      <w:temporary/>
      <w:showingPlcHdr/>
    </w:sdtPr>
    <w:sdtEndPr/>
    <w:sdtContent>
      <w:p w:rsidR="00A274EF" w:rsidRDefault="00A274EF">
        <w:pPr>
          <w:pStyle w:val="Header"/>
        </w:pPr>
        <w:r>
          <w:t>[Type here]</w:t>
        </w:r>
      </w:p>
    </w:sdtContent>
  </w:sdt>
  <w:p w:rsidR="00A274EF" w:rsidRDefault="00A27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F" w:rsidRDefault="00A274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F" w:rsidRPr="00431865" w:rsidRDefault="00A274EF" w:rsidP="00431865">
    <w:pPr>
      <w:pStyle w:val="Header"/>
      <w:jc w:val="right"/>
      <w:rPr>
        <w:cap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F" w:rsidRDefault="00A274EF" w:rsidP="00D3238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F" w:rsidRDefault="00A274EF" w:rsidP="0048515C">
    <w:pPr>
      <w:pStyle w:val="Header"/>
    </w:pPr>
    <w:r>
      <w:t>[country] – [document title]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F" w:rsidRDefault="00A274EF" w:rsidP="00B6346E">
    <w:pPr>
      <w:pStyle w:val="Header"/>
      <w:jc w:val="right"/>
    </w:pPr>
    <w:r>
      <w:t>[country]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592A34F2"/>
    <w:lvl w:ilvl="0">
      <w:start w:val="1"/>
      <w:numFmt w:val="bullet"/>
      <w:pStyle w:val="ListBullet"/>
      <w:lvlText w:val=""/>
      <w:lvlJc w:val="left"/>
      <w:pPr>
        <w:tabs>
          <w:tab w:val="num" w:pos="360"/>
        </w:tabs>
        <w:ind w:left="360" w:hanging="360"/>
      </w:pPr>
      <w:rPr>
        <w:rFonts w:ascii="Symbol" w:hAnsi="Symbol" w:hint="default"/>
        <w:color w:val="4B82AD"/>
        <w:sz w:val="18"/>
        <w:szCs w:val="18"/>
      </w:rPr>
    </w:lvl>
  </w:abstractNum>
  <w:abstractNum w:abstractNumId="6" w15:restartNumberingAfterBreak="0">
    <w:nsid w:val="06FC14F4"/>
    <w:multiLevelType w:val="hybridMultilevel"/>
    <w:tmpl w:val="FC5E6334"/>
    <w:lvl w:ilvl="0" w:tplc="49E89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AF484E"/>
    <w:multiLevelType w:val="hybridMultilevel"/>
    <w:tmpl w:val="99EC5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F163B"/>
    <w:multiLevelType w:val="hybridMultilevel"/>
    <w:tmpl w:val="E5C079B6"/>
    <w:lvl w:ilvl="0" w:tplc="F8E4E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D0C52"/>
    <w:multiLevelType w:val="hybridMultilevel"/>
    <w:tmpl w:val="68C60152"/>
    <w:lvl w:ilvl="0" w:tplc="5FA010C0">
      <w:start w:val="1"/>
      <w:numFmt w:val="upperRoman"/>
      <w:lvlText w:val="%1."/>
      <w:lvlJc w:val="left"/>
      <w:pPr>
        <w:ind w:left="900" w:hanging="720"/>
      </w:pPr>
      <w:rPr>
        <w:rFonts w:hint="default"/>
      </w:rPr>
    </w:lvl>
    <w:lvl w:ilvl="1" w:tplc="13180074">
      <w:start w:val="1"/>
      <w:numFmt w:val="upperLetter"/>
      <w:lvlText w:val="%2."/>
      <w:lvlJc w:val="left"/>
      <w:pPr>
        <w:ind w:left="1260" w:hanging="360"/>
      </w:pPr>
      <w:rPr>
        <w:color w:val="0070C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0E045CDA"/>
    <w:multiLevelType w:val="hybridMultilevel"/>
    <w:tmpl w:val="C5DAD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770EAA"/>
    <w:multiLevelType w:val="multilevel"/>
    <w:tmpl w:val="6D82B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62D0C"/>
    <w:multiLevelType w:val="hybridMultilevel"/>
    <w:tmpl w:val="D1C86DEA"/>
    <w:lvl w:ilvl="0" w:tplc="B7DE2D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33302C"/>
    <w:multiLevelType w:val="hybridMultilevel"/>
    <w:tmpl w:val="866EA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105CA9"/>
    <w:multiLevelType w:val="hybridMultilevel"/>
    <w:tmpl w:val="3120219E"/>
    <w:lvl w:ilvl="0" w:tplc="31525EE0">
      <w:start w:val="1"/>
      <w:numFmt w:val="decimal"/>
      <w:pStyle w:val="ParagraphNumbering"/>
      <w:lvlText w:val="%1.     "/>
      <w:lvlJc w:val="left"/>
      <w:pPr>
        <w:tabs>
          <w:tab w:val="num" w:pos="72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09085B"/>
    <w:multiLevelType w:val="hybridMultilevel"/>
    <w:tmpl w:val="E8EC4BD6"/>
    <w:lvl w:ilvl="0" w:tplc="247E4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8631E"/>
    <w:multiLevelType w:val="hybridMultilevel"/>
    <w:tmpl w:val="92CC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21FBE"/>
    <w:multiLevelType w:val="hybridMultilevel"/>
    <w:tmpl w:val="D0C24EE0"/>
    <w:lvl w:ilvl="0" w:tplc="247E4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D6BF5"/>
    <w:multiLevelType w:val="hybridMultilevel"/>
    <w:tmpl w:val="90C2C728"/>
    <w:lvl w:ilvl="0" w:tplc="BFF838AE">
      <w:start w:val="1"/>
      <w:numFmt w:val="bullet"/>
      <w:pStyle w:val="BoxBullet"/>
      <w:lvlText w:val=""/>
      <w:lvlJc w:val="left"/>
      <w:pPr>
        <w:ind w:left="720" w:hanging="360"/>
      </w:pPr>
      <w:rPr>
        <w:rFonts w:ascii="Symbol" w:hAnsi="Symbol" w:hint="default"/>
        <w:color w:val="943634" w:themeColor="accent2" w:themeShade="BF"/>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57F54"/>
    <w:multiLevelType w:val="hybridMultilevel"/>
    <w:tmpl w:val="09CE6B0C"/>
    <w:lvl w:ilvl="0" w:tplc="0FB846E0">
      <w:start w:val="1"/>
      <w:numFmt w:val="lowerLetter"/>
      <w:lvlText w:val="(%1)"/>
      <w:lvlJc w:val="left"/>
      <w:pPr>
        <w:ind w:left="720" w:hanging="360"/>
      </w:pPr>
      <w:rPr>
        <w:rFonts w:hint="default"/>
        <w:b w:val="0"/>
      </w:rPr>
    </w:lvl>
    <w:lvl w:ilvl="1" w:tplc="17102B2A">
      <w:start w:val="1"/>
      <w:numFmt w:val="lowerRoman"/>
      <w:lvlText w:val="(%2)"/>
      <w:lvlJc w:val="left"/>
      <w:pPr>
        <w:ind w:left="1440" w:hanging="360"/>
      </w:pPr>
      <w:rPr>
        <w:rFonts w:hint="default"/>
      </w:rPr>
    </w:lvl>
    <w:lvl w:ilvl="2" w:tplc="1C52E4D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A4C6D"/>
    <w:multiLevelType w:val="hybridMultilevel"/>
    <w:tmpl w:val="737E2872"/>
    <w:lvl w:ilvl="0" w:tplc="247E4D6E">
      <w:start w:val="1"/>
      <w:numFmt w:val="lowerLetter"/>
      <w:lvlText w:val="(%1)"/>
      <w:lvlJc w:val="left"/>
      <w:pPr>
        <w:ind w:left="720" w:hanging="360"/>
      </w:pPr>
      <w:rPr>
        <w:rFonts w:hint="default"/>
      </w:rPr>
    </w:lvl>
    <w:lvl w:ilvl="1" w:tplc="17102B2A">
      <w:start w:val="1"/>
      <w:numFmt w:val="lowerRoman"/>
      <w:lvlText w:val="(%2)"/>
      <w:lvlJc w:val="left"/>
      <w:pPr>
        <w:ind w:left="1440" w:hanging="360"/>
      </w:pPr>
      <w:rPr>
        <w:rFonts w:hint="default"/>
      </w:rPr>
    </w:lvl>
    <w:lvl w:ilvl="2" w:tplc="1C52E4D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14F0F"/>
    <w:multiLevelType w:val="hybridMultilevel"/>
    <w:tmpl w:val="737E2872"/>
    <w:lvl w:ilvl="0" w:tplc="247E4D6E">
      <w:start w:val="1"/>
      <w:numFmt w:val="lowerLetter"/>
      <w:lvlText w:val="(%1)"/>
      <w:lvlJc w:val="left"/>
      <w:pPr>
        <w:ind w:left="720" w:hanging="360"/>
      </w:pPr>
      <w:rPr>
        <w:rFonts w:hint="default"/>
      </w:rPr>
    </w:lvl>
    <w:lvl w:ilvl="1" w:tplc="17102B2A">
      <w:start w:val="1"/>
      <w:numFmt w:val="lowerRoman"/>
      <w:lvlText w:val="(%2)"/>
      <w:lvlJc w:val="left"/>
      <w:pPr>
        <w:ind w:left="1440" w:hanging="360"/>
      </w:pPr>
      <w:rPr>
        <w:rFonts w:hint="default"/>
      </w:rPr>
    </w:lvl>
    <w:lvl w:ilvl="2" w:tplc="1C52E4D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617AC"/>
    <w:multiLevelType w:val="hybridMultilevel"/>
    <w:tmpl w:val="B9C2B548"/>
    <w:lvl w:ilvl="0" w:tplc="28BAE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80F4E"/>
    <w:multiLevelType w:val="hybridMultilevel"/>
    <w:tmpl w:val="C0DC51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EB30A0B"/>
    <w:multiLevelType w:val="hybridMultilevel"/>
    <w:tmpl w:val="2AE019E0"/>
    <w:lvl w:ilvl="0" w:tplc="25C20464">
      <w:start w:val="1"/>
      <w:numFmt w:val="lowerLetter"/>
      <w:lvlText w:val="(%1)"/>
      <w:lvlJc w:val="left"/>
      <w:pPr>
        <w:ind w:left="990" w:hanging="360"/>
      </w:pPr>
      <w:rPr>
        <w:rFonts w:ascii="Segoe UI" w:eastAsia="SimSun" w:hAnsi="Segoe UI" w:cs="Segoe UI"/>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A15A1"/>
    <w:multiLevelType w:val="multilevel"/>
    <w:tmpl w:val="F0F2FB60"/>
    <w:lvl w:ilvl="0">
      <w:start w:val="1"/>
      <w:numFmt w:val="decimal"/>
      <w:suff w:val="nothing"/>
      <w:lvlText w:val="%1."/>
      <w:lvlJc w:val="left"/>
      <w:pPr>
        <w:ind w:left="180" w:firstLine="0"/>
      </w:pPr>
      <w:rPr>
        <w:rFonts w:ascii="Segoe UI" w:eastAsia="SimSun" w:hAnsi="Segoe UI" w:cs="Arial"/>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suff w:val="nothing"/>
      <w:lvlText w:val="%2.   "/>
      <w:lvlJc w:val="left"/>
      <w:pPr>
        <w:ind w:left="171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6" w15:restartNumberingAfterBreak="0">
    <w:nsid w:val="76BC5BCB"/>
    <w:multiLevelType w:val="hybridMultilevel"/>
    <w:tmpl w:val="3F5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26AAF"/>
    <w:multiLevelType w:val="hybridMultilevel"/>
    <w:tmpl w:val="2AE019E0"/>
    <w:lvl w:ilvl="0" w:tplc="25C20464">
      <w:start w:val="1"/>
      <w:numFmt w:val="lowerLetter"/>
      <w:lvlText w:val="(%1)"/>
      <w:lvlJc w:val="left"/>
      <w:pPr>
        <w:ind w:left="990" w:hanging="360"/>
      </w:pPr>
      <w:rPr>
        <w:rFonts w:ascii="Segoe UI" w:eastAsia="SimSun" w:hAnsi="Segoe UI" w:cs="Segoe UI"/>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14"/>
  </w:num>
  <w:num w:numId="4">
    <w:abstractNumId w:val="14"/>
  </w:num>
  <w:num w:numId="5">
    <w:abstractNumId w:val="18"/>
  </w:num>
  <w:num w:numId="6">
    <w:abstractNumId w:val="4"/>
  </w:num>
  <w:num w:numId="7">
    <w:abstractNumId w:val="3"/>
  </w:num>
  <w:num w:numId="8">
    <w:abstractNumId w:val="2"/>
  </w:num>
  <w:num w:numId="9">
    <w:abstractNumId w:val="1"/>
  </w:num>
  <w:num w:numId="10">
    <w:abstractNumId w:val="0"/>
  </w:num>
  <w:num w:numId="11">
    <w:abstractNumId w:val="27"/>
  </w:num>
  <w:num w:numId="12">
    <w:abstractNumId w:val="21"/>
  </w:num>
  <w:num w:numId="13">
    <w:abstractNumId w:val="6"/>
  </w:num>
  <w:num w:numId="14">
    <w:abstractNumId w:val="19"/>
  </w:num>
  <w:num w:numId="15">
    <w:abstractNumId w:val="12"/>
  </w:num>
  <w:num w:numId="16">
    <w:abstractNumId w:val="17"/>
  </w:num>
  <w:num w:numId="17">
    <w:abstractNumId w:val="15"/>
  </w:num>
  <w:num w:numId="18">
    <w:abstractNumId w:val="7"/>
  </w:num>
  <w:num w:numId="19">
    <w:abstractNumId w:val="20"/>
  </w:num>
  <w:num w:numId="20">
    <w:abstractNumId w:val="13"/>
  </w:num>
  <w:num w:numId="21">
    <w:abstractNumId w:val="26"/>
  </w:num>
  <w:num w:numId="22">
    <w:abstractNumId w:val="10"/>
  </w:num>
  <w:num w:numId="23">
    <w:abstractNumId w:val="9"/>
  </w:num>
  <w:num w:numId="24">
    <w:abstractNumId w:val="9"/>
  </w:num>
  <w:num w:numId="25">
    <w:abstractNumId w:val="9"/>
  </w:num>
  <w:num w:numId="26">
    <w:abstractNumId w:val="22"/>
  </w:num>
  <w:num w:numId="27">
    <w:abstractNumId w:val="8"/>
  </w:num>
  <w:num w:numId="28">
    <w:abstractNumId w:val="16"/>
  </w:num>
  <w:num w:numId="29">
    <w:abstractNumId w:val="5"/>
  </w:num>
  <w:num w:numId="30">
    <w:abstractNumId w:val="23"/>
  </w:num>
  <w:num w:numId="31">
    <w:abstractNumId w:val="11"/>
  </w:num>
  <w:num w:numId="3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FR" w:vendorID="64" w:dllVersion="0" w:nlCheck="1" w:checkStyle="0"/>
  <w:activeWritingStyle w:appName="MSWord" w:lang="es-ES_tradnl" w:vendorID="64" w:dllVersion="0" w:nlCheck="1" w:checkStyle="0"/>
  <w:activeWritingStyle w:appName="MSWord" w:lang="fr-CA" w:vendorID="64" w:dllVersion="0" w:nlCheck="1" w:checkStyle="0"/>
  <w:activeWritingStyle w:appName="MSWord" w:lang="en-US" w:vendorID="8" w:dllVersion="513" w:checkStyle="1"/>
  <w:activeWritingStyle w:appName="MSWord" w:lang="pt-BR" w:vendorID="1" w:dllVersion="513" w:checkStyle="1"/>
  <w:activeWritingStyle w:appName="MSWord" w:lang="ru-RU" w:vendorID="1" w:dllVersion="512" w:checkStyle="1"/>
  <w:activeWritingStyle w:appName="MSWord" w:lang="ar-SA" w:vendorID="4"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66"/>
    <w:rsid w:val="00001196"/>
    <w:rsid w:val="000014E7"/>
    <w:rsid w:val="0000255D"/>
    <w:rsid w:val="00003271"/>
    <w:rsid w:val="00003BA7"/>
    <w:rsid w:val="0000435B"/>
    <w:rsid w:val="0000437B"/>
    <w:rsid w:val="00005643"/>
    <w:rsid w:val="00006BC1"/>
    <w:rsid w:val="00011216"/>
    <w:rsid w:val="000121D8"/>
    <w:rsid w:val="0001239C"/>
    <w:rsid w:val="00012856"/>
    <w:rsid w:val="000136A4"/>
    <w:rsid w:val="000136F3"/>
    <w:rsid w:val="00014009"/>
    <w:rsid w:val="00014A46"/>
    <w:rsid w:val="00015E17"/>
    <w:rsid w:val="00017363"/>
    <w:rsid w:val="00020126"/>
    <w:rsid w:val="0002029E"/>
    <w:rsid w:val="00020DE0"/>
    <w:rsid w:val="00020E67"/>
    <w:rsid w:val="00021DB0"/>
    <w:rsid w:val="000222E0"/>
    <w:rsid w:val="00022CC4"/>
    <w:rsid w:val="000233CF"/>
    <w:rsid w:val="00025635"/>
    <w:rsid w:val="00027C38"/>
    <w:rsid w:val="00027E96"/>
    <w:rsid w:val="000305B7"/>
    <w:rsid w:val="00032626"/>
    <w:rsid w:val="00032660"/>
    <w:rsid w:val="00033031"/>
    <w:rsid w:val="0003324B"/>
    <w:rsid w:val="000346DB"/>
    <w:rsid w:val="00035B28"/>
    <w:rsid w:val="00037E9F"/>
    <w:rsid w:val="00040542"/>
    <w:rsid w:val="0004058B"/>
    <w:rsid w:val="00040D57"/>
    <w:rsid w:val="000437B8"/>
    <w:rsid w:val="000440DC"/>
    <w:rsid w:val="0004416C"/>
    <w:rsid w:val="00044C30"/>
    <w:rsid w:val="00046DC3"/>
    <w:rsid w:val="00046FC1"/>
    <w:rsid w:val="00047363"/>
    <w:rsid w:val="00047F48"/>
    <w:rsid w:val="0005046B"/>
    <w:rsid w:val="000517CE"/>
    <w:rsid w:val="000549B8"/>
    <w:rsid w:val="00055927"/>
    <w:rsid w:val="00055AAF"/>
    <w:rsid w:val="00056004"/>
    <w:rsid w:val="00056D1B"/>
    <w:rsid w:val="00057988"/>
    <w:rsid w:val="0006036B"/>
    <w:rsid w:val="00060C45"/>
    <w:rsid w:val="00063E99"/>
    <w:rsid w:val="0006467D"/>
    <w:rsid w:val="000651E4"/>
    <w:rsid w:val="00066126"/>
    <w:rsid w:val="00066319"/>
    <w:rsid w:val="00067745"/>
    <w:rsid w:val="00071C11"/>
    <w:rsid w:val="00072593"/>
    <w:rsid w:val="000731A8"/>
    <w:rsid w:val="00073D2D"/>
    <w:rsid w:val="00073F6E"/>
    <w:rsid w:val="00074652"/>
    <w:rsid w:val="00074B40"/>
    <w:rsid w:val="00076EB8"/>
    <w:rsid w:val="00077235"/>
    <w:rsid w:val="000777BC"/>
    <w:rsid w:val="00077B82"/>
    <w:rsid w:val="0008168C"/>
    <w:rsid w:val="00082586"/>
    <w:rsid w:val="00083280"/>
    <w:rsid w:val="000836CB"/>
    <w:rsid w:val="00083961"/>
    <w:rsid w:val="000840B5"/>
    <w:rsid w:val="000845B7"/>
    <w:rsid w:val="00084760"/>
    <w:rsid w:val="00084CE6"/>
    <w:rsid w:val="00085507"/>
    <w:rsid w:val="00085534"/>
    <w:rsid w:val="00090DFF"/>
    <w:rsid w:val="00091F19"/>
    <w:rsid w:val="00092277"/>
    <w:rsid w:val="000925C4"/>
    <w:rsid w:val="00092B2B"/>
    <w:rsid w:val="00092E44"/>
    <w:rsid w:val="000934A5"/>
    <w:rsid w:val="000948E5"/>
    <w:rsid w:val="00095196"/>
    <w:rsid w:val="0009561A"/>
    <w:rsid w:val="000961F8"/>
    <w:rsid w:val="00096AF1"/>
    <w:rsid w:val="0009775D"/>
    <w:rsid w:val="000A0092"/>
    <w:rsid w:val="000A0657"/>
    <w:rsid w:val="000A133F"/>
    <w:rsid w:val="000A247E"/>
    <w:rsid w:val="000A3588"/>
    <w:rsid w:val="000A35A0"/>
    <w:rsid w:val="000A4571"/>
    <w:rsid w:val="000A5AB3"/>
    <w:rsid w:val="000A5B4F"/>
    <w:rsid w:val="000A5B92"/>
    <w:rsid w:val="000A652E"/>
    <w:rsid w:val="000B25A2"/>
    <w:rsid w:val="000B4D4E"/>
    <w:rsid w:val="000B5133"/>
    <w:rsid w:val="000B5606"/>
    <w:rsid w:val="000B6271"/>
    <w:rsid w:val="000B7834"/>
    <w:rsid w:val="000C13C9"/>
    <w:rsid w:val="000C21D0"/>
    <w:rsid w:val="000C251B"/>
    <w:rsid w:val="000C31A9"/>
    <w:rsid w:val="000C3AB6"/>
    <w:rsid w:val="000C4CA3"/>
    <w:rsid w:val="000C5924"/>
    <w:rsid w:val="000C67E9"/>
    <w:rsid w:val="000C70E4"/>
    <w:rsid w:val="000C7CBD"/>
    <w:rsid w:val="000D04DE"/>
    <w:rsid w:val="000D0AA1"/>
    <w:rsid w:val="000D2501"/>
    <w:rsid w:val="000D2966"/>
    <w:rsid w:val="000D3270"/>
    <w:rsid w:val="000D4245"/>
    <w:rsid w:val="000D4978"/>
    <w:rsid w:val="000D59CC"/>
    <w:rsid w:val="000D6919"/>
    <w:rsid w:val="000D6CB8"/>
    <w:rsid w:val="000E07E1"/>
    <w:rsid w:val="000E25FE"/>
    <w:rsid w:val="000E26E4"/>
    <w:rsid w:val="000E3343"/>
    <w:rsid w:val="000E4141"/>
    <w:rsid w:val="000E4CC5"/>
    <w:rsid w:val="000E6D44"/>
    <w:rsid w:val="000E75A1"/>
    <w:rsid w:val="000F0276"/>
    <w:rsid w:val="000F1778"/>
    <w:rsid w:val="000F189E"/>
    <w:rsid w:val="000F1E78"/>
    <w:rsid w:val="000F3B4A"/>
    <w:rsid w:val="000F40C8"/>
    <w:rsid w:val="000F4630"/>
    <w:rsid w:val="000F618D"/>
    <w:rsid w:val="000F7593"/>
    <w:rsid w:val="00101B96"/>
    <w:rsid w:val="00103612"/>
    <w:rsid w:val="00103895"/>
    <w:rsid w:val="00103F61"/>
    <w:rsid w:val="001043E3"/>
    <w:rsid w:val="0010468D"/>
    <w:rsid w:val="0010506F"/>
    <w:rsid w:val="0010545B"/>
    <w:rsid w:val="00110AAE"/>
    <w:rsid w:val="00112AAE"/>
    <w:rsid w:val="001133A3"/>
    <w:rsid w:val="00113C22"/>
    <w:rsid w:val="00114B3D"/>
    <w:rsid w:val="00114DEF"/>
    <w:rsid w:val="00120D21"/>
    <w:rsid w:val="00122352"/>
    <w:rsid w:val="00123F13"/>
    <w:rsid w:val="001246A6"/>
    <w:rsid w:val="00124A27"/>
    <w:rsid w:val="00124AE9"/>
    <w:rsid w:val="00124C3F"/>
    <w:rsid w:val="00126C83"/>
    <w:rsid w:val="001273E0"/>
    <w:rsid w:val="00127460"/>
    <w:rsid w:val="001274B2"/>
    <w:rsid w:val="00127A68"/>
    <w:rsid w:val="00130394"/>
    <w:rsid w:val="00130725"/>
    <w:rsid w:val="0013078C"/>
    <w:rsid w:val="001318D1"/>
    <w:rsid w:val="00133579"/>
    <w:rsid w:val="0013733A"/>
    <w:rsid w:val="001374C3"/>
    <w:rsid w:val="001375C4"/>
    <w:rsid w:val="00137662"/>
    <w:rsid w:val="0013775D"/>
    <w:rsid w:val="001408A5"/>
    <w:rsid w:val="0014095A"/>
    <w:rsid w:val="0014199E"/>
    <w:rsid w:val="00142144"/>
    <w:rsid w:val="00144A22"/>
    <w:rsid w:val="00144D85"/>
    <w:rsid w:val="001453C7"/>
    <w:rsid w:val="00145591"/>
    <w:rsid w:val="00146496"/>
    <w:rsid w:val="00146928"/>
    <w:rsid w:val="00146E6E"/>
    <w:rsid w:val="001506D7"/>
    <w:rsid w:val="00151126"/>
    <w:rsid w:val="001512EC"/>
    <w:rsid w:val="0015185C"/>
    <w:rsid w:val="00151B69"/>
    <w:rsid w:val="00151FDF"/>
    <w:rsid w:val="001530F9"/>
    <w:rsid w:val="001531DA"/>
    <w:rsid w:val="001541B4"/>
    <w:rsid w:val="001544E6"/>
    <w:rsid w:val="00154927"/>
    <w:rsid w:val="0015503F"/>
    <w:rsid w:val="0015504F"/>
    <w:rsid w:val="00155456"/>
    <w:rsid w:val="00155ECE"/>
    <w:rsid w:val="00161078"/>
    <w:rsid w:val="001619F0"/>
    <w:rsid w:val="0016202B"/>
    <w:rsid w:val="00162E3B"/>
    <w:rsid w:val="0016303F"/>
    <w:rsid w:val="001647B7"/>
    <w:rsid w:val="00164E39"/>
    <w:rsid w:val="001651E3"/>
    <w:rsid w:val="001655A5"/>
    <w:rsid w:val="00166D23"/>
    <w:rsid w:val="001701C3"/>
    <w:rsid w:val="00170B88"/>
    <w:rsid w:val="00173270"/>
    <w:rsid w:val="0017410A"/>
    <w:rsid w:val="0017457E"/>
    <w:rsid w:val="001748A2"/>
    <w:rsid w:val="00174D14"/>
    <w:rsid w:val="00175711"/>
    <w:rsid w:val="0018192B"/>
    <w:rsid w:val="00181961"/>
    <w:rsid w:val="00181EFC"/>
    <w:rsid w:val="00182387"/>
    <w:rsid w:val="001829F3"/>
    <w:rsid w:val="00182A03"/>
    <w:rsid w:val="00183866"/>
    <w:rsid w:val="00184AE4"/>
    <w:rsid w:val="00185915"/>
    <w:rsid w:val="001859A0"/>
    <w:rsid w:val="00185F2E"/>
    <w:rsid w:val="001863D7"/>
    <w:rsid w:val="00186DC5"/>
    <w:rsid w:val="001878DD"/>
    <w:rsid w:val="0019013D"/>
    <w:rsid w:val="0019094B"/>
    <w:rsid w:val="00191C6C"/>
    <w:rsid w:val="00191E21"/>
    <w:rsid w:val="001925BD"/>
    <w:rsid w:val="001930CC"/>
    <w:rsid w:val="001937B1"/>
    <w:rsid w:val="00194298"/>
    <w:rsid w:val="001961EB"/>
    <w:rsid w:val="001963A1"/>
    <w:rsid w:val="001964CE"/>
    <w:rsid w:val="00196648"/>
    <w:rsid w:val="0019701A"/>
    <w:rsid w:val="00197F49"/>
    <w:rsid w:val="001A0A7A"/>
    <w:rsid w:val="001A2A6D"/>
    <w:rsid w:val="001A3FF5"/>
    <w:rsid w:val="001A4150"/>
    <w:rsid w:val="001A5611"/>
    <w:rsid w:val="001A580F"/>
    <w:rsid w:val="001A6C9C"/>
    <w:rsid w:val="001B068B"/>
    <w:rsid w:val="001B1064"/>
    <w:rsid w:val="001B5097"/>
    <w:rsid w:val="001B50E4"/>
    <w:rsid w:val="001B54CE"/>
    <w:rsid w:val="001B68C7"/>
    <w:rsid w:val="001C04F9"/>
    <w:rsid w:val="001C5469"/>
    <w:rsid w:val="001C56F9"/>
    <w:rsid w:val="001C63D2"/>
    <w:rsid w:val="001C6F78"/>
    <w:rsid w:val="001D074E"/>
    <w:rsid w:val="001D0BE5"/>
    <w:rsid w:val="001D1694"/>
    <w:rsid w:val="001D1D3F"/>
    <w:rsid w:val="001D1EA3"/>
    <w:rsid w:val="001D2AA0"/>
    <w:rsid w:val="001D3AE5"/>
    <w:rsid w:val="001D7A2E"/>
    <w:rsid w:val="001D7B81"/>
    <w:rsid w:val="001E1284"/>
    <w:rsid w:val="001E2198"/>
    <w:rsid w:val="001E25F8"/>
    <w:rsid w:val="001E28D0"/>
    <w:rsid w:val="001E2B0C"/>
    <w:rsid w:val="001E2C93"/>
    <w:rsid w:val="001E3627"/>
    <w:rsid w:val="001E3BB3"/>
    <w:rsid w:val="001E4F7F"/>
    <w:rsid w:val="001E6281"/>
    <w:rsid w:val="001E6BD9"/>
    <w:rsid w:val="001E7C45"/>
    <w:rsid w:val="001F2A9F"/>
    <w:rsid w:val="001F30F9"/>
    <w:rsid w:val="001F3252"/>
    <w:rsid w:val="001F39FA"/>
    <w:rsid w:val="001F510F"/>
    <w:rsid w:val="001F553B"/>
    <w:rsid w:val="001F55BD"/>
    <w:rsid w:val="001F624E"/>
    <w:rsid w:val="001F64B3"/>
    <w:rsid w:val="001F6619"/>
    <w:rsid w:val="0020049D"/>
    <w:rsid w:val="00200FE6"/>
    <w:rsid w:val="002010E6"/>
    <w:rsid w:val="0020147A"/>
    <w:rsid w:val="00201E92"/>
    <w:rsid w:val="00202143"/>
    <w:rsid w:val="002027AD"/>
    <w:rsid w:val="002043F2"/>
    <w:rsid w:val="0020581D"/>
    <w:rsid w:val="00206060"/>
    <w:rsid w:val="002075CF"/>
    <w:rsid w:val="002102D9"/>
    <w:rsid w:val="00210935"/>
    <w:rsid w:val="00210CF9"/>
    <w:rsid w:val="00210EF8"/>
    <w:rsid w:val="00211D13"/>
    <w:rsid w:val="00211EEF"/>
    <w:rsid w:val="00212271"/>
    <w:rsid w:val="00212471"/>
    <w:rsid w:val="00212BCC"/>
    <w:rsid w:val="00213D3E"/>
    <w:rsid w:val="00214975"/>
    <w:rsid w:val="00214D20"/>
    <w:rsid w:val="0021622F"/>
    <w:rsid w:val="00216791"/>
    <w:rsid w:val="0021749C"/>
    <w:rsid w:val="00217DAB"/>
    <w:rsid w:val="00221A01"/>
    <w:rsid w:val="00222724"/>
    <w:rsid w:val="00223680"/>
    <w:rsid w:val="00223904"/>
    <w:rsid w:val="00223D87"/>
    <w:rsid w:val="0022457D"/>
    <w:rsid w:val="002258A7"/>
    <w:rsid w:val="00226B6F"/>
    <w:rsid w:val="002301AC"/>
    <w:rsid w:val="00230746"/>
    <w:rsid w:val="0023189A"/>
    <w:rsid w:val="0023202A"/>
    <w:rsid w:val="00233E6A"/>
    <w:rsid w:val="002343A1"/>
    <w:rsid w:val="00234587"/>
    <w:rsid w:val="00234951"/>
    <w:rsid w:val="00235034"/>
    <w:rsid w:val="00236B1B"/>
    <w:rsid w:val="00236ED0"/>
    <w:rsid w:val="00237B32"/>
    <w:rsid w:val="0024125F"/>
    <w:rsid w:val="00241CFE"/>
    <w:rsid w:val="002427ED"/>
    <w:rsid w:val="002441F3"/>
    <w:rsid w:val="00244E44"/>
    <w:rsid w:val="0024535D"/>
    <w:rsid w:val="002453ED"/>
    <w:rsid w:val="002466A5"/>
    <w:rsid w:val="00246D3F"/>
    <w:rsid w:val="00247330"/>
    <w:rsid w:val="00247E2B"/>
    <w:rsid w:val="00251104"/>
    <w:rsid w:val="00251482"/>
    <w:rsid w:val="00251C4E"/>
    <w:rsid w:val="00251D55"/>
    <w:rsid w:val="00251E85"/>
    <w:rsid w:val="0025286A"/>
    <w:rsid w:val="00253C76"/>
    <w:rsid w:val="00254E90"/>
    <w:rsid w:val="002568A0"/>
    <w:rsid w:val="00257ADD"/>
    <w:rsid w:val="002627C1"/>
    <w:rsid w:val="00262C5E"/>
    <w:rsid w:val="0026542D"/>
    <w:rsid w:val="002668A9"/>
    <w:rsid w:val="002669D2"/>
    <w:rsid w:val="00267150"/>
    <w:rsid w:val="00267C18"/>
    <w:rsid w:val="002706A9"/>
    <w:rsid w:val="00270715"/>
    <w:rsid w:val="00271FA7"/>
    <w:rsid w:val="0027238C"/>
    <w:rsid w:val="002729F0"/>
    <w:rsid w:val="00273206"/>
    <w:rsid w:val="00273764"/>
    <w:rsid w:val="0027434C"/>
    <w:rsid w:val="00274A1C"/>
    <w:rsid w:val="00276A7B"/>
    <w:rsid w:val="002814A7"/>
    <w:rsid w:val="00281CE2"/>
    <w:rsid w:val="00281CFB"/>
    <w:rsid w:val="002820C0"/>
    <w:rsid w:val="002849C7"/>
    <w:rsid w:val="00285311"/>
    <w:rsid w:val="00285BAC"/>
    <w:rsid w:val="002871AC"/>
    <w:rsid w:val="002872FD"/>
    <w:rsid w:val="00293E7B"/>
    <w:rsid w:val="0029413A"/>
    <w:rsid w:val="002941A3"/>
    <w:rsid w:val="00294298"/>
    <w:rsid w:val="002949DC"/>
    <w:rsid w:val="00294ED3"/>
    <w:rsid w:val="002951F1"/>
    <w:rsid w:val="002958C9"/>
    <w:rsid w:val="00295BF3"/>
    <w:rsid w:val="0029609C"/>
    <w:rsid w:val="00296123"/>
    <w:rsid w:val="0029666D"/>
    <w:rsid w:val="00296778"/>
    <w:rsid w:val="0029757E"/>
    <w:rsid w:val="002A0C19"/>
    <w:rsid w:val="002A1561"/>
    <w:rsid w:val="002A2FBE"/>
    <w:rsid w:val="002A3399"/>
    <w:rsid w:val="002A33BE"/>
    <w:rsid w:val="002A3F13"/>
    <w:rsid w:val="002A5EF3"/>
    <w:rsid w:val="002A621C"/>
    <w:rsid w:val="002A6601"/>
    <w:rsid w:val="002A6B1D"/>
    <w:rsid w:val="002A7666"/>
    <w:rsid w:val="002B05DF"/>
    <w:rsid w:val="002B187F"/>
    <w:rsid w:val="002B29D3"/>
    <w:rsid w:val="002B36D1"/>
    <w:rsid w:val="002B4698"/>
    <w:rsid w:val="002B5629"/>
    <w:rsid w:val="002B5B8B"/>
    <w:rsid w:val="002B6B2B"/>
    <w:rsid w:val="002B7AD2"/>
    <w:rsid w:val="002C1293"/>
    <w:rsid w:val="002C20C8"/>
    <w:rsid w:val="002C3504"/>
    <w:rsid w:val="002C38FE"/>
    <w:rsid w:val="002C501B"/>
    <w:rsid w:val="002C729D"/>
    <w:rsid w:val="002C7397"/>
    <w:rsid w:val="002D0384"/>
    <w:rsid w:val="002D16B1"/>
    <w:rsid w:val="002D3158"/>
    <w:rsid w:val="002D3D69"/>
    <w:rsid w:val="002D45C1"/>
    <w:rsid w:val="002D4BB2"/>
    <w:rsid w:val="002D5262"/>
    <w:rsid w:val="002D56DD"/>
    <w:rsid w:val="002D6437"/>
    <w:rsid w:val="002D6DB9"/>
    <w:rsid w:val="002D6EBF"/>
    <w:rsid w:val="002D7A31"/>
    <w:rsid w:val="002E041C"/>
    <w:rsid w:val="002E0834"/>
    <w:rsid w:val="002E1BA5"/>
    <w:rsid w:val="002E2E79"/>
    <w:rsid w:val="002E354D"/>
    <w:rsid w:val="002E35C0"/>
    <w:rsid w:val="002E3F42"/>
    <w:rsid w:val="002E483D"/>
    <w:rsid w:val="002E4A4A"/>
    <w:rsid w:val="002E4B23"/>
    <w:rsid w:val="002E4D47"/>
    <w:rsid w:val="002E5105"/>
    <w:rsid w:val="002E5C89"/>
    <w:rsid w:val="002E66BE"/>
    <w:rsid w:val="002E6F19"/>
    <w:rsid w:val="002E7BF5"/>
    <w:rsid w:val="002F1368"/>
    <w:rsid w:val="002F3107"/>
    <w:rsid w:val="002F4332"/>
    <w:rsid w:val="002F4B85"/>
    <w:rsid w:val="002F59D7"/>
    <w:rsid w:val="002F647C"/>
    <w:rsid w:val="002F7076"/>
    <w:rsid w:val="00300FD5"/>
    <w:rsid w:val="003010A3"/>
    <w:rsid w:val="00301359"/>
    <w:rsid w:val="00301D9F"/>
    <w:rsid w:val="00301EBE"/>
    <w:rsid w:val="00302008"/>
    <w:rsid w:val="0030270A"/>
    <w:rsid w:val="00303721"/>
    <w:rsid w:val="003041AC"/>
    <w:rsid w:val="00306222"/>
    <w:rsid w:val="00306503"/>
    <w:rsid w:val="0030780B"/>
    <w:rsid w:val="00310500"/>
    <w:rsid w:val="003108C9"/>
    <w:rsid w:val="0031114D"/>
    <w:rsid w:val="00312B6E"/>
    <w:rsid w:val="00313D36"/>
    <w:rsid w:val="00313FDC"/>
    <w:rsid w:val="00317C4C"/>
    <w:rsid w:val="0032037C"/>
    <w:rsid w:val="00320B9C"/>
    <w:rsid w:val="00320C57"/>
    <w:rsid w:val="00321669"/>
    <w:rsid w:val="00321FC6"/>
    <w:rsid w:val="003267F7"/>
    <w:rsid w:val="003324C2"/>
    <w:rsid w:val="00332908"/>
    <w:rsid w:val="0033505A"/>
    <w:rsid w:val="00335153"/>
    <w:rsid w:val="0033576A"/>
    <w:rsid w:val="003365B5"/>
    <w:rsid w:val="00344E52"/>
    <w:rsid w:val="00345D53"/>
    <w:rsid w:val="003474CE"/>
    <w:rsid w:val="00347EA6"/>
    <w:rsid w:val="00352988"/>
    <w:rsid w:val="0035459B"/>
    <w:rsid w:val="003556F8"/>
    <w:rsid w:val="0035621D"/>
    <w:rsid w:val="003563A2"/>
    <w:rsid w:val="00356D8E"/>
    <w:rsid w:val="003602E9"/>
    <w:rsid w:val="0036062A"/>
    <w:rsid w:val="00362F19"/>
    <w:rsid w:val="003633DD"/>
    <w:rsid w:val="00363CBA"/>
    <w:rsid w:val="00365B8D"/>
    <w:rsid w:val="00366538"/>
    <w:rsid w:val="00366CCE"/>
    <w:rsid w:val="00366CFF"/>
    <w:rsid w:val="00366FFD"/>
    <w:rsid w:val="003672B9"/>
    <w:rsid w:val="0036755C"/>
    <w:rsid w:val="00367918"/>
    <w:rsid w:val="003679F7"/>
    <w:rsid w:val="003722D5"/>
    <w:rsid w:val="00373541"/>
    <w:rsid w:val="003736DB"/>
    <w:rsid w:val="0037379C"/>
    <w:rsid w:val="003740DE"/>
    <w:rsid w:val="00375633"/>
    <w:rsid w:val="00375EEB"/>
    <w:rsid w:val="00380593"/>
    <w:rsid w:val="00381B53"/>
    <w:rsid w:val="00381C6D"/>
    <w:rsid w:val="00382A52"/>
    <w:rsid w:val="00382D39"/>
    <w:rsid w:val="00384028"/>
    <w:rsid w:val="00385BF8"/>
    <w:rsid w:val="0038641D"/>
    <w:rsid w:val="003875DA"/>
    <w:rsid w:val="003878CD"/>
    <w:rsid w:val="003879D3"/>
    <w:rsid w:val="00387AA1"/>
    <w:rsid w:val="00391D23"/>
    <w:rsid w:val="00391E9C"/>
    <w:rsid w:val="00392955"/>
    <w:rsid w:val="00392DBD"/>
    <w:rsid w:val="0039312C"/>
    <w:rsid w:val="00395CA4"/>
    <w:rsid w:val="00396EF6"/>
    <w:rsid w:val="00397633"/>
    <w:rsid w:val="003A2911"/>
    <w:rsid w:val="003A5C0F"/>
    <w:rsid w:val="003A5FAC"/>
    <w:rsid w:val="003B0600"/>
    <w:rsid w:val="003B14E4"/>
    <w:rsid w:val="003B1E67"/>
    <w:rsid w:val="003B42F6"/>
    <w:rsid w:val="003B4F74"/>
    <w:rsid w:val="003B503A"/>
    <w:rsid w:val="003B5CBB"/>
    <w:rsid w:val="003B692C"/>
    <w:rsid w:val="003B6BCE"/>
    <w:rsid w:val="003B7F29"/>
    <w:rsid w:val="003C0219"/>
    <w:rsid w:val="003C0231"/>
    <w:rsid w:val="003C07CA"/>
    <w:rsid w:val="003C0ECC"/>
    <w:rsid w:val="003C1FCB"/>
    <w:rsid w:val="003C20B6"/>
    <w:rsid w:val="003C40A2"/>
    <w:rsid w:val="003C45AB"/>
    <w:rsid w:val="003C4B06"/>
    <w:rsid w:val="003C553A"/>
    <w:rsid w:val="003C67D0"/>
    <w:rsid w:val="003C68E7"/>
    <w:rsid w:val="003D13B2"/>
    <w:rsid w:val="003D1B22"/>
    <w:rsid w:val="003D1FA5"/>
    <w:rsid w:val="003D22BA"/>
    <w:rsid w:val="003D3AA6"/>
    <w:rsid w:val="003D4550"/>
    <w:rsid w:val="003D46E7"/>
    <w:rsid w:val="003D6142"/>
    <w:rsid w:val="003D744D"/>
    <w:rsid w:val="003D79CA"/>
    <w:rsid w:val="003D7FF8"/>
    <w:rsid w:val="003E0B88"/>
    <w:rsid w:val="003E0B98"/>
    <w:rsid w:val="003E0DE3"/>
    <w:rsid w:val="003E0DF6"/>
    <w:rsid w:val="003E11DE"/>
    <w:rsid w:val="003E1E9A"/>
    <w:rsid w:val="003E245A"/>
    <w:rsid w:val="003E602D"/>
    <w:rsid w:val="003E6BDE"/>
    <w:rsid w:val="003F0146"/>
    <w:rsid w:val="003F02E0"/>
    <w:rsid w:val="003F095A"/>
    <w:rsid w:val="003F0DEC"/>
    <w:rsid w:val="003F295E"/>
    <w:rsid w:val="003F2F6D"/>
    <w:rsid w:val="003F333F"/>
    <w:rsid w:val="003F3979"/>
    <w:rsid w:val="003F4A31"/>
    <w:rsid w:val="003F4ED4"/>
    <w:rsid w:val="003F54D9"/>
    <w:rsid w:val="003F56E8"/>
    <w:rsid w:val="003F6FA9"/>
    <w:rsid w:val="003F6FFA"/>
    <w:rsid w:val="00401892"/>
    <w:rsid w:val="00404EB8"/>
    <w:rsid w:val="00405320"/>
    <w:rsid w:val="00413602"/>
    <w:rsid w:val="0041411B"/>
    <w:rsid w:val="00414561"/>
    <w:rsid w:val="00414A9C"/>
    <w:rsid w:val="00415325"/>
    <w:rsid w:val="00416144"/>
    <w:rsid w:val="004213BE"/>
    <w:rsid w:val="00421BD1"/>
    <w:rsid w:val="00422381"/>
    <w:rsid w:val="004241D1"/>
    <w:rsid w:val="00425173"/>
    <w:rsid w:val="00427718"/>
    <w:rsid w:val="004313D7"/>
    <w:rsid w:val="0043161B"/>
    <w:rsid w:val="00431865"/>
    <w:rsid w:val="00432B9F"/>
    <w:rsid w:val="0043418C"/>
    <w:rsid w:val="004361B6"/>
    <w:rsid w:val="00436597"/>
    <w:rsid w:val="004375F5"/>
    <w:rsid w:val="004379F4"/>
    <w:rsid w:val="00440693"/>
    <w:rsid w:val="00441A17"/>
    <w:rsid w:val="004422B1"/>
    <w:rsid w:val="004428BB"/>
    <w:rsid w:val="00442A6F"/>
    <w:rsid w:val="00442F3C"/>
    <w:rsid w:val="004476A5"/>
    <w:rsid w:val="0044783B"/>
    <w:rsid w:val="00447A2D"/>
    <w:rsid w:val="00450D95"/>
    <w:rsid w:val="00451B8C"/>
    <w:rsid w:val="00453240"/>
    <w:rsid w:val="00453662"/>
    <w:rsid w:val="00453905"/>
    <w:rsid w:val="00453CDC"/>
    <w:rsid w:val="00454C64"/>
    <w:rsid w:val="00454E04"/>
    <w:rsid w:val="00454E8C"/>
    <w:rsid w:val="004552DF"/>
    <w:rsid w:val="00456191"/>
    <w:rsid w:val="00456671"/>
    <w:rsid w:val="00456727"/>
    <w:rsid w:val="00456DCB"/>
    <w:rsid w:val="00457A17"/>
    <w:rsid w:val="004609F4"/>
    <w:rsid w:val="00462887"/>
    <w:rsid w:val="004631B8"/>
    <w:rsid w:val="00464036"/>
    <w:rsid w:val="004645C2"/>
    <w:rsid w:val="004645F4"/>
    <w:rsid w:val="0046573E"/>
    <w:rsid w:val="00465743"/>
    <w:rsid w:val="0046581B"/>
    <w:rsid w:val="0046694C"/>
    <w:rsid w:val="00466ACD"/>
    <w:rsid w:val="00467C8D"/>
    <w:rsid w:val="00467E70"/>
    <w:rsid w:val="00470248"/>
    <w:rsid w:val="0047051B"/>
    <w:rsid w:val="00470D59"/>
    <w:rsid w:val="0047136D"/>
    <w:rsid w:val="0047150C"/>
    <w:rsid w:val="00473A73"/>
    <w:rsid w:val="004748E4"/>
    <w:rsid w:val="004764FE"/>
    <w:rsid w:val="00477C88"/>
    <w:rsid w:val="00481595"/>
    <w:rsid w:val="004822C0"/>
    <w:rsid w:val="0048353A"/>
    <w:rsid w:val="004836BE"/>
    <w:rsid w:val="0048393D"/>
    <w:rsid w:val="00484C74"/>
    <w:rsid w:val="0048515C"/>
    <w:rsid w:val="004872D7"/>
    <w:rsid w:val="004932D0"/>
    <w:rsid w:val="004932DD"/>
    <w:rsid w:val="004944B7"/>
    <w:rsid w:val="00495C90"/>
    <w:rsid w:val="00496A19"/>
    <w:rsid w:val="004973ED"/>
    <w:rsid w:val="00497662"/>
    <w:rsid w:val="004976FE"/>
    <w:rsid w:val="004A0C81"/>
    <w:rsid w:val="004A3100"/>
    <w:rsid w:val="004A444B"/>
    <w:rsid w:val="004A4662"/>
    <w:rsid w:val="004A6A75"/>
    <w:rsid w:val="004A6DF5"/>
    <w:rsid w:val="004A72E0"/>
    <w:rsid w:val="004A7A45"/>
    <w:rsid w:val="004B0A95"/>
    <w:rsid w:val="004B1127"/>
    <w:rsid w:val="004B195D"/>
    <w:rsid w:val="004B1CF1"/>
    <w:rsid w:val="004B1D31"/>
    <w:rsid w:val="004B2792"/>
    <w:rsid w:val="004B3FF0"/>
    <w:rsid w:val="004B5B94"/>
    <w:rsid w:val="004B5BE7"/>
    <w:rsid w:val="004B61FB"/>
    <w:rsid w:val="004B7342"/>
    <w:rsid w:val="004B73D5"/>
    <w:rsid w:val="004C161F"/>
    <w:rsid w:val="004C18B0"/>
    <w:rsid w:val="004C48D1"/>
    <w:rsid w:val="004C638F"/>
    <w:rsid w:val="004C64A3"/>
    <w:rsid w:val="004C6CB1"/>
    <w:rsid w:val="004C6FFC"/>
    <w:rsid w:val="004C7D72"/>
    <w:rsid w:val="004D249E"/>
    <w:rsid w:val="004D271A"/>
    <w:rsid w:val="004D4407"/>
    <w:rsid w:val="004D44FD"/>
    <w:rsid w:val="004D4C17"/>
    <w:rsid w:val="004D52F1"/>
    <w:rsid w:val="004D57D1"/>
    <w:rsid w:val="004D7EFE"/>
    <w:rsid w:val="004E20F0"/>
    <w:rsid w:val="004E2C47"/>
    <w:rsid w:val="004E2E88"/>
    <w:rsid w:val="004E32B8"/>
    <w:rsid w:val="004E3454"/>
    <w:rsid w:val="004E363F"/>
    <w:rsid w:val="004E4439"/>
    <w:rsid w:val="004E508D"/>
    <w:rsid w:val="004E68E4"/>
    <w:rsid w:val="004E74F0"/>
    <w:rsid w:val="004F0AB9"/>
    <w:rsid w:val="004F3448"/>
    <w:rsid w:val="004F4844"/>
    <w:rsid w:val="004F4F5A"/>
    <w:rsid w:val="004F5CAA"/>
    <w:rsid w:val="004F68A2"/>
    <w:rsid w:val="004F7A26"/>
    <w:rsid w:val="00500007"/>
    <w:rsid w:val="00500086"/>
    <w:rsid w:val="0050161E"/>
    <w:rsid w:val="005018B3"/>
    <w:rsid w:val="00501C7C"/>
    <w:rsid w:val="00501E82"/>
    <w:rsid w:val="00504282"/>
    <w:rsid w:val="0050502A"/>
    <w:rsid w:val="00505504"/>
    <w:rsid w:val="00511380"/>
    <w:rsid w:val="00512664"/>
    <w:rsid w:val="00515F19"/>
    <w:rsid w:val="005166CC"/>
    <w:rsid w:val="00516865"/>
    <w:rsid w:val="005168B0"/>
    <w:rsid w:val="00516F9B"/>
    <w:rsid w:val="00516FEF"/>
    <w:rsid w:val="00517723"/>
    <w:rsid w:val="0052080F"/>
    <w:rsid w:val="00520D55"/>
    <w:rsid w:val="0052114E"/>
    <w:rsid w:val="00522256"/>
    <w:rsid w:val="00523234"/>
    <w:rsid w:val="005244F1"/>
    <w:rsid w:val="00525DFF"/>
    <w:rsid w:val="00527655"/>
    <w:rsid w:val="00527ACB"/>
    <w:rsid w:val="00530405"/>
    <w:rsid w:val="00530F2F"/>
    <w:rsid w:val="00531EB3"/>
    <w:rsid w:val="00533373"/>
    <w:rsid w:val="0053338E"/>
    <w:rsid w:val="00533525"/>
    <w:rsid w:val="00533A39"/>
    <w:rsid w:val="005346E6"/>
    <w:rsid w:val="005350F7"/>
    <w:rsid w:val="005372E8"/>
    <w:rsid w:val="00537E98"/>
    <w:rsid w:val="0054153D"/>
    <w:rsid w:val="0054204E"/>
    <w:rsid w:val="005422EF"/>
    <w:rsid w:val="0054233B"/>
    <w:rsid w:val="00542D18"/>
    <w:rsid w:val="005442A6"/>
    <w:rsid w:val="00544907"/>
    <w:rsid w:val="00545F66"/>
    <w:rsid w:val="00546232"/>
    <w:rsid w:val="00551BF7"/>
    <w:rsid w:val="00552939"/>
    <w:rsid w:val="00554264"/>
    <w:rsid w:val="00554336"/>
    <w:rsid w:val="00555F9A"/>
    <w:rsid w:val="00555FC5"/>
    <w:rsid w:val="005560BC"/>
    <w:rsid w:val="005578C7"/>
    <w:rsid w:val="00557CA4"/>
    <w:rsid w:val="00560EBA"/>
    <w:rsid w:val="00561A27"/>
    <w:rsid w:val="00564470"/>
    <w:rsid w:val="00564729"/>
    <w:rsid w:val="00564B68"/>
    <w:rsid w:val="00565A95"/>
    <w:rsid w:val="00565E0A"/>
    <w:rsid w:val="00566434"/>
    <w:rsid w:val="005704C7"/>
    <w:rsid w:val="00572257"/>
    <w:rsid w:val="00572533"/>
    <w:rsid w:val="00572D2B"/>
    <w:rsid w:val="00573E63"/>
    <w:rsid w:val="005747CF"/>
    <w:rsid w:val="00575603"/>
    <w:rsid w:val="005760E3"/>
    <w:rsid w:val="0057659D"/>
    <w:rsid w:val="00576895"/>
    <w:rsid w:val="00577211"/>
    <w:rsid w:val="00577B36"/>
    <w:rsid w:val="00577EF8"/>
    <w:rsid w:val="00580AF1"/>
    <w:rsid w:val="00580BB7"/>
    <w:rsid w:val="0058110A"/>
    <w:rsid w:val="00581D63"/>
    <w:rsid w:val="0058279D"/>
    <w:rsid w:val="00583121"/>
    <w:rsid w:val="00583436"/>
    <w:rsid w:val="00583938"/>
    <w:rsid w:val="0058415A"/>
    <w:rsid w:val="0058475B"/>
    <w:rsid w:val="00586D0E"/>
    <w:rsid w:val="00587C2D"/>
    <w:rsid w:val="0059162F"/>
    <w:rsid w:val="00593BC3"/>
    <w:rsid w:val="00595265"/>
    <w:rsid w:val="00595A84"/>
    <w:rsid w:val="00595FA1"/>
    <w:rsid w:val="0059782E"/>
    <w:rsid w:val="005A01F4"/>
    <w:rsid w:val="005A0547"/>
    <w:rsid w:val="005A2270"/>
    <w:rsid w:val="005A3011"/>
    <w:rsid w:val="005A36A2"/>
    <w:rsid w:val="005A381E"/>
    <w:rsid w:val="005A398C"/>
    <w:rsid w:val="005A3AF4"/>
    <w:rsid w:val="005A3B8F"/>
    <w:rsid w:val="005A4CB1"/>
    <w:rsid w:val="005A4F3B"/>
    <w:rsid w:val="005A6599"/>
    <w:rsid w:val="005A679E"/>
    <w:rsid w:val="005A7B16"/>
    <w:rsid w:val="005B01D6"/>
    <w:rsid w:val="005B0E38"/>
    <w:rsid w:val="005B2B17"/>
    <w:rsid w:val="005B33E6"/>
    <w:rsid w:val="005B3942"/>
    <w:rsid w:val="005B3DB0"/>
    <w:rsid w:val="005B414E"/>
    <w:rsid w:val="005B6DBD"/>
    <w:rsid w:val="005B700A"/>
    <w:rsid w:val="005B715F"/>
    <w:rsid w:val="005C10BD"/>
    <w:rsid w:val="005C1169"/>
    <w:rsid w:val="005C1A57"/>
    <w:rsid w:val="005C2D20"/>
    <w:rsid w:val="005C4382"/>
    <w:rsid w:val="005C47AF"/>
    <w:rsid w:val="005C61F1"/>
    <w:rsid w:val="005C63A6"/>
    <w:rsid w:val="005C653E"/>
    <w:rsid w:val="005C6655"/>
    <w:rsid w:val="005C7121"/>
    <w:rsid w:val="005D013B"/>
    <w:rsid w:val="005D1369"/>
    <w:rsid w:val="005D1837"/>
    <w:rsid w:val="005D1982"/>
    <w:rsid w:val="005D1BF6"/>
    <w:rsid w:val="005D3BCE"/>
    <w:rsid w:val="005D5162"/>
    <w:rsid w:val="005D6ABF"/>
    <w:rsid w:val="005D721E"/>
    <w:rsid w:val="005D753D"/>
    <w:rsid w:val="005D7EDD"/>
    <w:rsid w:val="005E03C0"/>
    <w:rsid w:val="005E11FA"/>
    <w:rsid w:val="005E154A"/>
    <w:rsid w:val="005E1731"/>
    <w:rsid w:val="005E320B"/>
    <w:rsid w:val="005E5290"/>
    <w:rsid w:val="005E54DD"/>
    <w:rsid w:val="005E573F"/>
    <w:rsid w:val="005E757E"/>
    <w:rsid w:val="005F0EE0"/>
    <w:rsid w:val="005F5E76"/>
    <w:rsid w:val="005F5ED8"/>
    <w:rsid w:val="005F7F82"/>
    <w:rsid w:val="00600846"/>
    <w:rsid w:val="00601B67"/>
    <w:rsid w:val="00601D1D"/>
    <w:rsid w:val="00602678"/>
    <w:rsid w:val="00602BBA"/>
    <w:rsid w:val="00603256"/>
    <w:rsid w:val="00604815"/>
    <w:rsid w:val="00606C5F"/>
    <w:rsid w:val="0061023B"/>
    <w:rsid w:val="006104BE"/>
    <w:rsid w:val="006104FE"/>
    <w:rsid w:val="00610AD9"/>
    <w:rsid w:val="00611597"/>
    <w:rsid w:val="00611CF7"/>
    <w:rsid w:val="00611E2F"/>
    <w:rsid w:val="006124FC"/>
    <w:rsid w:val="00614D85"/>
    <w:rsid w:val="006159D0"/>
    <w:rsid w:val="00615B70"/>
    <w:rsid w:val="006200E4"/>
    <w:rsid w:val="00621115"/>
    <w:rsid w:val="006219C8"/>
    <w:rsid w:val="006219CB"/>
    <w:rsid w:val="00621CF3"/>
    <w:rsid w:val="00624215"/>
    <w:rsid w:val="00624828"/>
    <w:rsid w:val="00624965"/>
    <w:rsid w:val="00626115"/>
    <w:rsid w:val="006269D0"/>
    <w:rsid w:val="00626BC1"/>
    <w:rsid w:val="006275B4"/>
    <w:rsid w:val="00631CCB"/>
    <w:rsid w:val="00631E61"/>
    <w:rsid w:val="00633FD6"/>
    <w:rsid w:val="006344D8"/>
    <w:rsid w:val="0063479A"/>
    <w:rsid w:val="006348CD"/>
    <w:rsid w:val="00634EF4"/>
    <w:rsid w:val="006375BB"/>
    <w:rsid w:val="0063793D"/>
    <w:rsid w:val="006400F3"/>
    <w:rsid w:val="0064037F"/>
    <w:rsid w:val="00640C18"/>
    <w:rsid w:val="006426CF"/>
    <w:rsid w:val="006428F1"/>
    <w:rsid w:val="00642DC1"/>
    <w:rsid w:val="006430EA"/>
    <w:rsid w:val="006446B8"/>
    <w:rsid w:val="006452F0"/>
    <w:rsid w:val="006455E5"/>
    <w:rsid w:val="00645E5A"/>
    <w:rsid w:val="00646C5A"/>
    <w:rsid w:val="006471B6"/>
    <w:rsid w:val="00647246"/>
    <w:rsid w:val="00650876"/>
    <w:rsid w:val="00653C96"/>
    <w:rsid w:val="00655776"/>
    <w:rsid w:val="006561CF"/>
    <w:rsid w:val="00657467"/>
    <w:rsid w:val="00657E66"/>
    <w:rsid w:val="00661C0C"/>
    <w:rsid w:val="0066242C"/>
    <w:rsid w:val="00662535"/>
    <w:rsid w:val="00662A80"/>
    <w:rsid w:val="00663CAC"/>
    <w:rsid w:val="00665A9E"/>
    <w:rsid w:val="00665C12"/>
    <w:rsid w:val="006666B6"/>
    <w:rsid w:val="006672E1"/>
    <w:rsid w:val="00671D16"/>
    <w:rsid w:val="00671DF7"/>
    <w:rsid w:val="006721BC"/>
    <w:rsid w:val="006721CC"/>
    <w:rsid w:val="0067281E"/>
    <w:rsid w:val="00672AC1"/>
    <w:rsid w:val="00672DEE"/>
    <w:rsid w:val="00673068"/>
    <w:rsid w:val="006739FB"/>
    <w:rsid w:val="006745B9"/>
    <w:rsid w:val="00674CCC"/>
    <w:rsid w:val="00675ECE"/>
    <w:rsid w:val="00676CA1"/>
    <w:rsid w:val="0067784E"/>
    <w:rsid w:val="006779DF"/>
    <w:rsid w:val="006829A2"/>
    <w:rsid w:val="00682D32"/>
    <w:rsid w:val="00683775"/>
    <w:rsid w:val="00684398"/>
    <w:rsid w:val="006848D4"/>
    <w:rsid w:val="00685CF0"/>
    <w:rsid w:val="00686473"/>
    <w:rsid w:val="00690F4A"/>
    <w:rsid w:val="0069109A"/>
    <w:rsid w:val="00692AA3"/>
    <w:rsid w:val="00694169"/>
    <w:rsid w:val="00694C14"/>
    <w:rsid w:val="00696C5A"/>
    <w:rsid w:val="006974F3"/>
    <w:rsid w:val="0069758F"/>
    <w:rsid w:val="00697843"/>
    <w:rsid w:val="006A04B5"/>
    <w:rsid w:val="006A10D4"/>
    <w:rsid w:val="006A22F2"/>
    <w:rsid w:val="006A2A24"/>
    <w:rsid w:val="006A304C"/>
    <w:rsid w:val="006A38A5"/>
    <w:rsid w:val="006A6BAD"/>
    <w:rsid w:val="006A70C1"/>
    <w:rsid w:val="006A768E"/>
    <w:rsid w:val="006A7E00"/>
    <w:rsid w:val="006B0704"/>
    <w:rsid w:val="006B0E56"/>
    <w:rsid w:val="006B1CC3"/>
    <w:rsid w:val="006B380F"/>
    <w:rsid w:val="006B53AA"/>
    <w:rsid w:val="006B5D59"/>
    <w:rsid w:val="006B7015"/>
    <w:rsid w:val="006B7848"/>
    <w:rsid w:val="006C1442"/>
    <w:rsid w:val="006C27EA"/>
    <w:rsid w:val="006C31CA"/>
    <w:rsid w:val="006C49A4"/>
    <w:rsid w:val="006C6176"/>
    <w:rsid w:val="006C6CF4"/>
    <w:rsid w:val="006C770D"/>
    <w:rsid w:val="006C7D47"/>
    <w:rsid w:val="006C7FDC"/>
    <w:rsid w:val="006D0FEB"/>
    <w:rsid w:val="006D28CC"/>
    <w:rsid w:val="006D5BE5"/>
    <w:rsid w:val="006D658C"/>
    <w:rsid w:val="006D65D8"/>
    <w:rsid w:val="006E05F2"/>
    <w:rsid w:val="006E0875"/>
    <w:rsid w:val="006E1527"/>
    <w:rsid w:val="006E1D87"/>
    <w:rsid w:val="006E4958"/>
    <w:rsid w:val="006E6513"/>
    <w:rsid w:val="006E6A5C"/>
    <w:rsid w:val="006F07E8"/>
    <w:rsid w:val="006F4728"/>
    <w:rsid w:val="006F4792"/>
    <w:rsid w:val="006F4FD3"/>
    <w:rsid w:val="006F640E"/>
    <w:rsid w:val="006F75E6"/>
    <w:rsid w:val="006F7BB4"/>
    <w:rsid w:val="007001E9"/>
    <w:rsid w:val="007022CF"/>
    <w:rsid w:val="007038F8"/>
    <w:rsid w:val="00704818"/>
    <w:rsid w:val="00704B0D"/>
    <w:rsid w:val="00704DF6"/>
    <w:rsid w:val="00706213"/>
    <w:rsid w:val="007066BD"/>
    <w:rsid w:val="007069FC"/>
    <w:rsid w:val="00706FD4"/>
    <w:rsid w:val="00707192"/>
    <w:rsid w:val="007074A0"/>
    <w:rsid w:val="007075BA"/>
    <w:rsid w:val="00710C48"/>
    <w:rsid w:val="00711663"/>
    <w:rsid w:val="00711998"/>
    <w:rsid w:val="00711E69"/>
    <w:rsid w:val="00713238"/>
    <w:rsid w:val="00713858"/>
    <w:rsid w:val="00714128"/>
    <w:rsid w:val="00717812"/>
    <w:rsid w:val="007201F7"/>
    <w:rsid w:val="007203F6"/>
    <w:rsid w:val="007206A9"/>
    <w:rsid w:val="00720D8C"/>
    <w:rsid w:val="00720DE5"/>
    <w:rsid w:val="00722644"/>
    <w:rsid w:val="00722FBD"/>
    <w:rsid w:val="00723562"/>
    <w:rsid w:val="007244A6"/>
    <w:rsid w:val="007248AA"/>
    <w:rsid w:val="007251D6"/>
    <w:rsid w:val="00726AD0"/>
    <w:rsid w:val="00727C50"/>
    <w:rsid w:val="00730D7B"/>
    <w:rsid w:val="00730DE4"/>
    <w:rsid w:val="00730E74"/>
    <w:rsid w:val="0073285F"/>
    <w:rsid w:val="00732CC1"/>
    <w:rsid w:val="007332C6"/>
    <w:rsid w:val="00733B49"/>
    <w:rsid w:val="00734ED5"/>
    <w:rsid w:val="007351FE"/>
    <w:rsid w:val="00735E8D"/>
    <w:rsid w:val="007360DA"/>
    <w:rsid w:val="00736A7C"/>
    <w:rsid w:val="00736E79"/>
    <w:rsid w:val="007406C0"/>
    <w:rsid w:val="00740757"/>
    <w:rsid w:val="0074078A"/>
    <w:rsid w:val="0074205F"/>
    <w:rsid w:val="007431D5"/>
    <w:rsid w:val="00743C33"/>
    <w:rsid w:val="00744C58"/>
    <w:rsid w:val="00744D50"/>
    <w:rsid w:val="00745359"/>
    <w:rsid w:val="00746518"/>
    <w:rsid w:val="0074664B"/>
    <w:rsid w:val="0074741A"/>
    <w:rsid w:val="007503B7"/>
    <w:rsid w:val="00750503"/>
    <w:rsid w:val="0075096B"/>
    <w:rsid w:val="00750EBC"/>
    <w:rsid w:val="00753F32"/>
    <w:rsid w:val="00754C05"/>
    <w:rsid w:val="00754E20"/>
    <w:rsid w:val="0075636E"/>
    <w:rsid w:val="00757229"/>
    <w:rsid w:val="0075735A"/>
    <w:rsid w:val="00757591"/>
    <w:rsid w:val="00757666"/>
    <w:rsid w:val="00757A18"/>
    <w:rsid w:val="00757F74"/>
    <w:rsid w:val="00757FA5"/>
    <w:rsid w:val="00764188"/>
    <w:rsid w:val="007649BC"/>
    <w:rsid w:val="00765212"/>
    <w:rsid w:val="0076618A"/>
    <w:rsid w:val="00766355"/>
    <w:rsid w:val="0076653C"/>
    <w:rsid w:val="007668AA"/>
    <w:rsid w:val="0076718F"/>
    <w:rsid w:val="00770D8F"/>
    <w:rsid w:val="0077153D"/>
    <w:rsid w:val="00772202"/>
    <w:rsid w:val="0077226B"/>
    <w:rsid w:val="0077380F"/>
    <w:rsid w:val="00774B39"/>
    <w:rsid w:val="00775475"/>
    <w:rsid w:val="007757E6"/>
    <w:rsid w:val="00776581"/>
    <w:rsid w:val="00776C04"/>
    <w:rsid w:val="00777669"/>
    <w:rsid w:val="0078060A"/>
    <w:rsid w:val="007808AC"/>
    <w:rsid w:val="00780BEC"/>
    <w:rsid w:val="007811F2"/>
    <w:rsid w:val="00781FAD"/>
    <w:rsid w:val="00782207"/>
    <w:rsid w:val="0078225E"/>
    <w:rsid w:val="00783471"/>
    <w:rsid w:val="0078352A"/>
    <w:rsid w:val="00783642"/>
    <w:rsid w:val="0078467E"/>
    <w:rsid w:val="0078635C"/>
    <w:rsid w:val="00790C3A"/>
    <w:rsid w:val="00792474"/>
    <w:rsid w:val="00794773"/>
    <w:rsid w:val="007953A3"/>
    <w:rsid w:val="00796F3A"/>
    <w:rsid w:val="00797075"/>
    <w:rsid w:val="00797DC0"/>
    <w:rsid w:val="007A06F7"/>
    <w:rsid w:val="007A07BA"/>
    <w:rsid w:val="007A18B8"/>
    <w:rsid w:val="007A27F4"/>
    <w:rsid w:val="007A2CB2"/>
    <w:rsid w:val="007A2F2F"/>
    <w:rsid w:val="007A4F7C"/>
    <w:rsid w:val="007A638B"/>
    <w:rsid w:val="007A6398"/>
    <w:rsid w:val="007A74E2"/>
    <w:rsid w:val="007A7A5E"/>
    <w:rsid w:val="007B1246"/>
    <w:rsid w:val="007B1E5C"/>
    <w:rsid w:val="007B322B"/>
    <w:rsid w:val="007B33E1"/>
    <w:rsid w:val="007B5593"/>
    <w:rsid w:val="007B7A42"/>
    <w:rsid w:val="007C21C3"/>
    <w:rsid w:val="007C230E"/>
    <w:rsid w:val="007C7292"/>
    <w:rsid w:val="007D0C9D"/>
    <w:rsid w:val="007D134D"/>
    <w:rsid w:val="007D143E"/>
    <w:rsid w:val="007D261F"/>
    <w:rsid w:val="007D502B"/>
    <w:rsid w:val="007D553B"/>
    <w:rsid w:val="007E0983"/>
    <w:rsid w:val="007E3C1B"/>
    <w:rsid w:val="007E49AD"/>
    <w:rsid w:val="007E5062"/>
    <w:rsid w:val="007E585C"/>
    <w:rsid w:val="007E71B5"/>
    <w:rsid w:val="007E7205"/>
    <w:rsid w:val="007E74D9"/>
    <w:rsid w:val="007E7780"/>
    <w:rsid w:val="007E7C0C"/>
    <w:rsid w:val="007F09DC"/>
    <w:rsid w:val="007F0D3B"/>
    <w:rsid w:val="007F1980"/>
    <w:rsid w:val="007F25D8"/>
    <w:rsid w:val="007F2A0A"/>
    <w:rsid w:val="007F506B"/>
    <w:rsid w:val="007F5D1F"/>
    <w:rsid w:val="007F61CC"/>
    <w:rsid w:val="007F6B75"/>
    <w:rsid w:val="007F6F30"/>
    <w:rsid w:val="007F795E"/>
    <w:rsid w:val="00800330"/>
    <w:rsid w:val="008005B8"/>
    <w:rsid w:val="00800A27"/>
    <w:rsid w:val="00800D27"/>
    <w:rsid w:val="0080192B"/>
    <w:rsid w:val="008021DA"/>
    <w:rsid w:val="00802F3C"/>
    <w:rsid w:val="00804178"/>
    <w:rsid w:val="00804CBD"/>
    <w:rsid w:val="00804E92"/>
    <w:rsid w:val="00805AD8"/>
    <w:rsid w:val="00805DFC"/>
    <w:rsid w:val="00807BA1"/>
    <w:rsid w:val="00807D49"/>
    <w:rsid w:val="00810E4F"/>
    <w:rsid w:val="00811BAD"/>
    <w:rsid w:val="00811F23"/>
    <w:rsid w:val="00813BAC"/>
    <w:rsid w:val="0081506D"/>
    <w:rsid w:val="00816250"/>
    <w:rsid w:val="0082184B"/>
    <w:rsid w:val="0082261B"/>
    <w:rsid w:val="00823EDE"/>
    <w:rsid w:val="008240D6"/>
    <w:rsid w:val="00824E80"/>
    <w:rsid w:val="00825199"/>
    <w:rsid w:val="0082519D"/>
    <w:rsid w:val="00826682"/>
    <w:rsid w:val="008269B7"/>
    <w:rsid w:val="0082759A"/>
    <w:rsid w:val="00827B16"/>
    <w:rsid w:val="00830650"/>
    <w:rsid w:val="00830721"/>
    <w:rsid w:val="00830850"/>
    <w:rsid w:val="00831418"/>
    <w:rsid w:val="00831E4A"/>
    <w:rsid w:val="0083218D"/>
    <w:rsid w:val="00832D11"/>
    <w:rsid w:val="00833AB4"/>
    <w:rsid w:val="00833E2B"/>
    <w:rsid w:val="00835DB5"/>
    <w:rsid w:val="00837840"/>
    <w:rsid w:val="00837FCA"/>
    <w:rsid w:val="0084088A"/>
    <w:rsid w:val="00841541"/>
    <w:rsid w:val="008437F7"/>
    <w:rsid w:val="00843F5D"/>
    <w:rsid w:val="0084409E"/>
    <w:rsid w:val="00844DFB"/>
    <w:rsid w:val="00845006"/>
    <w:rsid w:val="0084538B"/>
    <w:rsid w:val="008453DB"/>
    <w:rsid w:val="0084650B"/>
    <w:rsid w:val="00846560"/>
    <w:rsid w:val="008467CF"/>
    <w:rsid w:val="008467E0"/>
    <w:rsid w:val="00846A9B"/>
    <w:rsid w:val="00847BDD"/>
    <w:rsid w:val="008507F6"/>
    <w:rsid w:val="00850D43"/>
    <w:rsid w:val="00850FFA"/>
    <w:rsid w:val="00852AEA"/>
    <w:rsid w:val="00852EEC"/>
    <w:rsid w:val="0085352F"/>
    <w:rsid w:val="0085354A"/>
    <w:rsid w:val="00854AD2"/>
    <w:rsid w:val="00855480"/>
    <w:rsid w:val="00857666"/>
    <w:rsid w:val="008605A9"/>
    <w:rsid w:val="00860EDD"/>
    <w:rsid w:val="0086101C"/>
    <w:rsid w:val="008613F0"/>
    <w:rsid w:val="00861754"/>
    <w:rsid w:val="00861F3E"/>
    <w:rsid w:val="0086200F"/>
    <w:rsid w:val="0086225E"/>
    <w:rsid w:val="00862513"/>
    <w:rsid w:val="00862CBE"/>
    <w:rsid w:val="00864A21"/>
    <w:rsid w:val="00866B3C"/>
    <w:rsid w:val="0086736E"/>
    <w:rsid w:val="00867BB1"/>
    <w:rsid w:val="008701E6"/>
    <w:rsid w:val="00870BA9"/>
    <w:rsid w:val="00871106"/>
    <w:rsid w:val="008712BE"/>
    <w:rsid w:val="008713FE"/>
    <w:rsid w:val="00873DA6"/>
    <w:rsid w:val="00874B48"/>
    <w:rsid w:val="008752CB"/>
    <w:rsid w:val="008756CC"/>
    <w:rsid w:val="00876E6D"/>
    <w:rsid w:val="00880B14"/>
    <w:rsid w:val="0088218F"/>
    <w:rsid w:val="008839D5"/>
    <w:rsid w:val="00883D8E"/>
    <w:rsid w:val="008842F3"/>
    <w:rsid w:val="00885432"/>
    <w:rsid w:val="00885B6C"/>
    <w:rsid w:val="00885EE2"/>
    <w:rsid w:val="008866CA"/>
    <w:rsid w:val="00887684"/>
    <w:rsid w:val="00887EB9"/>
    <w:rsid w:val="00890C1B"/>
    <w:rsid w:val="00891F5F"/>
    <w:rsid w:val="00893E70"/>
    <w:rsid w:val="00894847"/>
    <w:rsid w:val="00895566"/>
    <w:rsid w:val="0089585C"/>
    <w:rsid w:val="008963FE"/>
    <w:rsid w:val="008A0F82"/>
    <w:rsid w:val="008A27A0"/>
    <w:rsid w:val="008A2835"/>
    <w:rsid w:val="008A3B0F"/>
    <w:rsid w:val="008A4D0D"/>
    <w:rsid w:val="008A4D2F"/>
    <w:rsid w:val="008A585C"/>
    <w:rsid w:val="008A63B7"/>
    <w:rsid w:val="008A720D"/>
    <w:rsid w:val="008A767E"/>
    <w:rsid w:val="008A7BB6"/>
    <w:rsid w:val="008B0003"/>
    <w:rsid w:val="008B00D4"/>
    <w:rsid w:val="008B073A"/>
    <w:rsid w:val="008B09AC"/>
    <w:rsid w:val="008B0B30"/>
    <w:rsid w:val="008B2369"/>
    <w:rsid w:val="008B4262"/>
    <w:rsid w:val="008B47FA"/>
    <w:rsid w:val="008B5B9A"/>
    <w:rsid w:val="008B5D04"/>
    <w:rsid w:val="008B7BE2"/>
    <w:rsid w:val="008C2CBC"/>
    <w:rsid w:val="008C37FB"/>
    <w:rsid w:val="008C4530"/>
    <w:rsid w:val="008C4AA7"/>
    <w:rsid w:val="008C57A5"/>
    <w:rsid w:val="008C608E"/>
    <w:rsid w:val="008C6AAD"/>
    <w:rsid w:val="008C6EFF"/>
    <w:rsid w:val="008C793B"/>
    <w:rsid w:val="008D033D"/>
    <w:rsid w:val="008D03FD"/>
    <w:rsid w:val="008D0E59"/>
    <w:rsid w:val="008D1C52"/>
    <w:rsid w:val="008D2121"/>
    <w:rsid w:val="008D2319"/>
    <w:rsid w:val="008D393B"/>
    <w:rsid w:val="008D40B6"/>
    <w:rsid w:val="008D4AA2"/>
    <w:rsid w:val="008D5474"/>
    <w:rsid w:val="008D5550"/>
    <w:rsid w:val="008D5610"/>
    <w:rsid w:val="008D6C3E"/>
    <w:rsid w:val="008E298C"/>
    <w:rsid w:val="008E2A9E"/>
    <w:rsid w:val="008E2C47"/>
    <w:rsid w:val="008E2EC3"/>
    <w:rsid w:val="008E50A6"/>
    <w:rsid w:val="008E5B72"/>
    <w:rsid w:val="008E6EA4"/>
    <w:rsid w:val="008F05C8"/>
    <w:rsid w:val="008F05DD"/>
    <w:rsid w:val="008F0722"/>
    <w:rsid w:val="008F1254"/>
    <w:rsid w:val="008F21D9"/>
    <w:rsid w:val="008F29E8"/>
    <w:rsid w:val="008F2B21"/>
    <w:rsid w:val="008F4962"/>
    <w:rsid w:val="008F5671"/>
    <w:rsid w:val="008F6706"/>
    <w:rsid w:val="00900054"/>
    <w:rsid w:val="0090026F"/>
    <w:rsid w:val="00900918"/>
    <w:rsid w:val="00901603"/>
    <w:rsid w:val="00901D12"/>
    <w:rsid w:val="0090435A"/>
    <w:rsid w:val="009052E5"/>
    <w:rsid w:val="00905571"/>
    <w:rsid w:val="00905C0A"/>
    <w:rsid w:val="00910262"/>
    <w:rsid w:val="00910504"/>
    <w:rsid w:val="0091111D"/>
    <w:rsid w:val="009122C0"/>
    <w:rsid w:val="00913DE3"/>
    <w:rsid w:val="00915F55"/>
    <w:rsid w:val="00916518"/>
    <w:rsid w:val="00917290"/>
    <w:rsid w:val="009175DE"/>
    <w:rsid w:val="0092007B"/>
    <w:rsid w:val="00921404"/>
    <w:rsid w:val="00921405"/>
    <w:rsid w:val="0092216C"/>
    <w:rsid w:val="0092238B"/>
    <w:rsid w:val="009226CC"/>
    <w:rsid w:val="00922F36"/>
    <w:rsid w:val="009233F1"/>
    <w:rsid w:val="009243A1"/>
    <w:rsid w:val="0092592A"/>
    <w:rsid w:val="00926A95"/>
    <w:rsid w:val="00926FB8"/>
    <w:rsid w:val="009316E7"/>
    <w:rsid w:val="009324DA"/>
    <w:rsid w:val="00932E66"/>
    <w:rsid w:val="0093335C"/>
    <w:rsid w:val="009334DB"/>
    <w:rsid w:val="00933E9D"/>
    <w:rsid w:val="00935E4F"/>
    <w:rsid w:val="0093629F"/>
    <w:rsid w:val="0093688B"/>
    <w:rsid w:val="00936895"/>
    <w:rsid w:val="00941011"/>
    <w:rsid w:val="0094152D"/>
    <w:rsid w:val="00943518"/>
    <w:rsid w:val="00943DCA"/>
    <w:rsid w:val="00944454"/>
    <w:rsid w:val="00945439"/>
    <w:rsid w:val="00946D5D"/>
    <w:rsid w:val="0095422F"/>
    <w:rsid w:val="009551AD"/>
    <w:rsid w:val="00957740"/>
    <w:rsid w:val="009608FC"/>
    <w:rsid w:val="0096156D"/>
    <w:rsid w:val="00961978"/>
    <w:rsid w:val="009626F9"/>
    <w:rsid w:val="00962FE9"/>
    <w:rsid w:val="009659CC"/>
    <w:rsid w:val="00966ECD"/>
    <w:rsid w:val="00967035"/>
    <w:rsid w:val="009672B9"/>
    <w:rsid w:val="0096733B"/>
    <w:rsid w:val="00967679"/>
    <w:rsid w:val="00967879"/>
    <w:rsid w:val="009703AA"/>
    <w:rsid w:val="00970DC7"/>
    <w:rsid w:val="00970FC7"/>
    <w:rsid w:val="00971317"/>
    <w:rsid w:val="0097237C"/>
    <w:rsid w:val="0098036F"/>
    <w:rsid w:val="00981449"/>
    <w:rsid w:val="00981EDA"/>
    <w:rsid w:val="00981EF0"/>
    <w:rsid w:val="00983F96"/>
    <w:rsid w:val="00984052"/>
    <w:rsid w:val="00984527"/>
    <w:rsid w:val="00984E8F"/>
    <w:rsid w:val="00985447"/>
    <w:rsid w:val="0098558E"/>
    <w:rsid w:val="00985946"/>
    <w:rsid w:val="009859AB"/>
    <w:rsid w:val="00985CB8"/>
    <w:rsid w:val="00986064"/>
    <w:rsid w:val="00991C62"/>
    <w:rsid w:val="00992250"/>
    <w:rsid w:val="009937E8"/>
    <w:rsid w:val="00993C7B"/>
    <w:rsid w:val="009940B8"/>
    <w:rsid w:val="0099552D"/>
    <w:rsid w:val="00996EE4"/>
    <w:rsid w:val="00997A34"/>
    <w:rsid w:val="009A0AA9"/>
    <w:rsid w:val="009A1DDA"/>
    <w:rsid w:val="009A2840"/>
    <w:rsid w:val="009A4E0C"/>
    <w:rsid w:val="009A5164"/>
    <w:rsid w:val="009A51DE"/>
    <w:rsid w:val="009A5436"/>
    <w:rsid w:val="009A63B1"/>
    <w:rsid w:val="009B02E5"/>
    <w:rsid w:val="009B07C1"/>
    <w:rsid w:val="009B2921"/>
    <w:rsid w:val="009B2949"/>
    <w:rsid w:val="009B2B0F"/>
    <w:rsid w:val="009B2E0C"/>
    <w:rsid w:val="009B3AAE"/>
    <w:rsid w:val="009B429B"/>
    <w:rsid w:val="009B4B1F"/>
    <w:rsid w:val="009B4EC3"/>
    <w:rsid w:val="009B55ED"/>
    <w:rsid w:val="009B5ABE"/>
    <w:rsid w:val="009B5EA1"/>
    <w:rsid w:val="009B600C"/>
    <w:rsid w:val="009B72F4"/>
    <w:rsid w:val="009C03FE"/>
    <w:rsid w:val="009C0D57"/>
    <w:rsid w:val="009C142E"/>
    <w:rsid w:val="009C19AD"/>
    <w:rsid w:val="009C205E"/>
    <w:rsid w:val="009C2C9E"/>
    <w:rsid w:val="009C36AC"/>
    <w:rsid w:val="009C5443"/>
    <w:rsid w:val="009C6CF4"/>
    <w:rsid w:val="009C760A"/>
    <w:rsid w:val="009D01EE"/>
    <w:rsid w:val="009D0782"/>
    <w:rsid w:val="009D12AA"/>
    <w:rsid w:val="009D212D"/>
    <w:rsid w:val="009D2530"/>
    <w:rsid w:val="009D4367"/>
    <w:rsid w:val="009D44CD"/>
    <w:rsid w:val="009D4CD3"/>
    <w:rsid w:val="009D4D54"/>
    <w:rsid w:val="009D5CD9"/>
    <w:rsid w:val="009D6B6F"/>
    <w:rsid w:val="009D72A6"/>
    <w:rsid w:val="009D7352"/>
    <w:rsid w:val="009E10CF"/>
    <w:rsid w:val="009E1FA1"/>
    <w:rsid w:val="009E2078"/>
    <w:rsid w:val="009E2D34"/>
    <w:rsid w:val="009E3923"/>
    <w:rsid w:val="009E3AED"/>
    <w:rsid w:val="009E3E7F"/>
    <w:rsid w:val="009E4035"/>
    <w:rsid w:val="009E45B1"/>
    <w:rsid w:val="009E45D6"/>
    <w:rsid w:val="009E5975"/>
    <w:rsid w:val="009E5EE8"/>
    <w:rsid w:val="009E61C9"/>
    <w:rsid w:val="009E6FF3"/>
    <w:rsid w:val="009E7748"/>
    <w:rsid w:val="009F0DB1"/>
    <w:rsid w:val="009F2181"/>
    <w:rsid w:val="009F2273"/>
    <w:rsid w:val="009F3144"/>
    <w:rsid w:val="009F3B7F"/>
    <w:rsid w:val="009F534F"/>
    <w:rsid w:val="009F5BFA"/>
    <w:rsid w:val="009F6B55"/>
    <w:rsid w:val="00A00CB5"/>
    <w:rsid w:val="00A01418"/>
    <w:rsid w:val="00A03180"/>
    <w:rsid w:val="00A03AC5"/>
    <w:rsid w:val="00A03B55"/>
    <w:rsid w:val="00A05828"/>
    <w:rsid w:val="00A06C46"/>
    <w:rsid w:val="00A07E98"/>
    <w:rsid w:val="00A10180"/>
    <w:rsid w:val="00A102E5"/>
    <w:rsid w:val="00A1052F"/>
    <w:rsid w:val="00A10845"/>
    <w:rsid w:val="00A10B84"/>
    <w:rsid w:val="00A12002"/>
    <w:rsid w:val="00A123D9"/>
    <w:rsid w:val="00A1284A"/>
    <w:rsid w:val="00A13151"/>
    <w:rsid w:val="00A13247"/>
    <w:rsid w:val="00A1544D"/>
    <w:rsid w:val="00A15E67"/>
    <w:rsid w:val="00A1778D"/>
    <w:rsid w:val="00A17CB3"/>
    <w:rsid w:val="00A17E61"/>
    <w:rsid w:val="00A233B0"/>
    <w:rsid w:val="00A23801"/>
    <w:rsid w:val="00A274EF"/>
    <w:rsid w:val="00A30231"/>
    <w:rsid w:val="00A3044A"/>
    <w:rsid w:val="00A30C2E"/>
    <w:rsid w:val="00A32D85"/>
    <w:rsid w:val="00A33248"/>
    <w:rsid w:val="00A34457"/>
    <w:rsid w:val="00A34B6D"/>
    <w:rsid w:val="00A35213"/>
    <w:rsid w:val="00A357FD"/>
    <w:rsid w:val="00A36201"/>
    <w:rsid w:val="00A36F49"/>
    <w:rsid w:val="00A41042"/>
    <w:rsid w:val="00A410B3"/>
    <w:rsid w:val="00A41592"/>
    <w:rsid w:val="00A41A42"/>
    <w:rsid w:val="00A42515"/>
    <w:rsid w:val="00A44640"/>
    <w:rsid w:val="00A45F22"/>
    <w:rsid w:val="00A4616E"/>
    <w:rsid w:val="00A46BBB"/>
    <w:rsid w:val="00A47507"/>
    <w:rsid w:val="00A50C0C"/>
    <w:rsid w:val="00A50D17"/>
    <w:rsid w:val="00A50E2C"/>
    <w:rsid w:val="00A50EAA"/>
    <w:rsid w:val="00A53825"/>
    <w:rsid w:val="00A542D1"/>
    <w:rsid w:val="00A54CFF"/>
    <w:rsid w:val="00A55514"/>
    <w:rsid w:val="00A567ED"/>
    <w:rsid w:val="00A57222"/>
    <w:rsid w:val="00A60713"/>
    <w:rsid w:val="00A61B93"/>
    <w:rsid w:val="00A62BF3"/>
    <w:rsid w:val="00A63066"/>
    <w:rsid w:val="00A63382"/>
    <w:rsid w:val="00A65598"/>
    <w:rsid w:val="00A66828"/>
    <w:rsid w:val="00A6775F"/>
    <w:rsid w:val="00A70612"/>
    <w:rsid w:val="00A7076F"/>
    <w:rsid w:val="00A709EC"/>
    <w:rsid w:val="00A72395"/>
    <w:rsid w:val="00A7319F"/>
    <w:rsid w:val="00A7358C"/>
    <w:rsid w:val="00A73A76"/>
    <w:rsid w:val="00A74ABB"/>
    <w:rsid w:val="00A77E53"/>
    <w:rsid w:val="00A804B2"/>
    <w:rsid w:val="00A857D5"/>
    <w:rsid w:val="00A8601A"/>
    <w:rsid w:val="00A8670B"/>
    <w:rsid w:val="00A87144"/>
    <w:rsid w:val="00A901A8"/>
    <w:rsid w:val="00A91364"/>
    <w:rsid w:val="00A924C2"/>
    <w:rsid w:val="00A9373E"/>
    <w:rsid w:val="00A93E56"/>
    <w:rsid w:val="00A94448"/>
    <w:rsid w:val="00A94BCA"/>
    <w:rsid w:val="00A94E71"/>
    <w:rsid w:val="00A956F4"/>
    <w:rsid w:val="00A97274"/>
    <w:rsid w:val="00AA0A8A"/>
    <w:rsid w:val="00AA0C48"/>
    <w:rsid w:val="00AA1A63"/>
    <w:rsid w:val="00AA203C"/>
    <w:rsid w:val="00AA2E5A"/>
    <w:rsid w:val="00AA3215"/>
    <w:rsid w:val="00AA45E1"/>
    <w:rsid w:val="00AA46AE"/>
    <w:rsid w:val="00AA4850"/>
    <w:rsid w:val="00AA49FC"/>
    <w:rsid w:val="00AA6B6B"/>
    <w:rsid w:val="00AA7437"/>
    <w:rsid w:val="00AB2008"/>
    <w:rsid w:val="00AB2388"/>
    <w:rsid w:val="00AB2716"/>
    <w:rsid w:val="00AB2A35"/>
    <w:rsid w:val="00AB2A44"/>
    <w:rsid w:val="00AB30B8"/>
    <w:rsid w:val="00AB4813"/>
    <w:rsid w:val="00AB4A60"/>
    <w:rsid w:val="00AB4AD5"/>
    <w:rsid w:val="00AB4CB0"/>
    <w:rsid w:val="00AB6615"/>
    <w:rsid w:val="00AC0FD8"/>
    <w:rsid w:val="00AC1689"/>
    <w:rsid w:val="00AC16CE"/>
    <w:rsid w:val="00AC1861"/>
    <w:rsid w:val="00AC1AE3"/>
    <w:rsid w:val="00AC227F"/>
    <w:rsid w:val="00AC24DD"/>
    <w:rsid w:val="00AC2849"/>
    <w:rsid w:val="00AC3C30"/>
    <w:rsid w:val="00AC5E95"/>
    <w:rsid w:val="00AC5FC1"/>
    <w:rsid w:val="00AC6723"/>
    <w:rsid w:val="00AC6B2C"/>
    <w:rsid w:val="00AC6D20"/>
    <w:rsid w:val="00AD02D5"/>
    <w:rsid w:val="00AD14E6"/>
    <w:rsid w:val="00AD1B47"/>
    <w:rsid w:val="00AD1E60"/>
    <w:rsid w:val="00AD248B"/>
    <w:rsid w:val="00AD2B2F"/>
    <w:rsid w:val="00AD3FB4"/>
    <w:rsid w:val="00AD4C5A"/>
    <w:rsid w:val="00AD610E"/>
    <w:rsid w:val="00AD6C10"/>
    <w:rsid w:val="00AD74A7"/>
    <w:rsid w:val="00AE0594"/>
    <w:rsid w:val="00AE14C4"/>
    <w:rsid w:val="00AE33A7"/>
    <w:rsid w:val="00AE37B0"/>
    <w:rsid w:val="00AE461D"/>
    <w:rsid w:val="00AE6963"/>
    <w:rsid w:val="00AE6BE8"/>
    <w:rsid w:val="00AE7CBB"/>
    <w:rsid w:val="00AF0122"/>
    <w:rsid w:val="00AF093B"/>
    <w:rsid w:val="00AF10CF"/>
    <w:rsid w:val="00AF1EF7"/>
    <w:rsid w:val="00AF2CAB"/>
    <w:rsid w:val="00AF35F5"/>
    <w:rsid w:val="00AF567D"/>
    <w:rsid w:val="00AF67EC"/>
    <w:rsid w:val="00AF6C2E"/>
    <w:rsid w:val="00AF75AD"/>
    <w:rsid w:val="00B014D3"/>
    <w:rsid w:val="00B01B5D"/>
    <w:rsid w:val="00B01CD7"/>
    <w:rsid w:val="00B0208F"/>
    <w:rsid w:val="00B03416"/>
    <w:rsid w:val="00B03C22"/>
    <w:rsid w:val="00B05464"/>
    <w:rsid w:val="00B055A7"/>
    <w:rsid w:val="00B06CF9"/>
    <w:rsid w:val="00B0767D"/>
    <w:rsid w:val="00B13EF4"/>
    <w:rsid w:val="00B14574"/>
    <w:rsid w:val="00B1471C"/>
    <w:rsid w:val="00B14D22"/>
    <w:rsid w:val="00B14E6D"/>
    <w:rsid w:val="00B1718F"/>
    <w:rsid w:val="00B174F9"/>
    <w:rsid w:val="00B2218A"/>
    <w:rsid w:val="00B2554B"/>
    <w:rsid w:val="00B25EE1"/>
    <w:rsid w:val="00B26F45"/>
    <w:rsid w:val="00B27866"/>
    <w:rsid w:val="00B30981"/>
    <w:rsid w:val="00B30FA7"/>
    <w:rsid w:val="00B311FB"/>
    <w:rsid w:val="00B31B00"/>
    <w:rsid w:val="00B31C0B"/>
    <w:rsid w:val="00B330AE"/>
    <w:rsid w:val="00B34633"/>
    <w:rsid w:val="00B3637C"/>
    <w:rsid w:val="00B37587"/>
    <w:rsid w:val="00B37E47"/>
    <w:rsid w:val="00B406AD"/>
    <w:rsid w:val="00B41183"/>
    <w:rsid w:val="00B4264E"/>
    <w:rsid w:val="00B42A49"/>
    <w:rsid w:val="00B4336E"/>
    <w:rsid w:val="00B43539"/>
    <w:rsid w:val="00B43C30"/>
    <w:rsid w:val="00B4602B"/>
    <w:rsid w:val="00B47F5F"/>
    <w:rsid w:val="00B507F8"/>
    <w:rsid w:val="00B50B1B"/>
    <w:rsid w:val="00B5212C"/>
    <w:rsid w:val="00B546C6"/>
    <w:rsid w:val="00B56894"/>
    <w:rsid w:val="00B602A5"/>
    <w:rsid w:val="00B6057F"/>
    <w:rsid w:val="00B618D8"/>
    <w:rsid w:val="00B61CAF"/>
    <w:rsid w:val="00B61F5B"/>
    <w:rsid w:val="00B6346E"/>
    <w:rsid w:val="00B63F17"/>
    <w:rsid w:val="00B64CA6"/>
    <w:rsid w:val="00B66956"/>
    <w:rsid w:val="00B705E9"/>
    <w:rsid w:val="00B70837"/>
    <w:rsid w:val="00B73C22"/>
    <w:rsid w:val="00B740BF"/>
    <w:rsid w:val="00B74A62"/>
    <w:rsid w:val="00B76035"/>
    <w:rsid w:val="00B76947"/>
    <w:rsid w:val="00B76C49"/>
    <w:rsid w:val="00B772B3"/>
    <w:rsid w:val="00B804A7"/>
    <w:rsid w:val="00B80630"/>
    <w:rsid w:val="00B8378D"/>
    <w:rsid w:val="00B8421A"/>
    <w:rsid w:val="00B84C7E"/>
    <w:rsid w:val="00B870C4"/>
    <w:rsid w:val="00B874AD"/>
    <w:rsid w:val="00B91759"/>
    <w:rsid w:val="00B923C0"/>
    <w:rsid w:val="00B9287D"/>
    <w:rsid w:val="00B945C3"/>
    <w:rsid w:val="00B9475F"/>
    <w:rsid w:val="00B94DEE"/>
    <w:rsid w:val="00B94F39"/>
    <w:rsid w:val="00B9583F"/>
    <w:rsid w:val="00B95BB5"/>
    <w:rsid w:val="00B97461"/>
    <w:rsid w:val="00BA0133"/>
    <w:rsid w:val="00BA0DB2"/>
    <w:rsid w:val="00BA11BC"/>
    <w:rsid w:val="00BA1ACC"/>
    <w:rsid w:val="00BA2620"/>
    <w:rsid w:val="00BA2CE9"/>
    <w:rsid w:val="00BA30EE"/>
    <w:rsid w:val="00BA39BB"/>
    <w:rsid w:val="00BA4A50"/>
    <w:rsid w:val="00BA6410"/>
    <w:rsid w:val="00BA6F36"/>
    <w:rsid w:val="00BB2003"/>
    <w:rsid w:val="00BB248E"/>
    <w:rsid w:val="00BB337E"/>
    <w:rsid w:val="00BB3FAF"/>
    <w:rsid w:val="00BB5152"/>
    <w:rsid w:val="00BB5D75"/>
    <w:rsid w:val="00BB6FED"/>
    <w:rsid w:val="00BB7525"/>
    <w:rsid w:val="00BB79EC"/>
    <w:rsid w:val="00BB7D0C"/>
    <w:rsid w:val="00BC0D7F"/>
    <w:rsid w:val="00BC1C48"/>
    <w:rsid w:val="00BC2D15"/>
    <w:rsid w:val="00BC33E5"/>
    <w:rsid w:val="00BC43D7"/>
    <w:rsid w:val="00BC44E0"/>
    <w:rsid w:val="00BC4B43"/>
    <w:rsid w:val="00BC64BC"/>
    <w:rsid w:val="00BC6BE2"/>
    <w:rsid w:val="00BD0177"/>
    <w:rsid w:val="00BD04F7"/>
    <w:rsid w:val="00BD1410"/>
    <w:rsid w:val="00BD18E6"/>
    <w:rsid w:val="00BD3266"/>
    <w:rsid w:val="00BD621E"/>
    <w:rsid w:val="00BD6A41"/>
    <w:rsid w:val="00BD6C3A"/>
    <w:rsid w:val="00BE0423"/>
    <w:rsid w:val="00BE05CB"/>
    <w:rsid w:val="00BE3EDD"/>
    <w:rsid w:val="00BE4D62"/>
    <w:rsid w:val="00BE58AA"/>
    <w:rsid w:val="00BE635F"/>
    <w:rsid w:val="00BE6B41"/>
    <w:rsid w:val="00BE74FC"/>
    <w:rsid w:val="00BE7AB9"/>
    <w:rsid w:val="00BF04FE"/>
    <w:rsid w:val="00BF1287"/>
    <w:rsid w:val="00BF1D94"/>
    <w:rsid w:val="00BF2F8A"/>
    <w:rsid w:val="00BF351F"/>
    <w:rsid w:val="00BF3D24"/>
    <w:rsid w:val="00BF4631"/>
    <w:rsid w:val="00BF4AF9"/>
    <w:rsid w:val="00BF50CC"/>
    <w:rsid w:val="00BF5C35"/>
    <w:rsid w:val="00BF6AD7"/>
    <w:rsid w:val="00BF7027"/>
    <w:rsid w:val="00BF7207"/>
    <w:rsid w:val="00BF73E2"/>
    <w:rsid w:val="00C006F5"/>
    <w:rsid w:val="00C016EB"/>
    <w:rsid w:val="00C020EC"/>
    <w:rsid w:val="00C0223C"/>
    <w:rsid w:val="00C024BD"/>
    <w:rsid w:val="00C040F6"/>
    <w:rsid w:val="00C0609D"/>
    <w:rsid w:val="00C06B3A"/>
    <w:rsid w:val="00C06D61"/>
    <w:rsid w:val="00C1116A"/>
    <w:rsid w:val="00C11A89"/>
    <w:rsid w:val="00C11CC4"/>
    <w:rsid w:val="00C124EB"/>
    <w:rsid w:val="00C14E95"/>
    <w:rsid w:val="00C15863"/>
    <w:rsid w:val="00C15E03"/>
    <w:rsid w:val="00C16C8B"/>
    <w:rsid w:val="00C16F4E"/>
    <w:rsid w:val="00C2150C"/>
    <w:rsid w:val="00C219E0"/>
    <w:rsid w:val="00C221A7"/>
    <w:rsid w:val="00C22460"/>
    <w:rsid w:val="00C2282E"/>
    <w:rsid w:val="00C22C45"/>
    <w:rsid w:val="00C244BD"/>
    <w:rsid w:val="00C24945"/>
    <w:rsid w:val="00C24A98"/>
    <w:rsid w:val="00C25E53"/>
    <w:rsid w:val="00C266D9"/>
    <w:rsid w:val="00C26912"/>
    <w:rsid w:val="00C275D8"/>
    <w:rsid w:val="00C330BE"/>
    <w:rsid w:val="00C3352A"/>
    <w:rsid w:val="00C33558"/>
    <w:rsid w:val="00C34068"/>
    <w:rsid w:val="00C358A1"/>
    <w:rsid w:val="00C37D17"/>
    <w:rsid w:val="00C37EFF"/>
    <w:rsid w:val="00C405E0"/>
    <w:rsid w:val="00C40D4A"/>
    <w:rsid w:val="00C42EC8"/>
    <w:rsid w:val="00C4316B"/>
    <w:rsid w:val="00C43432"/>
    <w:rsid w:val="00C44847"/>
    <w:rsid w:val="00C44948"/>
    <w:rsid w:val="00C46077"/>
    <w:rsid w:val="00C4608D"/>
    <w:rsid w:val="00C47912"/>
    <w:rsid w:val="00C501EB"/>
    <w:rsid w:val="00C51305"/>
    <w:rsid w:val="00C515A6"/>
    <w:rsid w:val="00C52658"/>
    <w:rsid w:val="00C52B1D"/>
    <w:rsid w:val="00C52C2A"/>
    <w:rsid w:val="00C532A1"/>
    <w:rsid w:val="00C53EBB"/>
    <w:rsid w:val="00C54043"/>
    <w:rsid w:val="00C540AB"/>
    <w:rsid w:val="00C54FED"/>
    <w:rsid w:val="00C553FE"/>
    <w:rsid w:val="00C55E40"/>
    <w:rsid w:val="00C578BF"/>
    <w:rsid w:val="00C57954"/>
    <w:rsid w:val="00C60BA1"/>
    <w:rsid w:val="00C622BB"/>
    <w:rsid w:val="00C63A64"/>
    <w:rsid w:val="00C63D4D"/>
    <w:rsid w:val="00C64611"/>
    <w:rsid w:val="00C64B16"/>
    <w:rsid w:val="00C65B01"/>
    <w:rsid w:val="00C65BE7"/>
    <w:rsid w:val="00C66660"/>
    <w:rsid w:val="00C666FD"/>
    <w:rsid w:val="00C70998"/>
    <w:rsid w:val="00C74259"/>
    <w:rsid w:val="00C74C6C"/>
    <w:rsid w:val="00C75089"/>
    <w:rsid w:val="00C75D13"/>
    <w:rsid w:val="00C765E7"/>
    <w:rsid w:val="00C806AB"/>
    <w:rsid w:val="00C80CD3"/>
    <w:rsid w:val="00C81481"/>
    <w:rsid w:val="00C83EFE"/>
    <w:rsid w:val="00C841B0"/>
    <w:rsid w:val="00C853F0"/>
    <w:rsid w:val="00C873C5"/>
    <w:rsid w:val="00C877C9"/>
    <w:rsid w:val="00C87AD3"/>
    <w:rsid w:val="00C914B2"/>
    <w:rsid w:val="00C92ED5"/>
    <w:rsid w:val="00C93226"/>
    <w:rsid w:val="00C93798"/>
    <w:rsid w:val="00C93B1A"/>
    <w:rsid w:val="00C948B0"/>
    <w:rsid w:val="00C95647"/>
    <w:rsid w:val="00C965A0"/>
    <w:rsid w:val="00C96ED6"/>
    <w:rsid w:val="00CA06D6"/>
    <w:rsid w:val="00CA0D22"/>
    <w:rsid w:val="00CA1B9E"/>
    <w:rsid w:val="00CA38AA"/>
    <w:rsid w:val="00CA4D96"/>
    <w:rsid w:val="00CB04CB"/>
    <w:rsid w:val="00CB2A4E"/>
    <w:rsid w:val="00CB47FA"/>
    <w:rsid w:val="00CB4842"/>
    <w:rsid w:val="00CB673A"/>
    <w:rsid w:val="00CB78FE"/>
    <w:rsid w:val="00CC01AF"/>
    <w:rsid w:val="00CC0979"/>
    <w:rsid w:val="00CC2FCD"/>
    <w:rsid w:val="00CC32EB"/>
    <w:rsid w:val="00CC3A28"/>
    <w:rsid w:val="00CC4E2F"/>
    <w:rsid w:val="00CC5CD1"/>
    <w:rsid w:val="00CC60A9"/>
    <w:rsid w:val="00CC6444"/>
    <w:rsid w:val="00CC6D20"/>
    <w:rsid w:val="00CC7A8E"/>
    <w:rsid w:val="00CD06B6"/>
    <w:rsid w:val="00CD41DF"/>
    <w:rsid w:val="00CD4614"/>
    <w:rsid w:val="00CD4A3A"/>
    <w:rsid w:val="00CD640A"/>
    <w:rsid w:val="00CD7AE9"/>
    <w:rsid w:val="00CE02F9"/>
    <w:rsid w:val="00CE1099"/>
    <w:rsid w:val="00CE3BA4"/>
    <w:rsid w:val="00CE554F"/>
    <w:rsid w:val="00CE556D"/>
    <w:rsid w:val="00CE5A8C"/>
    <w:rsid w:val="00CE5EC3"/>
    <w:rsid w:val="00CE7C71"/>
    <w:rsid w:val="00CF0B8E"/>
    <w:rsid w:val="00CF15EE"/>
    <w:rsid w:val="00CF463F"/>
    <w:rsid w:val="00CF4FC3"/>
    <w:rsid w:val="00CF55AC"/>
    <w:rsid w:val="00D00768"/>
    <w:rsid w:val="00D0100D"/>
    <w:rsid w:val="00D010CA"/>
    <w:rsid w:val="00D01BE2"/>
    <w:rsid w:val="00D037BD"/>
    <w:rsid w:val="00D040C4"/>
    <w:rsid w:val="00D0445E"/>
    <w:rsid w:val="00D04948"/>
    <w:rsid w:val="00D04F61"/>
    <w:rsid w:val="00D0776E"/>
    <w:rsid w:val="00D07D0E"/>
    <w:rsid w:val="00D10492"/>
    <w:rsid w:val="00D13867"/>
    <w:rsid w:val="00D14317"/>
    <w:rsid w:val="00D145FA"/>
    <w:rsid w:val="00D14C99"/>
    <w:rsid w:val="00D158BF"/>
    <w:rsid w:val="00D160A2"/>
    <w:rsid w:val="00D16B78"/>
    <w:rsid w:val="00D173A7"/>
    <w:rsid w:val="00D17A2B"/>
    <w:rsid w:val="00D222FB"/>
    <w:rsid w:val="00D23704"/>
    <w:rsid w:val="00D24323"/>
    <w:rsid w:val="00D2435F"/>
    <w:rsid w:val="00D24503"/>
    <w:rsid w:val="00D25093"/>
    <w:rsid w:val="00D30878"/>
    <w:rsid w:val="00D313FF"/>
    <w:rsid w:val="00D31C92"/>
    <w:rsid w:val="00D32384"/>
    <w:rsid w:val="00D337C9"/>
    <w:rsid w:val="00D33A53"/>
    <w:rsid w:val="00D3487A"/>
    <w:rsid w:val="00D3549B"/>
    <w:rsid w:val="00D35E73"/>
    <w:rsid w:val="00D374DB"/>
    <w:rsid w:val="00D40150"/>
    <w:rsid w:val="00D4061E"/>
    <w:rsid w:val="00D406FD"/>
    <w:rsid w:val="00D42670"/>
    <w:rsid w:val="00D4281A"/>
    <w:rsid w:val="00D433E8"/>
    <w:rsid w:val="00D43DB6"/>
    <w:rsid w:val="00D44700"/>
    <w:rsid w:val="00D44C7A"/>
    <w:rsid w:val="00D45189"/>
    <w:rsid w:val="00D46F66"/>
    <w:rsid w:val="00D47991"/>
    <w:rsid w:val="00D505A9"/>
    <w:rsid w:val="00D510B1"/>
    <w:rsid w:val="00D558B9"/>
    <w:rsid w:val="00D576C7"/>
    <w:rsid w:val="00D60757"/>
    <w:rsid w:val="00D608B7"/>
    <w:rsid w:val="00D6186B"/>
    <w:rsid w:val="00D62005"/>
    <w:rsid w:val="00D62402"/>
    <w:rsid w:val="00D627C8"/>
    <w:rsid w:val="00D62B2A"/>
    <w:rsid w:val="00D63BBC"/>
    <w:rsid w:val="00D63E27"/>
    <w:rsid w:val="00D646FC"/>
    <w:rsid w:val="00D65B08"/>
    <w:rsid w:val="00D66629"/>
    <w:rsid w:val="00D66B73"/>
    <w:rsid w:val="00D706E1"/>
    <w:rsid w:val="00D73348"/>
    <w:rsid w:val="00D80131"/>
    <w:rsid w:val="00D80207"/>
    <w:rsid w:val="00D80244"/>
    <w:rsid w:val="00D802E5"/>
    <w:rsid w:val="00D80499"/>
    <w:rsid w:val="00D83762"/>
    <w:rsid w:val="00D8438C"/>
    <w:rsid w:val="00D86078"/>
    <w:rsid w:val="00D868DC"/>
    <w:rsid w:val="00D8713C"/>
    <w:rsid w:val="00D9046A"/>
    <w:rsid w:val="00D90BA6"/>
    <w:rsid w:val="00D91254"/>
    <w:rsid w:val="00D91C87"/>
    <w:rsid w:val="00D92D0B"/>
    <w:rsid w:val="00D954ED"/>
    <w:rsid w:val="00D95AC6"/>
    <w:rsid w:val="00D96F7F"/>
    <w:rsid w:val="00DA1B58"/>
    <w:rsid w:val="00DA2484"/>
    <w:rsid w:val="00DA3614"/>
    <w:rsid w:val="00DA38C0"/>
    <w:rsid w:val="00DA41DD"/>
    <w:rsid w:val="00DA4F13"/>
    <w:rsid w:val="00DA5CA0"/>
    <w:rsid w:val="00DA63EC"/>
    <w:rsid w:val="00DA6AD7"/>
    <w:rsid w:val="00DA70E0"/>
    <w:rsid w:val="00DB09B2"/>
    <w:rsid w:val="00DB1F34"/>
    <w:rsid w:val="00DB35C6"/>
    <w:rsid w:val="00DB4270"/>
    <w:rsid w:val="00DB47A7"/>
    <w:rsid w:val="00DB4C50"/>
    <w:rsid w:val="00DB51FC"/>
    <w:rsid w:val="00DC2694"/>
    <w:rsid w:val="00DC35E2"/>
    <w:rsid w:val="00DC4F95"/>
    <w:rsid w:val="00DC5956"/>
    <w:rsid w:val="00DC68C9"/>
    <w:rsid w:val="00DD07FF"/>
    <w:rsid w:val="00DD091B"/>
    <w:rsid w:val="00DD0CC7"/>
    <w:rsid w:val="00DD16F6"/>
    <w:rsid w:val="00DD29A6"/>
    <w:rsid w:val="00DD2B51"/>
    <w:rsid w:val="00DD2F62"/>
    <w:rsid w:val="00DD3294"/>
    <w:rsid w:val="00DD3E4F"/>
    <w:rsid w:val="00DD4362"/>
    <w:rsid w:val="00DD4F7D"/>
    <w:rsid w:val="00DD54A0"/>
    <w:rsid w:val="00DD5AB8"/>
    <w:rsid w:val="00DD5FE9"/>
    <w:rsid w:val="00DD6702"/>
    <w:rsid w:val="00DD6739"/>
    <w:rsid w:val="00DD7A61"/>
    <w:rsid w:val="00DE009C"/>
    <w:rsid w:val="00DE040C"/>
    <w:rsid w:val="00DE0F20"/>
    <w:rsid w:val="00DE166F"/>
    <w:rsid w:val="00DE2226"/>
    <w:rsid w:val="00DE23A5"/>
    <w:rsid w:val="00DE293E"/>
    <w:rsid w:val="00DE2CE2"/>
    <w:rsid w:val="00DE4349"/>
    <w:rsid w:val="00DE46BC"/>
    <w:rsid w:val="00DE4FEB"/>
    <w:rsid w:val="00DF31C7"/>
    <w:rsid w:val="00DF44BE"/>
    <w:rsid w:val="00DF44D1"/>
    <w:rsid w:val="00DF44E1"/>
    <w:rsid w:val="00DF5FF4"/>
    <w:rsid w:val="00DF63FF"/>
    <w:rsid w:val="00E01A5F"/>
    <w:rsid w:val="00E02EF6"/>
    <w:rsid w:val="00E044C9"/>
    <w:rsid w:val="00E04813"/>
    <w:rsid w:val="00E0689C"/>
    <w:rsid w:val="00E079B5"/>
    <w:rsid w:val="00E07C1B"/>
    <w:rsid w:val="00E10625"/>
    <w:rsid w:val="00E11CBF"/>
    <w:rsid w:val="00E11CD1"/>
    <w:rsid w:val="00E12192"/>
    <w:rsid w:val="00E122B9"/>
    <w:rsid w:val="00E12A00"/>
    <w:rsid w:val="00E145DC"/>
    <w:rsid w:val="00E14C2A"/>
    <w:rsid w:val="00E15A54"/>
    <w:rsid w:val="00E1759C"/>
    <w:rsid w:val="00E20595"/>
    <w:rsid w:val="00E205C2"/>
    <w:rsid w:val="00E20915"/>
    <w:rsid w:val="00E21AAC"/>
    <w:rsid w:val="00E2301A"/>
    <w:rsid w:val="00E23585"/>
    <w:rsid w:val="00E23F45"/>
    <w:rsid w:val="00E252F0"/>
    <w:rsid w:val="00E256C1"/>
    <w:rsid w:val="00E259D2"/>
    <w:rsid w:val="00E2671E"/>
    <w:rsid w:val="00E274E8"/>
    <w:rsid w:val="00E2785D"/>
    <w:rsid w:val="00E313BE"/>
    <w:rsid w:val="00E32197"/>
    <w:rsid w:val="00E324E0"/>
    <w:rsid w:val="00E32B5E"/>
    <w:rsid w:val="00E32D92"/>
    <w:rsid w:val="00E34756"/>
    <w:rsid w:val="00E35001"/>
    <w:rsid w:val="00E358E5"/>
    <w:rsid w:val="00E35F05"/>
    <w:rsid w:val="00E368CE"/>
    <w:rsid w:val="00E40D34"/>
    <w:rsid w:val="00E40DB3"/>
    <w:rsid w:val="00E43CBF"/>
    <w:rsid w:val="00E45690"/>
    <w:rsid w:val="00E460C3"/>
    <w:rsid w:val="00E46B7B"/>
    <w:rsid w:val="00E46F86"/>
    <w:rsid w:val="00E47B92"/>
    <w:rsid w:val="00E528FE"/>
    <w:rsid w:val="00E53BC5"/>
    <w:rsid w:val="00E55B0A"/>
    <w:rsid w:val="00E56393"/>
    <w:rsid w:val="00E61993"/>
    <w:rsid w:val="00E635BC"/>
    <w:rsid w:val="00E63EFF"/>
    <w:rsid w:val="00E642B9"/>
    <w:rsid w:val="00E66871"/>
    <w:rsid w:val="00E66D38"/>
    <w:rsid w:val="00E66F91"/>
    <w:rsid w:val="00E67711"/>
    <w:rsid w:val="00E67A81"/>
    <w:rsid w:val="00E703E1"/>
    <w:rsid w:val="00E7099C"/>
    <w:rsid w:val="00E70D3C"/>
    <w:rsid w:val="00E71626"/>
    <w:rsid w:val="00E719FB"/>
    <w:rsid w:val="00E72301"/>
    <w:rsid w:val="00E723D5"/>
    <w:rsid w:val="00E72C9D"/>
    <w:rsid w:val="00E72D95"/>
    <w:rsid w:val="00E76E3D"/>
    <w:rsid w:val="00E7748A"/>
    <w:rsid w:val="00E809BE"/>
    <w:rsid w:val="00E8120D"/>
    <w:rsid w:val="00E8208C"/>
    <w:rsid w:val="00E84997"/>
    <w:rsid w:val="00E84B96"/>
    <w:rsid w:val="00E8500E"/>
    <w:rsid w:val="00E856FB"/>
    <w:rsid w:val="00E85AD3"/>
    <w:rsid w:val="00E8706E"/>
    <w:rsid w:val="00E8739C"/>
    <w:rsid w:val="00E90DAB"/>
    <w:rsid w:val="00E912AA"/>
    <w:rsid w:val="00E91C15"/>
    <w:rsid w:val="00E92678"/>
    <w:rsid w:val="00E936F3"/>
    <w:rsid w:val="00E94837"/>
    <w:rsid w:val="00E95096"/>
    <w:rsid w:val="00E9610A"/>
    <w:rsid w:val="00E968C8"/>
    <w:rsid w:val="00E96E9D"/>
    <w:rsid w:val="00EA03D9"/>
    <w:rsid w:val="00EA1405"/>
    <w:rsid w:val="00EA271E"/>
    <w:rsid w:val="00EA4D84"/>
    <w:rsid w:val="00EA61C2"/>
    <w:rsid w:val="00EA6367"/>
    <w:rsid w:val="00EA707C"/>
    <w:rsid w:val="00EB0552"/>
    <w:rsid w:val="00EB0CA1"/>
    <w:rsid w:val="00EB19B9"/>
    <w:rsid w:val="00EB21F2"/>
    <w:rsid w:val="00EB23C5"/>
    <w:rsid w:val="00EB35C0"/>
    <w:rsid w:val="00EB5DA4"/>
    <w:rsid w:val="00EB6172"/>
    <w:rsid w:val="00EC017C"/>
    <w:rsid w:val="00EC041B"/>
    <w:rsid w:val="00EC1524"/>
    <w:rsid w:val="00EC3C86"/>
    <w:rsid w:val="00EC5760"/>
    <w:rsid w:val="00EC698A"/>
    <w:rsid w:val="00ED0CC1"/>
    <w:rsid w:val="00ED24A9"/>
    <w:rsid w:val="00ED37C3"/>
    <w:rsid w:val="00ED3B98"/>
    <w:rsid w:val="00ED4008"/>
    <w:rsid w:val="00ED433C"/>
    <w:rsid w:val="00ED48E8"/>
    <w:rsid w:val="00ED5259"/>
    <w:rsid w:val="00ED600A"/>
    <w:rsid w:val="00ED6D53"/>
    <w:rsid w:val="00EE0071"/>
    <w:rsid w:val="00EE022D"/>
    <w:rsid w:val="00EE032D"/>
    <w:rsid w:val="00EE1177"/>
    <w:rsid w:val="00EE1FF3"/>
    <w:rsid w:val="00EE22E8"/>
    <w:rsid w:val="00EE2E7E"/>
    <w:rsid w:val="00EE3542"/>
    <w:rsid w:val="00EE3D6A"/>
    <w:rsid w:val="00EE7205"/>
    <w:rsid w:val="00EF21AA"/>
    <w:rsid w:val="00EF2420"/>
    <w:rsid w:val="00EF3395"/>
    <w:rsid w:val="00EF40C9"/>
    <w:rsid w:val="00EF4764"/>
    <w:rsid w:val="00EF4CC1"/>
    <w:rsid w:val="00EF6761"/>
    <w:rsid w:val="00EF683D"/>
    <w:rsid w:val="00EF7771"/>
    <w:rsid w:val="00F0041B"/>
    <w:rsid w:val="00F00EC2"/>
    <w:rsid w:val="00F00F6F"/>
    <w:rsid w:val="00F00FDF"/>
    <w:rsid w:val="00F029F0"/>
    <w:rsid w:val="00F0306F"/>
    <w:rsid w:val="00F03E1B"/>
    <w:rsid w:val="00F042A1"/>
    <w:rsid w:val="00F043C8"/>
    <w:rsid w:val="00F04878"/>
    <w:rsid w:val="00F05A4E"/>
    <w:rsid w:val="00F05AAB"/>
    <w:rsid w:val="00F0673F"/>
    <w:rsid w:val="00F067DA"/>
    <w:rsid w:val="00F0690C"/>
    <w:rsid w:val="00F06955"/>
    <w:rsid w:val="00F07B54"/>
    <w:rsid w:val="00F10929"/>
    <w:rsid w:val="00F10BDD"/>
    <w:rsid w:val="00F10F67"/>
    <w:rsid w:val="00F1274B"/>
    <w:rsid w:val="00F129FE"/>
    <w:rsid w:val="00F1366F"/>
    <w:rsid w:val="00F13B24"/>
    <w:rsid w:val="00F144C1"/>
    <w:rsid w:val="00F17BD9"/>
    <w:rsid w:val="00F17E7F"/>
    <w:rsid w:val="00F2092B"/>
    <w:rsid w:val="00F22DAD"/>
    <w:rsid w:val="00F24C1A"/>
    <w:rsid w:val="00F25307"/>
    <w:rsid w:val="00F26F8A"/>
    <w:rsid w:val="00F275A7"/>
    <w:rsid w:val="00F27DC8"/>
    <w:rsid w:val="00F30271"/>
    <w:rsid w:val="00F302DA"/>
    <w:rsid w:val="00F303D3"/>
    <w:rsid w:val="00F31726"/>
    <w:rsid w:val="00F31A9A"/>
    <w:rsid w:val="00F31DCD"/>
    <w:rsid w:val="00F32494"/>
    <w:rsid w:val="00F3268C"/>
    <w:rsid w:val="00F32D71"/>
    <w:rsid w:val="00F32E1A"/>
    <w:rsid w:val="00F32EA1"/>
    <w:rsid w:val="00F32F2A"/>
    <w:rsid w:val="00F34298"/>
    <w:rsid w:val="00F360EA"/>
    <w:rsid w:val="00F36678"/>
    <w:rsid w:val="00F3721B"/>
    <w:rsid w:val="00F41346"/>
    <w:rsid w:val="00F43191"/>
    <w:rsid w:val="00F43363"/>
    <w:rsid w:val="00F4377B"/>
    <w:rsid w:val="00F444A0"/>
    <w:rsid w:val="00F447AE"/>
    <w:rsid w:val="00F448C6"/>
    <w:rsid w:val="00F44DFA"/>
    <w:rsid w:val="00F45913"/>
    <w:rsid w:val="00F4740C"/>
    <w:rsid w:val="00F47CF8"/>
    <w:rsid w:val="00F47F84"/>
    <w:rsid w:val="00F51A8B"/>
    <w:rsid w:val="00F530CD"/>
    <w:rsid w:val="00F564B2"/>
    <w:rsid w:val="00F60F2C"/>
    <w:rsid w:val="00F61031"/>
    <w:rsid w:val="00F61693"/>
    <w:rsid w:val="00F61852"/>
    <w:rsid w:val="00F61D3A"/>
    <w:rsid w:val="00F61F07"/>
    <w:rsid w:val="00F63E2E"/>
    <w:rsid w:val="00F64813"/>
    <w:rsid w:val="00F64D24"/>
    <w:rsid w:val="00F65E3A"/>
    <w:rsid w:val="00F70657"/>
    <w:rsid w:val="00F70D95"/>
    <w:rsid w:val="00F70E37"/>
    <w:rsid w:val="00F712C2"/>
    <w:rsid w:val="00F71A5D"/>
    <w:rsid w:val="00F71F64"/>
    <w:rsid w:val="00F72609"/>
    <w:rsid w:val="00F7295D"/>
    <w:rsid w:val="00F732DC"/>
    <w:rsid w:val="00F73455"/>
    <w:rsid w:val="00F73704"/>
    <w:rsid w:val="00F73BBA"/>
    <w:rsid w:val="00F73F4F"/>
    <w:rsid w:val="00F74136"/>
    <w:rsid w:val="00F7427D"/>
    <w:rsid w:val="00F75B68"/>
    <w:rsid w:val="00F76477"/>
    <w:rsid w:val="00F769E6"/>
    <w:rsid w:val="00F770CF"/>
    <w:rsid w:val="00F80E9B"/>
    <w:rsid w:val="00F81D98"/>
    <w:rsid w:val="00F81FE8"/>
    <w:rsid w:val="00F82388"/>
    <w:rsid w:val="00F825AA"/>
    <w:rsid w:val="00F82E0E"/>
    <w:rsid w:val="00F83613"/>
    <w:rsid w:val="00F83C15"/>
    <w:rsid w:val="00F8587D"/>
    <w:rsid w:val="00F85B99"/>
    <w:rsid w:val="00F85C13"/>
    <w:rsid w:val="00F85FCC"/>
    <w:rsid w:val="00F861A4"/>
    <w:rsid w:val="00F86BBD"/>
    <w:rsid w:val="00F870B6"/>
    <w:rsid w:val="00F8725E"/>
    <w:rsid w:val="00F9090E"/>
    <w:rsid w:val="00F91C22"/>
    <w:rsid w:val="00F92313"/>
    <w:rsid w:val="00F9257A"/>
    <w:rsid w:val="00F92954"/>
    <w:rsid w:val="00F94517"/>
    <w:rsid w:val="00F947A3"/>
    <w:rsid w:val="00F947AA"/>
    <w:rsid w:val="00F96495"/>
    <w:rsid w:val="00F969D8"/>
    <w:rsid w:val="00F974E3"/>
    <w:rsid w:val="00FA0042"/>
    <w:rsid w:val="00FA0D55"/>
    <w:rsid w:val="00FA19E7"/>
    <w:rsid w:val="00FA1BCC"/>
    <w:rsid w:val="00FA302F"/>
    <w:rsid w:val="00FA3B2B"/>
    <w:rsid w:val="00FA47B5"/>
    <w:rsid w:val="00FA4DC2"/>
    <w:rsid w:val="00FA505A"/>
    <w:rsid w:val="00FA58FC"/>
    <w:rsid w:val="00FA78DB"/>
    <w:rsid w:val="00FA7F1A"/>
    <w:rsid w:val="00FB04BF"/>
    <w:rsid w:val="00FB09F0"/>
    <w:rsid w:val="00FB0C11"/>
    <w:rsid w:val="00FB0DBA"/>
    <w:rsid w:val="00FB0E4A"/>
    <w:rsid w:val="00FB15BF"/>
    <w:rsid w:val="00FB2773"/>
    <w:rsid w:val="00FB3791"/>
    <w:rsid w:val="00FB48D8"/>
    <w:rsid w:val="00FB56AD"/>
    <w:rsid w:val="00FB658E"/>
    <w:rsid w:val="00FB7753"/>
    <w:rsid w:val="00FB7C5E"/>
    <w:rsid w:val="00FC1179"/>
    <w:rsid w:val="00FC1311"/>
    <w:rsid w:val="00FC186F"/>
    <w:rsid w:val="00FC2A9F"/>
    <w:rsid w:val="00FC2E57"/>
    <w:rsid w:val="00FC3965"/>
    <w:rsid w:val="00FC50F9"/>
    <w:rsid w:val="00FC5595"/>
    <w:rsid w:val="00FD0CE4"/>
    <w:rsid w:val="00FD1895"/>
    <w:rsid w:val="00FD2A2E"/>
    <w:rsid w:val="00FD2B3E"/>
    <w:rsid w:val="00FD389E"/>
    <w:rsid w:val="00FD3B31"/>
    <w:rsid w:val="00FD4B74"/>
    <w:rsid w:val="00FD4CD4"/>
    <w:rsid w:val="00FD5A56"/>
    <w:rsid w:val="00FD5B65"/>
    <w:rsid w:val="00FD62D6"/>
    <w:rsid w:val="00FD6429"/>
    <w:rsid w:val="00FD6B85"/>
    <w:rsid w:val="00FD6BAE"/>
    <w:rsid w:val="00FD7089"/>
    <w:rsid w:val="00FE2E0A"/>
    <w:rsid w:val="00FE313B"/>
    <w:rsid w:val="00FE493F"/>
    <w:rsid w:val="00FE4C0B"/>
    <w:rsid w:val="00FE50BD"/>
    <w:rsid w:val="00FE66D1"/>
    <w:rsid w:val="00FE7973"/>
    <w:rsid w:val="00FF0F2D"/>
    <w:rsid w:val="00FF1AD8"/>
    <w:rsid w:val="00FF1F25"/>
    <w:rsid w:val="00FF2FED"/>
    <w:rsid w:val="00FF4548"/>
    <w:rsid w:val="00FF4CE8"/>
    <w:rsid w:val="00FF66B9"/>
    <w:rsid w:val="00FF6CB7"/>
    <w:rsid w:val="00FF6FDC"/>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94890"/>
  <w15:docId w15:val="{F01C747D-4023-4695-9481-3725A4A2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3"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39" w:unhideWhenUsed="1"/>
    <w:lsdException w:name="toc 2" w:semiHidden="1" w:uiPriority="39"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qFormat="1"/>
    <w:lsdException w:name="annotation text" w:semiHidden="1" w:uiPriority="8" w:unhideWhenUsed="1"/>
    <w:lsdException w:name="header" w:semiHidden="1" w:uiPriority="99" w:unhideWhenUsed="1"/>
    <w:lsdException w:name="footer" w:semiHidden="1" w:uiPriority="8"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8"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8"/>
    <w:lsdException w:name="List 2" w:semiHidden="1" w:unhideWhenUsed="1"/>
    <w:lsdException w:name="List 3"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nhideWhenUsed="1"/>
    <w:lsdException w:name="Body Text" w:semiHidden="1" w:uiPriority="8"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77669"/>
    <w:pPr>
      <w:spacing w:after="240" w:line="264" w:lineRule="auto"/>
    </w:pPr>
    <w:rPr>
      <w:rFonts w:ascii="Segoe UI" w:hAnsi="Segoe UI"/>
      <w:sz w:val="21"/>
    </w:rPr>
  </w:style>
  <w:style w:type="paragraph" w:styleId="Heading1">
    <w:name w:val="heading 1"/>
    <w:basedOn w:val="Normal"/>
    <w:next w:val="Normal"/>
    <w:link w:val="Heading1Char"/>
    <w:autoRedefine/>
    <w:uiPriority w:val="3"/>
    <w:qFormat/>
    <w:rsid w:val="00685CF0"/>
    <w:pPr>
      <w:keepNext/>
      <w:outlineLvl w:val="0"/>
    </w:pPr>
    <w:rPr>
      <w:b/>
      <w:caps/>
      <w:color w:val="0070C0"/>
      <w:sz w:val="36"/>
      <w:szCs w:val="32"/>
    </w:rPr>
  </w:style>
  <w:style w:type="paragraph" w:styleId="Heading2">
    <w:name w:val="heading 2"/>
    <w:basedOn w:val="ListParagraph"/>
    <w:next w:val="Normal"/>
    <w:link w:val="Heading2Char"/>
    <w:autoRedefine/>
    <w:uiPriority w:val="4"/>
    <w:qFormat/>
    <w:rsid w:val="00145591"/>
    <w:pPr>
      <w:tabs>
        <w:tab w:val="left" w:pos="0"/>
      </w:tabs>
      <w:ind w:left="0"/>
      <w:outlineLvl w:val="1"/>
    </w:pPr>
    <w:rPr>
      <w:rFonts w:ascii="Segoe UI" w:hAnsi="Segoe UI" w:cs="Segoe UI"/>
      <w:b/>
      <w:color w:val="0070C0"/>
      <w:sz w:val="28"/>
      <w:szCs w:val="28"/>
    </w:rPr>
  </w:style>
  <w:style w:type="paragraph" w:styleId="Heading3">
    <w:name w:val="heading 3"/>
    <w:basedOn w:val="Normal"/>
    <w:next w:val="Normal"/>
    <w:link w:val="Heading3Char"/>
    <w:uiPriority w:val="5"/>
    <w:qFormat/>
    <w:rsid w:val="00D43DB6"/>
    <w:pPr>
      <w:outlineLvl w:val="2"/>
    </w:pPr>
    <w:rPr>
      <w:rFonts w:cs="Segoe UI"/>
      <w:b/>
      <w:color w:val="4B82AD"/>
      <w:sz w:val="22"/>
      <w:szCs w:val="22"/>
    </w:rPr>
  </w:style>
  <w:style w:type="paragraph" w:styleId="Heading4">
    <w:name w:val="heading 4"/>
    <w:basedOn w:val="Normal"/>
    <w:next w:val="Normal"/>
    <w:link w:val="Heading4Char"/>
    <w:uiPriority w:val="6"/>
    <w:qFormat/>
    <w:rsid w:val="00D43DB6"/>
    <w:pPr>
      <w:snapToGrid w:val="0"/>
      <w:spacing w:after="120"/>
      <w:outlineLvl w:val="3"/>
    </w:pPr>
    <w:rPr>
      <w:b/>
      <w:i/>
      <w:color w:val="4B82AD"/>
      <w:sz w:val="22"/>
    </w:rPr>
  </w:style>
  <w:style w:type="paragraph" w:styleId="Heading5">
    <w:name w:val="heading 5"/>
    <w:basedOn w:val="Normal"/>
    <w:next w:val="Normal"/>
    <w:link w:val="Heading5Char"/>
    <w:uiPriority w:val="7"/>
    <w:qFormat/>
    <w:rsid w:val="00C34068"/>
    <w:pPr>
      <w:snapToGrid w:val="0"/>
      <w:spacing w:after="120"/>
      <w:outlineLvl w:val="4"/>
    </w:pPr>
    <w:rPr>
      <w:i/>
      <w:color w:val="943634" w:themeColor="accent2" w:themeShade="BF"/>
      <w:sz w:val="22"/>
    </w:rPr>
  </w:style>
  <w:style w:type="paragraph" w:styleId="Heading6">
    <w:name w:val="heading 6"/>
    <w:basedOn w:val="Normal"/>
    <w:next w:val="Normal"/>
    <w:link w:val="Heading6Char"/>
    <w:uiPriority w:val="8"/>
    <w:qFormat/>
    <w:rsid w:val="0058415A"/>
    <w:pPr>
      <w:outlineLvl w:val="5"/>
    </w:pPr>
  </w:style>
  <w:style w:type="paragraph" w:styleId="Heading7">
    <w:name w:val="heading 7"/>
    <w:basedOn w:val="Normal"/>
    <w:next w:val="Normal"/>
    <w:link w:val="Heading7Char"/>
    <w:uiPriority w:val="8"/>
    <w:qFormat/>
    <w:rsid w:val="0058415A"/>
    <w:pPr>
      <w:outlineLvl w:val="6"/>
    </w:pPr>
  </w:style>
  <w:style w:type="paragraph" w:styleId="Heading8">
    <w:name w:val="heading 8"/>
    <w:basedOn w:val="Normal"/>
    <w:next w:val="Normal"/>
    <w:link w:val="Heading8Char"/>
    <w:uiPriority w:val="8"/>
    <w:qFormat/>
    <w:rsid w:val="0058415A"/>
    <w:pPr>
      <w:outlineLvl w:val="7"/>
    </w:pPr>
  </w:style>
  <w:style w:type="paragraph" w:styleId="Heading9">
    <w:name w:val="heading 9"/>
    <w:basedOn w:val="Normal"/>
    <w:next w:val="Normal"/>
    <w:link w:val="Heading9Char"/>
    <w:uiPriority w:val="8"/>
    <w:qFormat/>
    <w:rsid w:val="005841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Normal + Font:9 Point,Superscript 3 Point Times,fr,Footnote Reference Number,Footnote Reference_LVL6,Footnote Reference_LVL61,Footnote Reference_LVL62,Footnote Reference_LVL63,Footnote Reference_LVL64,SUPERS"/>
    <w:basedOn w:val="DefaultParagraphFont"/>
    <w:uiPriority w:val="8"/>
    <w:rsid w:val="0058415A"/>
    <w:rPr>
      <w:vertAlign w:val="superscript"/>
    </w:rPr>
  </w:style>
  <w:style w:type="paragraph" w:styleId="FootnoteText">
    <w:name w:val="footnote text"/>
    <w:aliases w:val="fn,FOOTNOTES,single space,Footnote Text 1,Footnote Text Char1,Footnote Text Char Char,footnote text,ft,Footnote text,ALTS FOOTNOTE,Footnote Text Char Char Char Char Char Char Char Char Char Char,Footnote Text Char2 Char,A,ADB"/>
    <w:basedOn w:val="Normal"/>
    <w:link w:val="FootnoteTextChar"/>
    <w:uiPriority w:val="8"/>
    <w:qFormat/>
    <w:rsid w:val="004C18B0"/>
    <w:pPr>
      <w:spacing w:after="120" w:line="220" w:lineRule="exact"/>
    </w:pPr>
    <w:rPr>
      <w:sz w:val="18"/>
    </w:rPr>
  </w:style>
  <w:style w:type="paragraph" w:customStyle="1" w:styleId="Indent">
    <w:name w:val="Indent"/>
    <w:basedOn w:val="Normal"/>
    <w:uiPriority w:val="8"/>
    <w:qFormat/>
    <w:rsid w:val="0058415A"/>
    <w:pPr>
      <w:ind w:left="720" w:hanging="720"/>
    </w:pPr>
  </w:style>
  <w:style w:type="paragraph" w:styleId="ListBullet">
    <w:name w:val="List Bullet"/>
    <w:basedOn w:val="Normal"/>
    <w:uiPriority w:val="2"/>
    <w:qFormat/>
    <w:rsid w:val="00CA38AA"/>
    <w:pPr>
      <w:numPr>
        <w:numId w:val="1"/>
      </w:numPr>
      <w:spacing w:after="120"/>
    </w:pPr>
  </w:style>
  <w:style w:type="paragraph" w:customStyle="1" w:styleId="ParagraphNumbering">
    <w:name w:val="Paragraph Numbering"/>
    <w:basedOn w:val="Normal"/>
    <w:uiPriority w:val="1"/>
    <w:qFormat/>
    <w:rsid w:val="005747CF"/>
    <w:pPr>
      <w:numPr>
        <w:numId w:val="4"/>
      </w:numPr>
    </w:pPr>
    <w:rPr>
      <w:szCs w:val="24"/>
    </w:rPr>
  </w:style>
  <w:style w:type="paragraph" w:styleId="Header">
    <w:name w:val="header"/>
    <w:basedOn w:val="Normal"/>
    <w:link w:val="HeaderChar"/>
    <w:uiPriority w:val="99"/>
    <w:rsid w:val="00B6346E"/>
    <w:pPr>
      <w:tabs>
        <w:tab w:val="center" w:pos="4320"/>
        <w:tab w:val="right" w:pos="8640"/>
      </w:tabs>
    </w:pPr>
    <w:rPr>
      <w:b/>
      <w:caps/>
      <w:color w:val="943634" w:themeColor="accent2" w:themeShade="BF"/>
    </w:rPr>
  </w:style>
  <w:style w:type="paragraph" w:styleId="Footer">
    <w:name w:val="footer"/>
    <w:basedOn w:val="Normal"/>
    <w:link w:val="FooterChar"/>
    <w:uiPriority w:val="8"/>
    <w:rsid w:val="008B0003"/>
    <w:pPr>
      <w:tabs>
        <w:tab w:val="center" w:pos="4320"/>
        <w:tab w:val="right" w:pos="8640"/>
      </w:tabs>
    </w:pPr>
    <w:rPr>
      <w:caps/>
      <w:color w:val="943634" w:themeColor="accent2" w:themeShade="BF"/>
      <w:sz w:val="20"/>
    </w:rPr>
  </w:style>
  <w:style w:type="character" w:styleId="PageNumber">
    <w:name w:val="page number"/>
    <w:basedOn w:val="DefaultParagraphFont"/>
    <w:uiPriority w:val="99"/>
    <w:rsid w:val="004C18B0"/>
    <w:rPr>
      <w:b w:val="0"/>
      <w:color w:val="943634" w:themeColor="accent2" w:themeShade="BF"/>
      <w:sz w:val="20"/>
    </w:rPr>
  </w:style>
  <w:style w:type="paragraph" w:styleId="TOC1">
    <w:name w:val="toc 1"/>
    <w:basedOn w:val="Normal"/>
    <w:next w:val="Normal"/>
    <w:autoRedefine/>
    <w:uiPriority w:val="39"/>
    <w:rsid w:val="00962FE9"/>
    <w:pPr>
      <w:tabs>
        <w:tab w:val="left" w:pos="1440"/>
        <w:tab w:val="right" w:leader="underscore" w:pos="9000"/>
      </w:tabs>
      <w:spacing w:before="240" w:after="0" w:line="240" w:lineRule="auto"/>
    </w:pPr>
    <w:rPr>
      <w:rFonts w:cs="Segoe UI"/>
      <w:b/>
      <w:caps/>
      <w:color w:val="4B82AD"/>
    </w:rPr>
  </w:style>
  <w:style w:type="paragraph" w:styleId="TOC2">
    <w:name w:val="toc 2"/>
    <w:basedOn w:val="Normal"/>
    <w:next w:val="Normal"/>
    <w:autoRedefine/>
    <w:uiPriority w:val="39"/>
    <w:rsid w:val="00FD6BAE"/>
    <w:pPr>
      <w:tabs>
        <w:tab w:val="right" w:leader="underscore" w:pos="9000"/>
      </w:tabs>
      <w:spacing w:after="0" w:line="240" w:lineRule="auto"/>
    </w:pPr>
    <w:rPr>
      <w:rFonts w:cs="Segoe UI"/>
      <w:color w:val="4B82AD"/>
    </w:rPr>
  </w:style>
  <w:style w:type="paragraph" w:styleId="TOC3">
    <w:name w:val="toc 3"/>
    <w:basedOn w:val="Normal"/>
    <w:next w:val="Normal"/>
    <w:autoRedefine/>
    <w:uiPriority w:val="8"/>
    <w:rsid w:val="005D721E"/>
    <w:pPr>
      <w:tabs>
        <w:tab w:val="right" w:leader="underscore" w:pos="9000"/>
      </w:tabs>
      <w:spacing w:after="0" w:line="240" w:lineRule="auto"/>
      <w:ind w:left="1440"/>
    </w:pPr>
    <w:rPr>
      <w:color w:val="943634" w:themeColor="accent2" w:themeShade="BF"/>
    </w:rPr>
  </w:style>
  <w:style w:type="paragraph" w:styleId="TOC4">
    <w:name w:val="toc 4"/>
    <w:basedOn w:val="Normal"/>
    <w:next w:val="Normal"/>
    <w:autoRedefine/>
    <w:uiPriority w:val="8"/>
    <w:rsid w:val="00BB5D75"/>
    <w:pPr>
      <w:ind w:left="720"/>
    </w:pPr>
    <w:rPr>
      <w:color w:val="943634" w:themeColor="accent2" w:themeShade="BF"/>
    </w:rPr>
  </w:style>
  <w:style w:type="paragraph" w:styleId="TOC5">
    <w:name w:val="toc 5"/>
    <w:basedOn w:val="Normal"/>
    <w:next w:val="Normal"/>
    <w:autoRedefine/>
    <w:uiPriority w:val="8"/>
    <w:rsid w:val="00BB5D75"/>
    <w:pPr>
      <w:ind w:left="960"/>
    </w:pPr>
    <w:rPr>
      <w:color w:val="943634" w:themeColor="accent2" w:themeShade="BF"/>
    </w:rPr>
  </w:style>
  <w:style w:type="paragraph" w:styleId="TOC6">
    <w:name w:val="toc 6"/>
    <w:basedOn w:val="Normal"/>
    <w:next w:val="Normal"/>
    <w:autoRedefine/>
    <w:uiPriority w:val="8"/>
    <w:rsid w:val="00BB5D75"/>
    <w:pPr>
      <w:ind w:left="1200"/>
    </w:pPr>
    <w:rPr>
      <w:color w:val="943634" w:themeColor="accent2" w:themeShade="BF"/>
    </w:rPr>
  </w:style>
  <w:style w:type="paragraph" w:styleId="TOC7">
    <w:name w:val="toc 7"/>
    <w:basedOn w:val="Normal"/>
    <w:next w:val="Normal"/>
    <w:autoRedefine/>
    <w:uiPriority w:val="8"/>
    <w:rsid w:val="00BB5D75"/>
    <w:pPr>
      <w:ind w:left="1440"/>
    </w:pPr>
    <w:rPr>
      <w:color w:val="943634" w:themeColor="accent2" w:themeShade="BF"/>
    </w:rPr>
  </w:style>
  <w:style w:type="paragraph" w:styleId="TOC8">
    <w:name w:val="toc 8"/>
    <w:basedOn w:val="Normal"/>
    <w:next w:val="Normal"/>
    <w:autoRedefine/>
    <w:uiPriority w:val="8"/>
    <w:rsid w:val="00BB5D75"/>
    <w:pPr>
      <w:ind w:left="1680"/>
    </w:pPr>
    <w:rPr>
      <w:color w:val="943634" w:themeColor="accent2" w:themeShade="BF"/>
    </w:rPr>
  </w:style>
  <w:style w:type="paragraph" w:styleId="TOC9">
    <w:name w:val="toc 9"/>
    <w:basedOn w:val="Normal"/>
    <w:next w:val="Normal"/>
    <w:autoRedefine/>
    <w:uiPriority w:val="8"/>
    <w:rsid w:val="00BB5D75"/>
    <w:rPr>
      <w:color w:val="943634" w:themeColor="accent2" w:themeShade="BF"/>
    </w:rPr>
  </w:style>
  <w:style w:type="paragraph" w:styleId="TableofFigures">
    <w:name w:val="table of figures"/>
    <w:basedOn w:val="Normal"/>
    <w:next w:val="Normal"/>
    <w:uiPriority w:val="99"/>
    <w:rsid w:val="0058415A"/>
    <w:pPr>
      <w:tabs>
        <w:tab w:val="right" w:leader="underscore" w:pos="9000"/>
      </w:tabs>
    </w:pPr>
    <w:rPr>
      <w:rFonts w:cs="Segoe UI"/>
      <w:color w:val="4B82AD"/>
    </w:rPr>
  </w:style>
  <w:style w:type="paragraph" w:customStyle="1" w:styleId="UnnumberedHeading1">
    <w:name w:val="Unnumbered Heading 1"/>
    <w:basedOn w:val="Heading1"/>
    <w:uiPriority w:val="3"/>
    <w:rsid w:val="001C6F78"/>
  </w:style>
  <w:style w:type="paragraph" w:customStyle="1" w:styleId="Appendix">
    <w:name w:val="Appendix"/>
    <w:basedOn w:val="Normal"/>
    <w:next w:val="Normal"/>
    <w:uiPriority w:val="8"/>
    <w:qFormat/>
    <w:rsid w:val="00D43DB6"/>
    <w:pPr>
      <w:jc w:val="center"/>
    </w:pPr>
    <w:rPr>
      <w:b/>
      <w:color w:val="4B82AD"/>
      <w:sz w:val="30"/>
    </w:rPr>
  </w:style>
  <w:style w:type="paragraph" w:styleId="Caption">
    <w:name w:val="caption"/>
    <w:basedOn w:val="Normal"/>
    <w:next w:val="Normal"/>
    <w:uiPriority w:val="99"/>
    <w:qFormat/>
    <w:rsid w:val="0058415A"/>
    <w:pPr>
      <w:tabs>
        <w:tab w:val="left" w:pos="720"/>
        <w:tab w:val="left" w:pos="1152"/>
        <w:tab w:val="left" w:pos="1584"/>
        <w:tab w:val="right" w:pos="9346"/>
      </w:tabs>
      <w:outlineLvl w:val="0"/>
    </w:pPr>
  </w:style>
  <w:style w:type="paragraph" w:styleId="TableofAuthorities">
    <w:name w:val="table of authorities"/>
    <w:basedOn w:val="Normal"/>
    <w:next w:val="Normal"/>
    <w:semiHidden/>
    <w:rsid w:val="0058415A"/>
    <w:pPr>
      <w:ind w:left="240" w:hanging="240"/>
    </w:pPr>
  </w:style>
  <w:style w:type="table" w:styleId="TableGrid">
    <w:name w:val="Table Grid"/>
    <w:basedOn w:val="TableNormal"/>
    <w:rsid w:val="00BD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9583F"/>
    <w:rPr>
      <w:rFonts w:ascii="Tahoma" w:hAnsi="Tahoma" w:cs="Tahoma"/>
      <w:sz w:val="16"/>
      <w:szCs w:val="16"/>
    </w:rPr>
  </w:style>
  <w:style w:type="paragraph" w:styleId="Index7">
    <w:name w:val="index 7"/>
    <w:basedOn w:val="Normal"/>
    <w:next w:val="Normal"/>
    <w:uiPriority w:val="8"/>
    <w:rsid w:val="006D658C"/>
    <w:pPr>
      <w:ind w:left="1680" w:hanging="240"/>
    </w:pPr>
    <w:rPr>
      <w:rFonts w:eastAsia="Times New Roman"/>
      <w:szCs w:val="24"/>
    </w:rPr>
  </w:style>
  <w:style w:type="character" w:styleId="Hyperlink">
    <w:name w:val="Hyperlink"/>
    <w:basedOn w:val="DefaultParagraphFont"/>
    <w:uiPriority w:val="8"/>
    <w:rsid w:val="00B01CD7"/>
    <w:rPr>
      <w:color w:val="0000FF" w:themeColor="hyperlink"/>
      <w:u w:val="single"/>
    </w:rPr>
  </w:style>
  <w:style w:type="character" w:styleId="FollowedHyperlink">
    <w:name w:val="FollowedHyperlink"/>
    <w:basedOn w:val="DefaultParagraphFont"/>
    <w:rsid w:val="004B1D31"/>
    <w:rPr>
      <w:color w:val="800080" w:themeColor="followedHyperlink"/>
      <w:u w:val="single"/>
    </w:rPr>
  </w:style>
  <w:style w:type="character" w:styleId="PlaceholderText">
    <w:name w:val="Placeholder Text"/>
    <w:basedOn w:val="DefaultParagraphFont"/>
    <w:uiPriority w:val="99"/>
    <w:semiHidden/>
    <w:rsid w:val="00450D95"/>
    <w:rPr>
      <w:color w:val="808080"/>
    </w:rPr>
  </w:style>
  <w:style w:type="paragraph" w:customStyle="1" w:styleId="Boxfiguretabletitle">
    <w:name w:val="Box/figure/table title"/>
    <w:uiPriority w:val="4"/>
    <w:qFormat/>
    <w:rsid w:val="00006BC1"/>
    <w:pPr>
      <w:jc w:val="center"/>
    </w:pPr>
    <w:rPr>
      <w:rFonts w:ascii="Segoe UI" w:eastAsia="Times New Roman" w:hAnsi="Segoe UI"/>
      <w:b/>
      <w:bCs/>
      <w:color w:val="4B82AD"/>
      <w:sz w:val="21"/>
    </w:rPr>
  </w:style>
  <w:style w:type="paragraph" w:customStyle="1" w:styleId="Country">
    <w:name w:val="Country"/>
    <w:next w:val="Normal"/>
    <w:rsid w:val="00932E66"/>
    <w:rPr>
      <w:rFonts w:ascii="Segoe UI" w:hAnsi="Segoe UI"/>
      <w:b/>
      <w:sz w:val="40"/>
      <w:szCs w:val="40"/>
    </w:rPr>
  </w:style>
  <w:style w:type="paragraph" w:styleId="Title">
    <w:name w:val="Title"/>
    <w:basedOn w:val="Normal"/>
    <w:next w:val="Normal"/>
    <w:link w:val="TitleChar"/>
    <w:uiPriority w:val="8"/>
    <w:qFormat/>
    <w:rsid w:val="00BB7D0C"/>
    <w:rPr>
      <w:b/>
      <w:color w:val="943634" w:themeColor="accent2" w:themeShade="BF"/>
      <w:sz w:val="36"/>
      <w:szCs w:val="36"/>
      <w:lang w:val="fr-FR"/>
    </w:rPr>
  </w:style>
  <w:style w:type="character" w:customStyle="1" w:styleId="TitleChar">
    <w:name w:val="Title Char"/>
    <w:basedOn w:val="DefaultParagraphFont"/>
    <w:link w:val="Title"/>
    <w:uiPriority w:val="8"/>
    <w:rsid w:val="00BB7D0C"/>
    <w:rPr>
      <w:rFonts w:ascii="Segoe UI" w:hAnsi="Segoe UI"/>
      <w:b/>
      <w:color w:val="943634" w:themeColor="accent2" w:themeShade="BF"/>
      <w:sz w:val="36"/>
      <w:szCs w:val="36"/>
      <w:lang w:val="fr-FR"/>
    </w:rPr>
  </w:style>
  <w:style w:type="paragraph" w:customStyle="1" w:styleId="BoxBullet">
    <w:name w:val="Box Bullet"/>
    <w:basedOn w:val="Normal"/>
    <w:uiPriority w:val="5"/>
    <w:qFormat/>
    <w:rsid w:val="00251104"/>
    <w:pPr>
      <w:numPr>
        <w:numId w:val="5"/>
      </w:numPr>
      <w:spacing w:after="120" w:line="240" w:lineRule="auto"/>
      <w:ind w:left="360"/>
    </w:pPr>
    <w:rPr>
      <w:rFonts w:eastAsia="MS Mincho" w:cs="Segoe UI"/>
      <w:sz w:val="19"/>
    </w:rPr>
  </w:style>
  <w:style w:type="paragraph" w:styleId="Date">
    <w:name w:val="Date"/>
    <w:basedOn w:val="Normal"/>
    <w:next w:val="Normal"/>
    <w:link w:val="DateChar"/>
    <w:rsid w:val="00A03B55"/>
    <w:pPr>
      <w:jc w:val="center"/>
    </w:pPr>
    <w:rPr>
      <w:b/>
      <w:color w:val="943634" w:themeColor="accent2" w:themeShade="BF"/>
      <w:sz w:val="26"/>
      <w:szCs w:val="26"/>
    </w:rPr>
  </w:style>
  <w:style w:type="character" w:customStyle="1" w:styleId="DateChar">
    <w:name w:val="Date Char"/>
    <w:basedOn w:val="DefaultParagraphFont"/>
    <w:link w:val="Date"/>
    <w:rsid w:val="00A03B55"/>
    <w:rPr>
      <w:rFonts w:ascii="Segoe UI" w:hAnsi="Segoe UI"/>
      <w:b/>
      <w:color w:val="943634" w:themeColor="accent2" w:themeShade="BF"/>
      <w:sz w:val="26"/>
      <w:szCs w:val="26"/>
    </w:rPr>
  </w:style>
  <w:style w:type="paragraph" w:customStyle="1" w:styleId="BoxText">
    <w:name w:val="Box Text"/>
    <w:basedOn w:val="Normal"/>
    <w:uiPriority w:val="5"/>
    <w:qFormat/>
    <w:rsid w:val="004C18B0"/>
    <w:pPr>
      <w:spacing w:after="120" w:line="240" w:lineRule="auto"/>
    </w:pPr>
    <w:rPr>
      <w:rFonts w:eastAsia="MS Mincho" w:cs="Segoe UI"/>
      <w:sz w:val="19"/>
      <w:szCs w:val="24"/>
    </w:rPr>
  </w:style>
  <w:style w:type="character" w:styleId="CommentReference">
    <w:name w:val="annotation reference"/>
    <w:basedOn w:val="DefaultParagraphFont"/>
    <w:uiPriority w:val="8"/>
    <w:semiHidden/>
    <w:unhideWhenUsed/>
    <w:rsid w:val="00F47F84"/>
    <w:rPr>
      <w:sz w:val="16"/>
      <w:szCs w:val="16"/>
    </w:rPr>
  </w:style>
  <w:style w:type="paragraph" w:styleId="CommentText">
    <w:name w:val="annotation text"/>
    <w:basedOn w:val="Normal"/>
    <w:link w:val="CommentTextChar"/>
    <w:uiPriority w:val="8"/>
    <w:unhideWhenUsed/>
    <w:rsid w:val="00F47F84"/>
    <w:pPr>
      <w:spacing w:line="240" w:lineRule="auto"/>
    </w:pPr>
    <w:rPr>
      <w:rFonts w:ascii="Times New Roman" w:eastAsia="PMingLiU" w:hAnsi="Times New Roman"/>
      <w:sz w:val="20"/>
    </w:rPr>
  </w:style>
  <w:style w:type="character" w:customStyle="1" w:styleId="CommentTextChar">
    <w:name w:val="Comment Text Char"/>
    <w:basedOn w:val="DefaultParagraphFont"/>
    <w:link w:val="CommentText"/>
    <w:uiPriority w:val="8"/>
    <w:rsid w:val="00F47F84"/>
    <w:rPr>
      <w:rFonts w:eastAsia="PMingLiU"/>
    </w:rPr>
  </w:style>
  <w:style w:type="paragraph" w:styleId="TOCHeading">
    <w:name w:val="TOC Heading"/>
    <w:basedOn w:val="Heading1"/>
    <w:next w:val="Normal"/>
    <w:uiPriority w:val="39"/>
    <w:unhideWhenUsed/>
    <w:qFormat/>
    <w:rsid w:val="00CA38AA"/>
    <w:pPr>
      <w:keepLines/>
      <w:spacing w:before="240" w:after="0"/>
      <w:outlineLvl w:val="9"/>
    </w:pPr>
    <w:rPr>
      <w:rFonts w:asciiTheme="majorHAnsi" w:eastAsiaTheme="majorEastAsia" w:hAnsiTheme="majorHAnsi" w:cstheme="majorBidi"/>
      <w:b w:val="0"/>
      <w:bCs/>
      <w:caps w:val="0"/>
    </w:rPr>
  </w:style>
  <w:style w:type="paragraph" w:styleId="Index1">
    <w:name w:val="index 1"/>
    <w:basedOn w:val="Normal"/>
    <w:next w:val="Normal"/>
    <w:uiPriority w:val="8"/>
    <w:rsid w:val="00CA38AA"/>
    <w:pPr>
      <w:ind w:left="240" w:hanging="240"/>
    </w:pPr>
    <w:rPr>
      <w:rFonts w:ascii="Times New Roman" w:eastAsia="PMingLiU" w:hAnsi="Times New Roman"/>
      <w:sz w:val="24"/>
      <w:szCs w:val="24"/>
    </w:rPr>
  </w:style>
  <w:style w:type="paragraph" w:styleId="Index2">
    <w:name w:val="index 2"/>
    <w:basedOn w:val="Normal"/>
    <w:next w:val="Normal"/>
    <w:uiPriority w:val="8"/>
    <w:rsid w:val="00CA38AA"/>
    <w:pPr>
      <w:ind w:left="480" w:hanging="240"/>
    </w:pPr>
    <w:rPr>
      <w:rFonts w:ascii="Times New Roman" w:eastAsia="PMingLiU" w:hAnsi="Times New Roman"/>
      <w:sz w:val="24"/>
      <w:szCs w:val="24"/>
    </w:rPr>
  </w:style>
  <w:style w:type="paragraph" w:styleId="Index3">
    <w:name w:val="index 3"/>
    <w:basedOn w:val="Normal"/>
    <w:next w:val="Normal"/>
    <w:uiPriority w:val="8"/>
    <w:rsid w:val="00CA38AA"/>
    <w:pPr>
      <w:ind w:left="720" w:hanging="240"/>
    </w:pPr>
    <w:rPr>
      <w:rFonts w:ascii="Times New Roman" w:eastAsia="PMingLiU" w:hAnsi="Times New Roman"/>
      <w:sz w:val="24"/>
      <w:szCs w:val="24"/>
    </w:rPr>
  </w:style>
  <w:style w:type="paragraph" w:styleId="Index4">
    <w:name w:val="index 4"/>
    <w:basedOn w:val="Normal"/>
    <w:next w:val="Normal"/>
    <w:uiPriority w:val="8"/>
    <w:rsid w:val="00CA38AA"/>
    <w:pPr>
      <w:ind w:left="960" w:hanging="240"/>
    </w:pPr>
    <w:rPr>
      <w:rFonts w:ascii="Times New Roman" w:eastAsia="PMingLiU" w:hAnsi="Times New Roman"/>
      <w:sz w:val="24"/>
      <w:szCs w:val="24"/>
    </w:rPr>
  </w:style>
  <w:style w:type="paragraph" w:styleId="Index5">
    <w:name w:val="index 5"/>
    <w:basedOn w:val="Normal"/>
    <w:next w:val="Normal"/>
    <w:uiPriority w:val="8"/>
    <w:rsid w:val="00CA38AA"/>
    <w:pPr>
      <w:ind w:left="1200" w:hanging="240"/>
    </w:pPr>
    <w:rPr>
      <w:rFonts w:ascii="Times New Roman" w:eastAsia="PMingLiU" w:hAnsi="Times New Roman"/>
      <w:sz w:val="24"/>
      <w:szCs w:val="24"/>
    </w:rPr>
  </w:style>
  <w:style w:type="paragraph" w:styleId="Index6">
    <w:name w:val="index 6"/>
    <w:basedOn w:val="Normal"/>
    <w:next w:val="Normal"/>
    <w:uiPriority w:val="8"/>
    <w:rsid w:val="00CA38AA"/>
    <w:pPr>
      <w:ind w:left="1440" w:hanging="240"/>
    </w:pPr>
    <w:rPr>
      <w:rFonts w:ascii="Times New Roman" w:eastAsia="PMingLiU" w:hAnsi="Times New Roman"/>
      <w:sz w:val="24"/>
      <w:szCs w:val="24"/>
    </w:rPr>
  </w:style>
  <w:style w:type="paragraph" w:styleId="Index8">
    <w:name w:val="index 8"/>
    <w:basedOn w:val="Normal"/>
    <w:next w:val="Normal"/>
    <w:uiPriority w:val="8"/>
    <w:rsid w:val="00CA38AA"/>
    <w:pPr>
      <w:ind w:left="1920" w:hanging="240"/>
    </w:pPr>
    <w:rPr>
      <w:rFonts w:ascii="Times New Roman" w:eastAsia="PMingLiU" w:hAnsi="Times New Roman"/>
      <w:sz w:val="24"/>
      <w:szCs w:val="24"/>
    </w:rPr>
  </w:style>
  <w:style w:type="paragraph" w:styleId="Index9">
    <w:name w:val="index 9"/>
    <w:basedOn w:val="Normal"/>
    <w:next w:val="Normal"/>
    <w:uiPriority w:val="8"/>
    <w:rsid w:val="00CA38AA"/>
    <w:pPr>
      <w:ind w:left="2160" w:hanging="240"/>
    </w:pPr>
    <w:rPr>
      <w:rFonts w:ascii="Times New Roman" w:eastAsia="PMingLiU" w:hAnsi="Times New Roman"/>
      <w:sz w:val="24"/>
      <w:szCs w:val="24"/>
    </w:rPr>
  </w:style>
  <w:style w:type="paragraph" w:styleId="ListBullet2">
    <w:name w:val="List Bullet 2"/>
    <w:basedOn w:val="Normal"/>
    <w:uiPriority w:val="8"/>
    <w:rsid w:val="00CA38AA"/>
    <w:pPr>
      <w:numPr>
        <w:numId w:val="7"/>
      </w:numPr>
    </w:pPr>
    <w:rPr>
      <w:rFonts w:ascii="Times New Roman" w:eastAsia="PMingLiU" w:hAnsi="Times New Roman"/>
      <w:sz w:val="24"/>
      <w:szCs w:val="24"/>
    </w:rPr>
  </w:style>
  <w:style w:type="paragraph" w:styleId="ListBullet3">
    <w:name w:val="List Bullet 3"/>
    <w:basedOn w:val="Normal"/>
    <w:uiPriority w:val="8"/>
    <w:rsid w:val="00CA38AA"/>
    <w:pPr>
      <w:numPr>
        <w:numId w:val="8"/>
      </w:numPr>
    </w:pPr>
    <w:rPr>
      <w:rFonts w:ascii="Times New Roman" w:eastAsia="PMingLiU" w:hAnsi="Times New Roman"/>
      <w:sz w:val="24"/>
      <w:szCs w:val="24"/>
    </w:rPr>
  </w:style>
  <w:style w:type="paragraph" w:styleId="ListBullet4">
    <w:name w:val="List Bullet 4"/>
    <w:basedOn w:val="Normal"/>
    <w:uiPriority w:val="8"/>
    <w:rsid w:val="00CA38AA"/>
    <w:pPr>
      <w:numPr>
        <w:numId w:val="9"/>
      </w:numPr>
    </w:pPr>
    <w:rPr>
      <w:rFonts w:ascii="Times New Roman" w:eastAsia="PMingLiU" w:hAnsi="Times New Roman"/>
      <w:sz w:val="24"/>
      <w:szCs w:val="24"/>
    </w:rPr>
  </w:style>
  <w:style w:type="paragraph" w:styleId="ListBullet5">
    <w:name w:val="List Bullet 5"/>
    <w:basedOn w:val="Normal"/>
    <w:uiPriority w:val="8"/>
    <w:rsid w:val="00CA38AA"/>
    <w:pPr>
      <w:numPr>
        <w:numId w:val="10"/>
      </w:numPr>
    </w:pPr>
    <w:rPr>
      <w:rFonts w:ascii="Times New Roman" w:eastAsia="PMingLiU" w:hAnsi="Times New Roman"/>
      <w:sz w:val="24"/>
      <w:szCs w:val="24"/>
    </w:rPr>
  </w:style>
  <w:style w:type="paragraph" w:customStyle="1" w:styleId="UnNumberedHeading10">
    <w:name w:val="UnNumbered Heading 1"/>
    <w:basedOn w:val="Normal"/>
    <w:next w:val="Normal"/>
    <w:uiPriority w:val="8"/>
    <w:rsid w:val="00CA38AA"/>
    <w:pPr>
      <w:jc w:val="center"/>
    </w:pPr>
    <w:rPr>
      <w:rFonts w:ascii="Times New Roman" w:eastAsia="PMingLiU" w:hAnsi="Times New Roman"/>
      <w:b/>
      <w:smallCaps/>
      <w:sz w:val="24"/>
      <w:szCs w:val="24"/>
    </w:rPr>
  </w:style>
  <w:style w:type="character" w:customStyle="1" w:styleId="HeaderChar">
    <w:name w:val="Header Char"/>
    <w:basedOn w:val="DefaultParagraphFont"/>
    <w:link w:val="Header"/>
    <w:uiPriority w:val="99"/>
    <w:rsid w:val="00CA38AA"/>
    <w:rPr>
      <w:rFonts w:ascii="Segoe UI" w:hAnsi="Segoe UI"/>
      <w:b/>
      <w:caps/>
      <w:color w:val="943634" w:themeColor="accent2" w:themeShade="BF"/>
      <w:sz w:val="21"/>
    </w:rPr>
  </w:style>
  <w:style w:type="paragraph" w:styleId="ListParagraph">
    <w:name w:val="List Paragraph"/>
    <w:basedOn w:val="Normal"/>
    <w:uiPriority w:val="34"/>
    <w:qFormat/>
    <w:rsid w:val="00CA38AA"/>
    <w:pPr>
      <w:ind w:left="720"/>
      <w:contextualSpacing/>
    </w:pPr>
    <w:rPr>
      <w:rFonts w:ascii="Times New Roman" w:eastAsia="PMingLiU" w:hAnsi="Times New Roman"/>
      <w:sz w:val="24"/>
      <w:szCs w:val="24"/>
    </w:rPr>
  </w:style>
  <w:style w:type="paragraph" w:styleId="BodyText">
    <w:name w:val="Body Text"/>
    <w:basedOn w:val="Normal"/>
    <w:link w:val="BodyTextChar"/>
    <w:uiPriority w:val="8"/>
    <w:rsid w:val="00CA38AA"/>
    <w:pPr>
      <w:spacing w:after="120"/>
    </w:pPr>
    <w:rPr>
      <w:rFonts w:ascii="Times New Roman" w:eastAsia="PMingLiU" w:hAnsi="Times New Roman"/>
      <w:sz w:val="24"/>
      <w:szCs w:val="24"/>
    </w:rPr>
  </w:style>
  <w:style w:type="character" w:customStyle="1" w:styleId="BodyTextChar">
    <w:name w:val="Body Text Char"/>
    <w:basedOn w:val="DefaultParagraphFont"/>
    <w:link w:val="BodyText"/>
    <w:uiPriority w:val="8"/>
    <w:rsid w:val="00CA38AA"/>
    <w:rPr>
      <w:rFonts w:eastAsia="PMingLiU"/>
      <w:sz w:val="24"/>
      <w:szCs w:val="24"/>
    </w:rPr>
  </w:style>
  <w:style w:type="paragraph" w:styleId="ListNumber">
    <w:name w:val="List Number"/>
    <w:basedOn w:val="Normal"/>
    <w:uiPriority w:val="8"/>
    <w:rsid w:val="00CA38AA"/>
    <w:pPr>
      <w:numPr>
        <w:numId w:val="6"/>
      </w:numPr>
      <w:contextualSpacing/>
    </w:pPr>
    <w:rPr>
      <w:rFonts w:ascii="Times New Roman" w:eastAsia="PMingLiU" w:hAnsi="Times New Roman"/>
      <w:sz w:val="24"/>
      <w:szCs w:val="24"/>
    </w:rPr>
  </w:style>
  <w:style w:type="paragraph" w:styleId="NormalWeb">
    <w:name w:val="Normal (Web)"/>
    <w:basedOn w:val="Normal"/>
    <w:uiPriority w:val="99"/>
    <w:unhideWhenUsed/>
    <w:rsid w:val="00CA38AA"/>
    <w:pPr>
      <w:spacing w:before="100" w:beforeAutospacing="1" w:after="100" w:afterAutospacing="1" w:line="240" w:lineRule="auto"/>
    </w:pPr>
    <w:rPr>
      <w:rFonts w:ascii="Times New Roman" w:eastAsia="PMingLiU" w:hAnsi="Times New Roman"/>
      <w:sz w:val="24"/>
      <w:szCs w:val="24"/>
    </w:rPr>
  </w:style>
  <w:style w:type="character" w:customStyle="1" w:styleId="apple-converted-space">
    <w:name w:val="apple-converted-space"/>
    <w:basedOn w:val="DefaultParagraphFont"/>
    <w:rsid w:val="00CA38AA"/>
  </w:style>
  <w:style w:type="character" w:customStyle="1" w:styleId="BalloonTextChar">
    <w:name w:val="Balloon Text Char"/>
    <w:basedOn w:val="DefaultParagraphFont"/>
    <w:link w:val="BalloonText"/>
    <w:uiPriority w:val="99"/>
    <w:semiHidden/>
    <w:rsid w:val="00CA38AA"/>
    <w:rPr>
      <w:rFonts w:ascii="Tahoma" w:hAnsi="Tahoma" w:cs="Tahoma"/>
      <w:sz w:val="16"/>
      <w:szCs w:val="16"/>
    </w:rPr>
  </w:style>
  <w:style w:type="character" w:customStyle="1" w:styleId="FootnoteTextChar">
    <w:name w:val="Footnote Text Char"/>
    <w:aliases w:val="fn Char,FOOTNOTES Char,single space Char,Footnote Text 1 Char,Footnote Text Char1 Char,Footnote Text Char Char Char,footnote text Char,ft Char,Footnote text Char,ALTS FOOTNOTE Char,Footnote Text Char2 Char Char,A Char,ADB Char"/>
    <w:basedOn w:val="DefaultParagraphFont"/>
    <w:link w:val="FootnoteText"/>
    <w:uiPriority w:val="8"/>
    <w:rsid w:val="00CA38AA"/>
    <w:rPr>
      <w:rFonts w:ascii="Segoe UI" w:hAnsi="Segoe UI"/>
      <w:sz w:val="18"/>
    </w:rPr>
  </w:style>
  <w:style w:type="character" w:customStyle="1" w:styleId="TextoCar">
    <w:name w:val="Texto Car"/>
    <w:basedOn w:val="DefaultParagraphFont"/>
    <w:link w:val="Texto"/>
    <w:locked/>
    <w:rsid w:val="00CA38AA"/>
    <w:rPr>
      <w:rFonts w:ascii="Arial" w:hAnsi="Arial" w:cs="Arial"/>
      <w:lang w:eastAsia="es-ES"/>
    </w:rPr>
  </w:style>
  <w:style w:type="paragraph" w:customStyle="1" w:styleId="Texto">
    <w:name w:val="Texto"/>
    <w:basedOn w:val="Normal"/>
    <w:link w:val="TextoCar"/>
    <w:rsid w:val="00CA38AA"/>
    <w:pPr>
      <w:spacing w:after="101" w:line="216" w:lineRule="exact"/>
      <w:ind w:firstLine="288"/>
      <w:jc w:val="both"/>
    </w:pPr>
    <w:rPr>
      <w:rFonts w:ascii="Arial" w:hAnsi="Arial" w:cs="Arial"/>
      <w:sz w:val="20"/>
      <w:lang w:eastAsia="es-ES"/>
    </w:rPr>
  </w:style>
  <w:style w:type="paragraph" w:styleId="CommentSubject">
    <w:name w:val="annotation subject"/>
    <w:basedOn w:val="CommentText"/>
    <w:next w:val="CommentText"/>
    <w:link w:val="CommentSubjectChar"/>
    <w:uiPriority w:val="99"/>
    <w:semiHidden/>
    <w:unhideWhenUsed/>
    <w:rsid w:val="00CA38AA"/>
    <w:rPr>
      <w:b/>
      <w:bCs/>
    </w:rPr>
  </w:style>
  <w:style w:type="character" w:customStyle="1" w:styleId="CommentSubjectChar">
    <w:name w:val="Comment Subject Char"/>
    <w:basedOn w:val="CommentTextChar"/>
    <w:link w:val="CommentSubject"/>
    <w:uiPriority w:val="99"/>
    <w:semiHidden/>
    <w:rsid w:val="00CA38AA"/>
    <w:rPr>
      <w:rFonts w:eastAsia="PMingLiU"/>
      <w:b/>
      <w:bCs/>
    </w:rPr>
  </w:style>
  <w:style w:type="paragraph" w:styleId="Revision">
    <w:name w:val="Revision"/>
    <w:hidden/>
    <w:uiPriority w:val="99"/>
    <w:semiHidden/>
    <w:rsid w:val="00CA38AA"/>
    <w:rPr>
      <w:rFonts w:eastAsia="PMingLiU"/>
      <w:sz w:val="24"/>
      <w:szCs w:val="24"/>
    </w:rPr>
  </w:style>
  <w:style w:type="character" w:styleId="HTMLCite">
    <w:name w:val="HTML Cite"/>
    <w:basedOn w:val="DefaultParagraphFont"/>
    <w:uiPriority w:val="99"/>
    <w:semiHidden/>
    <w:unhideWhenUsed/>
    <w:rsid w:val="00CA38AA"/>
    <w:rPr>
      <w:i/>
      <w:iCs/>
    </w:rPr>
  </w:style>
  <w:style w:type="paragraph" w:styleId="BodyTextIndent">
    <w:name w:val="Body Text Indent"/>
    <w:basedOn w:val="Normal"/>
    <w:link w:val="BodyTextIndentChar"/>
    <w:uiPriority w:val="99"/>
    <w:semiHidden/>
    <w:unhideWhenUsed/>
    <w:rsid w:val="00CA38AA"/>
    <w:pPr>
      <w:spacing w:after="120"/>
      <w:ind w:left="360"/>
    </w:pPr>
    <w:rPr>
      <w:rFonts w:ascii="Times New Roman" w:eastAsiaTheme="minorEastAsia" w:hAnsi="Times New Roman"/>
      <w:sz w:val="24"/>
      <w:szCs w:val="24"/>
      <w:lang w:eastAsia="zh-TW"/>
    </w:rPr>
  </w:style>
  <w:style w:type="character" w:customStyle="1" w:styleId="BodyTextIndentChar">
    <w:name w:val="Body Text Indent Char"/>
    <w:basedOn w:val="DefaultParagraphFont"/>
    <w:link w:val="BodyTextIndent"/>
    <w:uiPriority w:val="99"/>
    <w:semiHidden/>
    <w:rsid w:val="00CA38AA"/>
    <w:rPr>
      <w:rFonts w:eastAsiaTheme="minorEastAsia"/>
      <w:sz w:val="24"/>
      <w:szCs w:val="24"/>
      <w:lang w:eastAsia="zh-TW"/>
    </w:rPr>
  </w:style>
  <w:style w:type="paragraph" w:customStyle="1" w:styleId="Default">
    <w:name w:val="Default"/>
    <w:rsid w:val="00CA38AA"/>
    <w:pPr>
      <w:autoSpaceDE w:val="0"/>
      <w:autoSpaceDN w:val="0"/>
      <w:adjustRightInd w:val="0"/>
    </w:pPr>
    <w:rPr>
      <w:rFonts w:eastAsiaTheme="minorEastAsia"/>
      <w:color w:val="000000"/>
      <w:sz w:val="24"/>
      <w:szCs w:val="24"/>
      <w:lang w:eastAsia="zh-TW"/>
    </w:rPr>
  </w:style>
  <w:style w:type="character" w:customStyle="1" w:styleId="FooterChar">
    <w:name w:val="Footer Char"/>
    <w:basedOn w:val="DefaultParagraphFont"/>
    <w:link w:val="Footer"/>
    <w:uiPriority w:val="8"/>
    <w:rsid w:val="00C540AB"/>
    <w:rPr>
      <w:rFonts w:ascii="Segoe UI" w:hAnsi="Segoe UI"/>
      <w:caps/>
      <w:color w:val="943634" w:themeColor="accent2" w:themeShade="BF"/>
    </w:rPr>
  </w:style>
  <w:style w:type="character" w:customStyle="1" w:styleId="Heading1Char">
    <w:name w:val="Heading 1 Char"/>
    <w:basedOn w:val="DefaultParagraphFont"/>
    <w:link w:val="Heading1"/>
    <w:uiPriority w:val="3"/>
    <w:rsid w:val="00685CF0"/>
    <w:rPr>
      <w:rFonts w:ascii="Segoe UI" w:hAnsi="Segoe UI"/>
      <w:b/>
      <w:caps/>
      <w:color w:val="0070C0"/>
      <w:sz w:val="36"/>
      <w:szCs w:val="32"/>
    </w:rPr>
  </w:style>
  <w:style w:type="character" w:customStyle="1" w:styleId="Heading2Char">
    <w:name w:val="Heading 2 Char"/>
    <w:basedOn w:val="DefaultParagraphFont"/>
    <w:link w:val="Heading2"/>
    <w:uiPriority w:val="4"/>
    <w:rsid w:val="00145591"/>
    <w:rPr>
      <w:rFonts w:ascii="Segoe UI" w:eastAsia="PMingLiU" w:hAnsi="Segoe UI" w:cs="Segoe UI"/>
      <w:b/>
      <w:color w:val="0070C0"/>
      <w:sz w:val="28"/>
      <w:szCs w:val="28"/>
    </w:rPr>
  </w:style>
  <w:style w:type="character" w:customStyle="1" w:styleId="Heading3Char">
    <w:name w:val="Heading 3 Char"/>
    <w:basedOn w:val="DefaultParagraphFont"/>
    <w:link w:val="Heading3"/>
    <w:uiPriority w:val="5"/>
    <w:rsid w:val="00C540AB"/>
    <w:rPr>
      <w:rFonts w:ascii="Segoe UI" w:hAnsi="Segoe UI" w:cs="Segoe UI"/>
      <w:b/>
      <w:color w:val="4B82AD"/>
      <w:sz w:val="22"/>
      <w:szCs w:val="22"/>
    </w:rPr>
  </w:style>
  <w:style w:type="character" w:customStyle="1" w:styleId="Heading4Char">
    <w:name w:val="Heading 4 Char"/>
    <w:basedOn w:val="DefaultParagraphFont"/>
    <w:link w:val="Heading4"/>
    <w:uiPriority w:val="6"/>
    <w:rsid w:val="00C540AB"/>
    <w:rPr>
      <w:rFonts w:ascii="Segoe UI" w:hAnsi="Segoe UI"/>
      <w:b/>
      <w:i/>
      <w:color w:val="4B82AD"/>
      <w:sz w:val="22"/>
    </w:rPr>
  </w:style>
  <w:style w:type="character" w:customStyle="1" w:styleId="Heading5Char">
    <w:name w:val="Heading 5 Char"/>
    <w:basedOn w:val="DefaultParagraphFont"/>
    <w:link w:val="Heading5"/>
    <w:uiPriority w:val="7"/>
    <w:rsid w:val="00C540AB"/>
    <w:rPr>
      <w:rFonts w:ascii="Segoe UI" w:hAnsi="Segoe UI"/>
      <w:i/>
      <w:color w:val="943634" w:themeColor="accent2" w:themeShade="BF"/>
      <w:sz w:val="22"/>
    </w:rPr>
  </w:style>
  <w:style w:type="character" w:customStyle="1" w:styleId="Heading6Char">
    <w:name w:val="Heading 6 Char"/>
    <w:basedOn w:val="DefaultParagraphFont"/>
    <w:link w:val="Heading6"/>
    <w:uiPriority w:val="8"/>
    <w:rsid w:val="00C540AB"/>
    <w:rPr>
      <w:rFonts w:ascii="Segoe UI" w:hAnsi="Segoe UI"/>
      <w:sz w:val="21"/>
    </w:rPr>
  </w:style>
  <w:style w:type="character" w:customStyle="1" w:styleId="Heading7Char">
    <w:name w:val="Heading 7 Char"/>
    <w:basedOn w:val="DefaultParagraphFont"/>
    <w:link w:val="Heading7"/>
    <w:uiPriority w:val="8"/>
    <w:rsid w:val="00C540AB"/>
    <w:rPr>
      <w:rFonts w:ascii="Segoe UI" w:hAnsi="Segoe UI"/>
      <w:sz w:val="21"/>
    </w:rPr>
  </w:style>
  <w:style w:type="character" w:customStyle="1" w:styleId="Heading8Char">
    <w:name w:val="Heading 8 Char"/>
    <w:basedOn w:val="DefaultParagraphFont"/>
    <w:link w:val="Heading8"/>
    <w:uiPriority w:val="8"/>
    <w:rsid w:val="00C540AB"/>
    <w:rPr>
      <w:rFonts w:ascii="Segoe UI" w:hAnsi="Segoe UI"/>
      <w:sz w:val="21"/>
    </w:rPr>
  </w:style>
  <w:style w:type="character" w:customStyle="1" w:styleId="Heading9Char">
    <w:name w:val="Heading 9 Char"/>
    <w:basedOn w:val="DefaultParagraphFont"/>
    <w:link w:val="Heading9"/>
    <w:uiPriority w:val="8"/>
    <w:rsid w:val="00C540AB"/>
    <w:rPr>
      <w:rFonts w:ascii="Segoe UI" w:hAnsi="Segoe UI"/>
      <w:sz w:val="21"/>
    </w:rPr>
  </w:style>
  <w:style w:type="character" w:styleId="Emphasis">
    <w:name w:val="Emphasis"/>
    <w:basedOn w:val="DefaultParagraphFont"/>
    <w:uiPriority w:val="20"/>
    <w:qFormat/>
    <w:rsid w:val="00AA4850"/>
    <w:rPr>
      <w:i/>
      <w:iCs/>
    </w:rPr>
  </w:style>
  <w:style w:type="character" w:styleId="Strong">
    <w:name w:val="Strong"/>
    <w:basedOn w:val="DefaultParagraphFont"/>
    <w:uiPriority w:val="22"/>
    <w:qFormat/>
    <w:rsid w:val="00E23F45"/>
    <w:rPr>
      <w:b/>
      <w:bCs/>
    </w:rPr>
  </w:style>
  <w:style w:type="paragraph" w:styleId="NoSpacing">
    <w:name w:val="No Spacing"/>
    <w:link w:val="NoSpacingChar"/>
    <w:uiPriority w:val="1"/>
    <w:qFormat/>
    <w:rsid w:val="002C38FE"/>
    <w:pPr>
      <w:jc w:val="both"/>
    </w:pPr>
    <w:rPr>
      <w:rFonts w:eastAsiaTheme="minorEastAsia" w:cstheme="minorBidi"/>
      <w:sz w:val="22"/>
      <w:szCs w:val="22"/>
    </w:rPr>
  </w:style>
  <w:style w:type="character" w:customStyle="1" w:styleId="NoSpacingChar">
    <w:name w:val="No Spacing Char"/>
    <w:basedOn w:val="DefaultParagraphFont"/>
    <w:link w:val="NoSpacing"/>
    <w:uiPriority w:val="1"/>
    <w:rsid w:val="002C38FE"/>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08287">
      <w:bodyDiv w:val="1"/>
      <w:marLeft w:val="0"/>
      <w:marRight w:val="0"/>
      <w:marTop w:val="0"/>
      <w:marBottom w:val="0"/>
      <w:divBdr>
        <w:top w:val="none" w:sz="0" w:space="0" w:color="auto"/>
        <w:left w:val="none" w:sz="0" w:space="0" w:color="auto"/>
        <w:bottom w:val="none" w:sz="0" w:space="0" w:color="auto"/>
        <w:right w:val="none" w:sz="0" w:space="0" w:color="auto"/>
      </w:divBdr>
    </w:div>
    <w:div w:id="628780493">
      <w:bodyDiv w:val="1"/>
      <w:marLeft w:val="0"/>
      <w:marRight w:val="0"/>
      <w:marTop w:val="0"/>
      <w:marBottom w:val="0"/>
      <w:divBdr>
        <w:top w:val="none" w:sz="0" w:space="0" w:color="auto"/>
        <w:left w:val="none" w:sz="0" w:space="0" w:color="auto"/>
        <w:bottom w:val="none" w:sz="0" w:space="0" w:color="auto"/>
        <w:right w:val="none" w:sz="0" w:space="0" w:color="auto"/>
      </w:divBdr>
    </w:div>
    <w:div w:id="791172016">
      <w:bodyDiv w:val="1"/>
      <w:marLeft w:val="0"/>
      <w:marRight w:val="0"/>
      <w:marTop w:val="0"/>
      <w:marBottom w:val="0"/>
      <w:divBdr>
        <w:top w:val="none" w:sz="0" w:space="0" w:color="auto"/>
        <w:left w:val="none" w:sz="0" w:space="0" w:color="auto"/>
        <w:bottom w:val="none" w:sz="0" w:space="0" w:color="auto"/>
        <w:right w:val="none" w:sz="0" w:space="0" w:color="auto"/>
      </w:divBdr>
      <w:divsChild>
        <w:div w:id="1790319346">
          <w:marLeft w:val="0"/>
          <w:marRight w:val="0"/>
          <w:marTop w:val="0"/>
          <w:marBottom w:val="0"/>
          <w:divBdr>
            <w:top w:val="none" w:sz="0" w:space="0" w:color="auto"/>
            <w:left w:val="none" w:sz="0" w:space="0" w:color="auto"/>
            <w:bottom w:val="none" w:sz="0" w:space="0" w:color="auto"/>
            <w:right w:val="none" w:sz="0" w:space="0" w:color="auto"/>
          </w:divBdr>
        </w:div>
        <w:div w:id="1147362384">
          <w:marLeft w:val="0"/>
          <w:marRight w:val="0"/>
          <w:marTop w:val="0"/>
          <w:marBottom w:val="0"/>
          <w:divBdr>
            <w:top w:val="none" w:sz="0" w:space="0" w:color="auto"/>
            <w:left w:val="none" w:sz="0" w:space="0" w:color="auto"/>
            <w:bottom w:val="none" w:sz="0" w:space="0" w:color="auto"/>
            <w:right w:val="none" w:sz="0" w:space="0" w:color="auto"/>
          </w:divBdr>
        </w:div>
        <w:div w:id="200867932">
          <w:marLeft w:val="0"/>
          <w:marRight w:val="0"/>
          <w:marTop w:val="0"/>
          <w:marBottom w:val="0"/>
          <w:divBdr>
            <w:top w:val="none" w:sz="0" w:space="0" w:color="auto"/>
            <w:left w:val="none" w:sz="0" w:space="0" w:color="auto"/>
            <w:bottom w:val="none" w:sz="0" w:space="0" w:color="auto"/>
            <w:right w:val="none" w:sz="0" w:space="0" w:color="auto"/>
          </w:divBdr>
        </w:div>
        <w:div w:id="1075668152">
          <w:marLeft w:val="0"/>
          <w:marRight w:val="0"/>
          <w:marTop w:val="0"/>
          <w:marBottom w:val="0"/>
          <w:divBdr>
            <w:top w:val="none" w:sz="0" w:space="0" w:color="auto"/>
            <w:left w:val="none" w:sz="0" w:space="0" w:color="auto"/>
            <w:bottom w:val="none" w:sz="0" w:space="0" w:color="auto"/>
            <w:right w:val="none" w:sz="0" w:space="0" w:color="auto"/>
          </w:divBdr>
        </w:div>
        <w:div w:id="2077390595">
          <w:marLeft w:val="0"/>
          <w:marRight w:val="0"/>
          <w:marTop w:val="0"/>
          <w:marBottom w:val="0"/>
          <w:divBdr>
            <w:top w:val="none" w:sz="0" w:space="0" w:color="auto"/>
            <w:left w:val="none" w:sz="0" w:space="0" w:color="auto"/>
            <w:bottom w:val="none" w:sz="0" w:space="0" w:color="auto"/>
            <w:right w:val="none" w:sz="0" w:space="0" w:color="auto"/>
          </w:divBdr>
        </w:div>
        <w:div w:id="1735934464">
          <w:marLeft w:val="0"/>
          <w:marRight w:val="0"/>
          <w:marTop w:val="0"/>
          <w:marBottom w:val="0"/>
          <w:divBdr>
            <w:top w:val="none" w:sz="0" w:space="0" w:color="auto"/>
            <w:left w:val="none" w:sz="0" w:space="0" w:color="auto"/>
            <w:bottom w:val="none" w:sz="0" w:space="0" w:color="auto"/>
            <w:right w:val="none" w:sz="0" w:space="0" w:color="auto"/>
          </w:divBdr>
        </w:div>
        <w:div w:id="572011584">
          <w:marLeft w:val="0"/>
          <w:marRight w:val="0"/>
          <w:marTop w:val="0"/>
          <w:marBottom w:val="0"/>
          <w:divBdr>
            <w:top w:val="none" w:sz="0" w:space="0" w:color="auto"/>
            <w:left w:val="none" w:sz="0" w:space="0" w:color="auto"/>
            <w:bottom w:val="none" w:sz="0" w:space="0" w:color="auto"/>
            <w:right w:val="none" w:sz="0" w:space="0" w:color="auto"/>
          </w:divBdr>
        </w:div>
        <w:div w:id="475923933">
          <w:marLeft w:val="0"/>
          <w:marRight w:val="0"/>
          <w:marTop w:val="0"/>
          <w:marBottom w:val="0"/>
          <w:divBdr>
            <w:top w:val="none" w:sz="0" w:space="0" w:color="auto"/>
            <w:left w:val="none" w:sz="0" w:space="0" w:color="auto"/>
            <w:bottom w:val="none" w:sz="0" w:space="0" w:color="auto"/>
            <w:right w:val="none" w:sz="0" w:space="0" w:color="auto"/>
          </w:divBdr>
        </w:div>
        <w:div w:id="1958946502">
          <w:marLeft w:val="0"/>
          <w:marRight w:val="0"/>
          <w:marTop w:val="0"/>
          <w:marBottom w:val="0"/>
          <w:divBdr>
            <w:top w:val="none" w:sz="0" w:space="0" w:color="auto"/>
            <w:left w:val="none" w:sz="0" w:space="0" w:color="auto"/>
            <w:bottom w:val="none" w:sz="0" w:space="0" w:color="auto"/>
            <w:right w:val="none" w:sz="0" w:space="0" w:color="auto"/>
          </w:divBdr>
        </w:div>
        <w:div w:id="384573986">
          <w:marLeft w:val="0"/>
          <w:marRight w:val="0"/>
          <w:marTop w:val="0"/>
          <w:marBottom w:val="0"/>
          <w:divBdr>
            <w:top w:val="none" w:sz="0" w:space="0" w:color="auto"/>
            <w:left w:val="none" w:sz="0" w:space="0" w:color="auto"/>
            <w:bottom w:val="none" w:sz="0" w:space="0" w:color="auto"/>
            <w:right w:val="none" w:sz="0" w:space="0" w:color="auto"/>
          </w:divBdr>
        </w:div>
        <w:div w:id="1949464275">
          <w:marLeft w:val="0"/>
          <w:marRight w:val="0"/>
          <w:marTop w:val="0"/>
          <w:marBottom w:val="0"/>
          <w:divBdr>
            <w:top w:val="none" w:sz="0" w:space="0" w:color="auto"/>
            <w:left w:val="none" w:sz="0" w:space="0" w:color="auto"/>
            <w:bottom w:val="none" w:sz="0" w:space="0" w:color="auto"/>
            <w:right w:val="none" w:sz="0" w:space="0" w:color="auto"/>
          </w:divBdr>
        </w:div>
        <w:div w:id="474101425">
          <w:marLeft w:val="0"/>
          <w:marRight w:val="0"/>
          <w:marTop w:val="0"/>
          <w:marBottom w:val="0"/>
          <w:divBdr>
            <w:top w:val="none" w:sz="0" w:space="0" w:color="auto"/>
            <w:left w:val="none" w:sz="0" w:space="0" w:color="auto"/>
            <w:bottom w:val="none" w:sz="0" w:space="0" w:color="auto"/>
            <w:right w:val="none" w:sz="0" w:space="0" w:color="auto"/>
          </w:divBdr>
        </w:div>
      </w:divsChild>
    </w:div>
    <w:div w:id="1125583106">
      <w:bodyDiv w:val="1"/>
      <w:marLeft w:val="0"/>
      <w:marRight w:val="0"/>
      <w:marTop w:val="0"/>
      <w:marBottom w:val="0"/>
      <w:divBdr>
        <w:top w:val="none" w:sz="0" w:space="0" w:color="auto"/>
        <w:left w:val="none" w:sz="0" w:space="0" w:color="auto"/>
        <w:bottom w:val="none" w:sz="0" w:space="0" w:color="auto"/>
        <w:right w:val="none" w:sz="0" w:space="0" w:color="auto"/>
      </w:divBdr>
    </w:div>
    <w:div w:id="1189490978">
      <w:bodyDiv w:val="1"/>
      <w:marLeft w:val="0"/>
      <w:marRight w:val="0"/>
      <w:marTop w:val="0"/>
      <w:marBottom w:val="0"/>
      <w:divBdr>
        <w:top w:val="none" w:sz="0" w:space="0" w:color="auto"/>
        <w:left w:val="none" w:sz="0" w:space="0" w:color="auto"/>
        <w:bottom w:val="none" w:sz="0" w:space="0" w:color="auto"/>
        <w:right w:val="none" w:sz="0" w:space="0" w:color="auto"/>
      </w:divBdr>
    </w:div>
    <w:div w:id="1392269683">
      <w:bodyDiv w:val="1"/>
      <w:marLeft w:val="0"/>
      <w:marRight w:val="0"/>
      <w:marTop w:val="0"/>
      <w:marBottom w:val="0"/>
      <w:divBdr>
        <w:top w:val="none" w:sz="0" w:space="0" w:color="auto"/>
        <w:left w:val="none" w:sz="0" w:space="0" w:color="auto"/>
        <w:bottom w:val="none" w:sz="0" w:space="0" w:color="auto"/>
        <w:right w:val="none" w:sz="0" w:space="0" w:color="auto"/>
      </w:divBdr>
    </w:div>
    <w:div w:id="15326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1.emf"/><Relationship Id="rId26" Type="http://schemas.openxmlformats.org/officeDocument/2006/relationships/image" Target="media/image8.emf"/><Relationship Id="rId39" Type="http://schemas.openxmlformats.org/officeDocument/2006/relationships/glossaryDocument" Target="glossary/document.xml"/><Relationship Id="rId21" Type="http://schemas.openxmlformats.org/officeDocument/2006/relationships/image" Target="media/image3.emf"/><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7.emf"/><Relationship Id="rId33" Type="http://schemas.openxmlformats.org/officeDocument/2006/relationships/hyperlink" Target="https://www.oecd.org/g20/topics/taxation/part-2-of-report-to-g20-dwg-on-the-impact-of-beps-in-low-income-countries.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yperlink" Target="http://ictd.ac/datasets/action-aid-tax-treaties-datase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hyperlink" Target="http://www.oecd.org/tax/part-1-of-report-to-g20-dwg-on-the-impact-of-beps-in-low-income-countries.pdf"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hyperlink" Target="https://martinhearson.wordpress.com/2014/09/23/capital-gains-tax-avoidance-can-uganda-succeed-where-india-didnt/"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hyperlink" Target="https://www.imf.org/external/np/g20/pdf/1015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hyperlink" Target="http://www.imf.org/external/np/pp/eng/2014/050914.pdf" TargetMode="External"/><Relationship Id="rId35"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ictd.ac/datasets/action-aid-tax-treaties-datasets" TargetMode="External"/><Relationship Id="rId1" Type="http://schemas.openxmlformats.org/officeDocument/2006/relationships/hyperlink" Target="http://www.theeastafrican.co.ke/news/URA-taxes-on-sale-of-Zain-assets-in-Uganda/-/2558/2451578/-/item/0/-/6hm2h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entworth\Box%20Sync\HqIMF\Topics\ITAF\Paper.Indirect%20Transfers\Draft.Indirect%20Transfers\Taxation%20of%20Offshore%20Indirect%20Transfers%20of%20Assets%20v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A094AC04B47AFAEBF989028970C9E"/>
        <w:category>
          <w:name w:val="General"/>
          <w:gallery w:val="placeholder"/>
        </w:category>
        <w:types>
          <w:type w:val="bbPlcHdr"/>
        </w:types>
        <w:behaviors>
          <w:behavior w:val="content"/>
        </w:behaviors>
        <w:guid w:val="{9F823F1A-CF65-4E07-A224-0E0FC54C8F89}"/>
      </w:docPartPr>
      <w:docPartBody>
        <w:p w:rsidR="00B67BDD" w:rsidRDefault="00B67BDD" w:rsidP="00B67BDD">
          <w:pPr>
            <w:pStyle w:val="E03A094AC04B47AFAEBF989028970C9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E321A6"/>
    <w:rsid w:val="0000709A"/>
    <w:rsid w:val="000245BF"/>
    <w:rsid w:val="000304E4"/>
    <w:rsid w:val="000441D9"/>
    <w:rsid w:val="00050E70"/>
    <w:rsid w:val="000540A4"/>
    <w:rsid w:val="00060A29"/>
    <w:rsid w:val="00077E43"/>
    <w:rsid w:val="000874DC"/>
    <w:rsid w:val="000C402A"/>
    <w:rsid w:val="00101F60"/>
    <w:rsid w:val="00120A8C"/>
    <w:rsid w:val="00146ED7"/>
    <w:rsid w:val="001916BF"/>
    <w:rsid w:val="001A3BE4"/>
    <w:rsid w:val="001B7612"/>
    <w:rsid w:val="001C6C11"/>
    <w:rsid w:val="001D0902"/>
    <w:rsid w:val="001D34A1"/>
    <w:rsid w:val="00203BD7"/>
    <w:rsid w:val="00265A95"/>
    <w:rsid w:val="002A5991"/>
    <w:rsid w:val="002A7ED8"/>
    <w:rsid w:val="002F65E4"/>
    <w:rsid w:val="00301B30"/>
    <w:rsid w:val="0031059E"/>
    <w:rsid w:val="00335E65"/>
    <w:rsid w:val="003437C4"/>
    <w:rsid w:val="00350D57"/>
    <w:rsid w:val="003A7D83"/>
    <w:rsid w:val="003C7D15"/>
    <w:rsid w:val="003D0244"/>
    <w:rsid w:val="003F5416"/>
    <w:rsid w:val="00400DA5"/>
    <w:rsid w:val="00412BEB"/>
    <w:rsid w:val="0042172A"/>
    <w:rsid w:val="004706C4"/>
    <w:rsid w:val="00471BD8"/>
    <w:rsid w:val="00472401"/>
    <w:rsid w:val="00486BF1"/>
    <w:rsid w:val="00490A9A"/>
    <w:rsid w:val="004A0C6C"/>
    <w:rsid w:val="004B57A1"/>
    <w:rsid w:val="004C4088"/>
    <w:rsid w:val="0050223C"/>
    <w:rsid w:val="005212DD"/>
    <w:rsid w:val="00526A6C"/>
    <w:rsid w:val="00536D50"/>
    <w:rsid w:val="005A6765"/>
    <w:rsid w:val="005E391C"/>
    <w:rsid w:val="005F240A"/>
    <w:rsid w:val="005F64E0"/>
    <w:rsid w:val="0061054F"/>
    <w:rsid w:val="006126C3"/>
    <w:rsid w:val="006E2360"/>
    <w:rsid w:val="00701554"/>
    <w:rsid w:val="007104E8"/>
    <w:rsid w:val="00761B59"/>
    <w:rsid w:val="0076208D"/>
    <w:rsid w:val="00786A06"/>
    <w:rsid w:val="007A1467"/>
    <w:rsid w:val="007A5B4A"/>
    <w:rsid w:val="007C2E58"/>
    <w:rsid w:val="007F5BAF"/>
    <w:rsid w:val="00805BEC"/>
    <w:rsid w:val="00813C1A"/>
    <w:rsid w:val="00896874"/>
    <w:rsid w:val="008D49E0"/>
    <w:rsid w:val="009148C4"/>
    <w:rsid w:val="00937109"/>
    <w:rsid w:val="00954B4A"/>
    <w:rsid w:val="009759F9"/>
    <w:rsid w:val="00975F18"/>
    <w:rsid w:val="00976B26"/>
    <w:rsid w:val="009B4FD8"/>
    <w:rsid w:val="009E0784"/>
    <w:rsid w:val="00A62731"/>
    <w:rsid w:val="00AB48F6"/>
    <w:rsid w:val="00AB4C0A"/>
    <w:rsid w:val="00AB6DF0"/>
    <w:rsid w:val="00AB7A9A"/>
    <w:rsid w:val="00AE76BC"/>
    <w:rsid w:val="00AF0973"/>
    <w:rsid w:val="00B215D3"/>
    <w:rsid w:val="00B23137"/>
    <w:rsid w:val="00B25955"/>
    <w:rsid w:val="00B319FC"/>
    <w:rsid w:val="00B53DA3"/>
    <w:rsid w:val="00B57973"/>
    <w:rsid w:val="00B648F1"/>
    <w:rsid w:val="00B67BDD"/>
    <w:rsid w:val="00BF76A0"/>
    <w:rsid w:val="00C0735B"/>
    <w:rsid w:val="00C13288"/>
    <w:rsid w:val="00C276CD"/>
    <w:rsid w:val="00C3612F"/>
    <w:rsid w:val="00C52FC1"/>
    <w:rsid w:val="00C5645A"/>
    <w:rsid w:val="00CA0363"/>
    <w:rsid w:val="00CA2948"/>
    <w:rsid w:val="00D0039F"/>
    <w:rsid w:val="00D3525F"/>
    <w:rsid w:val="00D56719"/>
    <w:rsid w:val="00D85037"/>
    <w:rsid w:val="00DB7119"/>
    <w:rsid w:val="00DC0E39"/>
    <w:rsid w:val="00DF42B7"/>
    <w:rsid w:val="00E00A9D"/>
    <w:rsid w:val="00E26008"/>
    <w:rsid w:val="00E321A6"/>
    <w:rsid w:val="00E5415B"/>
    <w:rsid w:val="00E80A0C"/>
    <w:rsid w:val="00EA77B1"/>
    <w:rsid w:val="00EF1302"/>
    <w:rsid w:val="00F02924"/>
    <w:rsid w:val="00F076B1"/>
    <w:rsid w:val="00F21A36"/>
    <w:rsid w:val="00F24CEE"/>
    <w:rsid w:val="00F2767A"/>
    <w:rsid w:val="00F435DE"/>
    <w:rsid w:val="00F45EE9"/>
    <w:rsid w:val="00F542FF"/>
    <w:rsid w:val="00F564C4"/>
    <w:rsid w:val="00F56FAB"/>
    <w:rsid w:val="00F611B8"/>
    <w:rsid w:val="00F708F4"/>
    <w:rsid w:val="00F964FD"/>
    <w:rsid w:val="00FB00B4"/>
    <w:rsid w:val="00FB326B"/>
    <w:rsid w:val="00FB7525"/>
    <w:rsid w:val="00FC6C63"/>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0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C6C"/>
    <w:rPr>
      <w:color w:val="808080"/>
    </w:rPr>
  </w:style>
  <w:style w:type="paragraph" w:customStyle="1" w:styleId="006D6A3F42534863AFC686C411CF5654">
    <w:name w:val="006D6A3F42534863AFC686C411CF5654"/>
    <w:rsid w:val="00400DA5"/>
  </w:style>
  <w:style w:type="paragraph" w:customStyle="1" w:styleId="E03A094AC04B47AFAEBF989028970C9E">
    <w:name w:val="E03A094AC04B47AFAEBF989028970C9E"/>
    <w:rsid w:val="00B67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59E8956786B48B5A01DB1602600FE" ma:contentTypeVersion="3" ma:contentTypeDescription="Create a new document." ma:contentTypeScope="" ma:versionID="8f4afbe89db2408d04555dfd8200a190">
  <xsd:schema xmlns:xsd="http://www.w3.org/2001/XMLSchema" xmlns:xs="http://www.w3.org/2001/XMLSchema" xmlns:p="http://schemas.microsoft.com/office/2006/metadata/properties" xmlns:ns2="f4bc9a23-a3f1-4aa9-ba76-e16f5cb076ab" targetNamespace="http://schemas.microsoft.com/office/2006/metadata/properties" ma:root="true" ma:fieldsID="dececddd69b06a353f59e64b77df8078" ns2:_="">
    <xsd:import namespace="f4bc9a23-a3f1-4aa9-ba76-e16f5cb076ab"/>
    <xsd:element name="properties">
      <xsd:complexType>
        <xsd:sequence>
          <xsd:element name="documentManagement">
            <xsd:complexType>
              <xsd:all>
                <xsd:element ref="ns2:Job_x0020_Number" minOccurs="0"/>
                <xsd:element ref="ns2:Assignment_x0020_Number"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c9a23-a3f1-4aa9-ba76-e16f5cb076ab" elementFormDefault="qualified">
    <xsd:import namespace="http://schemas.microsoft.com/office/2006/documentManagement/types"/>
    <xsd:import namespace="http://schemas.microsoft.com/office/infopath/2007/PartnerControls"/>
    <xsd:element name="Job_x0020_Number" ma:index="8" nillable="true" ma:displayName="Job Number" ma:default="201705600" ma:internalName="Job_x0020_Number" ma:readOnly="true">
      <xsd:simpleType>
        <xsd:restriction base="dms:Number"/>
      </xsd:simpleType>
    </xsd:element>
    <xsd:element name="Assignment_x0020_Number" ma:index="9" nillable="true" ma:displayName="Assignment Number" ma:default="1" ma:internalName="Assignment_x0020_Number" ma:readOnly="true">
      <xsd:simpleType>
        <xsd:restriction base="dms:Number"/>
      </xsd:simpleType>
    </xsd:element>
    <xsd:element name="DocumentType" ma:index="10" nillable="true" ma:displayName="DocumentType" ma:default="TRANSLATE" ma:format="Dropdown" ma:internalName="DocumentType" ma:readOnly="true">
      <xsd:simpleType>
        <xsd:restriction base="dms:Choice">
          <xsd:enumeration value="TRANS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6E557-2635-4EBD-9AC6-FB6C6983F976}">
  <ds:schemaRefs>
    <ds:schemaRef ds:uri="http://schemas.microsoft.com/sharepoint/v3/contenttype/forms"/>
  </ds:schemaRefs>
</ds:datastoreItem>
</file>

<file path=customXml/itemProps2.xml><?xml version="1.0" encoding="utf-8"?>
<ds:datastoreItem xmlns:ds="http://schemas.openxmlformats.org/officeDocument/2006/customXml" ds:itemID="{30017B62-FA7C-4E88-9E65-BF372F92D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c9a23-a3f1-4aa9-ba76-e16f5cb07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A2B7A-89D4-4849-BB30-B8F0684C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Taxation of Offshore Indirect Transfers of Assets v04.DOTX</Template>
  <TotalTime>9</TotalTime>
  <Pages>77</Pages>
  <Words>22674</Words>
  <Characters>129244</Characters>
  <Application>Microsoft Office Word</Application>
  <DocSecurity>0</DocSecurity>
  <Lines>1077</Lines>
  <Paragraphs>303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Dept TAD</vt:lpstr>
      <vt:lpstr>Dept TAD</vt:lpstr>
    </vt:vector>
  </TitlesOfParts>
  <Company>IMF</Company>
  <LinksUpToDate>false</LinksUpToDate>
  <CharactersWithSpaces>151615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 TAD</dc:title>
  <dc:creator>David Wentworth</dc:creator>
  <cp:keywords>STA MCM FAD</cp:keywords>
  <cp:lastModifiedBy>Rocio Calidonio</cp:lastModifiedBy>
  <cp:revision>4</cp:revision>
  <cp:lastPrinted>2017-08-21T16:23:00Z</cp:lastPrinted>
  <dcterms:created xsi:type="dcterms:W3CDTF">2017-09-11T17:37:00Z</dcterms:created>
  <dcterms:modified xsi:type="dcterms:W3CDTF">2017-09-13T00:49:00Z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7" name="ContentTypeId">
    <vt:lpwstr>0x0101008DA59E8956786B48B5A01DB1602600FE</vt:lpwstr>
  </property>
</Properties>
</file>