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A09" w:rsidRDefault="00A86A09" w:rsidP="00134F4A">
      <w:pPr>
        <w:pStyle w:val="Heading1"/>
        <w:jc w:val="center"/>
      </w:pPr>
      <w:bookmarkStart w:id="0" w:name="_GoBack"/>
      <w:bookmarkEnd w:id="0"/>
      <w:r>
        <w:t>Tobacco use and tobacco taxation in El Salvador</w:t>
      </w:r>
      <w:r w:rsidR="00134F4A">
        <w:rPr>
          <w:rStyle w:val="FootnoteReference"/>
        </w:rPr>
        <w:footnoteReference w:id="1"/>
      </w:r>
    </w:p>
    <w:p w:rsidR="00134F4A" w:rsidRDefault="00134F4A" w:rsidP="00A86A09"/>
    <w:p w:rsidR="00A86A09" w:rsidRDefault="00A86A09" w:rsidP="00A86A09">
      <w:r w:rsidRPr="00A86A09">
        <w:t>El Salvador became a Party to the WHO Framework Convention on Tobacco Control on October 19, 2014.</w:t>
      </w:r>
    </w:p>
    <w:p w:rsidR="00AB50A6" w:rsidRDefault="00AB50A6" w:rsidP="00713D40">
      <w:pPr>
        <w:pStyle w:val="Heading2"/>
      </w:pPr>
      <w:r>
        <w:t>Tobacco control legislation</w:t>
      </w:r>
    </w:p>
    <w:p w:rsidR="00B96A31" w:rsidRDefault="0060178D" w:rsidP="007A1D64">
      <w:r w:rsidRPr="0060178D">
        <w:t>On 23 June 2011, the Congress of El Salvador passed a national tobacco control law</w:t>
      </w:r>
      <w:r w:rsidR="00B96A31">
        <w:rPr>
          <w:rStyle w:val="FootnoteReference"/>
        </w:rPr>
        <w:footnoteReference w:id="2"/>
      </w:r>
      <w:r w:rsidRPr="0060178D">
        <w:t xml:space="preserve"> that included 100% smoke</w:t>
      </w:r>
      <w:r w:rsidR="00B96A31">
        <w:t>-</w:t>
      </w:r>
      <w:r w:rsidRPr="0060178D">
        <w:t xml:space="preserve">free policies. On 18 July, almost a month after the approval, </w:t>
      </w:r>
      <w:r w:rsidR="009421D8" w:rsidRPr="0060178D">
        <w:t>President of the country</w:t>
      </w:r>
      <w:r w:rsidR="009421D8">
        <w:t xml:space="preserve"> (in 2009-2014) </w:t>
      </w:r>
      <w:r w:rsidR="00E56867">
        <w:t xml:space="preserve">Mauricio </w:t>
      </w:r>
      <w:proofErr w:type="spellStart"/>
      <w:r w:rsidR="00E56867">
        <w:t>Funes</w:t>
      </w:r>
      <w:proofErr w:type="spellEnd"/>
      <w:r w:rsidR="00E56867">
        <w:t xml:space="preserve"> </w:t>
      </w:r>
      <w:r w:rsidRPr="0060178D">
        <w:t>vetoed the law. As part of his arguments to support the veto the president repeated well-established tobacco industry claims in the media that “</w:t>
      </w:r>
      <w:r w:rsidRPr="00345B30">
        <w:rPr>
          <w:i/>
        </w:rPr>
        <w:t>individual freedom is diminished, (the law) also harms economic freedom of the stakeholders that participate in the market, negatively affecting not just the tobacco</w:t>
      </w:r>
      <w:r w:rsidR="00B96A31" w:rsidRPr="00345B30">
        <w:rPr>
          <w:i/>
        </w:rPr>
        <w:t xml:space="preserve"> industry</w:t>
      </w:r>
      <w:r w:rsidR="00B96A31">
        <w:t>”. T</w:t>
      </w:r>
      <w:r w:rsidRPr="0060178D">
        <w:t>obacco control advocates with support from international organizations successfully pressured the legislators to overturn the veto, which the Congress of El Salvador did on 23 July. However, the President refused to issue the regulations of the law and then introduced an amendment in Congress. Surprisingly, on November 17, the same legislators that had overridden the veto to keep the 100% smoke</w:t>
      </w:r>
      <w:r w:rsidR="00B96A31">
        <w:t>-</w:t>
      </w:r>
      <w:r w:rsidRPr="0060178D">
        <w:t>free law, changed their position and approved the amendment</w:t>
      </w:r>
      <w:r w:rsidR="00B96A31">
        <w:rPr>
          <w:rStyle w:val="FootnoteReference"/>
        </w:rPr>
        <w:footnoteReference w:id="3"/>
      </w:r>
      <w:r w:rsidRPr="0060178D">
        <w:t>, a huge success for the tobacco industry</w:t>
      </w:r>
      <w:r w:rsidR="00626727">
        <w:t xml:space="preserve"> </w:t>
      </w:r>
      <w:r w:rsidR="00C966EA">
        <w:fldChar w:fldCharType="begin">
          <w:fldData xml:space="preserve">PEVuZE5vdGU+PENpdGU+PEF1dGhvcj5TZWJyaWU8L0F1dGhvcj48WWVhcj4yMDEyPC9ZZWFyPjxS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</w:fldData>
        </w:fldChar>
      </w:r>
      <w:r w:rsidR="007A1D64">
        <w:instrText xml:space="preserve"> ADDIN EN.CITE </w:instrText>
      </w:r>
      <w:r w:rsidR="007A1D64">
        <w:fldChar w:fldCharType="begin">
          <w:fldData xml:space="preserve">PEVuZE5vdGU+PENpdGU+PEF1dGhvcj5TZWJyaWU8L0F1dGhvcj48WWVhcj4yMDEyPC9ZZWFyPjxS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</w:fldData>
        </w:fldChar>
      </w:r>
      <w:r w:rsidR="007A1D64">
        <w:instrText xml:space="preserve"> ADDIN EN.CITE.DATA </w:instrText>
      </w:r>
      <w:r w:rsidR="007A1D64">
        <w:fldChar w:fldCharType="end"/>
      </w:r>
      <w:r w:rsidR="00C966EA">
        <w:fldChar w:fldCharType="separate"/>
      </w:r>
      <w:r w:rsidR="007A1D64">
        <w:rPr>
          <w:noProof/>
        </w:rPr>
        <w:t>[1]</w:t>
      </w:r>
      <w:r w:rsidR="00C966EA">
        <w:fldChar w:fldCharType="end"/>
      </w:r>
      <w:r w:rsidRPr="0060178D">
        <w:t>.</w:t>
      </w:r>
    </w:p>
    <w:p w:rsidR="00EB4141" w:rsidRDefault="00EB4141" w:rsidP="007A1D64">
      <w:r>
        <w:t xml:space="preserve">Other examples of tobacco industry interference in tobacco control policies in Latin America are widely known </w:t>
      </w:r>
      <w:r w:rsidR="00C966EA">
        <w:fldChar w:fldCharType="begin">
          <w:fldData xml:space="preserve">PEVuZE5vdGU+PENpdGU+PEF1dGhvcj5TZWJyaWU8L0F1dGhvcj48WWVhcj4yMDA3PC9ZZWFyPjxS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</w:fldData>
        </w:fldChar>
      </w:r>
      <w:r w:rsidR="007A1D64">
        <w:instrText xml:space="preserve"> ADDIN EN.CITE </w:instrText>
      </w:r>
      <w:r w:rsidR="007A1D64">
        <w:fldChar w:fldCharType="begin">
          <w:fldData xml:space="preserve">PEVuZE5vdGU+PENpdGU+PEF1dGhvcj5TZWJyaWU8L0F1dGhvcj48WWVhcj4yMDA3PC9ZZWFyPjxS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</w:fldData>
        </w:fldChar>
      </w:r>
      <w:r w:rsidR="007A1D64">
        <w:instrText xml:space="preserve"> ADDIN EN.CITE.DATA </w:instrText>
      </w:r>
      <w:r w:rsidR="007A1D64">
        <w:fldChar w:fldCharType="end"/>
      </w:r>
      <w:r w:rsidR="00C966EA">
        <w:fldChar w:fldCharType="separate"/>
      </w:r>
      <w:r w:rsidR="007A1D64">
        <w:rPr>
          <w:noProof/>
        </w:rPr>
        <w:t>[2]</w:t>
      </w:r>
      <w:r w:rsidR="00C966EA">
        <w:fldChar w:fldCharType="end"/>
      </w:r>
      <w:r>
        <w:t xml:space="preserve">. For </w:t>
      </w:r>
      <w:r w:rsidR="004D2EBF">
        <w:t>instanc</w:t>
      </w:r>
      <w:r>
        <w:t>e, i</w:t>
      </w:r>
      <w:r w:rsidRPr="00EB4141">
        <w:t>n 1998, Philip Morris</w:t>
      </w:r>
      <w:r>
        <w:t xml:space="preserve"> </w:t>
      </w:r>
      <w:r w:rsidRPr="00EB4141">
        <w:t>representatives presented model</w:t>
      </w:r>
      <w:r>
        <w:t xml:space="preserve"> </w:t>
      </w:r>
      <w:r w:rsidRPr="00EB4141">
        <w:t>legislation to the president of the</w:t>
      </w:r>
      <w:r>
        <w:t xml:space="preserve"> </w:t>
      </w:r>
      <w:r w:rsidRPr="00EB4141">
        <w:t>Congress of El Salvador and then</w:t>
      </w:r>
      <w:r>
        <w:t xml:space="preserve"> </w:t>
      </w:r>
      <w:r w:rsidRPr="00EB4141">
        <w:t>worked with the minister of</w:t>
      </w:r>
      <w:r>
        <w:t xml:space="preserve"> health to get approval. Another example is related to the pressure on the ministry of education regarding youth education program "I have courage".</w:t>
      </w:r>
      <w:r w:rsidR="00131F81">
        <w:t xml:space="preserve"> In 1999, </w:t>
      </w:r>
      <w:r w:rsidR="00131F81" w:rsidRPr="00131F81">
        <w:t xml:space="preserve">the </w:t>
      </w:r>
      <w:r w:rsidR="004D2EBF">
        <w:t>"</w:t>
      </w:r>
      <w:r w:rsidR="00131F81" w:rsidRPr="00131F81">
        <w:t>Courtesy of Choice</w:t>
      </w:r>
      <w:r w:rsidR="004D2EBF">
        <w:t>"</w:t>
      </w:r>
      <w:r w:rsidR="00131F81" w:rsidRPr="00131F81">
        <w:t xml:space="preserve"> progra</w:t>
      </w:r>
      <w:r w:rsidR="00131F81">
        <w:t>m was pushed in several countries of Latin America</w:t>
      </w:r>
      <w:r w:rsidR="00670F91">
        <w:t xml:space="preserve"> including El Salvador</w:t>
      </w:r>
      <w:r w:rsidR="00131F81">
        <w:t xml:space="preserve"> </w:t>
      </w:r>
      <w:r w:rsidR="00C966EA">
        <w:fldChar w:fldCharType="begin"/>
      </w:r>
      <w:r w:rsidR="007A1D64">
        <w:instrText xml:space="preserve"> ADDIN EN.CITE &lt;EndNote&gt;&lt;Cite&gt;&lt;Author&gt;Sebrie&lt;/Author&gt;&lt;Year&gt;2007&lt;/Year&gt;&lt;RecNum&gt;5226&lt;/RecNum&gt;&lt;DisplayText&gt;[3]&lt;/DisplayText&gt;&lt;record&gt;&lt;rec-number&gt;5226&lt;/rec-number&gt;&lt;foreign-keys&gt;&lt;key app="EN" db-id="ep9zdt9a8tdpsseaptvpd555505tfr02pr2e" timestamp="1521891826"&gt;5226&lt;/key&gt;&lt;/foreign-keys&gt;&lt;ref-type name="Journal Article"&gt;17&lt;/ref-type&gt;&lt;contributors&gt;&lt;authors&gt;&lt;author&gt;Sebrie, E. M.&lt;/author&gt;&lt;author&gt;Glantz, S. A.&lt;/author&gt;&lt;/authors&gt;&lt;/contributors&gt;&lt;auth-address&gt;Center for Tobacco Control Research and Education, Cardiovascular Research Institute, Department of Medicine (Cardiology), University of California, San Francisco, California 94143-1390, USA.&lt;/auth-address&gt;&lt;titles&gt;&lt;title&gt;&amp;quot;Accommodating&amp;quot; smoke-free policies: tobacco industry&amp;apos;s Courtesy of Choice programme in Latin America&lt;/title&gt;&lt;secondary-title&gt;Tob Control&lt;/secondary-title&gt;&lt;alt-title&gt;Tobacco control&lt;/alt-title&gt;&lt;/titles&gt;&lt;periodical&gt;&lt;full-title&gt;Tob Control&lt;/full-title&gt;&lt;/periodical&gt;&lt;alt-periodical&gt;&lt;full-title&gt;Tobacco Control&lt;/full-title&gt;&lt;/alt-periodical&gt;&lt;pages&gt;e6&lt;/pages&gt;&lt;volume&gt;16&lt;/volume&gt;&lt;number&gt;5&lt;/number&gt;&lt;edition&gt;2007/09/28&lt;/edition&gt;&lt;keywords&gt;&lt;keyword&gt;Choice Behavior&lt;/keyword&gt;&lt;keyword&gt;Humans&lt;/keyword&gt;&lt;keyword&gt;Latin America&lt;/keyword&gt;&lt;keyword&gt;Motivation&lt;/keyword&gt;&lt;keyword&gt;Smoking/legislation &amp;amp; jurisprudence&lt;/keyword&gt;&lt;keyword&gt;*Smoking Prevention&lt;/keyword&gt;&lt;keyword&gt;*Social Values&lt;/keyword&gt;&lt;keyword&gt;*Tobacco Industry/legislation &amp;amp; jurisprudence&lt;/keyword&gt;&lt;keyword&gt;Tobacco Smoke Pollution/legislation &amp;amp; jurisprudence/*prevention &amp;amp; control&lt;/keyword&gt;&lt;/keywords&gt;&lt;dates&gt;&lt;year&gt;2007&lt;/year&gt;&lt;pub-dates&gt;&lt;date&gt;Oct&lt;/date&gt;&lt;/pub-dates&gt;&lt;/dates&gt;&lt;isbn&gt;0964-4563&lt;/isbn&gt;&lt;accession-num&gt;17897975&lt;/accession-num&gt;&lt;urls&gt;&lt;/urls&gt;&lt;custom2&gt;PMC2598557&lt;/custom2&gt;&lt;electronic-resource-num&gt;10.1136/tc.2006.018275&lt;/electronic-resource-num&gt;&lt;remote-database-provider&gt;NLM&lt;/remote-database-provider&gt;&lt;language&gt;eng&lt;/language&gt;&lt;/record&gt;&lt;/Cite&gt;&lt;/EndNote&gt;</w:instrText>
      </w:r>
      <w:r w:rsidR="00C966EA">
        <w:fldChar w:fldCharType="separate"/>
      </w:r>
      <w:r w:rsidR="007A1D64">
        <w:rPr>
          <w:noProof/>
        </w:rPr>
        <w:t>[3]</w:t>
      </w:r>
      <w:r w:rsidR="00C966EA">
        <w:fldChar w:fldCharType="end"/>
      </w:r>
      <w:r w:rsidR="00131F81">
        <w:t>.</w:t>
      </w:r>
    </w:p>
    <w:p w:rsidR="00D82D22" w:rsidRDefault="00D82D22" w:rsidP="00D82D22">
      <w:r>
        <w:t>In 2015</w:t>
      </w:r>
      <w:r w:rsidR="00626727">
        <w:t>,</w:t>
      </w:r>
      <w:r>
        <w:t xml:space="preserve"> the </w:t>
      </w:r>
      <w:r w:rsidRPr="00D82D22">
        <w:t>Executive Decree No. 63</w:t>
      </w:r>
      <w:r>
        <w:t xml:space="preserve"> of </w:t>
      </w:r>
      <w:r w:rsidRPr="00D82D22">
        <w:t xml:space="preserve">May 29, </w:t>
      </w:r>
      <w:r w:rsidRPr="004D2EBF">
        <w:rPr>
          <w:noProof/>
        </w:rPr>
        <w:t>2015</w:t>
      </w:r>
      <w:r w:rsidR="004D2EBF">
        <w:rPr>
          <w:noProof/>
        </w:rPr>
        <w:t>,</w:t>
      </w:r>
      <w:r w:rsidRPr="00D82D22">
        <w:t xml:space="preserve"> was issued</w:t>
      </w:r>
      <w:r>
        <w:t xml:space="preserve"> </w:t>
      </w:r>
      <w:r w:rsidR="00283342">
        <w:rPr>
          <w:rStyle w:val="FootnoteReference"/>
        </w:rPr>
        <w:footnoteReference w:id="4"/>
      </w:r>
      <w:r w:rsidR="00E56867">
        <w:t xml:space="preserve"> signed by the President Salvador Sanchez and </w:t>
      </w:r>
      <w:r w:rsidR="006E44C8">
        <w:t xml:space="preserve">the </w:t>
      </w:r>
      <w:r w:rsidR="00E56867">
        <w:t xml:space="preserve">Minister of Health Elvia </w:t>
      </w:r>
      <w:proofErr w:type="spellStart"/>
      <w:r w:rsidR="00E56867">
        <w:t>Menjivar</w:t>
      </w:r>
      <w:proofErr w:type="spellEnd"/>
      <w:r w:rsidR="00E56867">
        <w:t xml:space="preserve">. </w:t>
      </w:r>
      <w:r w:rsidR="009421D8">
        <w:t xml:space="preserve">This Decree eventually </w:t>
      </w:r>
      <w:r>
        <w:t>established r</w:t>
      </w:r>
      <w:r w:rsidRPr="00D82D22">
        <w:t>egulation</w:t>
      </w:r>
      <w:r w:rsidR="00283342">
        <w:t>s</w:t>
      </w:r>
      <w:r w:rsidRPr="00D82D22">
        <w:t xml:space="preserve"> of the Tobacco Control</w:t>
      </w:r>
      <w:r w:rsidR="00283342" w:rsidRPr="00283342">
        <w:t xml:space="preserve"> </w:t>
      </w:r>
      <w:r w:rsidR="00283342" w:rsidRPr="00D82D22">
        <w:t>Law</w:t>
      </w:r>
      <w:r w:rsidRPr="00D82D22">
        <w:t xml:space="preserve">. </w:t>
      </w:r>
      <w:r>
        <w:t xml:space="preserve">The Decree </w:t>
      </w:r>
      <w:r w:rsidR="00F86CA8">
        <w:t xml:space="preserve">has </w:t>
      </w:r>
      <w:r w:rsidRPr="00D82D22">
        <w:t xml:space="preserve">forbidden </w:t>
      </w:r>
      <w:r w:rsidR="00D24770">
        <w:t>smoking</w:t>
      </w:r>
      <w:r w:rsidRPr="00D82D22">
        <w:t xml:space="preserve"> or keep</w:t>
      </w:r>
      <w:r w:rsidR="00D24770">
        <w:t>ing</w:t>
      </w:r>
      <w:r w:rsidRPr="00D82D22">
        <w:t xml:space="preserve"> lit tobacco products and their derivatives that emit smoke, gases or vapors, in any forms or devices, including electronic cigarette and</w:t>
      </w:r>
      <w:r w:rsidR="00202F5D">
        <w:t xml:space="preserve"> pipe, in the following places:</w:t>
      </w:r>
    </w:p>
    <w:p w:rsidR="00D82D22" w:rsidRPr="00283342" w:rsidRDefault="00283342" w:rsidP="00283342">
      <w:pPr>
        <w:pStyle w:val="ListParagraph"/>
        <w:numPr>
          <w:ilvl w:val="0"/>
          <w:numId w:val="1"/>
        </w:numPr>
      </w:pPr>
      <w:r w:rsidRPr="00283342">
        <w:t>W</w:t>
      </w:r>
      <w:r w:rsidR="00D82D22" w:rsidRPr="00283342">
        <w:t>orkplaces, includ</w:t>
      </w:r>
      <w:r w:rsidR="006E44C8">
        <w:t>ing</w:t>
      </w:r>
      <w:r w:rsidR="00D82D22" w:rsidRPr="00283342">
        <w:t xml:space="preserve"> access areas, transit zones, motor vehicles and parking; </w:t>
      </w:r>
    </w:p>
    <w:p w:rsidR="00D82D22" w:rsidRPr="00283342" w:rsidRDefault="00D82D22" w:rsidP="00283342">
      <w:pPr>
        <w:pStyle w:val="ListParagraph"/>
        <w:numPr>
          <w:ilvl w:val="0"/>
          <w:numId w:val="1"/>
        </w:numPr>
      </w:pPr>
      <w:r w:rsidRPr="00283342">
        <w:t>Areas where events, shows, activities of massive concentration of people</w:t>
      </w:r>
      <w:r w:rsidR="006E44C8">
        <w:t xml:space="preserve"> take place</w:t>
      </w:r>
      <w:r w:rsidR="009421D8">
        <w:t>, including</w:t>
      </w:r>
      <w:r w:rsidRPr="00283342">
        <w:t xml:space="preserve"> political, sports, recreational, religious, cultural, scientific, commercial</w:t>
      </w:r>
      <w:r w:rsidR="009421D8">
        <w:t xml:space="preserve"> events</w:t>
      </w:r>
      <w:r w:rsidRPr="00283342">
        <w:t xml:space="preserve">; </w:t>
      </w:r>
    </w:p>
    <w:p w:rsidR="00D82D22" w:rsidRPr="00283342" w:rsidRDefault="00D82D22" w:rsidP="00283342">
      <w:pPr>
        <w:pStyle w:val="ListParagraph"/>
        <w:numPr>
          <w:ilvl w:val="0"/>
          <w:numId w:val="1"/>
        </w:numPr>
      </w:pPr>
      <w:r w:rsidRPr="00283342">
        <w:t xml:space="preserve">Areas or establishments where food is processed, prepared, tasted or sold; </w:t>
      </w:r>
    </w:p>
    <w:p w:rsidR="009421D8" w:rsidRPr="00283342" w:rsidRDefault="009421D8" w:rsidP="006E44C8">
      <w:pPr>
        <w:pStyle w:val="ListParagraph"/>
        <w:numPr>
          <w:ilvl w:val="0"/>
          <w:numId w:val="1"/>
        </w:numPr>
      </w:pPr>
      <w:r w:rsidRPr="00283342">
        <w:t>Shopping centers, casinos, nightclubs, bars, restaurants</w:t>
      </w:r>
      <w:r w:rsidR="004D2EBF">
        <w:t>,</w:t>
      </w:r>
      <w:r w:rsidRPr="00283342">
        <w:t xml:space="preserve"> </w:t>
      </w:r>
      <w:r w:rsidRPr="004D2EBF">
        <w:rPr>
          <w:noProof/>
        </w:rPr>
        <w:t>and</w:t>
      </w:r>
      <w:r w:rsidRPr="00283342">
        <w:t xml:space="preserve"> cafeterias; </w:t>
      </w:r>
    </w:p>
    <w:p w:rsidR="00D82D22" w:rsidRPr="00283342" w:rsidRDefault="00D82D22" w:rsidP="00C2276C">
      <w:pPr>
        <w:pStyle w:val="ListParagraph"/>
        <w:numPr>
          <w:ilvl w:val="0"/>
          <w:numId w:val="1"/>
        </w:numPr>
      </w:pPr>
      <w:r w:rsidRPr="00283342">
        <w:t xml:space="preserve">Bus terminals, bus stops, as well as any means of </w:t>
      </w:r>
      <w:r w:rsidR="00C2276C">
        <w:t xml:space="preserve">public </w:t>
      </w:r>
      <w:r w:rsidRPr="00283342">
        <w:t xml:space="preserve">transportation; </w:t>
      </w:r>
    </w:p>
    <w:p w:rsidR="009421D8" w:rsidRPr="00283342" w:rsidRDefault="009421D8" w:rsidP="009421D8">
      <w:pPr>
        <w:pStyle w:val="ListParagraph"/>
        <w:numPr>
          <w:ilvl w:val="0"/>
          <w:numId w:val="1"/>
        </w:numPr>
      </w:pPr>
      <w:r w:rsidRPr="00283342">
        <w:lastRenderedPageBreak/>
        <w:t>Land, sea</w:t>
      </w:r>
      <w:r w:rsidR="004D2EBF">
        <w:t>,</w:t>
      </w:r>
      <w:r w:rsidRPr="00283342">
        <w:t xml:space="preserve"> </w:t>
      </w:r>
      <w:r w:rsidRPr="004D2EBF">
        <w:rPr>
          <w:noProof/>
        </w:rPr>
        <w:t>and</w:t>
      </w:r>
      <w:r w:rsidRPr="00283342">
        <w:t xml:space="preserve"> air transport vehicles with origin and destination in national territory; </w:t>
      </w:r>
    </w:p>
    <w:p w:rsidR="00D82D22" w:rsidRPr="00283342" w:rsidRDefault="00283342" w:rsidP="00283342">
      <w:pPr>
        <w:pStyle w:val="ListParagraph"/>
        <w:numPr>
          <w:ilvl w:val="0"/>
          <w:numId w:val="1"/>
        </w:numPr>
      </w:pPr>
      <w:r w:rsidRPr="00283342">
        <w:t>Governmental facilities</w:t>
      </w:r>
      <w:r w:rsidR="00D82D22" w:rsidRPr="00283342">
        <w:t>, autonomous institutions</w:t>
      </w:r>
      <w:r w:rsidR="004D2EBF">
        <w:t>,</w:t>
      </w:r>
      <w:r w:rsidR="00D82D22" w:rsidRPr="00283342">
        <w:t xml:space="preserve"> </w:t>
      </w:r>
      <w:r w:rsidR="00D82D22" w:rsidRPr="004D2EBF">
        <w:rPr>
          <w:noProof/>
        </w:rPr>
        <w:t>and</w:t>
      </w:r>
      <w:r w:rsidR="00D82D22" w:rsidRPr="00283342">
        <w:t xml:space="preserve"> non-governmental public service entities; </w:t>
      </w:r>
    </w:p>
    <w:p w:rsidR="00D82D22" w:rsidRPr="00283342" w:rsidRDefault="00D82D22" w:rsidP="00283342">
      <w:pPr>
        <w:pStyle w:val="ListParagraph"/>
        <w:numPr>
          <w:ilvl w:val="0"/>
          <w:numId w:val="1"/>
        </w:numPr>
      </w:pPr>
      <w:r w:rsidRPr="00283342">
        <w:t xml:space="preserve">Public and private educational centers </w:t>
      </w:r>
      <w:r w:rsidR="009421D8">
        <w:t xml:space="preserve">of </w:t>
      </w:r>
      <w:r w:rsidRPr="00283342">
        <w:t>all levels.</w:t>
      </w:r>
    </w:p>
    <w:p w:rsidR="003E03D9" w:rsidRDefault="00283342" w:rsidP="0084519F">
      <w:r>
        <w:t>Most kinds of tobacco advertising are forbidden, except point of sale, free d</w:t>
      </w:r>
      <w:r w:rsidR="00202F5D">
        <w:t>istribution and internet sales.</w:t>
      </w:r>
    </w:p>
    <w:p w:rsidR="00283342" w:rsidRDefault="00283342" w:rsidP="007A1D64">
      <w:r>
        <w:t>There are 10 kinds of health warnings that cover 50% of both front and rear principal display areas</w:t>
      </w:r>
      <w:r w:rsidR="00C2276C">
        <w:t xml:space="preserve"> </w:t>
      </w:r>
      <w:r w:rsidR="00C966EA">
        <w:fldChar w:fldCharType="begin"/>
      </w:r>
      <w:r w:rsidR="007A1D64">
        <w:instrText xml:space="preserve"> ADDIN EN.CITE &lt;EndNote&gt;&lt;Cite&gt;&lt;Year&gt;2017&lt;/Year&gt;&lt;RecNum&gt;5205&lt;/RecNum&gt;&lt;DisplayText&gt;[4]&lt;/DisplayText&gt;&lt;record&gt;&lt;rec-number&gt;5205&lt;/rec-number&gt;&lt;foreign-keys&gt;&lt;key app="EN" db-id="ep9zdt9a8tdpsseaptvpd555505tfr02pr2e" timestamp="1521535945"&gt;5205&lt;/key&gt;&lt;/foreign-keys&gt;&lt;ref-type name="Web Page"&gt;12&lt;/ref-type&gt;&lt;contributors&gt;&lt;authors&gt;&lt;author&gt;World Health Organization,&lt;/author&gt;&lt;/authors&gt;&lt;/contributors&gt;&lt;titles&gt;&lt;title&gt;WHO report on the global tobacco epidemic, 2017. Country profile: El Salvador&lt;/title&gt;&lt;/titles&gt;&lt;dates&gt;&lt;year&gt;2017&lt;/year&gt;&lt;/dates&gt;&lt;urls&gt;&lt;related-urls&gt;&lt;url&gt;http://www.who.int/tobacco/surveillance/policy/country_profile/slv.pdf&lt;/url&gt;&lt;/related-urls&gt;&lt;/urls&gt;&lt;/record&gt;&lt;/Cite&gt;&lt;/EndNote&gt;</w:instrText>
      </w:r>
      <w:r w:rsidR="00C966EA">
        <w:fldChar w:fldCharType="separate"/>
      </w:r>
      <w:r w:rsidR="007A1D64">
        <w:rPr>
          <w:noProof/>
        </w:rPr>
        <w:t>[4]</w:t>
      </w:r>
      <w:r w:rsidR="00C966EA">
        <w:fldChar w:fldCharType="end"/>
      </w:r>
      <w:r w:rsidR="00202F5D">
        <w:t>.</w:t>
      </w:r>
    </w:p>
    <w:p w:rsidR="004442D4" w:rsidRDefault="009421D8" w:rsidP="007A1D64">
      <w:r>
        <w:t>In 2005</w:t>
      </w:r>
      <w:r w:rsidR="00C2276C">
        <w:t>,</w:t>
      </w:r>
      <w:r>
        <w:t xml:space="preserve"> the La</w:t>
      </w:r>
      <w:r w:rsidR="00AB50A6">
        <w:t xml:space="preserve">w </w:t>
      </w:r>
      <w:r w:rsidR="00FF4714">
        <w:t xml:space="preserve">on </w:t>
      </w:r>
      <w:r w:rsidR="00FF4714" w:rsidRPr="007106CA">
        <w:t>The Solidarity Fund for Health</w:t>
      </w:r>
      <w:r w:rsidR="00FF4714" w:rsidRPr="00AB50A6">
        <w:t xml:space="preserve"> </w:t>
      </w:r>
      <w:r w:rsidR="00FF4714">
        <w:t>(</w:t>
      </w:r>
      <w:r w:rsidR="00FF4714" w:rsidRPr="007106CA">
        <w:t>FO</w:t>
      </w:r>
      <w:r w:rsidR="00FF4714">
        <w:t>S</w:t>
      </w:r>
      <w:r w:rsidR="00FF4714" w:rsidRPr="007106CA">
        <w:t>ALUD</w:t>
      </w:r>
      <w:r w:rsidR="00FF4714">
        <w:t>)</w:t>
      </w:r>
      <w:r w:rsidR="00FF4714">
        <w:rPr>
          <w:rStyle w:val="FootnoteReference"/>
        </w:rPr>
        <w:t xml:space="preserve"> </w:t>
      </w:r>
      <w:r w:rsidR="00FF4714">
        <w:t xml:space="preserve"> </w:t>
      </w:r>
      <w:r w:rsidR="00AB50A6">
        <w:t>was adopted</w:t>
      </w:r>
      <w:r w:rsidR="00AB50A6">
        <w:rPr>
          <w:rStyle w:val="FootnoteReference"/>
        </w:rPr>
        <w:footnoteReference w:id="5"/>
      </w:r>
      <w:r w:rsidR="00AB50A6">
        <w:t>. The Fund</w:t>
      </w:r>
      <w:r w:rsidR="00AB50A6" w:rsidRPr="007106CA">
        <w:t xml:space="preserve"> receives up to 35% of tax revenues from tobacco, alcoholic beverages, arms and ammunition to implement preventive campaigns to reduce the consumption of tobacco, alcohol, and to provide health care for the cessation of tobacco and alcohol</w:t>
      </w:r>
      <w:r w:rsidR="00AB50A6">
        <w:rPr>
          <w:rStyle w:val="FootnoteReference"/>
        </w:rPr>
        <w:footnoteReference w:id="6"/>
      </w:r>
      <w:r w:rsidR="00AB50A6">
        <w:t>.</w:t>
      </w:r>
      <w:r w:rsidR="006C61AD">
        <w:t xml:space="preserve"> Tobacco </w:t>
      </w:r>
      <w:r w:rsidR="00C12BAC">
        <w:t xml:space="preserve">control </w:t>
      </w:r>
      <w:r w:rsidR="006C61AD">
        <w:t xml:space="preserve">education was reported in some medical schools </w:t>
      </w:r>
      <w:r w:rsidR="00C966EA">
        <w:fldChar w:fldCharType="begin"/>
      </w:r>
      <w:r w:rsidR="007A1D64">
        <w:instrText xml:space="preserve"> ADDIN EN.CITE &lt;EndNote&gt;&lt;Cite&gt;&lt;Author&gt;Muller&lt;/Author&gt;&lt;Year&gt;2008&lt;/Year&gt;&lt;RecNum&gt;5215&lt;/RecNum&gt;&lt;DisplayText&gt;[5]&lt;/DisplayText&gt;&lt;record&gt;&lt;rec-number&gt;5215&lt;/rec-number&gt;&lt;foreign-keys&gt;&lt;key app="EN" db-id="ep9zdt9a8tdpsseaptvpd555505tfr02pr2e" timestamp="1521631561"&gt;5215&lt;/key&gt;&lt;/foreign-keys&gt;&lt;ref-type name="Journal Article"&gt;17&lt;/ref-type&gt;&lt;contributors&gt;&lt;authors&gt;&lt;author&gt;Muller, F.&lt;/author&gt;&lt;author&gt;Wehbe, L.&lt;/author&gt;&lt;/authors&gt;&lt;/contributors&gt;&lt;auth-address&gt;Universidad Nacional de Buenos Aires and Proyecto Medico Especialista en Dejar de Fumar, Buenos Aires, Argentina. fwladimiro@speedy.com.ar&lt;/auth-address&gt;&lt;titles&gt;&lt;title&gt;Smoking and smoking cessation in Latin America: a review of the current situation and available treatments&lt;/title&gt;&lt;secondary-title&gt;Int J Chron Obstruct Pulmon Dis&lt;/secondary-title&gt;&lt;alt-title&gt;International journal of chronic obstructive pulmonary disease&lt;/alt-title&gt;&lt;/titles&gt;&lt;periodical&gt;&lt;full-title&gt;Int J Chron Obstruct Pulmon Dis&lt;/full-title&gt;&lt;/periodical&gt;&lt;pages&gt;285-93&lt;/pages&gt;&lt;volume&gt;3&lt;/volume&gt;&lt;number&gt;2&lt;/number&gt;&lt;edition&gt;2008/08/09&lt;/edition&gt;&lt;keywords&gt;&lt;keyword&gt;Humans&lt;/keyword&gt;&lt;keyword&gt;Latin America/epidemiology&lt;/keyword&gt;&lt;keyword&gt;Prevalence&lt;/keyword&gt;&lt;keyword&gt;Risk Factors&lt;/keyword&gt;&lt;keyword&gt;Smoking/*epidemiology&lt;/keyword&gt;&lt;keyword&gt;Smoking Cessation/*statistics &amp;amp; numerical data&lt;/keyword&gt;&lt;keyword&gt;*Smoking Prevention&lt;/keyword&gt;&lt;/keywords&gt;&lt;dates&gt;&lt;year&gt;2008&lt;/year&gt;&lt;/dates&gt;&lt;isbn&gt;1176-9106 (Print)&amp;#xD;1176-9106&lt;/isbn&gt;&lt;accession-num&gt;18686737&lt;/accession-num&gt;&lt;urls&gt;&lt;/urls&gt;&lt;custom2&gt;PMC2629971&lt;/custom2&gt;&lt;remote-database-provider&gt;NLM&lt;/remote-database-provider&gt;&lt;language&gt;eng&lt;/language&gt;&lt;/record&gt;&lt;/Cite&gt;&lt;/EndNote&gt;</w:instrText>
      </w:r>
      <w:r w:rsidR="00C966EA">
        <w:fldChar w:fldCharType="separate"/>
      </w:r>
      <w:r w:rsidR="007A1D64">
        <w:rPr>
          <w:noProof/>
        </w:rPr>
        <w:t>[5]</w:t>
      </w:r>
      <w:r w:rsidR="00C966EA">
        <w:fldChar w:fldCharType="end"/>
      </w:r>
      <w:r w:rsidR="006C61AD">
        <w:t>.</w:t>
      </w:r>
      <w:r w:rsidR="00AB50A6">
        <w:t xml:space="preserve"> In 2016</w:t>
      </w:r>
      <w:r w:rsidR="00F100D5">
        <w:t>,</w:t>
      </w:r>
      <w:r w:rsidR="00AB50A6">
        <w:t xml:space="preserve"> the </w:t>
      </w:r>
      <w:r w:rsidR="00AB50A6" w:rsidRPr="00AB50A6">
        <w:t>Government’s expenditures on tobacco control</w:t>
      </w:r>
      <w:r w:rsidR="00AB50A6">
        <w:t xml:space="preserve"> were 800,000 USD and the Fund had 44 staff workers</w:t>
      </w:r>
      <w:r w:rsidR="00344ECA">
        <w:t xml:space="preserve"> </w:t>
      </w:r>
      <w:r w:rsidR="00C966EA">
        <w:fldChar w:fldCharType="begin"/>
      </w:r>
      <w:r w:rsidR="007A1D64">
        <w:instrText xml:space="preserve"> ADDIN EN.CITE &lt;EndNote&gt;&lt;Cite&gt;&lt;Year&gt;2017&lt;/Year&gt;&lt;RecNum&gt;5205&lt;/RecNum&gt;&lt;DisplayText&gt;[4]&lt;/DisplayText&gt;&lt;record&gt;&lt;rec-number&gt;5205&lt;/rec-number&gt;&lt;foreign-keys&gt;&lt;key app="EN" db-id="ep9zdt9a8tdpsseaptvpd555505tfr02pr2e" timestamp="1521535945"&gt;5205&lt;/key&gt;&lt;/foreign-keys&gt;&lt;ref-type name="Web Page"&gt;12&lt;/ref-type&gt;&lt;contributors&gt;&lt;authors&gt;&lt;author&gt;World Health Organization,&lt;/author&gt;&lt;/authors&gt;&lt;/contributors&gt;&lt;titles&gt;&lt;title&gt;WHO report on the global tobacco epidemic, 2017. Country profile: El Salvador&lt;/title&gt;&lt;/titles&gt;&lt;dates&gt;&lt;year&gt;2017&lt;/year&gt;&lt;/dates&gt;&lt;urls&gt;&lt;related-urls&gt;&lt;url&gt;http://www.who.int/tobacco/surveillance/policy/country_profile/slv.pdf&lt;/url&gt;&lt;/related-urls&gt;&lt;/urls&gt;&lt;/record&gt;&lt;/Cite&gt;&lt;/EndNote&gt;</w:instrText>
      </w:r>
      <w:r w:rsidR="00C966EA">
        <w:fldChar w:fldCharType="separate"/>
      </w:r>
      <w:r w:rsidR="007A1D64">
        <w:rPr>
          <w:noProof/>
        </w:rPr>
        <w:t>[4]</w:t>
      </w:r>
      <w:r w:rsidR="00C966EA">
        <w:fldChar w:fldCharType="end"/>
      </w:r>
      <w:r w:rsidR="00AB50A6">
        <w:t>.</w:t>
      </w:r>
      <w:r w:rsidR="0008766C">
        <w:t xml:space="preserve"> As reported in February 2018</w:t>
      </w:r>
      <w:r w:rsidR="0008766C">
        <w:rPr>
          <w:rStyle w:val="FootnoteReference"/>
        </w:rPr>
        <w:footnoteReference w:id="7"/>
      </w:r>
      <w:r w:rsidR="0008766C">
        <w:t xml:space="preserve">, FOSALUD </w:t>
      </w:r>
      <w:r w:rsidR="0092311B">
        <w:t xml:space="preserve">has got </w:t>
      </w:r>
      <w:r w:rsidR="0092311B" w:rsidRPr="0092311B">
        <w:t>a two-year grant from the Bloomberg Initiative to Reduce Tobacco Use</w:t>
      </w:r>
      <w:r w:rsidR="0092311B">
        <w:t xml:space="preserve">. </w:t>
      </w:r>
      <w:r w:rsidR="0092311B" w:rsidRPr="0092311B">
        <w:t>The strategic partnership aims to expedite reductions in tobacco use by developing a national tobacco control policy, strengthening tobacco control legislation, and promoting tobacco tax reform.</w:t>
      </w:r>
      <w:r w:rsidR="00F100D5">
        <w:t xml:space="preserve"> </w:t>
      </w:r>
      <w:r w:rsidR="004442D4">
        <w:t xml:space="preserve">In </w:t>
      </w:r>
      <w:r w:rsidR="00F100D5">
        <w:t xml:space="preserve">March </w:t>
      </w:r>
      <w:r w:rsidR="004442D4">
        <w:t>2018</w:t>
      </w:r>
      <w:r w:rsidR="006E44C8">
        <w:t>,</w:t>
      </w:r>
      <w:r w:rsidR="004442D4">
        <w:t xml:space="preserve"> the </w:t>
      </w:r>
      <w:r w:rsidR="004442D4" w:rsidRPr="004442D4">
        <w:t xml:space="preserve">FOSALUD </w:t>
      </w:r>
      <w:r w:rsidR="004442D4">
        <w:t xml:space="preserve">received the </w:t>
      </w:r>
      <w:r w:rsidR="004442D4" w:rsidRPr="004442D4">
        <w:t>Bloomberg Philanthropies Award for Global Tobacco Control</w:t>
      </w:r>
      <w:r w:rsidR="004442D4">
        <w:rPr>
          <w:rStyle w:val="FootnoteReference"/>
        </w:rPr>
        <w:footnoteReference w:id="8"/>
      </w:r>
      <w:r w:rsidR="004442D4">
        <w:t xml:space="preserve">. </w:t>
      </w:r>
      <w:r w:rsidR="004442D4" w:rsidRPr="004442D4">
        <w:t xml:space="preserve">El Salvador passed comprehensive smoke-free legislation in 2015, made possible by FOSALUD’s leadership.  FOSALUD not only conducted evidence gathering (e.g., air quality monitoring, development of fact sheets, etc.) to support advocacy for the law in its initial </w:t>
      </w:r>
      <w:r w:rsidR="004442D4" w:rsidRPr="003E03D9">
        <w:rPr>
          <w:noProof/>
        </w:rPr>
        <w:t>phases</w:t>
      </w:r>
      <w:r w:rsidR="004442D4" w:rsidRPr="004442D4">
        <w:t xml:space="preserve"> but engaged the international community for help when tobacco industry interference became evident.</w:t>
      </w:r>
    </w:p>
    <w:p w:rsidR="006A64B4" w:rsidRDefault="006A64B4" w:rsidP="007A1D64">
      <w:r>
        <w:t>In 2016</w:t>
      </w:r>
      <w:r w:rsidR="00336F31">
        <w:t>,</w:t>
      </w:r>
      <w:r>
        <w:t xml:space="preserve"> the WHO FCTC Secretariat conducted needs assessment mission to El Salvador</w:t>
      </w:r>
      <w:r w:rsidR="00D81A90">
        <w:t xml:space="preserve"> </w:t>
      </w:r>
      <w:r w:rsidR="00C966EA">
        <w:fldChar w:fldCharType="begin"/>
      </w:r>
      <w:r w:rsidR="007A1D64">
        <w:instrText xml:space="preserve"> ADDIN EN.CITE &lt;EndNote&gt;&lt;Cite&gt;&lt;Author&gt;Secretaría del Convenio Marco de la OMS para el Control del Tabaco&lt;/Author&gt;&lt;Year&gt;2016&lt;/Year&gt;&lt;RecNum&gt;5229&lt;/RecNum&gt;&lt;DisplayText&gt;[6]&lt;/DisplayText&gt;&lt;record&gt;&lt;rec-number&gt;5229&lt;/rec-number&gt;&lt;foreign-keys&gt;&lt;key app="EN" db-id="ep9zdt9a8tdpsseaptvpd555505tfr02pr2e" timestamp="1522144242"&gt;5229&lt;/key&gt;&lt;/foreign-keys&gt;&lt;ref-type name="Web Page"&gt;12&lt;/ref-type&gt;&lt;contributors&gt;&lt;authors&gt;&lt;author&gt;Secretaría del Convenio Marco de la OMS para el Control del Tabaco,&lt;/author&gt;&lt;/authors&gt;&lt;/contributors&gt;&lt;titles&gt;&lt;title&gt;Aplicación del Convenio Marco de la OMS para el Control del Tabaco en El Salvador: Informe de la Evaluación Conjunta de Necesidades &lt;/title&gt;&lt;/titles&gt;&lt;dates&gt;&lt;year&gt;2016&lt;/year&gt;&lt;/dates&gt;&lt;urls&gt;&lt;related-urls&gt;&lt;url&gt;http://www.who.int/fctc/implementation/needs/Informe-Evaluacion-Necesidades-CMCT-el-salvador-2016.pdf&lt;/url&gt;&lt;/related-urls&gt;&lt;/urls&gt;&lt;/record&gt;&lt;/Cite&gt;&lt;/EndNote&gt;</w:instrText>
      </w:r>
      <w:r w:rsidR="00C966EA">
        <w:fldChar w:fldCharType="separate"/>
      </w:r>
      <w:r w:rsidR="007A1D64">
        <w:rPr>
          <w:noProof/>
        </w:rPr>
        <w:t>[6]</w:t>
      </w:r>
      <w:r w:rsidR="00C966EA">
        <w:fldChar w:fldCharType="end"/>
      </w:r>
      <w:r>
        <w:t>. In 2017</w:t>
      </w:r>
      <w:r w:rsidR="00D81A90">
        <w:t>,</w:t>
      </w:r>
      <w:r>
        <w:t xml:space="preserve"> it was reported</w:t>
      </w:r>
      <w:r w:rsidR="00265992">
        <w:rPr>
          <w:rStyle w:val="FootnoteReference"/>
        </w:rPr>
        <w:footnoteReference w:id="9"/>
      </w:r>
      <w:r>
        <w:t xml:space="preserve"> that the Government </w:t>
      </w:r>
      <w:r w:rsidR="00D81A90">
        <w:t>wa</w:t>
      </w:r>
      <w:r>
        <w:t xml:space="preserve">s going to develop a national tobacco control plan with </w:t>
      </w:r>
      <w:r w:rsidRPr="006A64B4">
        <w:t xml:space="preserve">assistance from specialists </w:t>
      </w:r>
      <w:r>
        <w:t>of t</w:t>
      </w:r>
      <w:r w:rsidRPr="006A64B4">
        <w:t>he United Nations Development Program and the World Health Organization</w:t>
      </w:r>
      <w:r>
        <w:t>.</w:t>
      </w:r>
    </w:p>
    <w:p w:rsidR="00A86A09" w:rsidRPr="008926F7" w:rsidRDefault="00A86A09" w:rsidP="00FF4714">
      <w:pPr>
        <w:pStyle w:val="Heading3"/>
      </w:pPr>
      <w:r w:rsidRPr="008926F7">
        <w:t>Tobacco consumption</w:t>
      </w:r>
    </w:p>
    <w:p w:rsidR="00A60AA6" w:rsidRDefault="003E03D9" w:rsidP="007A1D64">
      <w:r>
        <w:rPr>
          <w:noProof/>
        </w:rPr>
        <w:t>The e</w:t>
      </w:r>
      <w:r w:rsidR="00A60AA6" w:rsidRPr="003E03D9">
        <w:rPr>
          <w:noProof/>
        </w:rPr>
        <w:t>stimated</w:t>
      </w:r>
      <w:r w:rsidR="00A60AA6" w:rsidRPr="00A60AA6">
        <w:t xml:space="preserve"> prevalence of smoking, stratified by sex, for adults (&gt; 15 years ), </w:t>
      </w:r>
      <w:r w:rsidR="00A60AA6">
        <w:t xml:space="preserve">in </w:t>
      </w:r>
      <w:r w:rsidR="00A60AA6" w:rsidRPr="00A60AA6">
        <w:t xml:space="preserve">El Salvador </w:t>
      </w:r>
      <w:r w:rsidR="00A60AA6">
        <w:t xml:space="preserve">in </w:t>
      </w:r>
      <w:r w:rsidR="00A60AA6" w:rsidRPr="00A60AA6">
        <w:t>1988</w:t>
      </w:r>
      <w:r w:rsidR="00A60AA6">
        <w:t xml:space="preserve"> was</w:t>
      </w:r>
      <w:r w:rsidR="00A60AA6" w:rsidRPr="00A60AA6">
        <w:t xml:space="preserve"> 38.0</w:t>
      </w:r>
      <w:r w:rsidR="00A60AA6">
        <w:t>% among men and</w:t>
      </w:r>
      <w:r w:rsidR="00A60AA6" w:rsidRPr="00A60AA6">
        <w:t xml:space="preserve"> 12.0</w:t>
      </w:r>
      <w:r w:rsidR="00A60AA6">
        <w:t xml:space="preserve">% among women </w:t>
      </w:r>
      <w:r w:rsidR="00C966EA">
        <w:fldChar w:fldCharType="begin"/>
      </w:r>
      <w:r w:rsidR="007A1D64">
        <w:instrText xml:space="preserve"> ADDIN EN.CITE &lt;EndNote&gt;&lt;Cite&gt;&lt;Author&gt;da Costa e Silva&lt;/Author&gt;&lt;Year&gt;1998&lt;/Year&gt;&lt;RecNum&gt;5224&lt;/RecNum&gt;&lt;DisplayText&gt;[7]&lt;/DisplayText&gt;&lt;record&gt;&lt;rec-number&gt;5224&lt;/rec-number&gt;&lt;foreign-keys&gt;&lt;key app="EN" db-id="ep9zdt9a8tdpsseaptvpd555505tfr02pr2e" timestamp="1521821948"&gt;5224&lt;/key&gt;&lt;/foreign-keys&gt;&lt;ref-type name="Journal Article"&gt;17&lt;/ref-type&gt;&lt;contributors&gt;&lt;authors&gt;&lt;author&gt;da Costa e Silva, V. L.&lt;/author&gt;&lt;author&gt;Koifman, S.&lt;/author&gt;&lt;/authors&gt;&lt;/contributors&gt;&lt;auth-address&gt;Coordenacao Nacional de Controle de Tabagismo e Prevencao Primaria de Cancer do Instituto Nacional de Cancer, Ministerio da Saude. Rua dos Invalidos 212, 2 andar, Rio de Janeiro, RJ 20031-020, Brasil. costaesilva@inca.org.br&lt;/auth-address&gt;&lt;titles&gt;&lt;title&gt;Smoking in Latin America: a major public health problem&lt;/title&gt;&lt;secondary-title&gt;Cad Saude Publica&lt;/secondary-title&gt;&lt;alt-title&gt;Cadernos de saude publica&lt;/alt-title&gt;&lt;/titles&gt;&lt;periodical&gt;&lt;full-title&gt;Cad Saude Publica&lt;/full-title&gt;&lt;abbr-1&gt;Cadernos de saude publica&lt;/abbr-1&gt;&lt;/periodical&gt;&lt;alt-periodical&gt;&lt;full-title&gt;Cad Saude Publica&lt;/full-title&gt;&lt;abbr-1&gt;Cadernos de saude publica&lt;/abbr-1&gt;&lt;/alt-periodical&gt;&lt;pages&gt;99-108&lt;/pages&gt;&lt;volume&gt;14 Suppl 3&lt;/volume&gt;&lt;edition&gt;1998/11/20&lt;/edition&gt;&lt;keywords&gt;&lt;keyword&gt;Female&lt;/keyword&gt;&lt;keyword&gt;Global Health&lt;/keyword&gt;&lt;keyword&gt;Humans&lt;/keyword&gt;&lt;keyword&gt;Latin America/epidemiology&lt;/keyword&gt;&lt;keyword&gt;Male&lt;/keyword&gt;&lt;keyword&gt;Mortality/trends&lt;/keyword&gt;&lt;keyword&gt;Prevalence&lt;/keyword&gt;&lt;keyword&gt;Sex Distribution&lt;/keyword&gt;&lt;keyword&gt;Smoking/adverse effects/*epidemiology&lt;/keyword&gt;&lt;keyword&gt;*Social Problems/statistics &amp;amp; numerical data&lt;/keyword&gt;&lt;keyword&gt;Tobacco Use Disorder/mortality&lt;/keyword&gt;&lt;/keywords&gt;&lt;dates&gt;&lt;year&gt;1998&lt;/year&gt;&lt;/dates&gt;&lt;isbn&gt;0102-311X (Print)&amp;#xD;0102-311x&lt;/isbn&gt;&lt;accession-num&gt;9819468&lt;/accession-num&gt;&lt;urls&gt;&lt;/urls&gt;&lt;remote-database-provider&gt;NLM&lt;/remote-database-provider&gt;&lt;language&gt;eng&lt;/language&gt;&lt;/record&gt;&lt;/Cite&gt;&lt;/EndNote&gt;</w:instrText>
      </w:r>
      <w:r w:rsidR="00C966EA">
        <w:fldChar w:fldCharType="separate"/>
      </w:r>
      <w:r w:rsidR="007A1D64">
        <w:rPr>
          <w:noProof/>
        </w:rPr>
        <w:t>[7]</w:t>
      </w:r>
      <w:r w:rsidR="00C966EA">
        <w:fldChar w:fldCharType="end"/>
      </w:r>
      <w:r w:rsidR="00070F35">
        <w:t xml:space="preserve">, while it </w:t>
      </w:r>
      <w:r w:rsidR="00D81A90" w:rsidRPr="00F80D91">
        <w:rPr>
          <w:noProof/>
        </w:rPr>
        <w:t>wa</w:t>
      </w:r>
      <w:r w:rsidR="00070F35" w:rsidRPr="00F80D91">
        <w:rPr>
          <w:noProof/>
        </w:rPr>
        <w:t>s not clear</w:t>
      </w:r>
      <w:r w:rsidR="00D81A90" w:rsidRPr="00F80D91">
        <w:rPr>
          <w:noProof/>
        </w:rPr>
        <w:t>ly</w:t>
      </w:r>
      <w:r w:rsidR="00070F35" w:rsidRPr="00F80D91">
        <w:rPr>
          <w:noProof/>
        </w:rPr>
        <w:t xml:space="preserve"> </w:t>
      </w:r>
      <w:r w:rsidR="00D81A90" w:rsidRPr="00F80D91">
        <w:rPr>
          <w:noProof/>
        </w:rPr>
        <w:t>state</w:t>
      </w:r>
      <w:r w:rsidR="00F80D91">
        <w:rPr>
          <w:noProof/>
        </w:rPr>
        <w:t>d</w:t>
      </w:r>
      <w:r w:rsidR="00D81A90">
        <w:t xml:space="preserve"> whether </w:t>
      </w:r>
      <w:r w:rsidR="00070F35">
        <w:t>current or lifetime smoking</w:t>
      </w:r>
      <w:r w:rsidR="00D81A90">
        <w:t xml:space="preserve"> had been referred to</w:t>
      </w:r>
      <w:r w:rsidR="00A60AA6">
        <w:t>.</w:t>
      </w:r>
    </w:p>
    <w:p w:rsidR="00A86A09" w:rsidRDefault="00A86A09" w:rsidP="007A1D64">
      <w:r w:rsidRPr="008926F7">
        <w:t xml:space="preserve">According to published international estimates </w:t>
      </w:r>
      <w:r w:rsidR="00C966EA">
        <w:fldChar w:fldCharType="begin">
          <w:fldData xml:space="preserve">PEVuZE5vdGU+PENpdGU+PEF1dGhvcj5OZzwvQXV0aG9yPjxZZWFyPjIwMTQ8L1llYXI+PFJlY051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</w:fldData>
        </w:fldChar>
      </w:r>
      <w:r w:rsidR="007A1D64">
        <w:instrText xml:space="preserve"> ADDIN EN.CITE </w:instrText>
      </w:r>
      <w:r w:rsidR="007A1D64">
        <w:fldChar w:fldCharType="begin">
          <w:fldData xml:space="preserve">PEVuZE5vdGU+PENpdGU+PEF1dGhvcj5OZzwvQXV0aG9yPjxZZWFyPjIwMTQ8L1llYXI+PFJlY051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</w:fldData>
        </w:fldChar>
      </w:r>
      <w:r w:rsidR="007A1D64">
        <w:instrText xml:space="preserve"> ADDIN EN.CITE.DATA </w:instrText>
      </w:r>
      <w:r w:rsidR="007A1D64">
        <w:fldChar w:fldCharType="end"/>
      </w:r>
      <w:r w:rsidR="00C966EA">
        <w:fldChar w:fldCharType="separate"/>
      </w:r>
      <w:r w:rsidR="007A1D64">
        <w:rPr>
          <w:noProof/>
        </w:rPr>
        <w:t>[8]</w:t>
      </w:r>
      <w:r w:rsidR="00C966EA">
        <w:fldChar w:fldCharType="end"/>
      </w:r>
      <w:r w:rsidRPr="008926F7">
        <w:t>, the age-sta</w:t>
      </w:r>
      <w:r>
        <w:t xml:space="preserve">ndardized </w:t>
      </w:r>
      <w:r w:rsidR="00A421D9">
        <w:t xml:space="preserve">adult </w:t>
      </w:r>
      <w:r>
        <w:t>smoking prevalence in El Salvador de</w:t>
      </w:r>
      <w:r w:rsidRPr="008926F7">
        <w:t xml:space="preserve">creased </w:t>
      </w:r>
      <w:r w:rsidR="00460865">
        <w:t xml:space="preserve">in </w:t>
      </w:r>
      <w:r w:rsidR="00460865" w:rsidRPr="008926F7">
        <w:t>1980</w:t>
      </w:r>
      <w:r w:rsidR="00460865">
        <w:t xml:space="preserve">-2012 </w:t>
      </w:r>
      <w:r w:rsidR="00A421D9">
        <w:t>from 11.3%</w:t>
      </w:r>
      <w:r w:rsidRPr="008926F7">
        <w:t xml:space="preserve"> </w:t>
      </w:r>
      <w:r w:rsidR="00A421D9">
        <w:t xml:space="preserve">to 9.5% </w:t>
      </w:r>
      <w:r>
        <w:t>and in 2012 it was 18.1</w:t>
      </w:r>
      <w:r w:rsidRPr="008926F7">
        <w:t xml:space="preserve">% among men and </w:t>
      </w:r>
      <w:r>
        <w:t>2</w:t>
      </w:r>
      <w:r w:rsidRPr="008926F7">
        <w:t>.</w:t>
      </w:r>
      <w:r>
        <w:t>5</w:t>
      </w:r>
      <w:r w:rsidR="00202F5D">
        <w:t>% among women.</w:t>
      </w:r>
    </w:p>
    <w:p w:rsidR="007106CA" w:rsidRDefault="007106CA" w:rsidP="00A86A09">
      <w:r>
        <w:lastRenderedPageBreak/>
        <w:t>According to the Household Survey, conducted in 2005</w:t>
      </w:r>
      <w:r w:rsidR="00460865">
        <w:rPr>
          <w:rStyle w:val="FootnoteReference"/>
        </w:rPr>
        <w:footnoteReference w:id="10"/>
      </w:r>
      <w:r>
        <w:t xml:space="preserve"> among persons 12-71 years old, smoking prevalence was 21.5% among men and 3.5% among women.</w:t>
      </w:r>
    </w:p>
    <w:p w:rsidR="009658D9" w:rsidRDefault="001A7E91" w:rsidP="007A1D64">
      <w:r>
        <w:t xml:space="preserve">WHO </w:t>
      </w:r>
      <w:r w:rsidR="009658D9">
        <w:t xml:space="preserve">El Salvador </w:t>
      </w:r>
      <w:r>
        <w:t xml:space="preserve">country </w:t>
      </w:r>
      <w:r w:rsidR="009658D9">
        <w:t>profile</w:t>
      </w:r>
      <w:r>
        <w:t>s</w:t>
      </w:r>
      <w:r w:rsidR="009658D9">
        <w:t xml:space="preserve"> </w:t>
      </w:r>
      <w:r>
        <w:t xml:space="preserve">on non-communicable diseases </w:t>
      </w:r>
      <w:r w:rsidR="00C966EA">
        <w:fldChar w:fldCharType="begin"/>
      </w:r>
      <w:r w:rsidR="007A1D64">
        <w:instrText xml:space="preserve"> ADDIN EN.CITE &lt;EndNote&gt;&lt;Cite&gt;&lt;Author&gt;World Health Organization&lt;/Author&gt;&lt;Year&gt;2014&lt;/Year&gt;&lt;RecNum&gt;5228&lt;/RecNum&gt;&lt;DisplayText&gt;[9]&lt;/DisplayText&gt;&lt;record&gt;&lt;rec-number&gt;5228&lt;/rec-number&gt;&lt;foreign-keys&gt;&lt;key app="EN" db-id="ep9zdt9a8tdpsseaptvpd555505tfr02pr2e" timestamp="1522137235"&gt;5228&lt;/key&gt;&lt;/foreign-keys&gt;&lt;ref-type name="Web Page"&gt;12&lt;/ref-type&gt;&lt;contributors&gt;&lt;authors&gt;&lt;author&gt;World Health Organization,&lt;/author&gt;&lt;/authors&gt;&lt;/contributors&gt;&lt;titles&gt;&lt;title&gt;Noncommunicable diseases country profiles: El Salvador&lt;/title&gt;&lt;secondary-title&gt;Noncommunicable diseases country profiles&lt;/secondary-title&gt;&lt;/titles&gt;&lt;dates&gt;&lt;year&gt;2014&lt;/year&gt;&lt;/dates&gt;&lt;urls&gt;&lt;related-urls&gt;&lt;url&gt;http://www.who.int/nmh/countries/slv_en.pdf&lt;/url&gt;&lt;/related-urls&gt;&lt;/urls&gt;&lt;/record&gt;&lt;/Cite&gt;&lt;/EndNote&gt;</w:instrText>
      </w:r>
      <w:r w:rsidR="00C966EA">
        <w:fldChar w:fldCharType="separate"/>
      </w:r>
      <w:r w:rsidR="007A1D64">
        <w:rPr>
          <w:noProof/>
        </w:rPr>
        <w:t>[9]</w:t>
      </w:r>
      <w:r w:rsidR="00C966EA">
        <w:fldChar w:fldCharType="end"/>
      </w:r>
      <w:r>
        <w:t xml:space="preserve"> and cancer </w:t>
      </w:r>
      <w:r w:rsidR="00C966EA">
        <w:fldChar w:fldCharType="begin"/>
      </w:r>
      <w:r w:rsidR="007A1D64">
        <w:instrText xml:space="preserve"> ADDIN EN.CITE &lt;EndNote&gt;&lt;Cite&gt;&lt;Author&gt;World Health Organization&lt;/Author&gt;&lt;Year&gt;2014&lt;/Year&gt;&lt;RecNum&gt;5227&lt;/RecNum&gt;&lt;DisplayText&gt;[10]&lt;/DisplayText&gt;&lt;record&gt;&lt;rec-number&gt;5227&lt;/rec-number&gt;&lt;foreign-keys&gt;&lt;key app="EN" db-id="ep9zdt9a8tdpsseaptvpd555505tfr02pr2e" timestamp="1522136023"&gt;5227&lt;/key&gt;&lt;/foreign-keys&gt;&lt;ref-type name="Web Page"&gt;12&lt;/ref-type&gt;&lt;contributors&gt;&lt;authors&gt;&lt;author&gt;World Health Organization,&lt;/author&gt;&lt;/authors&gt;&lt;/contributors&gt;&lt;titles&gt;&lt;title&gt;Cancer Country Profiles: El Salvador&lt;/title&gt;&lt;secondary-title&gt;Cancer Country Profiles&lt;/secondary-title&gt;&lt;/titles&gt;&lt;dates&gt;&lt;year&gt;2014&lt;/year&gt;&lt;/dates&gt;&lt;urls&gt;&lt;related-urls&gt;&lt;url&gt;http://www.who.int/cancer/country-profiles/slv_en.pdf&lt;/url&gt;&lt;/related-urls&gt;&lt;/urls&gt;&lt;/record&gt;&lt;/Cite&gt;&lt;/EndNote&gt;</w:instrText>
      </w:r>
      <w:r w:rsidR="00C966EA">
        <w:fldChar w:fldCharType="separate"/>
      </w:r>
      <w:r w:rsidR="007A1D64">
        <w:rPr>
          <w:noProof/>
        </w:rPr>
        <w:t>[10]</w:t>
      </w:r>
      <w:r w:rsidR="00C966EA">
        <w:fldChar w:fldCharType="end"/>
      </w:r>
      <w:r w:rsidR="009658D9">
        <w:t xml:space="preserve"> refer to the survey conducted in 2011 with </w:t>
      </w:r>
      <w:r w:rsidR="00F80D91">
        <w:t xml:space="preserve">the </w:t>
      </w:r>
      <w:r w:rsidR="009658D9" w:rsidRPr="00F80D91">
        <w:rPr>
          <w:noProof/>
        </w:rPr>
        <w:t>revealed</w:t>
      </w:r>
      <w:r w:rsidR="009658D9">
        <w:t xml:space="preserve"> prevalence of current smoking 24.2% among men and 3.2% among women.</w:t>
      </w:r>
    </w:p>
    <w:p w:rsidR="00CD31AC" w:rsidRDefault="00CD31AC" w:rsidP="00F80D91">
      <w:r>
        <w:t>National Alcohol and Tobacco Survey</w:t>
      </w:r>
      <w:r w:rsidR="007106CA">
        <w:t xml:space="preserve"> </w:t>
      </w:r>
      <w:r w:rsidR="007106CA" w:rsidRPr="00147300">
        <w:rPr>
          <w:noProof/>
        </w:rPr>
        <w:t>was</w:t>
      </w:r>
      <w:r>
        <w:t xml:space="preserve"> conducted in 2014</w:t>
      </w:r>
      <w:r>
        <w:rPr>
          <w:rStyle w:val="FootnoteReference"/>
        </w:rPr>
        <w:footnoteReference w:id="11"/>
      </w:r>
      <w:r>
        <w:t xml:space="preserve"> among adult population (18 years old and older)</w:t>
      </w:r>
      <w:r w:rsidR="007106CA">
        <w:t>. It revealed that</w:t>
      </w:r>
      <w:r w:rsidR="00F80D91">
        <w:t xml:space="preserve"> the prevalence </w:t>
      </w:r>
      <w:r w:rsidR="00F80D91" w:rsidRPr="00F80D91">
        <w:rPr>
          <w:noProof/>
        </w:rPr>
        <w:t xml:space="preserve">of </w:t>
      </w:r>
      <w:r w:rsidR="00F80D91">
        <w:rPr>
          <w:noProof/>
        </w:rPr>
        <w:t>ever</w:t>
      </w:r>
      <w:r w:rsidR="00930081">
        <w:t xml:space="preserve"> smoking was 35% (59% among men and 16% among women), while </w:t>
      </w:r>
      <w:r w:rsidR="003E03D9">
        <w:t xml:space="preserve">the prevalence of </w:t>
      </w:r>
      <w:r>
        <w:t xml:space="preserve">current (during the last 30 day) </w:t>
      </w:r>
      <w:r w:rsidR="007106CA">
        <w:t xml:space="preserve">tobacco use </w:t>
      </w:r>
      <w:r>
        <w:t xml:space="preserve">was 8.8% (16.9% among men and 2.2% among women). However, 32% of current smokers </w:t>
      </w:r>
      <w:r w:rsidR="00E4660A">
        <w:t xml:space="preserve">used </w:t>
      </w:r>
      <w:r>
        <w:t xml:space="preserve">less </w:t>
      </w:r>
      <w:r w:rsidR="00A17870">
        <w:t xml:space="preserve">than </w:t>
      </w:r>
      <w:r w:rsidR="00F80D91">
        <w:t>one</w:t>
      </w:r>
      <w:r>
        <w:t xml:space="preserve"> cigarette a day and they can be considered occasional smokers. So the </w:t>
      </w:r>
      <w:r w:rsidR="00E4660A">
        <w:t xml:space="preserve">prevalence of </w:t>
      </w:r>
      <w:r>
        <w:t xml:space="preserve">daily smoking in 2014 </w:t>
      </w:r>
      <w:r w:rsidR="00E4660A">
        <w:t xml:space="preserve">can be recalculated as </w:t>
      </w:r>
      <w:r>
        <w:t>8.8%</w:t>
      </w:r>
      <w:r w:rsidR="00A421D9">
        <w:t xml:space="preserve"> </w:t>
      </w:r>
      <w:r>
        <w:t>*(1-0.32)</w:t>
      </w:r>
      <w:r w:rsidR="00FF4714">
        <w:t xml:space="preserve"> </w:t>
      </w:r>
      <w:r>
        <w:t>=</w:t>
      </w:r>
      <w:r w:rsidR="00FF4714">
        <w:t xml:space="preserve"> </w:t>
      </w:r>
      <w:r>
        <w:t>6%. Among current smokers</w:t>
      </w:r>
      <w:r w:rsidR="00E4660A">
        <w:t>,</w:t>
      </w:r>
      <w:r>
        <w:t xml:space="preserve"> 45.1% reported that they smoke 1-5 cigarettes a day; 16.5% 6-10 cigarettes a day and 5.5% 11-20 cigarettes a day. Smokers usually underestimate </w:t>
      </w:r>
      <w:r w:rsidR="00E4660A" w:rsidRPr="00E4660A">
        <w:t xml:space="preserve">the </w:t>
      </w:r>
      <w:r w:rsidRPr="00E4660A">
        <w:rPr>
          <w:noProof/>
        </w:rPr>
        <w:t>number</w:t>
      </w:r>
      <w:r>
        <w:t xml:space="preserve"> of smoked cigarettes</w:t>
      </w:r>
      <w:r w:rsidR="00E4660A">
        <w:t>,</w:t>
      </w:r>
      <w:r>
        <w:t xml:space="preserve"> so we assume that those who reported smoking 1-5 cigarettes a day actually smoke</w:t>
      </w:r>
      <w:r w:rsidR="00E4660A">
        <w:t>d</w:t>
      </w:r>
      <w:r>
        <w:t xml:space="preserve"> 5 cigarettes a day and other two groups </w:t>
      </w:r>
      <w:r w:rsidR="00E4660A">
        <w:t xml:space="preserve">smoked </w:t>
      </w:r>
      <w:r>
        <w:t>10 and 20 cigarettes a day</w:t>
      </w:r>
      <w:r w:rsidR="00E4660A" w:rsidRPr="00E4660A">
        <w:t xml:space="preserve"> </w:t>
      </w:r>
      <w:r w:rsidR="00E4660A">
        <w:t>respectively</w:t>
      </w:r>
      <w:r>
        <w:t xml:space="preserve">. The calculated average daily cigarette consumption per daily smoker </w:t>
      </w:r>
      <w:r w:rsidR="00E4660A">
        <w:t xml:space="preserve">equals </w:t>
      </w:r>
      <w:r>
        <w:t xml:space="preserve">7.5 cigarettes. There were 4 million adult persons in El Salvador in 2014 and 6% of them or 0.24 million were daily smokers. The calculated annual consumption is 0.24 * 7.5 cigarettes * 365 days = </w:t>
      </w:r>
      <w:r w:rsidR="00F2270B" w:rsidRPr="00E72AAC">
        <w:rPr>
          <w:b/>
        </w:rPr>
        <w:t>657</w:t>
      </w:r>
      <w:r w:rsidR="00F2270B">
        <w:t xml:space="preserve"> million cigarettes.</w:t>
      </w:r>
    </w:p>
    <w:p w:rsidR="00821871" w:rsidRDefault="00821871" w:rsidP="007A1D64">
      <w:r w:rsidRPr="00F2104C">
        <w:t>MICS</w:t>
      </w:r>
      <w:r w:rsidR="005C4C80" w:rsidRPr="00F2104C">
        <w:t xml:space="preserve"> </w:t>
      </w:r>
      <w:r w:rsidR="00C966EA">
        <w:fldChar w:fldCharType="begin"/>
      </w:r>
      <w:r w:rsidR="007A1D64">
        <w:instrText xml:space="preserve"> ADDIN EN.CITE &lt;EndNote&gt;&lt;Cite&gt;&lt;Year&gt;2014&lt;/Year&gt;&lt;RecNum&gt;5209&lt;/RecNum&gt;&lt;DisplayText&gt;[11]&lt;/DisplayText&gt;&lt;record&gt;&lt;rec-number&gt;5209&lt;/rec-number&gt;&lt;foreign-keys&gt;&lt;key app="EN" db-id="ep9zdt9a8tdpsseaptvpd555505tfr02pr2e" timestamp="1521624067"&gt;5209&lt;/key&gt;&lt;/foreign-keys&gt;&lt;ref-type name="Web Page"&gt;12&lt;/ref-type&gt;&lt;contributors&gt;&lt;/contributors&gt;&lt;titles&gt;&lt;title&gt;El Salvador Encuesta Nacional de Salud MICS&lt;/title&gt;&lt;/titles&gt;&lt;dates&gt;&lt;year&gt;2014&lt;/year&gt;&lt;/dates&gt;&lt;urls&gt;&lt;related-urls&gt;&lt;url&gt;https://mics-surveys-prod.s3.amazonaws.com/MICS5/Latin%20America%20and%20Caribbean/El%20Salvador/2014/Final/El%20Salvador%202014%20MICS%20Final%20Report_Spanish.PDF&lt;/url&gt;&lt;/related-urls&gt;&lt;/urls&gt;&lt;/record&gt;&lt;/Cite&gt;&lt;/EndNote&gt;</w:instrText>
      </w:r>
      <w:r w:rsidR="00C966EA">
        <w:fldChar w:fldCharType="separate"/>
      </w:r>
      <w:r w:rsidR="007A1D64">
        <w:rPr>
          <w:noProof/>
        </w:rPr>
        <w:t>[11]</w:t>
      </w:r>
      <w:r w:rsidR="00C966EA">
        <w:fldChar w:fldCharType="end"/>
      </w:r>
      <w:r w:rsidRPr="00F2104C">
        <w:t xml:space="preserve"> was conducted in El Salvador in 2014 among women aged 15-49. </w:t>
      </w:r>
      <w:r>
        <w:t xml:space="preserve">Along with other indicators, the survey measured the prevalence of lifetime use of any tobacco, including smoked and smokeless forms, which constituted 14.7% on average with higher prevalence among the urban women (18.6%) and lower among rural ones (7.7%) and significant difference between regions. Current tobacco use </w:t>
      </w:r>
      <w:r w:rsidR="00E4660A">
        <w:t>(</w:t>
      </w:r>
      <w:r>
        <w:t xml:space="preserve">measured as any use within the last month before the </w:t>
      </w:r>
      <w:r w:rsidRPr="00E4660A">
        <w:rPr>
          <w:noProof/>
        </w:rPr>
        <w:t>survey</w:t>
      </w:r>
      <w:r w:rsidR="00E4660A" w:rsidRPr="00C12BAC">
        <w:rPr>
          <w:noProof/>
        </w:rPr>
        <w:t>)</w:t>
      </w:r>
      <w:r>
        <w:t xml:space="preserve"> </w:t>
      </w:r>
      <w:r w:rsidR="005C4C80">
        <w:t>was pertinent to 1.6% of women w</w:t>
      </w:r>
      <w:r w:rsidR="00F80D91">
        <w:t>hile</w:t>
      </w:r>
      <w:r w:rsidR="005C4C80">
        <w:t xml:space="preserve"> urban women </w:t>
      </w:r>
      <w:r w:rsidR="00F80D91">
        <w:t xml:space="preserve">were </w:t>
      </w:r>
      <w:r w:rsidR="005C4C80">
        <w:t>current tobacco users four times more likely (2.2%) than rural ones (0.5%).</w:t>
      </w:r>
    </w:p>
    <w:p w:rsidR="005C4C80" w:rsidRDefault="00285D60" w:rsidP="00C12BAC">
      <w:pPr>
        <w:pStyle w:val="Heading4"/>
      </w:pPr>
      <w:r>
        <w:t>Tobacco use among youth</w:t>
      </w:r>
    </w:p>
    <w:p w:rsidR="00812C89" w:rsidRDefault="00812C89" w:rsidP="007A1D64">
      <w:r>
        <w:t xml:space="preserve">In a study conducted in 1994 </w:t>
      </w:r>
      <w:r w:rsidR="00C966EA">
        <w:fldChar w:fldCharType="begin"/>
      </w:r>
      <w:r w:rsidR="007A1D64">
        <w:instrText xml:space="preserve"> ADDIN EN.CITE &lt;EndNote&gt;&lt;Cite&gt;&lt;Author&gt;Vittetoe&lt;/Author&gt;&lt;Year&gt;2002&lt;/Year&gt;&lt;RecNum&gt;5222&lt;/RecNum&gt;&lt;DisplayText&gt;[12]&lt;/DisplayText&gt;&lt;record&gt;&lt;rec-number&gt;5222&lt;/rec-number&gt;&lt;foreign-keys&gt;&lt;key app="EN" db-id="ep9zdt9a8tdpsseaptvpd555505tfr02pr2e" timestamp="1521819421"&gt;5222&lt;/key&gt;&lt;/foreign-keys&gt;&lt;ref-type name="Journal Article"&gt;17&lt;/ref-type&gt;&lt;contributors&gt;&lt;authors&gt;&lt;author&gt;Vittetoe, K.&lt;/author&gt;&lt;author&gt;Lopez, M. F.&lt;/author&gt;&lt;author&gt;Delva, J.&lt;/author&gt;&lt;author&gt;Wagner, F.&lt;/author&gt;&lt;author&gt;Anthony, J. C.&lt;/author&gt;&lt;/authors&gt;&lt;/contributors&gt;&lt;auth-address&gt;Hospital Psiquiatrico Mario Mendoza, Departamento de Psiquiatria, Tegucigalpa, Honduras.&lt;/auth-address&gt;&lt;titles&gt;&lt;title&gt;Behavioral problems and tobacco use among adolescents in Central America and the Dominican Republic&lt;/title&gt;&lt;secondary-title&gt;Rev Panam Salud Publica&lt;/secondary-title&gt;&lt;alt-title&gt;Revista panamericana de salud publica = Pan American journal of public health&lt;/alt-title&gt;&lt;/titles&gt;&lt;periodical&gt;&lt;full-title&gt;Rev Panam Salud Publica&lt;/full-title&gt;&lt;/periodical&gt;&lt;pages&gt;76-82&lt;/pages&gt;&lt;volume&gt;11&lt;/volume&gt;&lt;number&gt;2&lt;/number&gt;&lt;edition&gt;2002/04/10&lt;/edition&gt;&lt;keywords&gt;&lt;keyword&gt;Adolescent&lt;/keyword&gt;&lt;keyword&gt;Adolescent Behavior&lt;/keyword&gt;&lt;keyword&gt;Adult&lt;/keyword&gt;&lt;keyword&gt;Behavioral Symptoms/*epidemiology&lt;/keyword&gt;&lt;keyword&gt;Central America&lt;/keyword&gt;&lt;keyword&gt;Child&lt;/keyword&gt;&lt;keyword&gt;Dominican Republic&lt;/keyword&gt;&lt;keyword&gt;Female&lt;/keyword&gt;&lt;keyword&gt;Humans&lt;/keyword&gt;&lt;keyword&gt;Male&lt;/keyword&gt;&lt;keyword&gt;Smoking/*epidemiology&lt;/keyword&gt;&lt;/keywords&gt;&lt;dates&gt;&lt;year&gt;2002&lt;/year&gt;&lt;pub-dates&gt;&lt;date&gt;Feb&lt;/date&gt;&lt;/pub-dates&gt;&lt;/dates&gt;&lt;isbn&gt;1020-4989 (Print)&amp;#xD;1020-4989&lt;/isbn&gt;&lt;accession-num&gt;11939118&lt;/accession-num&gt;&lt;urls&gt;&lt;/urls&gt;&lt;remote-database-provider&gt;NLM&lt;/remote-database-provider&gt;&lt;language&gt;eng&lt;/language&gt;&lt;/record&gt;&lt;/Cite&gt;&lt;/EndNote&gt;</w:instrText>
      </w:r>
      <w:r w:rsidR="00C966EA">
        <w:fldChar w:fldCharType="separate"/>
      </w:r>
      <w:r w:rsidR="007A1D64">
        <w:rPr>
          <w:noProof/>
        </w:rPr>
        <w:t>[12]</w:t>
      </w:r>
      <w:r w:rsidR="00C966EA">
        <w:fldChar w:fldCharType="end"/>
      </w:r>
      <w:r w:rsidR="00E4660A">
        <w:t>,</w:t>
      </w:r>
      <w:r>
        <w:t xml:space="preserve"> 25.5% of adolescents aged 12-19 years were </w:t>
      </w:r>
      <w:r w:rsidR="00F80D91">
        <w:t>reported</w:t>
      </w:r>
      <w:r>
        <w:t xml:space="preserve"> to be ever tobacco smokers.</w:t>
      </w:r>
    </w:p>
    <w:p w:rsidR="00285D60" w:rsidRDefault="00285D60" w:rsidP="007A1D64">
      <w:r>
        <w:t xml:space="preserve">A study based on the results of </w:t>
      </w:r>
      <w:r w:rsidRPr="00285D60">
        <w:t>Youth Risk Behavior Survey (YRBS)</w:t>
      </w:r>
      <w:r>
        <w:t xml:space="preserve"> conducted in 1999 among people aged 14-17 years </w:t>
      </w:r>
      <w:r w:rsidR="00C966EA">
        <w:fldChar w:fldCharType="begin"/>
      </w:r>
      <w:r w:rsidR="007A1D64">
        <w:instrText xml:space="preserve"> ADDIN EN.CITE &lt;EndNote&gt;&lt;Cite&gt;&lt;Author&gt;Springer&lt;/Author&gt;&lt;Year&gt;2007&lt;/Year&gt;&lt;RecNum&gt;5210&lt;/RecNum&gt;&lt;DisplayText&gt;[13]&lt;/DisplayText&gt;&lt;record&gt;&lt;rec-number&gt;5210&lt;/rec-number&gt;&lt;foreign-keys&gt;&lt;key app="EN" db-id="ep9zdt9a8tdpsseaptvpd555505tfr02pr2e" timestamp="1521624812"&gt;5210&lt;/key&gt;&lt;/foreign-keys&gt;&lt;ref-type name="Journal Article"&gt;17&lt;/ref-type&gt;&lt;contributors&gt;&lt;authors&gt;&lt;author&gt;Springer, A.&lt;/author&gt;&lt;author&gt;Kelder, S.&lt;/author&gt;&lt;author&gt;Orpinas, P.&lt;/author&gt;&lt;author&gt;Baumler, E.&lt;/author&gt;&lt;/authors&gt;&lt;/contributors&gt;&lt;auth-address&gt;The University of Texas School of Public Health, Center for Health Promotion and Prevention Research, Houston, TX 77030, USA. Andrew.E.Springer@uth.tmc.edu&lt;/auth-address&gt;&lt;titles&gt;&lt;title&gt;A cross-national comparison of youth risk behaviors in Latino secondary school students living in El Salvador and the USA&lt;/title&gt;&lt;secondary-title&gt;Ethn Health&lt;/secondary-title&gt;&lt;alt-title&gt;Ethnicity &amp;amp; health&lt;/alt-title&gt;&lt;/titles&gt;&lt;periodical&gt;&lt;full-title&gt;Ethn Health&lt;/full-title&gt;&lt;/periodical&gt;&lt;pages&gt;69-88&lt;/pages&gt;&lt;volume&gt;12&lt;/volume&gt;&lt;number&gt;1&lt;/number&gt;&lt;edition&gt;2006/11/30&lt;/edition&gt;&lt;keywords&gt;&lt;keyword&gt;Adolescent&lt;/keyword&gt;&lt;keyword&gt;Aggression&lt;/keyword&gt;&lt;keyword&gt;*Cross-Cultural Comparison&lt;/keyword&gt;&lt;keyword&gt;Depression/ethnology&lt;/keyword&gt;&lt;keyword&gt;El Salvador/ethnology&lt;/keyword&gt;&lt;keyword&gt;Emigration and Immigration/statistics &amp;amp; numerical data&lt;/keyword&gt;&lt;keyword&gt;Female&lt;/keyword&gt;&lt;keyword&gt;Hispanic Americans/*ethnology/*statistics &amp;amp; numerical data&lt;/keyword&gt;&lt;keyword&gt;Humans&lt;/keyword&gt;&lt;keyword&gt;Male&lt;/keyword&gt;&lt;keyword&gt;*Risk-Taking&lt;/keyword&gt;&lt;keyword&gt;Sexual Behavior/ethnology&lt;/keyword&gt;&lt;keyword&gt;Substance-Related Disorders/ethnology&lt;/keyword&gt;&lt;keyword&gt;United States&lt;/keyword&gt;&lt;/keywords&gt;&lt;dates&gt;&lt;year&gt;2007&lt;/year&gt;&lt;pub-dates&gt;&lt;date&gt;Jan&lt;/date&gt;&lt;/pub-dates&gt;&lt;/dates&gt;&lt;isbn&gt;1355-7858 (Print)&amp;#xD;1355-7858&lt;/isbn&gt;&lt;accession-num&gt;17132585&lt;/accession-num&gt;&lt;urls&gt;&lt;/urls&gt;&lt;electronic-resource-num&gt;10.1080/13557850601002155&lt;/electronic-resource-num&gt;&lt;remote-database-provider&gt;NLM&lt;/remote-database-provider&gt;&lt;language&gt;eng&lt;/language&gt;&lt;/record&gt;&lt;/Cite&gt;&lt;/EndNote&gt;</w:instrText>
      </w:r>
      <w:r w:rsidR="00C966EA">
        <w:fldChar w:fldCharType="separate"/>
      </w:r>
      <w:r w:rsidR="007A1D64">
        <w:rPr>
          <w:noProof/>
        </w:rPr>
        <w:t>[13]</w:t>
      </w:r>
      <w:r w:rsidR="00C966EA">
        <w:fldChar w:fldCharType="end"/>
      </w:r>
      <w:r>
        <w:t xml:space="preserve"> reported that the prevalence of lifetime cigarette use constituted 20.8% among girls and 46.8% among boys and the prevalence of current cigarette use </w:t>
      </w:r>
      <w:r w:rsidR="00E4660A">
        <w:t xml:space="preserve">- </w:t>
      </w:r>
      <w:r>
        <w:t>8.1% and 17.5% respectively.</w:t>
      </w:r>
      <w:r w:rsidR="00AA4619">
        <w:t xml:space="preserve"> Similar and probably overlapping study </w:t>
      </w:r>
      <w:r w:rsidR="00C966EA">
        <w:fldChar w:fldCharType="begin"/>
      </w:r>
      <w:r w:rsidR="007A1D64">
        <w:instrText xml:space="preserve"> ADDIN EN.CITE &lt;EndNote&gt;&lt;Cite&gt;&lt;Author&gt;Springer&lt;/Author&gt;&lt;Year&gt;2006&lt;/Year&gt;&lt;RecNum&gt;5220&lt;/RecNum&gt;&lt;DisplayText&gt;[14]&lt;/DisplayText&gt;&lt;record&gt;&lt;rec-number&gt;5220&lt;/rec-number&gt;&lt;foreign-keys&gt;&lt;key app="EN" db-id="ep9zdt9a8tdpsseaptvpd555505tfr02pr2e" timestamp="1521811410"&gt;5220&lt;/key&gt;&lt;/foreign-keys&gt;&lt;ref-type name="Journal Article"&gt;17&lt;/ref-type&gt;&lt;contributors&gt;&lt;authors&gt;&lt;author&gt;Springer, A. E.&lt;/author&gt;&lt;author&gt;Selwyn, B. J.&lt;/author&gt;&lt;author&gt;Kelder, S. H.&lt;/author&gt;&lt;/authors&gt;&lt;/contributors&gt;&lt;auth-address&gt;Center for Health for Health Promotion and Prevention Research, University of Texas School of Public Health, The University of Texas Health Science Center at Houston, Houston, Texas, USA. andrew.e.springer@uth.tmc.edu&lt;/auth-address&gt;&lt;titles&gt;&lt;title&gt;A descriptive study of youth risk behavior in urban and rural secondary school students in El Salvador&lt;/title&gt;&lt;secondary-title&gt;BMC Int Health Hum Rights&lt;/secondary-title&gt;&lt;alt-title&gt;BMC international health and human rights&lt;/alt-title&gt;&lt;/titles&gt;&lt;periodical&gt;&lt;full-title&gt;BMC Int Health Hum Rights&lt;/full-title&gt;&lt;abbr-1&gt;BMC international health and human rights&lt;/abbr-1&gt;&lt;/periodical&gt;&lt;alt-periodical&gt;&lt;full-title&gt;BMC Int Health Hum Rights&lt;/full-title&gt;&lt;abbr-1&gt;BMC international health and human rights&lt;/abbr-1&gt;&lt;/alt-periodical&gt;&lt;pages&gt;3&lt;/pages&gt;&lt;volume&gt;6&lt;/volume&gt;&lt;edition&gt;2006/04/13&lt;/edition&gt;&lt;dates&gt;&lt;year&gt;2006&lt;/year&gt;&lt;pub-dates&gt;&lt;date&gt;Apr 11&lt;/date&gt;&lt;/pub-dates&gt;&lt;/dates&gt;&lt;isbn&gt;1472-698x&lt;/isbn&gt;&lt;accession-num&gt;16608519&lt;/accession-num&gt;&lt;urls&gt;&lt;/urls&gt;&lt;custom2&gt;PMC1459212&lt;/custom2&gt;&lt;electronic-resource-num&gt;10.1186/1472-698x-6-3&lt;/electronic-resource-num&gt;&lt;remote-database-provider&gt;NLM&lt;/remote-database-provider&gt;&lt;language&gt;eng&lt;/language&gt;&lt;/record&gt;&lt;/Cite&gt;&lt;/EndNote&gt;</w:instrText>
      </w:r>
      <w:r w:rsidR="00C966EA">
        <w:fldChar w:fldCharType="separate"/>
      </w:r>
      <w:r w:rsidR="007A1D64">
        <w:rPr>
          <w:noProof/>
        </w:rPr>
        <w:t>[14]</w:t>
      </w:r>
      <w:r w:rsidR="00C966EA">
        <w:fldChar w:fldCharType="end"/>
      </w:r>
      <w:r w:rsidR="00AA4619">
        <w:t xml:space="preserve"> reported that the prevalence of lifetime cigarette use constituted 19.4% among girls and 45.1% among boys and the prevalence of current cigarette use 7.4% and 19.1% respectively.</w:t>
      </w:r>
    </w:p>
    <w:p w:rsidR="009E0127" w:rsidRDefault="009E0127" w:rsidP="007A1D64">
      <w:r>
        <w:t xml:space="preserve">According to </w:t>
      </w:r>
      <w:r w:rsidRPr="009E0127">
        <w:t xml:space="preserve">the </w:t>
      </w:r>
      <w:r w:rsidR="00471FD2">
        <w:t xml:space="preserve">surveys conducted among adolescents aged 10-18 years in 2000 within </w:t>
      </w:r>
      <w:r w:rsidRPr="009E0127">
        <w:t>PACARDO research project</w:t>
      </w:r>
      <w:r>
        <w:t xml:space="preserve"> </w:t>
      </w:r>
      <w:r w:rsidR="00C966EA">
        <w:fldChar w:fldCharType="begin">
          <w:fldData xml:space="preserve">PEVuZE5vdGU+PENpdGU+PEF1dGhvcj5Eb3JtaXR6ZXI8L0F1dGhvcj48WWVhcj4yMDA0PC9ZZWFy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</w:fldData>
        </w:fldChar>
      </w:r>
      <w:r w:rsidR="007A1D64">
        <w:instrText xml:space="preserve"> ADDIN EN.CITE </w:instrText>
      </w:r>
      <w:r w:rsidR="007A1D64">
        <w:fldChar w:fldCharType="begin">
          <w:fldData xml:space="preserve">PEVuZE5vdGU+PENpdGU+PEF1dGhvcj5Eb3JtaXR6ZXI8L0F1dGhvcj48WWVhcj4yMDA0PC9ZZWFy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</w:fldData>
        </w:fldChar>
      </w:r>
      <w:r w:rsidR="007A1D64">
        <w:instrText xml:space="preserve"> ADDIN EN.CITE.DATA </w:instrText>
      </w:r>
      <w:r w:rsidR="007A1D64">
        <w:fldChar w:fldCharType="end"/>
      </w:r>
      <w:r w:rsidR="00C966EA">
        <w:fldChar w:fldCharType="separate"/>
      </w:r>
      <w:r w:rsidR="007A1D64">
        <w:rPr>
          <w:noProof/>
        </w:rPr>
        <w:t>[15]</w:t>
      </w:r>
      <w:r w:rsidR="00C966EA">
        <w:fldChar w:fldCharType="end"/>
      </w:r>
      <w:r w:rsidRPr="009E0127">
        <w:t>,</w:t>
      </w:r>
      <w:r>
        <w:t xml:space="preserve"> </w:t>
      </w:r>
      <w:r w:rsidR="00471FD2">
        <w:t>30% of study participants in El Salvador</w:t>
      </w:r>
      <w:r w:rsidR="003E52FE">
        <w:t xml:space="preserve"> have used tobacco (probably at least once in their lifetime).</w:t>
      </w:r>
      <w:r w:rsidR="00471FD2">
        <w:t xml:space="preserve"> </w:t>
      </w:r>
    </w:p>
    <w:p w:rsidR="00070F35" w:rsidRDefault="00070F35" w:rsidP="007A1D64">
      <w:pPr>
        <w:spacing w:before="120"/>
      </w:pPr>
      <w:r>
        <w:t xml:space="preserve">A survey </w:t>
      </w:r>
      <w:r w:rsidRPr="0036534B">
        <w:t xml:space="preserve">of 290 adolescents and young adults in </w:t>
      </w:r>
      <w:r w:rsidRPr="00F80D91">
        <w:rPr>
          <w:noProof/>
        </w:rPr>
        <w:t>high</w:t>
      </w:r>
      <w:r w:rsidR="00F80D91">
        <w:rPr>
          <w:noProof/>
        </w:rPr>
        <w:t>-</w:t>
      </w:r>
      <w:r w:rsidRPr="00F80D91">
        <w:rPr>
          <w:noProof/>
        </w:rPr>
        <w:t>risk</w:t>
      </w:r>
      <w:r>
        <w:t xml:space="preserve"> communities </w:t>
      </w:r>
      <w:r w:rsidRPr="0036534B">
        <w:t>in the Greater San Salvador</w:t>
      </w:r>
      <w:r>
        <w:t xml:space="preserve"> </w:t>
      </w:r>
      <w:r w:rsidRPr="0036534B">
        <w:t>Metropolitan area co</w:t>
      </w:r>
      <w:r>
        <w:t>ndu</w:t>
      </w:r>
      <w:r w:rsidRPr="0036534B">
        <w:t>cted between June and November</w:t>
      </w:r>
      <w:r>
        <w:t xml:space="preserve"> </w:t>
      </w:r>
      <w:r w:rsidRPr="0036534B">
        <w:t>2011</w:t>
      </w:r>
      <w:r>
        <w:t xml:space="preserve"> </w:t>
      </w:r>
      <w:r w:rsidR="00C966EA">
        <w:fldChar w:fldCharType="begin">
          <w:fldData xml:space="preserve">PEVuZE5vdGU+PENpdGU+PEF1dGhvcj5TYWxhcy1XcmlnaHQ8L0F1dGhvcj48WWVhcj4yMDEzPC9Z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</w:fldData>
        </w:fldChar>
      </w:r>
      <w:r w:rsidR="007A1D64">
        <w:instrText xml:space="preserve"> ADDIN EN.CITE </w:instrText>
      </w:r>
      <w:r w:rsidR="007A1D64">
        <w:fldChar w:fldCharType="begin">
          <w:fldData xml:space="preserve">PEVuZE5vdGU+PENpdGU+PEF1dGhvcj5TYWxhcy1XcmlnaHQ8L0F1dGhvcj48WWVhcj4yMDEzPC9Z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</w:fldData>
        </w:fldChar>
      </w:r>
      <w:r w:rsidR="007A1D64">
        <w:instrText xml:space="preserve"> ADDIN EN.CITE.DATA </w:instrText>
      </w:r>
      <w:r w:rsidR="007A1D64">
        <w:fldChar w:fldCharType="end"/>
      </w:r>
      <w:r w:rsidR="00C966EA">
        <w:fldChar w:fldCharType="separate"/>
      </w:r>
      <w:r w:rsidR="007A1D64">
        <w:rPr>
          <w:noProof/>
        </w:rPr>
        <w:t>[16]</w:t>
      </w:r>
      <w:r w:rsidR="00C966EA">
        <w:fldChar w:fldCharType="end"/>
      </w:r>
      <w:r>
        <w:t xml:space="preserve"> measured </w:t>
      </w:r>
      <w:r w:rsidRPr="0036534B">
        <w:t>lifetime cigarette use for</w:t>
      </w:r>
      <w:r>
        <w:t xml:space="preserve"> </w:t>
      </w:r>
      <w:r w:rsidRPr="0036534B">
        <w:t xml:space="preserve">adolescents and young adults </w:t>
      </w:r>
      <w:r>
        <w:t xml:space="preserve">as </w:t>
      </w:r>
      <w:r w:rsidRPr="0036534B">
        <w:t>83.5% and 76.5%, respectively</w:t>
      </w:r>
      <w:r>
        <w:t>.</w:t>
      </w:r>
    </w:p>
    <w:p w:rsidR="00F2270B" w:rsidRDefault="00F2270B" w:rsidP="007A1D64">
      <w:r>
        <w:lastRenderedPageBreak/>
        <w:t>The Global Youth Tobacco Survey (GYTS) was conducted in El Salvador in 2003</w:t>
      </w:r>
      <w:r>
        <w:rPr>
          <w:rStyle w:val="FootnoteReference"/>
        </w:rPr>
        <w:footnoteReference w:id="12"/>
      </w:r>
      <w:r>
        <w:t>, 2009</w:t>
      </w:r>
      <w:r w:rsidR="00C014F9">
        <w:t xml:space="preserve"> </w:t>
      </w:r>
      <w:r w:rsidR="00C966EA">
        <w:fldChar w:fldCharType="begin"/>
      </w:r>
      <w:r w:rsidR="007A1D64">
        <w:instrText xml:space="preserve"> ADDIN EN.CITE &lt;EndNote&gt;&lt;Cite&gt;&lt;Year&gt;2009&lt;/Year&gt;&lt;RecNum&gt;5212&lt;/RecNum&gt;&lt;DisplayText&gt;[17]&lt;/DisplayText&gt;&lt;record&gt;&lt;rec-number&gt;5212&lt;/rec-number&gt;&lt;foreign-keys&gt;&lt;key app="EN" db-id="ep9zdt9a8tdpsseaptvpd555505tfr02pr2e" timestamp="1521627050"&gt;5212&lt;/key&gt;&lt;/foreign-keys&gt;&lt;ref-type name="Web Page"&gt;12&lt;/ref-type&gt;&lt;contributors&gt;&lt;/contributors&gt;&lt;titles&gt;&lt;title&gt;El Salvador Global Youth Tobacco Survey (GYTS) 2009 Factsheet &lt;/title&gt;&lt;/titles&gt;&lt;dates&gt;&lt;year&gt;2009&lt;/year&gt;&lt;/dates&gt;&lt;urls&gt;&lt;related-urls&gt;&lt;url&gt;http://www.paho.org/hq/index.php?option=com_docman&amp;amp;task=doc_view&amp;amp;gid=41162&amp;amp;Itemid=270&amp;amp;lang=en&lt;/url&gt;&lt;/related-urls&gt;&lt;/urls&gt;&lt;/record&gt;&lt;/Cite&gt;&lt;/EndNote&gt;</w:instrText>
      </w:r>
      <w:r w:rsidR="00C966EA">
        <w:fldChar w:fldCharType="separate"/>
      </w:r>
      <w:r w:rsidR="007A1D64">
        <w:rPr>
          <w:noProof/>
        </w:rPr>
        <w:t>[17]</w:t>
      </w:r>
      <w:r w:rsidR="00C966EA">
        <w:fldChar w:fldCharType="end"/>
      </w:r>
      <w:r>
        <w:t xml:space="preserve"> and 2015</w:t>
      </w:r>
      <w:r w:rsidR="00296D85">
        <w:t xml:space="preserve"> </w:t>
      </w:r>
      <w:r w:rsidR="00C966EA">
        <w:fldChar w:fldCharType="begin"/>
      </w:r>
      <w:r w:rsidR="007A1D64">
        <w:instrText xml:space="preserve"> ADDIN EN.CITE &lt;EndNote&gt;&lt;Cite&gt;&lt;Year&gt;2015&lt;/Year&gt;&lt;RecNum&gt;5213&lt;/RecNum&gt;&lt;DisplayText&gt;[18]&lt;/DisplayText&gt;&lt;record&gt;&lt;rec-number&gt;5213&lt;/rec-number&gt;&lt;foreign-keys&gt;&lt;key app="EN" db-id="ep9zdt9a8tdpsseaptvpd555505tfr02pr2e" timestamp="1521627146"&gt;5213&lt;/key&gt;&lt;/foreign-keys&gt;&lt;ref-type name="Web Page"&gt;12&lt;/ref-type&gt;&lt;contributors&gt;&lt;/contributors&gt;&lt;titles&gt;&lt;title&gt;El Salvador Global Youth Tobacco Survey (GYTS) 2015 Factsheet &lt;/title&gt;&lt;/titles&gt;&lt;dates&gt;&lt;year&gt;2015&lt;/year&gt;&lt;/dates&gt;&lt;urls&gt;&lt;related-urls&gt;&lt;url&gt;http://www.paho.org/hq/index.php?option=com_docman&amp;amp;task=doc_view&amp;amp;gid=43115&amp;amp;Itemid=270&amp;amp;lang=en&lt;/url&gt;&lt;/related-urls&gt;&lt;/urls&gt;&lt;/record&gt;&lt;/Cite&gt;&lt;/EndNote&gt;</w:instrText>
      </w:r>
      <w:r w:rsidR="00C966EA">
        <w:fldChar w:fldCharType="separate"/>
      </w:r>
      <w:r w:rsidR="007A1D64">
        <w:rPr>
          <w:noProof/>
        </w:rPr>
        <w:t>[18]</w:t>
      </w:r>
      <w:r w:rsidR="00C966EA">
        <w:fldChar w:fldCharType="end"/>
      </w:r>
      <w:r>
        <w:t xml:space="preserve">. </w:t>
      </w:r>
    </w:p>
    <w:p w:rsidR="00F2270B" w:rsidRDefault="00F2270B">
      <w:pPr>
        <w:spacing w:after="0"/>
      </w:pPr>
      <w:r>
        <w:t xml:space="preserve">Table </w:t>
      </w:r>
      <w:r w:rsidR="00FF4714">
        <w:t>1</w:t>
      </w:r>
      <w:r>
        <w:t xml:space="preserve">. </w:t>
      </w:r>
      <w:r w:rsidR="00E4660A">
        <w:t xml:space="preserve">Prevalence of current </w:t>
      </w:r>
      <w:r>
        <w:t xml:space="preserve">tobacco use (at least once during the last 30 days) among adolescents </w:t>
      </w:r>
      <w:r w:rsidR="00E4660A">
        <w:t xml:space="preserve">aged </w:t>
      </w:r>
      <w:r>
        <w:t>13-15 years in El Salvador</w:t>
      </w:r>
      <w:r w:rsidR="009421D8">
        <w:t>, GYTS</w:t>
      </w:r>
      <w:r>
        <w:t xml:space="preserve"> </w:t>
      </w:r>
    </w:p>
    <w:tbl>
      <w:tblPr>
        <w:tblW w:w="71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960"/>
        <w:gridCol w:w="960"/>
        <w:gridCol w:w="960"/>
      </w:tblGrid>
      <w:tr w:rsidR="00F2270B" w:rsidRPr="00F2270B" w:rsidTr="00C12BAC">
        <w:trPr>
          <w:trHeight w:val="300"/>
        </w:trPr>
        <w:tc>
          <w:tcPr>
            <w:tcW w:w="4309" w:type="dxa"/>
            <w:shd w:val="clear" w:color="auto" w:fill="auto"/>
            <w:noWrap/>
            <w:vAlign w:val="bottom"/>
            <w:hideMark/>
          </w:tcPr>
          <w:p w:rsidR="00F2270B" w:rsidRPr="00F2270B" w:rsidRDefault="00F2270B" w:rsidP="00F2270B">
            <w:pPr>
              <w:spacing w:after="0" w:line="240" w:lineRule="auto"/>
              <w:rPr>
                <w:rFonts w:ascii="Calibri" w:eastAsia="Times New Roman" w:hAnsi="Calibri" w:cs="Times New Roman"/>
                <w:color w:val="000000"/>
                <w:lang w:eastAsia="uk-UA"/>
              </w:rPr>
            </w:pP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color w:val="000000"/>
                <w:lang w:eastAsia="uk-UA"/>
              </w:rPr>
            </w:pPr>
            <w:r w:rsidRPr="00F2270B">
              <w:rPr>
                <w:rFonts w:ascii="Calibri" w:eastAsia="Times New Roman" w:hAnsi="Calibri" w:cs="Times New Roman"/>
                <w:color w:val="000000"/>
                <w:lang w:eastAsia="uk-UA"/>
              </w:rPr>
              <w:t>2003</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color w:val="000000"/>
                <w:lang w:eastAsia="uk-UA"/>
              </w:rPr>
            </w:pPr>
            <w:r w:rsidRPr="00F2270B">
              <w:rPr>
                <w:rFonts w:ascii="Calibri" w:eastAsia="Times New Roman" w:hAnsi="Calibri" w:cs="Times New Roman"/>
                <w:color w:val="000000"/>
                <w:lang w:eastAsia="uk-UA"/>
              </w:rPr>
              <w:t>2009</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color w:val="000000"/>
                <w:lang w:eastAsia="uk-UA"/>
              </w:rPr>
            </w:pPr>
            <w:r w:rsidRPr="00F2270B">
              <w:rPr>
                <w:rFonts w:ascii="Calibri" w:eastAsia="Times New Roman" w:hAnsi="Calibri" w:cs="Times New Roman"/>
                <w:color w:val="000000"/>
                <w:lang w:eastAsia="uk-UA"/>
              </w:rPr>
              <w:t>2015</w:t>
            </w:r>
          </w:p>
        </w:tc>
      </w:tr>
      <w:tr w:rsidR="00F2270B" w:rsidRPr="00F2270B" w:rsidTr="00C12BAC">
        <w:trPr>
          <w:trHeight w:val="300"/>
        </w:trPr>
        <w:tc>
          <w:tcPr>
            <w:tcW w:w="4309" w:type="dxa"/>
            <w:shd w:val="clear" w:color="auto" w:fill="auto"/>
            <w:noWrap/>
            <w:vAlign w:val="bottom"/>
            <w:hideMark/>
          </w:tcPr>
          <w:p w:rsidR="00F2270B" w:rsidRPr="00F2270B" w:rsidRDefault="00F2270B" w:rsidP="00F2270B">
            <w:pPr>
              <w:spacing w:after="0" w:line="240" w:lineRule="auto"/>
              <w:rPr>
                <w:rFonts w:ascii="Calibri" w:eastAsia="Times New Roman" w:hAnsi="Calibri" w:cs="Times New Roman"/>
                <w:b/>
                <w:color w:val="000000"/>
                <w:lang w:eastAsia="uk-UA"/>
              </w:rPr>
            </w:pPr>
            <w:r w:rsidRPr="00F2270B">
              <w:rPr>
                <w:rFonts w:ascii="Calibri" w:eastAsia="Times New Roman" w:hAnsi="Calibri" w:cs="Times New Roman"/>
                <w:b/>
                <w:color w:val="000000"/>
                <w:lang w:eastAsia="uk-UA"/>
              </w:rPr>
              <w:t>Currently use any tobacco product</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b/>
                <w:color w:val="000000"/>
                <w:lang w:eastAsia="uk-UA"/>
              </w:rPr>
            </w:pPr>
            <w:r w:rsidRPr="00F2270B">
              <w:rPr>
                <w:rFonts w:ascii="Calibri" w:eastAsia="Times New Roman" w:hAnsi="Calibri" w:cs="Times New Roman"/>
                <w:b/>
                <w:color w:val="000000"/>
                <w:lang w:eastAsia="uk-UA"/>
              </w:rPr>
              <w:t>19,0</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b/>
                <w:color w:val="000000"/>
                <w:lang w:eastAsia="uk-UA"/>
              </w:rPr>
            </w:pPr>
            <w:r w:rsidRPr="00F2270B">
              <w:rPr>
                <w:rFonts w:ascii="Calibri" w:eastAsia="Times New Roman" w:hAnsi="Calibri" w:cs="Times New Roman"/>
                <w:b/>
                <w:color w:val="000000"/>
                <w:lang w:eastAsia="uk-UA"/>
              </w:rPr>
              <w:t>14,6</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b/>
                <w:color w:val="000000"/>
                <w:lang w:eastAsia="uk-UA"/>
              </w:rPr>
            </w:pPr>
            <w:r w:rsidRPr="00F2270B">
              <w:rPr>
                <w:rFonts w:ascii="Calibri" w:eastAsia="Times New Roman" w:hAnsi="Calibri" w:cs="Times New Roman"/>
                <w:b/>
                <w:color w:val="000000"/>
                <w:lang w:eastAsia="uk-UA"/>
              </w:rPr>
              <w:t>13,1</w:t>
            </w:r>
          </w:p>
        </w:tc>
      </w:tr>
      <w:tr w:rsidR="00F2270B" w:rsidRPr="00F2270B" w:rsidTr="00C12BAC">
        <w:trPr>
          <w:trHeight w:val="300"/>
        </w:trPr>
        <w:tc>
          <w:tcPr>
            <w:tcW w:w="4309"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color w:val="000000"/>
                <w:lang w:eastAsia="uk-UA"/>
              </w:rPr>
            </w:pPr>
            <w:r w:rsidRPr="00F2270B">
              <w:rPr>
                <w:rFonts w:ascii="Calibri" w:eastAsia="Times New Roman" w:hAnsi="Calibri" w:cs="Times New Roman"/>
                <w:color w:val="000000"/>
                <w:lang w:eastAsia="uk-UA"/>
              </w:rPr>
              <w:t>boys</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color w:val="000000"/>
                <w:lang w:eastAsia="uk-UA"/>
              </w:rPr>
            </w:pPr>
            <w:r w:rsidRPr="00F2270B">
              <w:rPr>
                <w:rFonts w:ascii="Calibri" w:eastAsia="Times New Roman" w:hAnsi="Calibri" w:cs="Times New Roman"/>
                <w:color w:val="000000"/>
                <w:lang w:eastAsia="uk-UA"/>
              </w:rPr>
              <w:t>24,4</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color w:val="000000"/>
                <w:lang w:eastAsia="uk-UA"/>
              </w:rPr>
            </w:pPr>
            <w:r w:rsidRPr="00F2270B">
              <w:rPr>
                <w:rFonts w:ascii="Calibri" w:eastAsia="Times New Roman" w:hAnsi="Calibri" w:cs="Times New Roman"/>
                <w:color w:val="000000"/>
                <w:lang w:eastAsia="uk-UA"/>
              </w:rPr>
              <w:t>18,2</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color w:val="000000"/>
                <w:lang w:eastAsia="uk-UA"/>
              </w:rPr>
            </w:pPr>
            <w:r w:rsidRPr="00F2270B">
              <w:rPr>
                <w:rFonts w:ascii="Calibri" w:eastAsia="Times New Roman" w:hAnsi="Calibri" w:cs="Times New Roman"/>
                <w:color w:val="000000"/>
                <w:lang w:eastAsia="uk-UA"/>
              </w:rPr>
              <w:t>15,3</w:t>
            </w:r>
          </w:p>
        </w:tc>
      </w:tr>
      <w:tr w:rsidR="00F2270B" w:rsidRPr="00F2270B" w:rsidTr="00C12BAC">
        <w:trPr>
          <w:trHeight w:val="300"/>
        </w:trPr>
        <w:tc>
          <w:tcPr>
            <w:tcW w:w="4309"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i/>
                <w:color w:val="000000"/>
                <w:lang w:eastAsia="uk-UA"/>
              </w:rPr>
            </w:pPr>
            <w:r w:rsidRPr="00F2270B">
              <w:rPr>
                <w:rFonts w:ascii="Calibri" w:eastAsia="Times New Roman" w:hAnsi="Calibri" w:cs="Times New Roman"/>
                <w:i/>
                <w:color w:val="000000"/>
                <w:lang w:eastAsia="uk-UA"/>
              </w:rPr>
              <w:t>girls</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i/>
                <w:color w:val="000000"/>
                <w:lang w:eastAsia="uk-UA"/>
              </w:rPr>
            </w:pPr>
            <w:r w:rsidRPr="00F2270B">
              <w:rPr>
                <w:rFonts w:ascii="Calibri" w:eastAsia="Times New Roman" w:hAnsi="Calibri" w:cs="Times New Roman"/>
                <w:i/>
                <w:color w:val="000000"/>
                <w:lang w:eastAsia="uk-UA"/>
              </w:rPr>
              <w:t>15,4</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i/>
                <w:color w:val="000000"/>
                <w:lang w:eastAsia="uk-UA"/>
              </w:rPr>
            </w:pPr>
            <w:r w:rsidRPr="00F2270B">
              <w:rPr>
                <w:rFonts w:ascii="Calibri" w:eastAsia="Times New Roman" w:hAnsi="Calibri" w:cs="Times New Roman"/>
                <w:i/>
                <w:color w:val="000000"/>
                <w:lang w:eastAsia="uk-UA"/>
              </w:rPr>
              <w:t>11,0</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i/>
                <w:color w:val="000000"/>
                <w:lang w:eastAsia="uk-UA"/>
              </w:rPr>
            </w:pPr>
            <w:r w:rsidRPr="00F2270B">
              <w:rPr>
                <w:rFonts w:ascii="Calibri" w:eastAsia="Times New Roman" w:hAnsi="Calibri" w:cs="Times New Roman"/>
                <w:i/>
                <w:color w:val="000000"/>
                <w:lang w:eastAsia="uk-UA"/>
              </w:rPr>
              <w:t>10,7</w:t>
            </w:r>
          </w:p>
        </w:tc>
      </w:tr>
      <w:tr w:rsidR="00F2270B" w:rsidRPr="00F2270B" w:rsidTr="00C12BAC">
        <w:trPr>
          <w:trHeight w:val="300"/>
        </w:trPr>
        <w:tc>
          <w:tcPr>
            <w:tcW w:w="4309" w:type="dxa"/>
            <w:shd w:val="clear" w:color="auto" w:fill="auto"/>
            <w:noWrap/>
            <w:vAlign w:val="bottom"/>
            <w:hideMark/>
          </w:tcPr>
          <w:p w:rsidR="00F2270B" w:rsidRPr="00F2270B" w:rsidRDefault="00F2270B" w:rsidP="00F2270B">
            <w:pPr>
              <w:spacing w:after="0" w:line="240" w:lineRule="auto"/>
              <w:rPr>
                <w:rFonts w:ascii="Calibri" w:eastAsia="Times New Roman" w:hAnsi="Calibri" w:cs="Times New Roman"/>
                <w:b/>
                <w:color w:val="000000"/>
                <w:lang w:eastAsia="uk-UA"/>
              </w:rPr>
            </w:pPr>
            <w:r>
              <w:rPr>
                <w:rFonts w:ascii="Calibri" w:eastAsia="Times New Roman" w:hAnsi="Calibri" w:cs="Times New Roman"/>
                <w:b/>
                <w:color w:val="000000"/>
                <w:lang w:eastAsia="uk-UA"/>
              </w:rPr>
              <w:t>C</w:t>
            </w:r>
            <w:r w:rsidRPr="00F2270B">
              <w:rPr>
                <w:rFonts w:ascii="Calibri" w:eastAsia="Times New Roman" w:hAnsi="Calibri" w:cs="Times New Roman"/>
                <w:b/>
                <w:color w:val="000000"/>
                <w:lang w:eastAsia="uk-UA"/>
              </w:rPr>
              <w:t>urrently smoke cigarettes</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b/>
                <w:color w:val="000000"/>
                <w:lang w:eastAsia="uk-UA"/>
              </w:rPr>
            </w:pPr>
            <w:r w:rsidRPr="00F2270B">
              <w:rPr>
                <w:rFonts w:ascii="Calibri" w:eastAsia="Times New Roman" w:hAnsi="Calibri" w:cs="Times New Roman"/>
                <w:b/>
                <w:color w:val="000000"/>
                <w:lang w:eastAsia="uk-UA"/>
              </w:rPr>
              <w:t>14,0</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b/>
                <w:color w:val="000000"/>
                <w:lang w:eastAsia="uk-UA"/>
              </w:rPr>
            </w:pPr>
            <w:r w:rsidRPr="00F2270B">
              <w:rPr>
                <w:rFonts w:ascii="Calibri" w:eastAsia="Times New Roman" w:hAnsi="Calibri" w:cs="Times New Roman"/>
                <w:b/>
                <w:color w:val="000000"/>
                <w:lang w:eastAsia="uk-UA"/>
              </w:rPr>
              <w:t>9,1</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b/>
                <w:color w:val="000000"/>
                <w:lang w:eastAsia="uk-UA"/>
              </w:rPr>
            </w:pPr>
            <w:r w:rsidRPr="00F2270B">
              <w:rPr>
                <w:rFonts w:ascii="Calibri" w:eastAsia="Times New Roman" w:hAnsi="Calibri" w:cs="Times New Roman"/>
                <w:b/>
                <w:color w:val="000000"/>
                <w:lang w:eastAsia="uk-UA"/>
              </w:rPr>
              <w:t>9,9</w:t>
            </w:r>
          </w:p>
        </w:tc>
      </w:tr>
      <w:tr w:rsidR="00F2270B" w:rsidRPr="00F2270B" w:rsidTr="00C12BAC">
        <w:trPr>
          <w:trHeight w:val="300"/>
        </w:trPr>
        <w:tc>
          <w:tcPr>
            <w:tcW w:w="4309"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color w:val="000000"/>
                <w:lang w:eastAsia="uk-UA"/>
              </w:rPr>
            </w:pPr>
            <w:r w:rsidRPr="00F2270B">
              <w:rPr>
                <w:rFonts w:ascii="Calibri" w:eastAsia="Times New Roman" w:hAnsi="Calibri" w:cs="Times New Roman"/>
                <w:color w:val="000000"/>
                <w:lang w:eastAsia="uk-UA"/>
              </w:rPr>
              <w:t>boys</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color w:val="000000"/>
                <w:lang w:eastAsia="uk-UA"/>
              </w:rPr>
            </w:pPr>
            <w:r w:rsidRPr="00F2270B">
              <w:rPr>
                <w:rFonts w:ascii="Calibri" w:eastAsia="Times New Roman" w:hAnsi="Calibri" w:cs="Times New Roman"/>
                <w:color w:val="000000"/>
                <w:lang w:eastAsia="uk-UA"/>
              </w:rPr>
              <w:t>18,4</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color w:val="000000"/>
                <w:lang w:eastAsia="uk-UA"/>
              </w:rPr>
            </w:pPr>
            <w:r w:rsidRPr="00F2270B">
              <w:rPr>
                <w:rFonts w:ascii="Calibri" w:eastAsia="Times New Roman" w:hAnsi="Calibri" w:cs="Times New Roman"/>
                <w:color w:val="000000"/>
                <w:lang w:eastAsia="uk-UA"/>
              </w:rPr>
              <w:t>11,2</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color w:val="000000"/>
                <w:lang w:eastAsia="uk-UA"/>
              </w:rPr>
            </w:pPr>
            <w:r w:rsidRPr="00F2270B">
              <w:rPr>
                <w:rFonts w:ascii="Calibri" w:eastAsia="Times New Roman" w:hAnsi="Calibri" w:cs="Times New Roman"/>
                <w:color w:val="000000"/>
                <w:lang w:eastAsia="uk-UA"/>
              </w:rPr>
              <w:t>11,4</w:t>
            </w:r>
          </w:p>
        </w:tc>
      </w:tr>
      <w:tr w:rsidR="00F2270B" w:rsidRPr="00F2270B" w:rsidTr="00C12BAC">
        <w:trPr>
          <w:trHeight w:val="300"/>
        </w:trPr>
        <w:tc>
          <w:tcPr>
            <w:tcW w:w="4309"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i/>
                <w:color w:val="000000"/>
                <w:lang w:eastAsia="uk-UA"/>
              </w:rPr>
            </w:pPr>
            <w:r w:rsidRPr="00F2270B">
              <w:rPr>
                <w:rFonts w:ascii="Calibri" w:eastAsia="Times New Roman" w:hAnsi="Calibri" w:cs="Times New Roman"/>
                <w:i/>
                <w:color w:val="000000"/>
                <w:lang w:eastAsia="uk-UA"/>
              </w:rPr>
              <w:t>girls</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i/>
                <w:color w:val="000000"/>
                <w:lang w:eastAsia="uk-UA"/>
              </w:rPr>
            </w:pPr>
            <w:r w:rsidRPr="00F2270B">
              <w:rPr>
                <w:rFonts w:ascii="Calibri" w:eastAsia="Times New Roman" w:hAnsi="Calibri" w:cs="Times New Roman"/>
                <w:i/>
                <w:color w:val="000000"/>
                <w:lang w:eastAsia="uk-UA"/>
              </w:rPr>
              <w:t>10,9</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i/>
                <w:color w:val="000000"/>
                <w:lang w:eastAsia="uk-UA"/>
              </w:rPr>
            </w:pPr>
            <w:r w:rsidRPr="00F2270B">
              <w:rPr>
                <w:rFonts w:ascii="Calibri" w:eastAsia="Times New Roman" w:hAnsi="Calibri" w:cs="Times New Roman"/>
                <w:i/>
                <w:color w:val="000000"/>
                <w:lang w:eastAsia="uk-UA"/>
              </w:rPr>
              <w:t>7,1</w:t>
            </w:r>
          </w:p>
        </w:tc>
        <w:tc>
          <w:tcPr>
            <w:tcW w:w="960" w:type="dxa"/>
            <w:shd w:val="clear" w:color="auto" w:fill="auto"/>
            <w:noWrap/>
            <w:vAlign w:val="bottom"/>
            <w:hideMark/>
          </w:tcPr>
          <w:p w:rsidR="00F2270B" w:rsidRPr="00F2270B" w:rsidRDefault="00F2270B" w:rsidP="00F2270B">
            <w:pPr>
              <w:spacing w:after="0" w:line="240" w:lineRule="auto"/>
              <w:jc w:val="right"/>
              <w:rPr>
                <w:rFonts w:ascii="Calibri" w:eastAsia="Times New Roman" w:hAnsi="Calibri" w:cs="Times New Roman"/>
                <w:i/>
                <w:color w:val="000000"/>
                <w:lang w:eastAsia="uk-UA"/>
              </w:rPr>
            </w:pPr>
            <w:r w:rsidRPr="00F2270B">
              <w:rPr>
                <w:rFonts w:ascii="Calibri" w:eastAsia="Times New Roman" w:hAnsi="Calibri" w:cs="Times New Roman"/>
                <w:i/>
                <w:color w:val="000000"/>
                <w:lang w:eastAsia="uk-UA"/>
              </w:rPr>
              <w:t>8,2</w:t>
            </w:r>
          </w:p>
        </w:tc>
      </w:tr>
    </w:tbl>
    <w:p w:rsidR="003C0B47" w:rsidRDefault="00F2270B" w:rsidP="00FF4714">
      <w:pPr>
        <w:spacing w:before="120"/>
      </w:pPr>
      <w:r>
        <w:t xml:space="preserve">Tobacco use and cigarette smoking </w:t>
      </w:r>
      <w:r w:rsidR="00FF4714">
        <w:t xml:space="preserve">among young people </w:t>
      </w:r>
      <w:r>
        <w:t>substantially declined between 2003 and 2009, but almost did not change between 2009 and 201</w:t>
      </w:r>
      <w:r w:rsidR="00D00409">
        <w:t>5</w:t>
      </w:r>
      <w:r>
        <w:t>.</w:t>
      </w:r>
    </w:p>
    <w:p w:rsidR="00D1226D" w:rsidRDefault="006C61AD">
      <w:pPr>
        <w:pStyle w:val="Heading2"/>
      </w:pPr>
      <w:r>
        <w:t>Tobacco growing</w:t>
      </w:r>
      <w:r w:rsidR="002C5DE0">
        <w:t xml:space="preserve"> </w:t>
      </w:r>
    </w:p>
    <w:p w:rsidR="00D1226D" w:rsidRDefault="001606FA">
      <w:r>
        <w:rPr>
          <w:noProof/>
        </w:rPr>
        <w:t>According to the FAO database</w:t>
      </w:r>
      <w:r>
        <w:rPr>
          <w:rStyle w:val="FootnoteReference"/>
          <w:noProof/>
        </w:rPr>
        <w:footnoteReference w:id="13"/>
      </w:r>
      <w:r w:rsidR="003C0B47">
        <w:rPr>
          <w:noProof/>
        </w:rPr>
        <w:t>,</w:t>
      </w:r>
      <w:r>
        <w:rPr>
          <w:noProof/>
        </w:rPr>
        <w:t xml:space="preserve"> raw tobacco production in El Salvador reached maximum (</w:t>
      </w:r>
      <w:r w:rsidR="003C0B47">
        <w:rPr>
          <w:noProof/>
        </w:rPr>
        <w:t>more than 4,000 ton</w:t>
      </w:r>
      <w:r>
        <w:rPr>
          <w:noProof/>
        </w:rPr>
        <w:t xml:space="preserve">s a year) in </w:t>
      </w:r>
      <w:r w:rsidR="00F80D91">
        <w:rPr>
          <w:noProof/>
        </w:rPr>
        <w:t xml:space="preserve">the </w:t>
      </w:r>
      <w:r w:rsidRPr="00F80D91">
        <w:rPr>
          <w:noProof/>
        </w:rPr>
        <w:t>early</w:t>
      </w:r>
      <w:r>
        <w:rPr>
          <w:noProof/>
        </w:rPr>
        <w:t xml:space="preserve"> 1980s, then it </w:t>
      </w:r>
      <w:r w:rsidR="003C0B47">
        <w:rPr>
          <w:noProof/>
        </w:rPr>
        <w:t>declined to about 700 ton</w:t>
      </w:r>
      <w:r>
        <w:rPr>
          <w:noProof/>
        </w:rPr>
        <w:t>s in early 1990s and later it increased. In 2012-2016</w:t>
      </w:r>
      <w:r w:rsidR="003C0B47">
        <w:rPr>
          <w:noProof/>
        </w:rPr>
        <w:t>,</w:t>
      </w:r>
      <w:r>
        <w:rPr>
          <w:noProof/>
        </w:rPr>
        <w:t xml:space="preserve"> annual raw tobacco production was about </w:t>
      </w:r>
      <w:r w:rsidR="003C0B47">
        <w:rPr>
          <w:noProof/>
        </w:rPr>
        <w:t>1,700 ton</w:t>
      </w:r>
      <w:r>
        <w:rPr>
          <w:noProof/>
        </w:rPr>
        <w:t>s.</w:t>
      </w:r>
    </w:p>
    <w:p w:rsidR="00A421D9" w:rsidRDefault="00A421D9" w:rsidP="00FF4714">
      <w:pPr>
        <w:pStyle w:val="Heading2"/>
      </w:pPr>
      <w:r>
        <w:t>Tobacco turnover</w:t>
      </w:r>
    </w:p>
    <w:p w:rsidR="00070F35" w:rsidRDefault="00A421D9" w:rsidP="00A86A09">
      <w:r w:rsidRPr="00837B04">
        <w:t xml:space="preserve">Following the closure of BAT </w:t>
      </w:r>
      <w:r>
        <w:t xml:space="preserve">cigarette </w:t>
      </w:r>
      <w:r w:rsidRPr="00837B04">
        <w:t>factory in 1997, El Salvador has been completely supplied by import</w:t>
      </w:r>
      <w:r w:rsidR="009421D8">
        <w:rPr>
          <w:rStyle w:val="FootnoteReference"/>
        </w:rPr>
        <w:footnoteReference w:id="14"/>
      </w:r>
      <w:r w:rsidRPr="00837B04">
        <w:t>.</w:t>
      </w:r>
      <w:r>
        <w:t xml:space="preserve"> According to the UN database</w:t>
      </w:r>
      <w:r>
        <w:rPr>
          <w:rStyle w:val="FootnoteReference"/>
        </w:rPr>
        <w:footnoteReference w:id="15"/>
      </w:r>
      <w:r w:rsidR="00DA57D3">
        <w:t>,</w:t>
      </w:r>
      <w:r>
        <w:t xml:space="preserve"> cigarette </w:t>
      </w:r>
      <w:r w:rsidR="00E72AAC">
        <w:t>export (actually re-export) is rather small and cigarette turnover (import minus export) is almost equal to import.</w:t>
      </w:r>
      <w:r>
        <w:t xml:space="preserve"> </w:t>
      </w:r>
      <w:r w:rsidR="00FF4714">
        <w:t>In 200</w:t>
      </w:r>
      <w:r w:rsidR="0048220B">
        <w:t>2</w:t>
      </w:r>
      <w:r w:rsidR="00FF4714">
        <w:t>-2009</w:t>
      </w:r>
      <w:r w:rsidR="00F100D5">
        <w:t>,</w:t>
      </w:r>
      <w:r w:rsidR="00FF4714">
        <w:t xml:space="preserve"> annual cigarette turnover was about 1.5 billion cigarettes</w:t>
      </w:r>
      <w:r w:rsidR="009421D8">
        <w:t xml:space="preserve">. Then </w:t>
      </w:r>
      <w:r w:rsidR="00FF4714">
        <w:t>it declined almost every year to about 0.7 billion cigarettes in 2016 (Fig. 1).</w:t>
      </w:r>
      <w:r w:rsidR="00202F5D">
        <w:t xml:space="preserve"> </w:t>
      </w:r>
      <w:r w:rsidR="00070F35" w:rsidRPr="002C5DE0">
        <w:t xml:space="preserve">El Salvador had the lowest per capita cigarette consumption in Central America in </w:t>
      </w:r>
      <w:r w:rsidR="00070F35" w:rsidRPr="00EF615B">
        <w:rPr>
          <w:noProof/>
        </w:rPr>
        <w:t>2005</w:t>
      </w:r>
      <w:r w:rsidR="00070F35" w:rsidRPr="002C5DE0">
        <w:t xml:space="preserve"> when it was estimated at 455 for the year</w:t>
      </w:r>
      <w:r w:rsidR="00070F35" w:rsidRPr="00F52912">
        <w:rPr>
          <w:rStyle w:val="FootnoteReference"/>
          <w:noProof/>
        </w:rPr>
        <w:footnoteReference w:id="16"/>
      </w:r>
      <w:r w:rsidR="00070F35" w:rsidRPr="00F52912">
        <w:rPr>
          <w:noProof/>
        </w:rPr>
        <w:t>.</w:t>
      </w:r>
    </w:p>
    <w:p w:rsidR="00134F4A" w:rsidRDefault="00134F4A">
      <w:pPr>
        <w:spacing w:after="200"/>
      </w:pPr>
      <w:r>
        <w:br w:type="page"/>
      </w:r>
    </w:p>
    <w:p w:rsidR="00A421D9" w:rsidRDefault="00A421D9" w:rsidP="00DA57D3">
      <w:pPr>
        <w:spacing w:after="0"/>
      </w:pPr>
      <w:r>
        <w:lastRenderedPageBreak/>
        <w:t xml:space="preserve">Figure </w:t>
      </w:r>
      <w:r w:rsidR="00FF4714">
        <w:t>1</w:t>
      </w:r>
      <w:r>
        <w:t>. Cigarette turnover (</w:t>
      </w:r>
      <w:r w:rsidRPr="00DA57D3">
        <w:rPr>
          <w:noProof/>
        </w:rPr>
        <w:t xml:space="preserve">import </w:t>
      </w:r>
      <w:r w:rsidR="00DA57D3" w:rsidRPr="00DA57D3">
        <w:rPr>
          <w:noProof/>
        </w:rPr>
        <w:t xml:space="preserve">minus </w:t>
      </w:r>
      <w:r w:rsidRPr="00DA57D3">
        <w:rPr>
          <w:noProof/>
        </w:rPr>
        <w:t>export</w:t>
      </w:r>
      <w:r>
        <w:t xml:space="preserve">) in El Salvador. Source: UN database. </w:t>
      </w:r>
    </w:p>
    <w:p w:rsidR="00A421D9" w:rsidRDefault="0048220B" w:rsidP="00A86A09">
      <w:r>
        <w:rPr>
          <w:noProof/>
        </w:rPr>
        <w:drawing>
          <wp:inline distT="0" distB="0" distL="0" distR="0">
            <wp:extent cx="5907820" cy="2743200"/>
            <wp:effectExtent l="0" t="0" r="1714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2AAC" w:rsidRDefault="00E72AAC" w:rsidP="00FF4714">
      <w:pPr>
        <w:pStyle w:val="Heading2"/>
      </w:pPr>
      <w:r>
        <w:t>Cigarette prices</w:t>
      </w:r>
    </w:p>
    <w:p w:rsidR="00E72AAC" w:rsidRDefault="00E72AAC" w:rsidP="007A1D64">
      <w:r>
        <w:t>According to the WHO Global Tobacco Control reports</w:t>
      </w:r>
      <w:r w:rsidR="006E44C8">
        <w:t xml:space="preserve"> </w:t>
      </w:r>
      <w:r w:rsidR="00C966EA">
        <w:fldChar w:fldCharType="begin"/>
      </w:r>
      <w:r w:rsidR="007A1D64">
        <w:instrText xml:space="preserve"> ADDIN EN.CITE &lt;EndNote&gt;&lt;Cite&gt;&lt;Author&gt;World Health Organisation&lt;/Author&gt;&lt;Year&gt;2017&lt;/Year&gt;&lt;RecNum&gt;4849&lt;/RecNum&gt;&lt;DisplayText&gt;[19]&lt;/DisplayText&gt;&lt;record&gt;&lt;rec-number&gt;4849&lt;/rec-number&gt;&lt;foreign-keys&gt;&lt;key app="EN" db-id="ep9zdt9a8tdpsseaptvpd555505tfr02pr2e" timestamp="1500713592"&gt;4849&lt;/key&gt;&lt;/foreign-keys&gt;&lt;ref-type name="Web Page"&gt;12&lt;/ref-type&gt;&lt;contributors&gt;&lt;authors&gt;&lt;author&gt;World Health Organisation,&lt;/author&gt;&lt;/authors&gt;&lt;/contributors&gt;&lt;titles&gt;&lt;title&gt;WHO report on the global tobacco epidemic 2017. Monitoring tobacco use and prevention policies&lt;/title&gt;&lt;/titles&gt;&lt;dates&gt;&lt;year&gt;2017&lt;/year&gt;&lt;/dates&gt;&lt;urls&gt;&lt;related-urls&gt;&lt;url&gt;http://www.who.int/tobacco/global_report/en/&lt;/url&gt;&lt;/related-urls&gt;&lt;/urls&gt;&lt;/record&gt;&lt;/Cite&gt;&lt;/EndNote&gt;</w:instrText>
      </w:r>
      <w:r w:rsidR="00C966EA">
        <w:fldChar w:fldCharType="separate"/>
      </w:r>
      <w:r w:rsidR="007A1D64">
        <w:rPr>
          <w:noProof/>
        </w:rPr>
        <w:t>[19]</w:t>
      </w:r>
      <w:r w:rsidR="00C966EA">
        <w:fldChar w:fldCharType="end"/>
      </w:r>
      <w:r w:rsidR="00DA57D3">
        <w:t>,</w:t>
      </w:r>
      <w:r>
        <w:t xml:space="preserve"> </w:t>
      </w:r>
      <w:r w:rsidR="00DA57D3">
        <w:t xml:space="preserve">the </w:t>
      </w:r>
      <w:r w:rsidRPr="00DA57D3">
        <w:rPr>
          <w:noProof/>
        </w:rPr>
        <w:t>price</w:t>
      </w:r>
      <w:r>
        <w:t xml:space="preserve"> of the most popular cigarette brand in </w:t>
      </w:r>
      <w:r w:rsidR="0097192B" w:rsidRPr="00837B04">
        <w:t>El Salvador</w:t>
      </w:r>
      <w:r>
        <w:t xml:space="preserve"> increased from 1.4 USD</w:t>
      </w:r>
      <w:r w:rsidR="0097192B">
        <w:t xml:space="preserve"> (20 cigarettes pack) </w:t>
      </w:r>
      <w:r>
        <w:t xml:space="preserve">in 2008 </w:t>
      </w:r>
      <w:r w:rsidR="001606FA">
        <w:t xml:space="preserve">to </w:t>
      </w:r>
      <w:r>
        <w:t xml:space="preserve">1.75 </w:t>
      </w:r>
      <w:r w:rsidR="005D3AA1">
        <w:t xml:space="preserve">USD </w:t>
      </w:r>
      <w:r>
        <w:t>in 2010</w:t>
      </w:r>
      <w:r w:rsidR="001606FA">
        <w:t xml:space="preserve"> and</w:t>
      </w:r>
      <w:r>
        <w:t xml:space="preserve"> 1.95 USD in 2012</w:t>
      </w:r>
      <w:r w:rsidRPr="00E72AAC">
        <w:t xml:space="preserve"> </w:t>
      </w:r>
      <w:r>
        <w:t>or by 39% in four years. In 2014 and 2016</w:t>
      </w:r>
      <w:r w:rsidR="00F100D5">
        <w:t>,</w:t>
      </w:r>
      <w:r>
        <w:t xml:space="preserve"> the price was 2.0 USD.</w:t>
      </w:r>
      <w:r w:rsidR="0097192B">
        <w:t xml:space="preserve"> </w:t>
      </w:r>
    </w:p>
    <w:p w:rsidR="0097192B" w:rsidRDefault="0097192B" w:rsidP="0000278D">
      <w:r>
        <w:t>In 2014 and 2016</w:t>
      </w:r>
      <w:r w:rsidR="00F100D5">
        <w:t>,</w:t>
      </w:r>
      <w:r>
        <w:t xml:space="preserve"> </w:t>
      </w:r>
      <w:r w:rsidR="00F100D5">
        <w:t xml:space="preserve">the </w:t>
      </w:r>
      <w:r>
        <w:t>price of Marlboro was 2.75 USD per pack and it increased to 3.0 USD</w:t>
      </w:r>
      <w:r w:rsidR="0000278D" w:rsidRPr="0000278D">
        <w:t xml:space="preserve"> </w:t>
      </w:r>
      <w:r w:rsidR="0000278D">
        <w:t>in 2018</w:t>
      </w:r>
      <w:r>
        <w:rPr>
          <w:rStyle w:val="FootnoteReference"/>
        </w:rPr>
        <w:footnoteReference w:id="17"/>
      </w:r>
      <w:r>
        <w:t xml:space="preserve">. </w:t>
      </w:r>
    </w:p>
    <w:p w:rsidR="0097192B" w:rsidRDefault="0097192B" w:rsidP="007A1D64">
      <w:r>
        <w:t>Ramos et al</w:t>
      </w:r>
      <w:r w:rsidR="00497397">
        <w:t xml:space="preserve"> </w:t>
      </w:r>
      <w:r w:rsidR="00C966EA">
        <w:fldChar w:fldCharType="begin"/>
      </w:r>
      <w:r w:rsidR="007A1D64">
        <w:instrText xml:space="preserve"> ADDIN EN.CITE &lt;EndNote&gt;&lt;Cite&gt;&lt;Author&gt;Ramos-Carbajales&lt;/Author&gt;&lt;Year&gt;2016&lt;/Year&gt;&lt;RecNum&gt;5214&lt;/RecNum&gt;&lt;DisplayText&gt;[20]&lt;/DisplayText&gt;&lt;record&gt;&lt;rec-number&gt;5214&lt;/rec-number&gt;&lt;foreign-keys&gt;&lt;key app="EN" db-id="ep9zdt9a8tdpsseaptvpd555505tfr02pr2e" timestamp="1521630667"&gt;5214&lt;/key&gt;&lt;/foreign-keys&gt;&lt;ref-type name="Journal Article"&gt;17&lt;/ref-type&gt;&lt;contributors&gt;&lt;authors&gt;&lt;author&gt;Ramos-Carbajales, A.&lt;/author&gt;&lt;author&gt;Gonzalez-Rozada, M.&lt;/author&gt;&lt;author&gt;Vallarino, H.&lt;/author&gt;&lt;/authors&gt;&lt;/contributors&gt;&lt;auth-address&gt;Interamerican Heart Foundation, Buenos Aires, Argentina.&amp;#xD;Universidad Torcuato Di Tella, Buenos Aires, Argentina.&amp;#xD;Universidad de la Republica de Uruguay, Montevideo, Uruguay.&lt;/auth-address&gt;&lt;titles&gt;&lt;title&gt;[Demand for cigarettes and tax increases in El Salvador]&lt;/title&gt;&lt;secondary-title&gt;Rev Panam Salud Publica&lt;/secondary-title&gt;&lt;alt-title&gt;Revista panamericana de salud publica = Pan American journal of public health&lt;/alt-title&gt;&lt;/titles&gt;&lt;periodical&gt;&lt;full-title&gt;Rev Panam Salud Publica&lt;/full-title&gt;&lt;/periodical&gt;&lt;pages&gt;237-242&lt;/pages&gt;&lt;volume&gt;40&lt;/volume&gt;&lt;number&gt;4&lt;/number&gt;&lt;edition&gt;2016/12/22&lt;/edition&gt;&lt;keywords&gt;&lt;keyword&gt;Commerce/*economics&lt;/keyword&gt;&lt;keyword&gt;El Salvador&lt;/keyword&gt;&lt;keyword&gt;Humans&lt;/keyword&gt;&lt;keyword&gt;Smoking/economics&lt;/keyword&gt;&lt;keyword&gt;Smoking Prevention/economics&lt;/keyword&gt;&lt;keyword&gt;*Taxes&lt;/keyword&gt;&lt;keyword&gt;Tobacco Products/*economics/*utilization&lt;/keyword&gt;&lt;/keywords&gt;&lt;dates&gt;&lt;year&gt;2016&lt;/year&gt;&lt;pub-dates&gt;&lt;date&gt;Oct&lt;/date&gt;&lt;/pub-dates&gt;&lt;/dates&gt;&lt;orig-pub&gt;La demanda de cigarrillos y el aumento de impuestos en El Salvador.&lt;/orig-pub&gt;&lt;isbn&gt;1020-4989&lt;/isbn&gt;&lt;accession-num&gt;28001199&lt;/accession-num&gt;&lt;urls&gt;&lt;related-urls&gt;&lt;url&gt;https://scielosp.org/article/ssm/content/raw/?resource_ssm_path=/media/assets/rpsp/v40n4/1020-4989-RPSP-40-04-237.pdf&lt;/url&gt;&lt;/related-urls&gt;&lt;/urls&gt;&lt;remote-database-provider&gt;NLM&lt;/remote-database-provider&gt;&lt;language&gt;spa&lt;/language&gt;&lt;/record&gt;&lt;/Cite&gt;&lt;/EndNote&gt;</w:instrText>
      </w:r>
      <w:r w:rsidR="00C966EA">
        <w:fldChar w:fldCharType="separate"/>
      </w:r>
      <w:r w:rsidR="007A1D64">
        <w:rPr>
          <w:noProof/>
        </w:rPr>
        <w:t>[20]</w:t>
      </w:r>
      <w:r w:rsidR="00C966EA">
        <w:fldChar w:fldCharType="end"/>
      </w:r>
      <w:r>
        <w:t xml:space="preserve"> estimated t</w:t>
      </w:r>
      <w:r w:rsidRPr="0097192B">
        <w:t xml:space="preserve">he real cigarette price </w:t>
      </w:r>
      <w:r>
        <w:t xml:space="preserve">trends in </w:t>
      </w:r>
      <w:r w:rsidRPr="00837B04">
        <w:t>El Salvador</w:t>
      </w:r>
      <w:r>
        <w:t xml:space="preserve"> in 2000-2012 using </w:t>
      </w:r>
      <w:r w:rsidRPr="0097192B">
        <w:t>nominal price data</w:t>
      </w:r>
      <w:r>
        <w:t xml:space="preserve"> </w:t>
      </w:r>
      <w:r w:rsidRPr="0097192B">
        <w:t>from the General Directorate of Statistics</w:t>
      </w:r>
      <w:r>
        <w:t xml:space="preserve"> </w:t>
      </w:r>
      <w:r w:rsidRPr="0097192B">
        <w:t>and Census (DIGESTYC) and deflated</w:t>
      </w:r>
      <w:r>
        <w:t xml:space="preserve"> </w:t>
      </w:r>
      <w:r w:rsidRPr="0097192B">
        <w:t>by the consumer price index (CPI).</w:t>
      </w:r>
      <w:r>
        <w:t xml:space="preserve"> In 2000-2009</w:t>
      </w:r>
      <w:r w:rsidR="0000278D">
        <w:t>,</w:t>
      </w:r>
      <w:r>
        <w:t xml:space="preserve"> </w:t>
      </w:r>
      <w:r w:rsidR="0000278D">
        <w:t xml:space="preserve">the index of </w:t>
      </w:r>
      <w:r>
        <w:t xml:space="preserve">real cigarette price was rather stable at the level of 90-95%, meaning that </w:t>
      </w:r>
      <w:r w:rsidR="0000278D">
        <w:t xml:space="preserve">the increase in </w:t>
      </w:r>
      <w:r>
        <w:t xml:space="preserve">cigarette price was below the inflation. </w:t>
      </w:r>
      <w:r w:rsidR="00CF5A30">
        <w:t>In 2010</w:t>
      </w:r>
      <w:r w:rsidR="0000278D">
        <w:t>,</w:t>
      </w:r>
      <w:r w:rsidR="00CF5A30">
        <w:t xml:space="preserve"> the real price index reach</w:t>
      </w:r>
      <w:r w:rsidR="007A3378">
        <w:t>ed</w:t>
      </w:r>
      <w:r w:rsidR="00C544CA">
        <w:t xml:space="preserve"> 120% and it </w:t>
      </w:r>
      <w:r w:rsidR="0000278D">
        <w:t xml:space="preserve">kept at </w:t>
      </w:r>
      <w:r w:rsidR="00CF5A30">
        <w:t>such level in 2011-2012.</w:t>
      </w:r>
    </w:p>
    <w:p w:rsidR="00CF5A30" w:rsidRDefault="007A3378" w:rsidP="0000278D">
      <w:r>
        <w:t xml:space="preserve">According to the official </w:t>
      </w:r>
      <w:r w:rsidR="00C544CA">
        <w:t xml:space="preserve">consumer price index </w:t>
      </w:r>
      <w:r>
        <w:t>bulletins</w:t>
      </w:r>
      <w:r w:rsidR="004B6A99">
        <w:rPr>
          <w:rStyle w:val="FootnoteReference"/>
        </w:rPr>
        <w:footnoteReference w:id="18"/>
      </w:r>
      <w:r w:rsidR="0000278D">
        <w:t>,</w:t>
      </w:r>
      <w:r>
        <w:t xml:space="preserve"> cigarette prices were 24.2% higher </w:t>
      </w:r>
      <w:r w:rsidR="0000278D">
        <w:t xml:space="preserve">in June 2011 </w:t>
      </w:r>
      <w:r>
        <w:t xml:space="preserve">than in December 2009, while the general CPI (inflation) was 7.3%. </w:t>
      </w:r>
      <w:r w:rsidR="00E10D5C">
        <w:t>In 2012-2016</w:t>
      </w:r>
      <w:r w:rsidR="0000278D">
        <w:t>,</w:t>
      </w:r>
      <w:r w:rsidR="00E10D5C">
        <w:t xml:space="preserve"> cigarette price growth in El Salvador exceeded both inflation and the GDP growth (Table </w:t>
      </w:r>
      <w:r w:rsidR="00FF4714">
        <w:t>2</w:t>
      </w:r>
      <w:r w:rsidR="00E10D5C">
        <w:t>).</w:t>
      </w:r>
    </w:p>
    <w:p w:rsidR="00134F4A" w:rsidRDefault="00134F4A">
      <w:pPr>
        <w:spacing w:after="200"/>
      </w:pPr>
      <w:r>
        <w:br w:type="page"/>
      </w:r>
    </w:p>
    <w:p w:rsidR="007A3378" w:rsidRDefault="00E10D5C" w:rsidP="00FC26AF">
      <w:pPr>
        <w:spacing w:after="0"/>
      </w:pPr>
      <w:r>
        <w:lastRenderedPageBreak/>
        <w:t xml:space="preserve">Table </w:t>
      </w:r>
      <w:r w:rsidR="00FF4714">
        <w:t>2</w:t>
      </w:r>
      <w:r>
        <w:t>. Consumer price indices for tobacco and all items (official bulletins)</w:t>
      </w:r>
      <w:r w:rsidR="003808C1">
        <w:t>, average monthly household incomes (annual reports</w:t>
      </w:r>
      <w:r w:rsidR="003808C1">
        <w:rPr>
          <w:rStyle w:val="FootnoteReference"/>
        </w:rPr>
        <w:footnoteReference w:id="19"/>
      </w:r>
      <w:r w:rsidR="003808C1">
        <w:t>)</w:t>
      </w:r>
      <w:r>
        <w:t xml:space="preserve"> and GDP annual change (World Bank Data</w:t>
      </w:r>
      <w:r>
        <w:rPr>
          <w:rStyle w:val="FootnoteReference"/>
        </w:rPr>
        <w:footnoteReference w:id="20"/>
      </w:r>
      <w:r>
        <w:t>)</w:t>
      </w:r>
      <w:r w:rsidR="00BE6D69">
        <w:t xml:space="preserve"> in 2010-2016</w:t>
      </w: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729"/>
        <w:gridCol w:w="729"/>
        <w:gridCol w:w="729"/>
        <w:gridCol w:w="729"/>
        <w:gridCol w:w="729"/>
        <w:gridCol w:w="729"/>
        <w:gridCol w:w="729"/>
        <w:gridCol w:w="1665"/>
      </w:tblGrid>
      <w:tr w:rsidR="003808C1" w:rsidRPr="003808C1" w:rsidTr="00345B30">
        <w:trPr>
          <w:trHeight w:val="300"/>
        </w:trPr>
        <w:tc>
          <w:tcPr>
            <w:tcW w:w="2709" w:type="dxa"/>
            <w:shd w:val="clear" w:color="auto" w:fill="auto"/>
            <w:vAlign w:val="bottom"/>
            <w:hideMark/>
          </w:tcPr>
          <w:p w:rsidR="003808C1" w:rsidRPr="003808C1" w:rsidRDefault="003808C1" w:rsidP="003808C1">
            <w:pPr>
              <w:spacing w:after="0" w:line="240" w:lineRule="auto"/>
              <w:rPr>
                <w:rFonts w:eastAsia="Times New Roman" w:cs="Times New Roman"/>
                <w:color w:val="000000"/>
                <w:lang w:eastAsia="uk-UA"/>
              </w:rPr>
            </w:pPr>
          </w:p>
        </w:tc>
        <w:tc>
          <w:tcPr>
            <w:tcW w:w="729" w:type="dxa"/>
            <w:vAlign w:val="center"/>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2010</w:t>
            </w:r>
          </w:p>
        </w:tc>
        <w:tc>
          <w:tcPr>
            <w:tcW w:w="729" w:type="dxa"/>
            <w:vAlign w:val="center"/>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2011</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2012</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2013</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2014</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2015</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2016</w:t>
            </w:r>
          </w:p>
        </w:tc>
        <w:tc>
          <w:tcPr>
            <w:tcW w:w="1665" w:type="dxa"/>
          </w:tcPr>
          <w:p w:rsidR="003808C1" w:rsidRPr="003808C1" w:rsidRDefault="003808C1" w:rsidP="00345B30">
            <w:pPr>
              <w:spacing w:after="0" w:line="240" w:lineRule="auto"/>
              <w:jc w:val="center"/>
              <w:rPr>
                <w:rFonts w:eastAsia="Times New Roman" w:cs="Times New Roman"/>
                <w:color w:val="000000"/>
                <w:lang w:eastAsia="uk-UA"/>
              </w:rPr>
            </w:pPr>
            <w:r>
              <w:rPr>
                <w:rFonts w:eastAsia="Times New Roman" w:cs="Times New Roman"/>
                <w:color w:val="000000"/>
                <w:lang w:eastAsia="uk-UA"/>
              </w:rPr>
              <w:t>Total increase</w:t>
            </w:r>
            <w:r w:rsidR="00345B30">
              <w:rPr>
                <w:rFonts w:eastAsia="Times New Roman" w:cs="Times New Roman"/>
                <w:color w:val="000000"/>
                <w:lang w:eastAsia="uk-UA"/>
              </w:rPr>
              <w:t xml:space="preserve"> in 2010-2016</w:t>
            </w:r>
            <w:r>
              <w:rPr>
                <w:rFonts w:eastAsia="Times New Roman" w:cs="Times New Roman"/>
                <w:color w:val="000000"/>
                <w:lang w:eastAsia="uk-UA"/>
              </w:rPr>
              <w:t>,</w:t>
            </w:r>
            <w:r w:rsidR="00345B30">
              <w:rPr>
                <w:rFonts w:eastAsia="Times New Roman" w:cs="Times New Roman"/>
                <w:color w:val="000000"/>
                <w:lang w:eastAsia="uk-UA"/>
              </w:rPr>
              <w:t xml:space="preserve"> </w:t>
            </w:r>
            <w:r>
              <w:rPr>
                <w:rFonts w:eastAsia="Times New Roman" w:cs="Times New Roman"/>
                <w:color w:val="000000"/>
                <w:lang w:eastAsia="uk-UA"/>
              </w:rPr>
              <w:t>%</w:t>
            </w:r>
          </w:p>
        </w:tc>
      </w:tr>
      <w:tr w:rsidR="003808C1" w:rsidRPr="003808C1" w:rsidTr="00345B30">
        <w:trPr>
          <w:trHeight w:val="600"/>
        </w:trPr>
        <w:tc>
          <w:tcPr>
            <w:tcW w:w="2709" w:type="dxa"/>
            <w:shd w:val="clear" w:color="auto" w:fill="auto"/>
            <w:vAlign w:val="bottom"/>
            <w:hideMark/>
          </w:tcPr>
          <w:p w:rsidR="003808C1" w:rsidRPr="003808C1" w:rsidRDefault="003808C1" w:rsidP="00345B30">
            <w:pPr>
              <w:spacing w:after="0" w:line="240" w:lineRule="auto"/>
              <w:rPr>
                <w:rFonts w:eastAsia="Times New Roman" w:cs="Times New Roman"/>
                <w:b/>
                <w:color w:val="000000"/>
                <w:lang w:eastAsia="uk-UA"/>
              </w:rPr>
            </w:pPr>
            <w:r w:rsidRPr="003808C1">
              <w:rPr>
                <w:rFonts w:eastAsia="Times New Roman" w:cs="Times New Roman"/>
                <w:b/>
                <w:color w:val="000000"/>
                <w:lang w:eastAsia="uk-UA"/>
              </w:rPr>
              <w:t>CPI tobacco (December previous year</w:t>
            </w:r>
            <w:r w:rsidR="00345B30">
              <w:rPr>
                <w:rFonts w:eastAsia="Times New Roman" w:cs="Times New Roman"/>
                <w:b/>
                <w:color w:val="000000"/>
                <w:lang w:eastAsia="uk-UA"/>
              </w:rPr>
              <w:t xml:space="preserve"> = 100</w:t>
            </w:r>
            <w:r w:rsidRPr="003808C1">
              <w:rPr>
                <w:rFonts w:eastAsia="Times New Roman" w:cs="Times New Roman"/>
                <w:b/>
                <w:color w:val="000000"/>
                <w:lang w:eastAsia="uk-UA"/>
              </w:rPr>
              <w:t>)</w:t>
            </w:r>
          </w:p>
        </w:tc>
        <w:tc>
          <w:tcPr>
            <w:tcW w:w="729" w:type="dxa"/>
            <w:vAlign w:val="center"/>
          </w:tcPr>
          <w:p w:rsidR="003808C1" w:rsidRPr="003808C1" w:rsidRDefault="003808C1" w:rsidP="003808C1">
            <w:pPr>
              <w:spacing w:after="0" w:line="240" w:lineRule="auto"/>
              <w:jc w:val="right"/>
              <w:rPr>
                <w:rFonts w:eastAsia="Times New Roman" w:cs="Times New Roman"/>
                <w:b/>
                <w:i/>
                <w:color w:val="000000"/>
                <w:lang w:eastAsia="uk-UA"/>
              </w:rPr>
            </w:pPr>
            <w:r w:rsidRPr="003808C1">
              <w:rPr>
                <w:rFonts w:eastAsia="Times New Roman" w:cs="Times New Roman"/>
                <w:b/>
                <w:i/>
                <w:color w:val="000000"/>
                <w:lang w:eastAsia="uk-UA"/>
              </w:rPr>
              <w:t>119*</w:t>
            </w:r>
          </w:p>
        </w:tc>
        <w:tc>
          <w:tcPr>
            <w:tcW w:w="729" w:type="dxa"/>
            <w:vAlign w:val="center"/>
          </w:tcPr>
          <w:p w:rsidR="003808C1" w:rsidRPr="003808C1" w:rsidRDefault="003808C1" w:rsidP="003808C1">
            <w:pPr>
              <w:spacing w:after="0" w:line="240" w:lineRule="auto"/>
              <w:jc w:val="right"/>
              <w:rPr>
                <w:rFonts w:eastAsia="Times New Roman" w:cs="Times New Roman"/>
                <w:b/>
                <w:i/>
                <w:color w:val="000000"/>
                <w:lang w:eastAsia="uk-UA"/>
              </w:rPr>
            </w:pPr>
            <w:r w:rsidRPr="003808C1">
              <w:rPr>
                <w:rFonts w:eastAsia="Times New Roman" w:cs="Times New Roman"/>
                <w:b/>
                <w:i/>
                <w:color w:val="000000"/>
                <w:lang w:eastAsia="uk-UA"/>
              </w:rPr>
              <w:t>108*</w:t>
            </w:r>
          </w:p>
        </w:tc>
        <w:tc>
          <w:tcPr>
            <w:tcW w:w="729" w:type="dxa"/>
            <w:shd w:val="clear" w:color="auto" w:fill="auto"/>
            <w:noWrap/>
            <w:vAlign w:val="center"/>
            <w:hideMark/>
          </w:tcPr>
          <w:p w:rsidR="003808C1" w:rsidRPr="003808C1" w:rsidRDefault="003808C1" w:rsidP="00801C31">
            <w:pPr>
              <w:spacing w:after="0" w:line="240" w:lineRule="auto"/>
              <w:jc w:val="right"/>
              <w:rPr>
                <w:rFonts w:eastAsia="Times New Roman" w:cs="Times New Roman"/>
                <w:b/>
                <w:i/>
                <w:color w:val="000000"/>
                <w:lang w:eastAsia="uk-UA"/>
              </w:rPr>
            </w:pPr>
            <w:r w:rsidRPr="003808C1">
              <w:rPr>
                <w:rFonts w:eastAsia="Times New Roman" w:cs="Times New Roman"/>
                <w:b/>
                <w:i/>
                <w:color w:val="000000"/>
                <w:lang w:eastAsia="uk-UA"/>
              </w:rPr>
              <w:t>1</w:t>
            </w:r>
            <w:r w:rsidR="00801C31">
              <w:rPr>
                <w:rFonts w:eastAsia="Times New Roman" w:cs="Times New Roman"/>
                <w:b/>
                <w:i/>
                <w:color w:val="000000"/>
                <w:lang w:eastAsia="uk-UA"/>
              </w:rPr>
              <w:t>0</w:t>
            </w:r>
            <w:r w:rsidRPr="003808C1">
              <w:rPr>
                <w:rFonts w:eastAsia="Times New Roman" w:cs="Times New Roman"/>
                <w:b/>
                <w:i/>
                <w:color w:val="000000"/>
                <w:lang w:eastAsia="uk-UA"/>
              </w:rPr>
              <w:t>7*</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b/>
                <w:color w:val="000000"/>
                <w:lang w:eastAsia="uk-UA"/>
              </w:rPr>
            </w:pPr>
            <w:r w:rsidRPr="003808C1">
              <w:rPr>
                <w:rFonts w:eastAsia="Times New Roman" w:cs="Times New Roman"/>
                <w:b/>
                <w:color w:val="000000"/>
                <w:lang w:eastAsia="uk-UA"/>
              </w:rPr>
              <w:t>104,0</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b/>
                <w:color w:val="000000"/>
                <w:lang w:eastAsia="uk-UA"/>
              </w:rPr>
            </w:pPr>
            <w:r w:rsidRPr="003808C1">
              <w:rPr>
                <w:rFonts w:eastAsia="Times New Roman" w:cs="Times New Roman"/>
                <w:b/>
                <w:color w:val="000000"/>
                <w:lang w:eastAsia="uk-UA"/>
              </w:rPr>
              <w:t>106,7</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b/>
                <w:color w:val="000000"/>
                <w:lang w:eastAsia="uk-UA"/>
              </w:rPr>
            </w:pPr>
            <w:r w:rsidRPr="003808C1">
              <w:rPr>
                <w:rFonts w:eastAsia="Times New Roman" w:cs="Times New Roman"/>
                <w:b/>
                <w:color w:val="000000"/>
                <w:lang w:eastAsia="uk-UA"/>
              </w:rPr>
              <w:t>104,4</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b/>
                <w:color w:val="000000"/>
                <w:lang w:eastAsia="uk-UA"/>
              </w:rPr>
            </w:pPr>
            <w:r w:rsidRPr="003808C1">
              <w:rPr>
                <w:rFonts w:eastAsia="Times New Roman" w:cs="Times New Roman"/>
                <w:b/>
                <w:color w:val="000000"/>
                <w:lang w:eastAsia="uk-UA"/>
              </w:rPr>
              <w:t>106,8</w:t>
            </w:r>
          </w:p>
        </w:tc>
        <w:tc>
          <w:tcPr>
            <w:tcW w:w="1665" w:type="dxa"/>
          </w:tcPr>
          <w:p w:rsidR="003808C1" w:rsidRPr="003808C1" w:rsidRDefault="003808C1" w:rsidP="00345B30">
            <w:pPr>
              <w:spacing w:after="0" w:line="240" w:lineRule="auto"/>
              <w:jc w:val="center"/>
              <w:rPr>
                <w:rFonts w:eastAsia="Times New Roman" w:cs="Times New Roman"/>
                <w:b/>
                <w:color w:val="000000"/>
                <w:lang w:eastAsia="uk-UA"/>
              </w:rPr>
            </w:pPr>
            <w:r>
              <w:rPr>
                <w:rFonts w:eastAsia="Times New Roman" w:cs="Times New Roman"/>
                <w:b/>
                <w:color w:val="000000"/>
                <w:lang w:eastAsia="uk-UA"/>
              </w:rPr>
              <w:t>70,6</w:t>
            </w:r>
          </w:p>
        </w:tc>
      </w:tr>
      <w:tr w:rsidR="003808C1" w:rsidRPr="003808C1" w:rsidTr="00345B30">
        <w:trPr>
          <w:trHeight w:val="630"/>
        </w:trPr>
        <w:tc>
          <w:tcPr>
            <w:tcW w:w="2709" w:type="dxa"/>
            <w:shd w:val="clear" w:color="auto" w:fill="auto"/>
            <w:vAlign w:val="bottom"/>
            <w:hideMark/>
          </w:tcPr>
          <w:p w:rsidR="003808C1" w:rsidRPr="003808C1" w:rsidRDefault="003808C1" w:rsidP="00345B30">
            <w:pPr>
              <w:spacing w:after="0" w:line="240" w:lineRule="auto"/>
              <w:rPr>
                <w:rFonts w:eastAsia="Times New Roman" w:cs="Times New Roman"/>
                <w:color w:val="000000"/>
                <w:lang w:eastAsia="uk-UA"/>
              </w:rPr>
            </w:pPr>
            <w:r w:rsidRPr="003808C1">
              <w:rPr>
                <w:rFonts w:eastAsia="Times New Roman" w:cs="Times New Roman"/>
                <w:color w:val="000000"/>
                <w:lang w:eastAsia="uk-UA"/>
              </w:rPr>
              <w:t>CPI all items (December previous year</w:t>
            </w:r>
            <w:r w:rsidR="00345B30">
              <w:rPr>
                <w:rFonts w:eastAsia="Times New Roman" w:cs="Times New Roman"/>
                <w:color w:val="000000"/>
                <w:lang w:eastAsia="uk-UA"/>
              </w:rPr>
              <w:t xml:space="preserve"> = 100</w:t>
            </w:r>
            <w:r w:rsidRPr="003808C1">
              <w:rPr>
                <w:rFonts w:eastAsia="Times New Roman" w:cs="Times New Roman"/>
                <w:color w:val="000000"/>
                <w:lang w:eastAsia="uk-UA"/>
              </w:rPr>
              <w:t>)</w:t>
            </w:r>
          </w:p>
        </w:tc>
        <w:tc>
          <w:tcPr>
            <w:tcW w:w="729" w:type="dxa"/>
            <w:vAlign w:val="center"/>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102,1</w:t>
            </w:r>
          </w:p>
        </w:tc>
        <w:tc>
          <w:tcPr>
            <w:tcW w:w="729" w:type="dxa"/>
            <w:vAlign w:val="center"/>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105,1</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100,8</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100,8</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100,5</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101,0</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99,1</w:t>
            </w:r>
          </w:p>
        </w:tc>
        <w:tc>
          <w:tcPr>
            <w:tcW w:w="1665" w:type="dxa"/>
          </w:tcPr>
          <w:p w:rsidR="003808C1" w:rsidRPr="003808C1" w:rsidRDefault="003808C1" w:rsidP="00345B30">
            <w:pPr>
              <w:spacing w:after="0" w:line="240" w:lineRule="auto"/>
              <w:jc w:val="center"/>
              <w:rPr>
                <w:rFonts w:eastAsia="Times New Roman" w:cs="Times New Roman"/>
                <w:color w:val="000000"/>
                <w:lang w:eastAsia="uk-UA"/>
              </w:rPr>
            </w:pPr>
            <w:r>
              <w:rPr>
                <w:rFonts w:eastAsia="Times New Roman" w:cs="Times New Roman"/>
                <w:color w:val="000000"/>
                <w:lang w:eastAsia="uk-UA"/>
              </w:rPr>
              <w:t>9,6</w:t>
            </w:r>
          </w:p>
        </w:tc>
      </w:tr>
      <w:tr w:rsidR="003808C1" w:rsidRPr="003808C1" w:rsidTr="00345B30">
        <w:trPr>
          <w:trHeight w:val="300"/>
        </w:trPr>
        <w:tc>
          <w:tcPr>
            <w:tcW w:w="2709" w:type="dxa"/>
            <w:shd w:val="clear" w:color="auto" w:fill="auto"/>
            <w:noWrap/>
            <w:vAlign w:val="bottom"/>
          </w:tcPr>
          <w:p w:rsidR="003808C1" w:rsidRPr="003808C1" w:rsidRDefault="003808C1" w:rsidP="003808C1">
            <w:pPr>
              <w:spacing w:after="0"/>
              <w:rPr>
                <w:color w:val="000000"/>
              </w:rPr>
            </w:pPr>
            <w:r w:rsidRPr="003808C1">
              <w:rPr>
                <w:color w:val="000000"/>
              </w:rPr>
              <w:t>The average monthly income of households, USD</w:t>
            </w:r>
          </w:p>
        </w:tc>
        <w:tc>
          <w:tcPr>
            <w:tcW w:w="729" w:type="dxa"/>
            <w:vAlign w:val="center"/>
          </w:tcPr>
          <w:p w:rsidR="003808C1" w:rsidRPr="003808C1" w:rsidRDefault="003808C1" w:rsidP="003808C1">
            <w:pPr>
              <w:spacing w:after="0"/>
              <w:jc w:val="right"/>
              <w:rPr>
                <w:color w:val="000000"/>
              </w:rPr>
            </w:pPr>
            <w:r w:rsidRPr="003808C1">
              <w:rPr>
                <w:color w:val="000000"/>
              </w:rPr>
              <w:t>479</w:t>
            </w:r>
          </w:p>
        </w:tc>
        <w:tc>
          <w:tcPr>
            <w:tcW w:w="729" w:type="dxa"/>
            <w:vAlign w:val="center"/>
          </w:tcPr>
          <w:p w:rsidR="003808C1" w:rsidRPr="003808C1" w:rsidRDefault="003808C1" w:rsidP="003808C1">
            <w:pPr>
              <w:spacing w:after="0"/>
              <w:jc w:val="right"/>
              <w:rPr>
                <w:color w:val="000000"/>
              </w:rPr>
            </w:pPr>
            <w:r w:rsidRPr="003808C1">
              <w:rPr>
                <w:color w:val="000000"/>
              </w:rPr>
              <w:t>487</w:t>
            </w:r>
          </w:p>
        </w:tc>
        <w:tc>
          <w:tcPr>
            <w:tcW w:w="729" w:type="dxa"/>
            <w:shd w:val="clear" w:color="auto" w:fill="auto"/>
            <w:noWrap/>
            <w:vAlign w:val="center"/>
          </w:tcPr>
          <w:p w:rsidR="003808C1" w:rsidRPr="003808C1" w:rsidRDefault="003808C1" w:rsidP="003808C1">
            <w:pPr>
              <w:spacing w:after="0"/>
              <w:jc w:val="right"/>
              <w:rPr>
                <w:color w:val="000000"/>
              </w:rPr>
            </w:pPr>
            <w:r w:rsidRPr="003808C1">
              <w:rPr>
                <w:color w:val="000000"/>
              </w:rPr>
              <w:t>507</w:t>
            </w:r>
          </w:p>
        </w:tc>
        <w:tc>
          <w:tcPr>
            <w:tcW w:w="729" w:type="dxa"/>
            <w:shd w:val="clear" w:color="auto" w:fill="auto"/>
            <w:noWrap/>
            <w:vAlign w:val="center"/>
          </w:tcPr>
          <w:p w:rsidR="003808C1" w:rsidRPr="003808C1" w:rsidRDefault="003808C1" w:rsidP="003808C1">
            <w:pPr>
              <w:spacing w:after="0"/>
              <w:jc w:val="right"/>
              <w:rPr>
                <w:color w:val="000000"/>
              </w:rPr>
            </w:pPr>
            <w:r w:rsidRPr="003808C1">
              <w:rPr>
                <w:color w:val="000000"/>
              </w:rPr>
              <w:t>556</w:t>
            </w:r>
          </w:p>
        </w:tc>
        <w:tc>
          <w:tcPr>
            <w:tcW w:w="729" w:type="dxa"/>
            <w:shd w:val="clear" w:color="auto" w:fill="auto"/>
            <w:noWrap/>
            <w:vAlign w:val="center"/>
          </w:tcPr>
          <w:p w:rsidR="003808C1" w:rsidRPr="003808C1" w:rsidRDefault="003808C1" w:rsidP="003808C1">
            <w:pPr>
              <w:spacing w:after="0"/>
              <w:jc w:val="right"/>
              <w:rPr>
                <w:color w:val="000000"/>
              </w:rPr>
            </w:pPr>
            <w:r w:rsidRPr="003808C1">
              <w:rPr>
                <w:color w:val="000000"/>
              </w:rPr>
              <w:t>540</w:t>
            </w:r>
          </w:p>
        </w:tc>
        <w:tc>
          <w:tcPr>
            <w:tcW w:w="729" w:type="dxa"/>
            <w:shd w:val="clear" w:color="auto" w:fill="auto"/>
            <w:noWrap/>
            <w:vAlign w:val="center"/>
          </w:tcPr>
          <w:p w:rsidR="003808C1" w:rsidRPr="003808C1" w:rsidRDefault="003808C1" w:rsidP="003808C1">
            <w:pPr>
              <w:spacing w:after="0"/>
              <w:jc w:val="right"/>
              <w:rPr>
                <w:color w:val="000000"/>
              </w:rPr>
            </w:pPr>
            <w:r w:rsidRPr="003808C1">
              <w:rPr>
                <w:color w:val="000000"/>
              </w:rPr>
              <w:t>539</w:t>
            </w:r>
          </w:p>
        </w:tc>
        <w:tc>
          <w:tcPr>
            <w:tcW w:w="729" w:type="dxa"/>
            <w:shd w:val="clear" w:color="auto" w:fill="auto"/>
            <w:noWrap/>
            <w:vAlign w:val="center"/>
          </w:tcPr>
          <w:p w:rsidR="003808C1" w:rsidRPr="003808C1" w:rsidRDefault="003808C1" w:rsidP="003808C1">
            <w:pPr>
              <w:spacing w:after="0"/>
              <w:jc w:val="right"/>
              <w:rPr>
                <w:color w:val="000000"/>
              </w:rPr>
            </w:pPr>
            <w:r w:rsidRPr="003808C1">
              <w:rPr>
                <w:color w:val="000000"/>
              </w:rPr>
              <w:t>546</w:t>
            </w:r>
          </w:p>
        </w:tc>
        <w:tc>
          <w:tcPr>
            <w:tcW w:w="1665" w:type="dxa"/>
          </w:tcPr>
          <w:p w:rsidR="003808C1" w:rsidRPr="003808C1" w:rsidRDefault="003808C1" w:rsidP="00345B30">
            <w:pPr>
              <w:spacing w:after="0"/>
              <w:jc w:val="center"/>
              <w:rPr>
                <w:color w:val="000000"/>
              </w:rPr>
            </w:pPr>
          </w:p>
        </w:tc>
      </w:tr>
      <w:tr w:rsidR="003808C1" w:rsidRPr="003808C1" w:rsidTr="00345B30">
        <w:trPr>
          <w:trHeight w:val="300"/>
        </w:trPr>
        <w:tc>
          <w:tcPr>
            <w:tcW w:w="2709" w:type="dxa"/>
            <w:shd w:val="clear" w:color="auto" w:fill="auto"/>
            <w:noWrap/>
            <w:vAlign w:val="bottom"/>
          </w:tcPr>
          <w:p w:rsidR="003808C1" w:rsidRPr="003808C1" w:rsidRDefault="003808C1" w:rsidP="003808C1">
            <w:pPr>
              <w:spacing w:after="0"/>
              <w:rPr>
                <w:color w:val="000000"/>
              </w:rPr>
            </w:pPr>
            <w:r w:rsidRPr="003808C1">
              <w:rPr>
                <w:color w:val="000000"/>
              </w:rPr>
              <w:t xml:space="preserve">Annual income change (previous year = 100) </w:t>
            </w:r>
          </w:p>
        </w:tc>
        <w:tc>
          <w:tcPr>
            <w:tcW w:w="729" w:type="dxa"/>
            <w:vAlign w:val="center"/>
          </w:tcPr>
          <w:p w:rsidR="003808C1" w:rsidRPr="003808C1" w:rsidRDefault="003808C1" w:rsidP="003808C1">
            <w:pPr>
              <w:spacing w:after="0"/>
              <w:jc w:val="right"/>
              <w:rPr>
                <w:color w:val="000000"/>
              </w:rPr>
            </w:pPr>
            <w:r w:rsidRPr="003808C1">
              <w:rPr>
                <w:color w:val="000000"/>
              </w:rPr>
              <w:t>96,2</w:t>
            </w:r>
          </w:p>
        </w:tc>
        <w:tc>
          <w:tcPr>
            <w:tcW w:w="729" w:type="dxa"/>
            <w:vAlign w:val="center"/>
          </w:tcPr>
          <w:p w:rsidR="003808C1" w:rsidRPr="003808C1" w:rsidRDefault="003808C1" w:rsidP="003808C1">
            <w:pPr>
              <w:spacing w:after="0"/>
              <w:jc w:val="right"/>
              <w:rPr>
                <w:color w:val="000000"/>
              </w:rPr>
            </w:pPr>
            <w:r w:rsidRPr="003808C1">
              <w:rPr>
                <w:color w:val="000000"/>
              </w:rPr>
              <w:t>101,7</w:t>
            </w:r>
          </w:p>
        </w:tc>
        <w:tc>
          <w:tcPr>
            <w:tcW w:w="729" w:type="dxa"/>
            <w:shd w:val="clear" w:color="auto" w:fill="auto"/>
            <w:noWrap/>
            <w:vAlign w:val="center"/>
          </w:tcPr>
          <w:p w:rsidR="003808C1" w:rsidRPr="003808C1" w:rsidRDefault="003808C1" w:rsidP="003808C1">
            <w:pPr>
              <w:spacing w:after="0"/>
              <w:jc w:val="right"/>
              <w:rPr>
                <w:color w:val="000000"/>
              </w:rPr>
            </w:pPr>
            <w:r w:rsidRPr="003808C1">
              <w:rPr>
                <w:color w:val="000000"/>
              </w:rPr>
              <w:t>104,1</w:t>
            </w:r>
          </w:p>
        </w:tc>
        <w:tc>
          <w:tcPr>
            <w:tcW w:w="729" w:type="dxa"/>
            <w:shd w:val="clear" w:color="auto" w:fill="auto"/>
            <w:noWrap/>
            <w:vAlign w:val="center"/>
          </w:tcPr>
          <w:p w:rsidR="003808C1" w:rsidRPr="003808C1" w:rsidRDefault="003808C1" w:rsidP="003808C1">
            <w:pPr>
              <w:spacing w:after="0"/>
              <w:jc w:val="right"/>
              <w:rPr>
                <w:color w:val="000000"/>
              </w:rPr>
            </w:pPr>
            <w:r w:rsidRPr="003808C1">
              <w:rPr>
                <w:color w:val="000000"/>
              </w:rPr>
              <w:t>109,7</w:t>
            </w:r>
          </w:p>
        </w:tc>
        <w:tc>
          <w:tcPr>
            <w:tcW w:w="729" w:type="dxa"/>
            <w:shd w:val="clear" w:color="auto" w:fill="auto"/>
            <w:noWrap/>
            <w:vAlign w:val="center"/>
          </w:tcPr>
          <w:p w:rsidR="003808C1" w:rsidRPr="003808C1" w:rsidRDefault="003808C1" w:rsidP="003808C1">
            <w:pPr>
              <w:spacing w:after="0"/>
              <w:jc w:val="right"/>
              <w:rPr>
                <w:color w:val="000000"/>
              </w:rPr>
            </w:pPr>
            <w:r w:rsidRPr="003808C1">
              <w:rPr>
                <w:color w:val="000000"/>
              </w:rPr>
              <w:t>97,1</w:t>
            </w:r>
          </w:p>
        </w:tc>
        <w:tc>
          <w:tcPr>
            <w:tcW w:w="729" w:type="dxa"/>
            <w:shd w:val="clear" w:color="auto" w:fill="auto"/>
            <w:noWrap/>
            <w:vAlign w:val="center"/>
          </w:tcPr>
          <w:p w:rsidR="003808C1" w:rsidRPr="003808C1" w:rsidRDefault="003808C1" w:rsidP="003808C1">
            <w:pPr>
              <w:spacing w:after="0"/>
              <w:jc w:val="right"/>
              <w:rPr>
                <w:color w:val="000000"/>
              </w:rPr>
            </w:pPr>
            <w:r w:rsidRPr="003808C1">
              <w:rPr>
                <w:color w:val="000000"/>
              </w:rPr>
              <w:t>99,8</w:t>
            </w:r>
          </w:p>
        </w:tc>
        <w:tc>
          <w:tcPr>
            <w:tcW w:w="729" w:type="dxa"/>
            <w:shd w:val="clear" w:color="auto" w:fill="auto"/>
            <w:noWrap/>
            <w:vAlign w:val="center"/>
          </w:tcPr>
          <w:p w:rsidR="003808C1" w:rsidRPr="003808C1" w:rsidRDefault="003808C1" w:rsidP="003808C1">
            <w:pPr>
              <w:spacing w:after="0"/>
              <w:jc w:val="right"/>
              <w:rPr>
                <w:color w:val="000000"/>
              </w:rPr>
            </w:pPr>
            <w:r w:rsidRPr="003808C1">
              <w:rPr>
                <w:color w:val="000000"/>
              </w:rPr>
              <w:t>101,3</w:t>
            </w:r>
          </w:p>
        </w:tc>
        <w:tc>
          <w:tcPr>
            <w:tcW w:w="1665" w:type="dxa"/>
          </w:tcPr>
          <w:p w:rsidR="003808C1" w:rsidRPr="003808C1" w:rsidRDefault="003808C1" w:rsidP="00345B30">
            <w:pPr>
              <w:spacing w:after="0"/>
              <w:jc w:val="center"/>
              <w:rPr>
                <w:color w:val="000000"/>
              </w:rPr>
            </w:pPr>
            <w:r>
              <w:rPr>
                <w:color w:val="000000"/>
              </w:rPr>
              <w:t>9,6</w:t>
            </w:r>
          </w:p>
        </w:tc>
      </w:tr>
      <w:tr w:rsidR="003808C1" w:rsidRPr="003808C1" w:rsidTr="00345B30">
        <w:trPr>
          <w:trHeight w:val="300"/>
        </w:trPr>
        <w:tc>
          <w:tcPr>
            <w:tcW w:w="2709" w:type="dxa"/>
            <w:shd w:val="clear" w:color="auto" w:fill="auto"/>
            <w:noWrap/>
            <w:vAlign w:val="bottom"/>
            <w:hideMark/>
          </w:tcPr>
          <w:p w:rsidR="003808C1" w:rsidRPr="003808C1" w:rsidRDefault="003808C1" w:rsidP="003808C1">
            <w:pPr>
              <w:spacing w:after="0" w:line="240" w:lineRule="auto"/>
              <w:rPr>
                <w:rFonts w:eastAsia="Times New Roman" w:cs="Times New Roman"/>
                <w:color w:val="000000"/>
                <w:lang w:eastAsia="uk-UA"/>
              </w:rPr>
            </w:pPr>
            <w:r w:rsidRPr="003808C1">
              <w:rPr>
                <w:rFonts w:eastAsia="Times New Roman" w:cs="Times New Roman"/>
                <w:color w:val="000000"/>
                <w:lang w:eastAsia="uk-UA"/>
              </w:rPr>
              <w:t>GDP per capita growth (previous year = 100)</w:t>
            </w:r>
          </w:p>
        </w:tc>
        <w:tc>
          <w:tcPr>
            <w:tcW w:w="729" w:type="dxa"/>
            <w:vAlign w:val="center"/>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100,9</w:t>
            </w:r>
          </w:p>
        </w:tc>
        <w:tc>
          <w:tcPr>
            <w:tcW w:w="729" w:type="dxa"/>
            <w:vAlign w:val="center"/>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101,8</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101,4</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101,4</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100,9</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101,8</w:t>
            </w:r>
          </w:p>
        </w:tc>
        <w:tc>
          <w:tcPr>
            <w:tcW w:w="729" w:type="dxa"/>
            <w:shd w:val="clear" w:color="auto" w:fill="auto"/>
            <w:noWrap/>
            <w:vAlign w:val="center"/>
            <w:hideMark/>
          </w:tcPr>
          <w:p w:rsidR="003808C1" w:rsidRPr="003808C1" w:rsidRDefault="003808C1" w:rsidP="003808C1">
            <w:pPr>
              <w:spacing w:after="0" w:line="240" w:lineRule="auto"/>
              <w:jc w:val="right"/>
              <w:rPr>
                <w:rFonts w:eastAsia="Times New Roman" w:cs="Times New Roman"/>
                <w:color w:val="000000"/>
                <w:lang w:eastAsia="uk-UA"/>
              </w:rPr>
            </w:pPr>
            <w:r w:rsidRPr="003808C1">
              <w:rPr>
                <w:rFonts w:eastAsia="Times New Roman" w:cs="Times New Roman"/>
                <w:color w:val="000000"/>
                <w:lang w:eastAsia="uk-UA"/>
              </w:rPr>
              <w:t>101,9</w:t>
            </w:r>
          </w:p>
        </w:tc>
        <w:tc>
          <w:tcPr>
            <w:tcW w:w="1665" w:type="dxa"/>
          </w:tcPr>
          <w:p w:rsidR="003808C1" w:rsidRPr="003808C1" w:rsidRDefault="003808C1" w:rsidP="00345B30">
            <w:pPr>
              <w:spacing w:after="0" w:line="240" w:lineRule="auto"/>
              <w:jc w:val="center"/>
              <w:rPr>
                <w:rFonts w:eastAsia="Times New Roman" w:cs="Times New Roman"/>
                <w:color w:val="000000"/>
                <w:lang w:eastAsia="uk-UA"/>
              </w:rPr>
            </w:pPr>
            <w:r>
              <w:rPr>
                <w:rFonts w:eastAsia="Times New Roman" w:cs="Times New Roman"/>
                <w:color w:val="000000"/>
                <w:lang w:eastAsia="uk-UA"/>
              </w:rPr>
              <w:t>10,4</w:t>
            </w:r>
          </w:p>
        </w:tc>
      </w:tr>
    </w:tbl>
    <w:p w:rsidR="003808C1" w:rsidRPr="003808C1" w:rsidRDefault="003808C1" w:rsidP="008015D5">
      <w:pPr>
        <w:spacing w:before="120"/>
        <w:rPr>
          <w:i/>
        </w:rPr>
      </w:pPr>
      <w:r w:rsidRPr="003808C1">
        <w:rPr>
          <w:i/>
        </w:rPr>
        <w:t xml:space="preserve">*estimated values, as real data </w:t>
      </w:r>
      <w:r w:rsidR="008015D5">
        <w:rPr>
          <w:i/>
        </w:rPr>
        <w:t>is</w:t>
      </w:r>
      <w:r w:rsidRPr="003808C1">
        <w:rPr>
          <w:i/>
        </w:rPr>
        <w:t xml:space="preserve"> not available</w:t>
      </w:r>
    </w:p>
    <w:p w:rsidR="00CF5A30" w:rsidRDefault="00E10D5C" w:rsidP="00F86CA8">
      <w:pPr>
        <w:spacing w:before="120"/>
      </w:pPr>
      <w:r>
        <w:t>In seven years (2010-2016)</w:t>
      </w:r>
      <w:r w:rsidR="0000278D">
        <w:t>,</w:t>
      </w:r>
      <w:r>
        <w:t xml:space="preserve"> cigarette prices increased by 70</w:t>
      </w:r>
      <w:r w:rsidR="003808C1">
        <w:t>.6</w:t>
      </w:r>
      <w:r>
        <w:t xml:space="preserve">%, while </w:t>
      </w:r>
      <w:r w:rsidR="00F759E3">
        <w:t xml:space="preserve">the </w:t>
      </w:r>
      <w:r>
        <w:t xml:space="preserve">inflation </w:t>
      </w:r>
      <w:r w:rsidR="00566F91">
        <w:t xml:space="preserve">rate </w:t>
      </w:r>
      <w:r>
        <w:t xml:space="preserve">was </w:t>
      </w:r>
      <w:r w:rsidR="003808C1">
        <w:t>9.6</w:t>
      </w:r>
      <w:r>
        <w:t>%</w:t>
      </w:r>
      <w:r w:rsidR="003808C1">
        <w:t xml:space="preserve">. </w:t>
      </w:r>
      <w:r w:rsidR="00F759E3">
        <w:t>Average household income increased by 9.6%</w:t>
      </w:r>
      <w:r>
        <w:t xml:space="preserve"> and GDP </w:t>
      </w:r>
      <w:r w:rsidRPr="00E10D5C">
        <w:t xml:space="preserve">per capita based on constant local currency </w:t>
      </w:r>
      <w:r>
        <w:t>increased by 1</w:t>
      </w:r>
      <w:r w:rsidR="003808C1">
        <w:t>0.</w:t>
      </w:r>
      <w:r>
        <w:t xml:space="preserve">4%. </w:t>
      </w:r>
      <w:r w:rsidR="004B6A99">
        <w:t>It means that cigarettes became much less affordable during this period.</w:t>
      </w:r>
    </w:p>
    <w:p w:rsidR="007106CA" w:rsidRDefault="004B6A99" w:rsidP="00FF4714">
      <w:pPr>
        <w:pStyle w:val="Heading2"/>
      </w:pPr>
      <w:r>
        <w:t>Tobacco taxation</w:t>
      </w:r>
    </w:p>
    <w:p w:rsidR="004B6A99" w:rsidRDefault="004B6A99" w:rsidP="007A1D64">
      <w:r w:rsidRPr="004B6A99">
        <w:t>Before 1995</w:t>
      </w:r>
      <w:r w:rsidR="0000278D">
        <w:t>,</w:t>
      </w:r>
      <w:r w:rsidRPr="004B6A99">
        <w:t xml:space="preserve"> </w:t>
      </w:r>
      <w:r>
        <w:t xml:space="preserve">El Salvador used ad valorem excise rates: 52%, 50% and 42.5% for different </w:t>
      </w:r>
      <w:r w:rsidRPr="004B6A99">
        <w:t>type</w:t>
      </w:r>
      <w:r>
        <w:t>s</w:t>
      </w:r>
      <w:r w:rsidRPr="004B6A99">
        <w:t xml:space="preserve"> of cigarette</w:t>
      </w:r>
      <w:r>
        <w:t>s</w:t>
      </w:r>
      <w:r w:rsidRPr="004B6A99">
        <w:t xml:space="preserve">. </w:t>
      </w:r>
      <w:r>
        <w:t>A</w:t>
      </w:r>
      <w:r w:rsidRPr="004B6A99">
        <w:t xml:space="preserve">ccording to the provisions of Decree 52 </w:t>
      </w:r>
      <w:r>
        <w:t>of</w:t>
      </w:r>
      <w:r w:rsidRPr="004B6A99">
        <w:t xml:space="preserve"> May 22, </w:t>
      </w:r>
      <w:r w:rsidRPr="00EF615B">
        <w:rPr>
          <w:noProof/>
        </w:rPr>
        <w:t>1995</w:t>
      </w:r>
      <w:r w:rsidR="00EF615B">
        <w:rPr>
          <w:noProof/>
        </w:rPr>
        <w:t>,</w:t>
      </w:r>
      <w:r>
        <w:t xml:space="preserve"> the ad valorem rate was unified as </w:t>
      </w:r>
      <w:r w:rsidRPr="004B6A99">
        <w:t xml:space="preserve">33% </w:t>
      </w:r>
      <w:r>
        <w:t xml:space="preserve">which is calculated </w:t>
      </w:r>
      <w:r w:rsidR="008015D5">
        <w:t>based on the</w:t>
      </w:r>
      <w:r>
        <w:t xml:space="preserve"> </w:t>
      </w:r>
      <w:r w:rsidRPr="00383C59">
        <w:t>retail price excluding the Value Added Tax</w:t>
      </w:r>
      <w:r w:rsidR="0092311B">
        <w:t xml:space="preserve"> </w:t>
      </w:r>
      <w:r w:rsidR="00C966EA">
        <w:fldChar w:fldCharType="begin"/>
      </w:r>
      <w:r w:rsidR="007A1D64">
        <w:instrText xml:space="preserve"> ADDIN EN.CITE &lt;EndNote&gt;&lt;Cite&gt;&lt;Author&gt;Carrillo&lt;/Author&gt;&lt;Year&gt;2001&lt;/Year&gt;&lt;RecNum&gt;5216&lt;/RecNum&gt;&lt;DisplayText&gt;[21]&lt;/DisplayText&gt;&lt;record&gt;&lt;rec-number&gt;5216&lt;/rec-number&gt;&lt;foreign-keys&gt;&lt;key app="EN" db-id="ep9zdt9a8tdpsseaptvpd555505tfr02pr2e" timestamp="1521633509"&gt;5216&lt;/key&gt;&lt;/foreign-keys&gt;&lt;ref-type name="Web Page"&gt;12&lt;/ref-type&gt;&lt;contributors&gt;&lt;authors&gt;&lt;author&gt;Carrillo, Arévalo&lt;/author&gt;&lt;author&gt;Noremberg, Mario&lt;/author&gt;&lt;author&gt;Méndez Aparicio, Verónica Jacqueline&lt;/author&gt;&lt;author&gt;Molina González, Juan Ramón&lt;/author&gt;&lt;/authors&gt;&lt;/contributors&gt;&lt;titles&gt;&lt;title&gt;Tratamiento contable y fiscal de los impuestos específicos y ad-valorem aplicado a bebidas alcohólicas, gaseosas y cigarrillos&lt;/title&gt;&lt;/titles&gt;&lt;dates&gt;&lt;year&gt;2001&lt;/year&gt;&lt;/dates&gt;&lt;publisher&gt;Universidad de El Salvador&lt;/publisher&gt;&lt;urls&gt;&lt;related-urls&gt;&lt;url&gt;http://ri.ues.edu.sv/11241/1/A678t.pdf&lt;/url&gt;&lt;/related-urls&gt;&lt;/urls&gt;&lt;/record&gt;&lt;/Cite&gt;&lt;/EndNote&gt;</w:instrText>
      </w:r>
      <w:r w:rsidR="00C966EA">
        <w:fldChar w:fldCharType="separate"/>
      </w:r>
      <w:r w:rsidR="007A1D64">
        <w:rPr>
          <w:noProof/>
        </w:rPr>
        <w:t>[21]</w:t>
      </w:r>
      <w:r w:rsidR="00C966EA">
        <w:fldChar w:fldCharType="end"/>
      </w:r>
      <w:r>
        <w:t>.</w:t>
      </w:r>
    </w:p>
    <w:p w:rsidR="004B6A99" w:rsidRDefault="004B6A99" w:rsidP="008015D5">
      <w:r>
        <w:t>In December 2004</w:t>
      </w:r>
      <w:r w:rsidR="0000278D">
        <w:t>,</w:t>
      </w:r>
      <w:r>
        <w:t xml:space="preserve"> Decree No 539 was adopted</w:t>
      </w:r>
      <w:r>
        <w:rPr>
          <w:rStyle w:val="FootnoteReference"/>
        </w:rPr>
        <w:footnoteReference w:id="21"/>
      </w:r>
      <w:r>
        <w:t>, which added specific excise tax (0.005USD per 1 cigarette or 0.1USD per pack) and increase</w:t>
      </w:r>
      <w:r w:rsidR="006636AD">
        <w:t xml:space="preserve">d ad valorem rate to 39%, which should be calculated </w:t>
      </w:r>
      <w:r w:rsidR="008015D5">
        <w:rPr>
          <w:noProof/>
        </w:rPr>
        <w:t>based on the</w:t>
      </w:r>
      <w:r w:rsidR="006636AD" w:rsidRPr="00EF615B">
        <w:rPr>
          <w:noProof/>
        </w:rPr>
        <w:t xml:space="preserve"> retail</w:t>
      </w:r>
      <w:r w:rsidR="006636AD">
        <w:t xml:space="preserve"> price excluding VAT and specific excise. </w:t>
      </w:r>
      <w:r w:rsidR="0000278D">
        <w:t>Of the final retail price</w:t>
      </w:r>
      <w:r w:rsidR="00EF615B">
        <w:rPr>
          <w:noProof/>
        </w:rPr>
        <w:t>,</w:t>
      </w:r>
      <w:r w:rsidR="006636AD">
        <w:t xml:space="preserve"> ad valorem tax </w:t>
      </w:r>
      <w:r w:rsidR="0000278D">
        <w:t>constitute</w:t>
      </w:r>
      <w:r w:rsidR="00406F44">
        <w:t>d</w:t>
      </w:r>
      <w:r w:rsidR="0000278D">
        <w:t xml:space="preserve"> </w:t>
      </w:r>
      <w:r w:rsidR="006636AD">
        <w:t>about 25%.</w:t>
      </w:r>
    </w:p>
    <w:p w:rsidR="006636AD" w:rsidRDefault="006636AD" w:rsidP="00A86A09">
      <w:r>
        <w:t>Decree No 235 of 21 December 2009</w:t>
      </w:r>
      <w:r>
        <w:rPr>
          <w:rStyle w:val="FootnoteReference"/>
        </w:rPr>
        <w:footnoteReference w:id="22"/>
      </w:r>
      <w:r>
        <w:t xml:space="preserve"> increased the specific excise to 0.0225 USD per 1 cigarette</w:t>
      </w:r>
      <w:r w:rsidR="00406F44">
        <w:t>,</w:t>
      </w:r>
      <w:r>
        <w:t xml:space="preserve"> or 0.45 USD per pack, while </w:t>
      </w:r>
      <w:r w:rsidR="00406F44">
        <w:t xml:space="preserve">it </w:t>
      </w:r>
      <w:r>
        <w:t xml:space="preserve">did not change the ad valorem </w:t>
      </w:r>
      <w:r w:rsidR="00406F44">
        <w:t xml:space="preserve">excise </w:t>
      </w:r>
      <w:r>
        <w:t>rate</w:t>
      </w:r>
      <w:r w:rsidR="00C544CA">
        <w:t xml:space="preserve"> for cigarettes</w:t>
      </w:r>
      <w:r>
        <w:t>.</w:t>
      </w:r>
      <w:r w:rsidR="00C544CA">
        <w:t xml:space="preserve"> For cigars and </w:t>
      </w:r>
      <w:r w:rsidR="00C544CA" w:rsidRPr="00EF615B">
        <w:rPr>
          <w:noProof/>
        </w:rPr>
        <w:t>cigarillos</w:t>
      </w:r>
      <w:r w:rsidR="00EF615B">
        <w:rPr>
          <w:noProof/>
        </w:rPr>
        <w:t>,</w:t>
      </w:r>
      <w:r w:rsidR="00C544CA">
        <w:t xml:space="preserve"> ad valorem rate is 100%.</w:t>
      </w:r>
    </w:p>
    <w:p w:rsidR="006636AD" w:rsidRDefault="006636AD" w:rsidP="00406F44">
      <w:r>
        <w:t xml:space="preserve">All cigarettes </w:t>
      </w:r>
      <w:r w:rsidR="00F86CA8">
        <w:t xml:space="preserve">in the country </w:t>
      </w:r>
      <w:r>
        <w:t>are imported</w:t>
      </w:r>
      <w:r w:rsidR="00406F44">
        <w:t>;</w:t>
      </w:r>
      <w:r>
        <w:t xml:space="preserve"> </w:t>
      </w:r>
      <w:r w:rsidR="00406F44">
        <w:t xml:space="preserve">the </w:t>
      </w:r>
      <w:r>
        <w:t>import tariff (DAI) is 30%</w:t>
      </w:r>
      <w:r>
        <w:rPr>
          <w:rStyle w:val="FootnoteReference"/>
        </w:rPr>
        <w:footnoteReference w:id="23"/>
      </w:r>
      <w:r>
        <w:t xml:space="preserve">. VAT rate in El Salvador is 13%. </w:t>
      </w:r>
    </w:p>
    <w:p w:rsidR="00EF5D42" w:rsidRDefault="00EF5D42" w:rsidP="00FF4714">
      <w:pPr>
        <w:pStyle w:val="Heading3"/>
      </w:pPr>
      <w:r>
        <w:lastRenderedPageBreak/>
        <w:t>Tobacco excise revenue</w:t>
      </w:r>
    </w:p>
    <w:p w:rsidR="00EF5D42" w:rsidRDefault="00EF5D42" w:rsidP="00FE6EA9">
      <w:r>
        <w:t xml:space="preserve">Data on tobacco excise revenues </w:t>
      </w:r>
      <w:r w:rsidR="00FE6EA9">
        <w:t>is</w:t>
      </w:r>
      <w:r>
        <w:t xml:space="preserve"> presented in reports of the Ministry of Finance</w:t>
      </w:r>
      <w:r>
        <w:rPr>
          <w:rStyle w:val="FootnoteReference"/>
        </w:rPr>
        <w:footnoteReference w:id="24"/>
      </w:r>
      <w:r>
        <w:t xml:space="preserve"> </w:t>
      </w:r>
      <w:r>
        <w:rPr>
          <w:rStyle w:val="FootnoteReference"/>
        </w:rPr>
        <w:footnoteReference w:id="25"/>
      </w:r>
      <w:r w:rsidR="00B0129C">
        <w:t>.</w:t>
      </w:r>
    </w:p>
    <w:p w:rsidR="00F30C8E" w:rsidRDefault="00EF5D42" w:rsidP="00406F44">
      <w:r>
        <w:t xml:space="preserve">After the excise increase in December </w:t>
      </w:r>
      <w:r w:rsidRPr="00EF615B">
        <w:rPr>
          <w:noProof/>
        </w:rPr>
        <w:t>2004</w:t>
      </w:r>
      <w:r w:rsidR="00EF615B">
        <w:rPr>
          <w:noProof/>
        </w:rPr>
        <w:t>,</w:t>
      </w:r>
      <w:r>
        <w:t xml:space="preserve"> the revenue increased from 22.2 million USD in 2004 to </w:t>
      </w:r>
      <w:r w:rsidR="00F30C8E">
        <w:t>27.7</w:t>
      </w:r>
      <w:r>
        <w:t xml:space="preserve"> </w:t>
      </w:r>
      <w:r w:rsidR="00F30C8E">
        <w:t>million USD in 2006</w:t>
      </w:r>
      <w:r w:rsidR="00485F7E">
        <w:t xml:space="preserve"> (Figure 2)</w:t>
      </w:r>
      <w:r w:rsidR="00B635D4">
        <w:t xml:space="preserve">, despite </w:t>
      </w:r>
      <w:r w:rsidR="00EF615B">
        <w:t xml:space="preserve">the </w:t>
      </w:r>
      <w:r w:rsidR="00B635D4" w:rsidRPr="00EF615B">
        <w:rPr>
          <w:noProof/>
        </w:rPr>
        <w:t>decline</w:t>
      </w:r>
      <w:r w:rsidR="00B635D4">
        <w:t xml:space="preserve"> </w:t>
      </w:r>
      <w:r w:rsidR="00406F44">
        <w:t xml:space="preserve">in </w:t>
      </w:r>
      <w:r w:rsidR="00B635D4">
        <w:t>cigarette turnover, as average excise burden increased</w:t>
      </w:r>
      <w:r w:rsidR="00F30C8E">
        <w:t>.</w:t>
      </w:r>
      <w:r w:rsidR="00FF4714">
        <w:t xml:space="preserve"> </w:t>
      </w:r>
      <w:r w:rsidR="00F30C8E">
        <w:t>After the excise increase in December 2009</w:t>
      </w:r>
      <w:r w:rsidR="00406F44">
        <w:t>,</w:t>
      </w:r>
      <w:r w:rsidR="00F30C8E">
        <w:t xml:space="preserve"> the revenue increased from 27.3 million USD in 2008 to 40.3 million USD in 2011, but then it </w:t>
      </w:r>
      <w:r w:rsidR="00E43BE1">
        <w:t xml:space="preserve">gradually </w:t>
      </w:r>
      <w:r w:rsidR="00F30C8E">
        <w:t>decreased to 28.1 million in 2016</w:t>
      </w:r>
      <w:r w:rsidR="00B0129C">
        <w:t>.</w:t>
      </w:r>
    </w:p>
    <w:p w:rsidR="00485F7E" w:rsidRPr="00485F7E" w:rsidRDefault="00485F7E" w:rsidP="00485F7E">
      <w:pPr>
        <w:spacing w:after="0"/>
        <w:rPr>
          <w:lang w:val="es-MX"/>
        </w:rPr>
      </w:pPr>
      <w:r w:rsidRPr="00485F7E">
        <w:rPr>
          <w:lang w:val="es-MX"/>
        </w:rPr>
        <w:t>Figure 2. Tobacco excise revenue in El Salvador.</w:t>
      </w:r>
    </w:p>
    <w:p w:rsidR="00485F7E" w:rsidRPr="00485F7E" w:rsidRDefault="00485F7E" w:rsidP="00A86A09">
      <w:pPr>
        <w:rPr>
          <w:lang w:val="es-MX"/>
        </w:rPr>
      </w:pPr>
      <w:r>
        <w:rPr>
          <w:noProof/>
        </w:rPr>
        <w:drawing>
          <wp:inline distT="0" distB="0" distL="0" distR="0">
            <wp:extent cx="5859508" cy="2843625"/>
            <wp:effectExtent l="19050" t="0" r="26942"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129C" w:rsidRDefault="00F30C8E" w:rsidP="009539DF">
      <w:pPr>
        <w:spacing w:before="120"/>
      </w:pPr>
      <w:r>
        <w:t>We calculated average excise per pack of 20 cigarettes using the MOF data on revenue and UN database data on import and export</w:t>
      </w:r>
      <w:r w:rsidR="00B0129C">
        <w:t xml:space="preserve"> (Table </w:t>
      </w:r>
      <w:r w:rsidR="00FF4714">
        <w:t>3</w:t>
      </w:r>
      <w:r w:rsidR="00B0129C">
        <w:t>)</w:t>
      </w:r>
      <w:r>
        <w:t xml:space="preserve">. The specific rate was increased in </w:t>
      </w:r>
      <w:r w:rsidR="00F62813">
        <w:t xml:space="preserve">2009 by 0.35 USD per pack, while the average rate increased by 0.29 USD in 2008-2010. It was </w:t>
      </w:r>
      <w:r w:rsidR="00B0129C">
        <w:t>apparently c</w:t>
      </w:r>
      <w:r w:rsidR="00F62813">
        <w:t xml:space="preserve">aused by </w:t>
      </w:r>
      <w:r w:rsidR="00EF615B">
        <w:t xml:space="preserve">the </w:t>
      </w:r>
      <w:r w:rsidR="00F62813" w:rsidRPr="00EF615B">
        <w:rPr>
          <w:noProof/>
        </w:rPr>
        <w:t>decrease</w:t>
      </w:r>
      <w:r w:rsidR="00F62813">
        <w:t xml:space="preserve"> of the average net-of-tax part of the price, which is used to calculate the ad valorem excise. </w:t>
      </w:r>
      <w:r w:rsidR="00B0129C">
        <w:t xml:space="preserve">Probably, some smokers switched to cheaper brands after the tax increase. </w:t>
      </w:r>
    </w:p>
    <w:p w:rsidR="00485F7E" w:rsidRDefault="00485F7E" w:rsidP="00485F7E">
      <w:pPr>
        <w:spacing w:after="0"/>
      </w:pPr>
      <w:r>
        <w:t>Table 3. Tobacco excise revenue and cigarette turnover.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91"/>
        <w:gridCol w:w="591"/>
        <w:gridCol w:w="591"/>
        <w:gridCol w:w="591"/>
        <w:gridCol w:w="591"/>
        <w:gridCol w:w="591"/>
        <w:gridCol w:w="591"/>
        <w:gridCol w:w="591"/>
        <w:gridCol w:w="591"/>
        <w:gridCol w:w="591"/>
        <w:gridCol w:w="591"/>
        <w:gridCol w:w="591"/>
        <w:gridCol w:w="589"/>
      </w:tblGrid>
      <w:tr w:rsidR="00485F7E" w:rsidRPr="00F30C8E" w:rsidTr="00626727">
        <w:trPr>
          <w:trHeight w:val="300"/>
        </w:trPr>
        <w:tc>
          <w:tcPr>
            <w:tcW w:w="891" w:type="pct"/>
            <w:shd w:val="clear" w:color="auto" w:fill="auto"/>
            <w:noWrap/>
            <w:vAlign w:val="bottom"/>
            <w:hideMark/>
          </w:tcPr>
          <w:p w:rsidR="00485F7E" w:rsidRPr="00F30C8E" w:rsidRDefault="00485F7E" w:rsidP="00626727">
            <w:pPr>
              <w:spacing w:after="0" w:line="240" w:lineRule="auto"/>
              <w:rPr>
                <w:rFonts w:ascii="Calibri" w:eastAsia="Times New Roman" w:hAnsi="Calibri" w:cs="Times New Roman"/>
                <w:color w:val="000000"/>
                <w:lang w:eastAsia="uk-UA"/>
              </w:rPr>
            </w:pPr>
          </w:p>
        </w:tc>
        <w:tc>
          <w:tcPr>
            <w:tcW w:w="317" w:type="pct"/>
            <w:vAlign w:val="center"/>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2004</w:t>
            </w:r>
          </w:p>
        </w:tc>
        <w:tc>
          <w:tcPr>
            <w:tcW w:w="316" w:type="pct"/>
            <w:vAlign w:val="center"/>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2005</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2006</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2007</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2008</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2009</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2010</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2011</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2012</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2013</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2014</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2015</w:t>
            </w:r>
          </w:p>
        </w:tc>
        <w:tc>
          <w:tcPr>
            <w:tcW w:w="315"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2016</w:t>
            </w:r>
          </w:p>
        </w:tc>
      </w:tr>
      <w:tr w:rsidR="00485F7E" w:rsidRPr="00F30C8E" w:rsidTr="00626727">
        <w:trPr>
          <w:trHeight w:val="300"/>
        </w:trPr>
        <w:tc>
          <w:tcPr>
            <w:tcW w:w="891" w:type="pct"/>
            <w:shd w:val="clear" w:color="auto" w:fill="auto"/>
            <w:noWrap/>
            <w:vAlign w:val="bottom"/>
            <w:hideMark/>
          </w:tcPr>
          <w:p w:rsidR="00485F7E" w:rsidRPr="00B635D4" w:rsidRDefault="00485F7E" w:rsidP="00626727">
            <w:pPr>
              <w:spacing w:after="0" w:line="240" w:lineRule="auto"/>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Tobacco excise revenue, million USD</w:t>
            </w:r>
          </w:p>
        </w:tc>
        <w:tc>
          <w:tcPr>
            <w:tcW w:w="317" w:type="pct"/>
            <w:vAlign w:val="center"/>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22,2</w:t>
            </w:r>
          </w:p>
        </w:tc>
        <w:tc>
          <w:tcPr>
            <w:tcW w:w="316" w:type="pct"/>
            <w:vAlign w:val="center"/>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23,1</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27,7</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26,8</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27,3</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30,9</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37,7</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40,3</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35,2</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30,9</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34,1</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29,4</w:t>
            </w:r>
          </w:p>
        </w:tc>
        <w:tc>
          <w:tcPr>
            <w:tcW w:w="315"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28,1</w:t>
            </w:r>
          </w:p>
        </w:tc>
      </w:tr>
      <w:tr w:rsidR="00485F7E" w:rsidRPr="00F30C8E" w:rsidTr="00626727">
        <w:trPr>
          <w:trHeight w:val="300"/>
        </w:trPr>
        <w:tc>
          <w:tcPr>
            <w:tcW w:w="891" w:type="pct"/>
            <w:shd w:val="clear" w:color="auto" w:fill="auto"/>
            <w:noWrap/>
            <w:vAlign w:val="bottom"/>
            <w:hideMark/>
          </w:tcPr>
          <w:p w:rsidR="00485F7E" w:rsidRPr="00B635D4" w:rsidRDefault="00485F7E" w:rsidP="00626727">
            <w:pPr>
              <w:spacing w:after="0" w:line="240" w:lineRule="auto"/>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Turnover, million cigarettes</w:t>
            </w:r>
          </w:p>
        </w:tc>
        <w:tc>
          <w:tcPr>
            <w:tcW w:w="317" w:type="pct"/>
            <w:vAlign w:val="center"/>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1622</w:t>
            </w:r>
          </w:p>
        </w:tc>
        <w:tc>
          <w:tcPr>
            <w:tcW w:w="316" w:type="pct"/>
            <w:vAlign w:val="center"/>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1373</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1546</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1411</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1452</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1512</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1132</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1204</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1054</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897</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928</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781</w:t>
            </w:r>
          </w:p>
        </w:tc>
        <w:tc>
          <w:tcPr>
            <w:tcW w:w="315"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696</w:t>
            </w:r>
          </w:p>
        </w:tc>
      </w:tr>
      <w:tr w:rsidR="00485F7E" w:rsidRPr="00F30C8E" w:rsidTr="00626727">
        <w:trPr>
          <w:trHeight w:val="300"/>
        </w:trPr>
        <w:tc>
          <w:tcPr>
            <w:tcW w:w="891" w:type="pct"/>
            <w:shd w:val="clear" w:color="auto" w:fill="auto"/>
            <w:noWrap/>
            <w:vAlign w:val="bottom"/>
            <w:hideMark/>
          </w:tcPr>
          <w:p w:rsidR="00485F7E" w:rsidRPr="00B635D4" w:rsidRDefault="00485F7E" w:rsidP="00626727">
            <w:pPr>
              <w:spacing w:after="0" w:line="240" w:lineRule="auto"/>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 xml:space="preserve">Calculated average excise, USD per 20 cigarettes pack  </w:t>
            </w:r>
          </w:p>
        </w:tc>
        <w:tc>
          <w:tcPr>
            <w:tcW w:w="317" w:type="pct"/>
            <w:vAlign w:val="center"/>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0,27</w:t>
            </w:r>
          </w:p>
        </w:tc>
        <w:tc>
          <w:tcPr>
            <w:tcW w:w="316" w:type="pct"/>
            <w:vAlign w:val="center"/>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0,34</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0,36</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0,38</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0,38</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0,41</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0,67</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0,67</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0,67</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0,69</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0,73</w:t>
            </w:r>
          </w:p>
        </w:tc>
        <w:tc>
          <w:tcPr>
            <w:tcW w:w="316"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0,75</w:t>
            </w:r>
          </w:p>
        </w:tc>
        <w:tc>
          <w:tcPr>
            <w:tcW w:w="315" w:type="pct"/>
            <w:shd w:val="clear" w:color="auto" w:fill="auto"/>
            <w:noWrap/>
            <w:vAlign w:val="center"/>
            <w:hideMark/>
          </w:tcPr>
          <w:p w:rsidR="00485F7E" w:rsidRPr="00B635D4" w:rsidRDefault="00485F7E" w:rsidP="00626727">
            <w:pPr>
              <w:spacing w:after="0" w:line="240" w:lineRule="auto"/>
              <w:jc w:val="right"/>
              <w:rPr>
                <w:rFonts w:ascii="Calibri" w:eastAsia="Times New Roman" w:hAnsi="Calibri" w:cs="Times New Roman"/>
                <w:color w:val="000000"/>
                <w:sz w:val="18"/>
                <w:szCs w:val="18"/>
                <w:lang w:eastAsia="uk-UA"/>
              </w:rPr>
            </w:pPr>
            <w:r w:rsidRPr="00B635D4">
              <w:rPr>
                <w:rFonts w:ascii="Calibri" w:eastAsia="Times New Roman" w:hAnsi="Calibri" w:cs="Times New Roman"/>
                <w:color w:val="000000"/>
                <w:sz w:val="18"/>
                <w:szCs w:val="18"/>
                <w:lang w:eastAsia="uk-UA"/>
              </w:rPr>
              <w:t>0,81</w:t>
            </w:r>
          </w:p>
        </w:tc>
      </w:tr>
    </w:tbl>
    <w:p w:rsidR="00F30C8E" w:rsidRDefault="00F62813" w:rsidP="00485F7E">
      <w:pPr>
        <w:spacing w:before="120"/>
      </w:pPr>
      <w:r>
        <w:t>In 2012-2016</w:t>
      </w:r>
      <w:r w:rsidR="00406F44">
        <w:t>,</w:t>
      </w:r>
      <w:r>
        <w:t xml:space="preserve"> the </w:t>
      </w:r>
      <w:r w:rsidR="00B0129C">
        <w:t xml:space="preserve">calculated </w:t>
      </w:r>
      <w:r>
        <w:t xml:space="preserve">average excise increased, while the </w:t>
      </w:r>
      <w:r w:rsidR="00C544CA">
        <w:t>excise</w:t>
      </w:r>
      <w:r>
        <w:t xml:space="preserve"> rate</w:t>
      </w:r>
      <w:r w:rsidR="00C544CA">
        <w:t>s</w:t>
      </w:r>
      <w:r>
        <w:t xml:space="preserve"> w</w:t>
      </w:r>
      <w:r w:rsidR="00C544CA">
        <w:t>ere</w:t>
      </w:r>
      <w:r>
        <w:t xml:space="preserve"> not changed. It was caused by </w:t>
      </w:r>
      <w:r w:rsidR="00EF615B">
        <w:t xml:space="preserve">the </w:t>
      </w:r>
      <w:r w:rsidRPr="00EF615B">
        <w:rPr>
          <w:noProof/>
        </w:rPr>
        <w:t>increase</w:t>
      </w:r>
      <w:r>
        <w:t xml:space="preserve"> of net-of-tax cigarette price </w:t>
      </w:r>
      <w:r w:rsidR="00810112">
        <w:t xml:space="preserve">in </w:t>
      </w:r>
      <w:r>
        <w:t>those years.</w:t>
      </w:r>
      <w:r w:rsidR="00146E35">
        <w:t xml:space="preserve"> Our calculations </w:t>
      </w:r>
      <w:r w:rsidR="007D3C16">
        <w:t>(Table</w:t>
      </w:r>
      <w:r w:rsidR="00FF4714">
        <w:t xml:space="preserve"> 4</w:t>
      </w:r>
      <w:r w:rsidR="007D3C16">
        <w:t xml:space="preserve">) </w:t>
      </w:r>
      <w:r w:rsidR="00146E35">
        <w:t xml:space="preserve">revealed that average net-of-tax cigarette price </w:t>
      </w:r>
      <w:r w:rsidR="007D3C16">
        <w:t>(</w:t>
      </w:r>
      <w:r w:rsidR="00FC396A">
        <w:t xml:space="preserve">importer price </w:t>
      </w:r>
      <w:r w:rsidR="007D3C16">
        <w:t xml:space="preserve">+ retail margin) </w:t>
      </w:r>
      <w:r w:rsidR="00146E35">
        <w:t xml:space="preserve">should increase by </w:t>
      </w:r>
      <w:r w:rsidR="007D3C16">
        <w:t xml:space="preserve">about </w:t>
      </w:r>
      <w:r w:rsidR="00146E35">
        <w:t xml:space="preserve">50% to ensure </w:t>
      </w:r>
      <w:r w:rsidR="00EF615B">
        <w:t xml:space="preserve">the </w:t>
      </w:r>
      <w:r w:rsidR="00146E35" w:rsidRPr="00EF615B">
        <w:rPr>
          <w:noProof/>
        </w:rPr>
        <w:t>increase</w:t>
      </w:r>
      <w:r w:rsidR="00146E35">
        <w:t xml:space="preserve"> of </w:t>
      </w:r>
      <w:r w:rsidR="00C544CA">
        <w:t xml:space="preserve">the </w:t>
      </w:r>
      <w:r w:rsidR="00146E35">
        <w:t>average excise</w:t>
      </w:r>
      <w:r w:rsidR="00C544CA">
        <w:t xml:space="preserve"> burden</w:t>
      </w:r>
      <w:r w:rsidR="00146E35">
        <w:t xml:space="preserve"> from 0.69 USD to 0.81 USD per pack.</w:t>
      </w:r>
    </w:p>
    <w:p w:rsidR="00134F4A" w:rsidRDefault="00134F4A">
      <w:pPr>
        <w:spacing w:after="200"/>
      </w:pPr>
      <w:r>
        <w:lastRenderedPageBreak/>
        <w:br w:type="page"/>
      </w:r>
    </w:p>
    <w:p w:rsidR="007D3C16" w:rsidRDefault="007D3C16" w:rsidP="00B635D4">
      <w:pPr>
        <w:spacing w:after="0"/>
      </w:pPr>
      <w:r>
        <w:lastRenderedPageBreak/>
        <w:t xml:space="preserve">Table </w:t>
      </w:r>
      <w:r w:rsidR="00FF4714">
        <w:t>4</w:t>
      </w:r>
      <w:r>
        <w:t>. Calculations of taxes for t</w:t>
      </w:r>
      <w:r w:rsidR="004D5117">
        <w:t>hree</w:t>
      </w:r>
      <w:r>
        <w:t xml:space="preserve"> brands of cigarettes, USD per pack of 20 cigarettes</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980"/>
        <w:gridCol w:w="1440"/>
        <w:gridCol w:w="992"/>
        <w:gridCol w:w="993"/>
        <w:gridCol w:w="1701"/>
      </w:tblGrid>
      <w:tr w:rsidR="004D5117" w:rsidRPr="007D3C16" w:rsidTr="004D5117">
        <w:trPr>
          <w:trHeight w:val="300"/>
        </w:trPr>
        <w:tc>
          <w:tcPr>
            <w:tcW w:w="2840" w:type="dxa"/>
            <w:shd w:val="clear" w:color="auto" w:fill="auto"/>
            <w:noWrap/>
            <w:vAlign w:val="bottom"/>
          </w:tcPr>
          <w:p w:rsidR="004D5117" w:rsidRPr="007D3C16" w:rsidRDefault="004D5117" w:rsidP="007D3C16">
            <w:pPr>
              <w:spacing w:after="0" w:line="240" w:lineRule="auto"/>
              <w:rPr>
                <w:rFonts w:ascii="Calibri" w:eastAsia="Times New Roman" w:hAnsi="Calibri" w:cs="Times New Roman"/>
                <w:color w:val="000000"/>
                <w:lang w:eastAsia="uk-UA"/>
              </w:rPr>
            </w:pPr>
            <w:r>
              <w:rPr>
                <w:rFonts w:ascii="Calibri" w:eastAsia="Times New Roman" w:hAnsi="Calibri" w:cs="Times New Roman"/>
                <w:color w:val="000000"/>
                <w:lang w:eastAsia="uk-UA"/>
              </w:rPr>
              <w:t>Price and its components</w:t>
            </w:r>
          </w:p>
        </w:tc>
        <w:tc>
          <w:tcPr>
            <w:tcW w:w="980" w:type="dxa"/>
            <w:shd w:val="clear" w:color="auto" w:fill="auto"/>
            <w:noWrap/>
            <w:vAlign w:val="bottom"/>
          </w:tcPr>
          <w:p w:rsidR="004D5117" w:rsidRPr="007D3C16" w:rsidRDefault="004D5117" w:rsidP="007D3C16">
            <w:pPr>
              <w:spacing w:after="0" w:line="240" w:lineRule="auto"/>
              <w:rPr>
                <w:rFonts w:ascii="Calibri" w:eastAsia="Times New Roman" w:hAnsi="Calibri" w:cs="Times New Roman"/>
                <w:color w:val="000000"/>
                <w:lang w:eastAsia="uk-UA"/>
              </w:rPr>
            </w:pPr>
          </w:p>
        </w:tc>
        <w:tc>
          <w:tcPr>
            <w:tcW w:w="1440" w:type="dxa"/>
            <w:shd w:val="clear" w:color="auto" w:fill="auto"/>
            <w:noWrap/>
            <w:vAlign w:val="bottom"/>
          </w:tcPr>
          <w:p w:rsidR="004D5117" w:rsidRPr="007D3C16" w:rsidRDefault="004D5117" w:rsidP="007D3C16">
            <w:pPr>
              <w:spacing w:after="0" w:line="240" w:lineRule="auto"/>
              <w:rPr>
                <w:rFonts w:ascii="Calibri" w:eastAsia="Times New Roman" w:hAnsi="Calibri" w:cs="Times New Roman"/>
                <w:color w:val="000000"/>
                <w:lang w:eastAsia="uk-UA"/>
              </w:rPr>
            </w:pPr>
            <w:r>
              <w:rPr>
                <w:rFonts w:ascii="Calibri" w:eastAsia="Times New Roman" w:hAnsi="Calibri" w:cs="Times New Roman"/>
                <w:color w:val="000000"/>
                <w:lang w:eastAsia="uk-UA"/>
              </w:rPr>
              <w:t>Formula</w:t>
            </w:r>
          </w:p>
        </w:tc>
        <w:tc>
          <w:tcPr>
            <w:tcW w:w="992" w:type="dxa"/>
            <w:shd w:val="clear" w:color="auto" w:fill="auto"/>
            <w:noWrap/>
            <w:vAlign w:val="bottom"/>
          </w:tcPr>
          <w:p w:rsidR="004D5117" w:rsidRPr="007D3C16" w:rsidRDefault="004D5117" w:rsidP="007D3C16">
            <w:pPr>
              <w:spacing w:after="0" w:line="240" w:lineRule="auto"/>
              <w:jc w:val="right"/>
              <w:rPr>
                <w:rFonts w:ascii="Calibri" w:eastAsia="Times New Roman" w:hAnsi="Calibri" w:cs="Times New Roman"/>
                <w:color w:val="000000"/>
                <w:lang w:eastAsia="uk-UA"/>
              </w:rPr>
            </w:pPr>
            <w:r>
              <w:rPr>
                <w:rFonts w:ascii="Calibri" w:eastAsia="Times New Roman" w:hAnsi="Calibri" w:cs="Times New Roman"/>
                <w:color w:val="000000"/>
                <w:lang w:eastAsia="uk-UA"/>
              </w:rPr>
              <w:t>Brand 1</w:t>
            </w:r>
          </w:p>
        </w:tc>
        <w:tc>
          <w:tcPr>
            <w:tcW w:w="993" w:type="dxa"/>
            <w:shd w:val="clear" w:color="auto" w:fill="auto"/>
            <w:noWrap/>
            <w:vAlign w:val="bottom"/>
          </w:tcPr>
          <w:p w:rsidR="004D5117" w:rsidRPr="007D3C16" w:rsidRDefault="004D5117" w:rsidP="007D3C16">
            <w:pPr>
              <w:spacing w:after="0" w:line="240" w:lineRule="auto"/>
              <w:jc w:val="right"/>
              <w:rPr>
                <w:rFonts w:ascii="Calibri" w:eastAsia="Times New Roman" w:hAnsi="Calibri" w:cs="Times New Roman"/>
                <w:color w:val="000000"/>
                <w:lang w:eastAsia="uk-UA"/>
              </w:rPr>
            </w:pPr>
            <w:r>
              <w:rPr>
                <w:rFonts w:ascii="Calibri" w:eastAsia="Times New Roman" w:hAnsi="Calibri" w:cs="Times New Roman"/>
                <w:color w:val="000000"/>
                <w:lang w:eastAsia="uk-UA"/>
              </w:rPr>
              <w:t>Brand 2</w:t>
            </w:r>
          </w:p>
        </w:tc>
        <w:tc>
          <w:tcPr>
            <w:tcW w:w="1701" w:type="dxa"/>
          </w:tcPr>
          <w:p w:rsidR="004D5117" w:rsidRDefault="004D5117" w:rsidP="007D3C16">
            <w:pPr>
              <w:spacing w:after="0" w:line="240" w:lineRule="auto"/>
              <w:jc w:val="right"/>
              <w:rPr>
                <w:rFonts w:ascii="Calibri" w:eastAsia="Times New Roman" w:hAnsi="Calibri" w:cs="Times New Roman"/>
                <w:color w:val="000000"/>
                <w:lang w:eastAsia="uk-UA"/>
              </w:rPr>
            </w:pPr>
            <w:r>
              <w:rPr>
                <w:rFonts w:ascii="Calibri" w:eastAsia="Times New Roman" w:hAnsi="Calibri" w:cs="Times New Roman"/>
                <w:color w:val="000000"/>
                <w:lang w:eastAsia="uk-UA"/>
              </w:rPr>
              <w:t>Premium brand</w:t>
            </w:r>
          </w:p>
        </w:tc>
      </w:tr>
      <w:tr w:rsidR="004D5117" w:rsidRPr="007D3C16" w:rsidTr="004D5117">
        <w:trPr>
          <w:trHeight w:val="300"/>
        </w:trPr>
        <w:tc>
          <w:tcPr>
            <w:tcW w:w="2840" w:type="dxa"/>
            <w:shd w:val="clear" w:color="auto" w:fill="auto"/>
            <w:noWrap/>
            <w:vAlign w:val="center"/>
            <w:hideMark/>
          </w:tcPr>
          <w:p w:rsidR="004D5117" w:rsidRPr="007D3C16" w:rsidRDefault="004D5117" w:rsidP="00AC7D06">
            <w:pPr>
              <w:spacing w:after="0" w:line="240" w:lineRule="auto"/>
              <w:rPr>
                <w:rFonts w:ascii="Calibri" w:eastAsia="Times New Roman" w:hAnsi="Calibri" w:cs="Times New Roman"/>
                <w:color w:val="000000"/>
                <w:lang w:eastAsia="uk-UA"/>
              </w:rPr>
            </w:pPr>
            <w:r>
              <w:rPr>
                <w:rFonts w:ascii="Calibri" w:eastAsia="Times New Roman" w:hAnsi="Calibri" w:cs="Times New Roman"/>
                <w:color w:val="000000"/>
                <w:lang w:eastAsia="uk-UA"/>
              </w:rPr>
              <w:t xml:space="preserve">Importer price </w:t>
            </w:r>
          </w:p>
        </w:tc>
        <w:tc>
          <w:tcPr>
            <w:tcW w:w="980" w:type="dxa"/>
            <w:shd w:val="clear" w:color="auto" w:fill="auto"/>
            <w:noWrap/>
            <w:vAlign w:val="center"/>
            <w:hideMark/>
          </w:tcPr>
          <w:p w:rsidR="004D5117" w:rsidRPr="007D3C16" w:rsidRDefault="004D5117" w:rsidP="00AC7D06">
            <w:pPr>
              <w:spacing w:after="0" w:line="240" w:lineRule="auto"/>
              <w:jc w:val="center"/>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A</w:t>
            </w:r>
          </w:p>
        </w:tc>
        <w:tc>
          <w:tcPr>
            <w:tcW w:w="1440" w:type="dxa"/>
            <w:shd w:val="clear" w:color="auto" w:fill="auto"/>
            <w:noWrap/>
            <w:vAlign w:val="center"/>
            <w:hideMark/>
          </w:tcPr>
          <w:p w:rsidR="004D5117" w:rsidRPr="007D3C16" w:rsidRDefault="004D5117" w:rsidP="00AC7D06">
            <w:pPr>
              <w:spacing w:after="0" w:line="240" w:lineRule="auto"/>
              <w:jc w:val="center"/>
              <w:rPr>
                <w:rFonts w:ascii="Calibri" w:eastAsia="Times New Roman" w:hAnsi="Calibri" w:cs="Times New Roman"/>
                <w:color w:val="000000"/>
                <w:lang w:eastAsia="uk-UA"/>
              </w:rPr>
            </w:pPr>
          </w:p>
        </w:tc>
        <w:tc>
          <w:tcPr>
            <w:tcW w:w="992" w:type="dxa"/>
            <w:shd w:val="clear" w:color="auto" w:fill="auto"/>
            <w:noWrap/>
            <w:vAlign w:val="center"/>
            <w:hideMark/>
          </w:tcPr>
          <w:p w:rsidR="004D5117" w:rsidRPr="007D3C16" w:rsidRDefault="004D5117" w:rsidP="004D5117">
            <w:pPr>
              <w:spacing w:after="0" w:line="240" w:lineRule="auto"/>
              <w:jc w:val="right"/>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0,21</w:t>
            </w:r>
          </w:p>
        </w:tc>
        <w:tc>
          <w:tcPr>
            <w:tcW w:w="993" w:type="dxa"/>
            <w:shd w:val="clear" w:color="auto" w:fill="auto"/>
            <w:noWrap/>
            <w:vAlign w:val="center"/>
            <w:hideMark/>
          </w:tcPr>
          <w:p w:rsidR="004D5117" w:rsidRPr="007D3C16" w:rsidRDefault="004D5117" w:rsidP="004D5117">
            <w:pPr>
              <w:spacing w:after="0" w:line="240" w:lineRule="auto"/>
              <w:jc w:val="right"/>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0,3</w:t>
            </w:r>
            <w:r>
              <w:rPr>
                <w:rFonts w:ascii="Calibri" w:eastAsia="Times New Roman" w:hAnsi="Calibri" w:cs="Times New Roman"/>
                <w:color w:val="000000"/>
                <w:lang w:eastAsia="uk-UA"/>
              </w:rPr>
              <w:t>4</w:t>
            </w:r>
          </w:p>
        </w:tc>
        <w:tc>
          <w:tcPr>
            <w:tcW w:w="1701" w:type="dxa"/>
            <w:vAlign w:val="center"/>
          </w:tcPr>
          <w:p w:rsidR="004D5117" w:rsidRPr="00C544CA" w:rsidRDefault="004D5117" w:rsidP="004D5117">
            <w:pPr>
              <w:spacing w:after="0" w:line="240" w:lineRule="auto"/>
              <w:jc w:val="right"/>
            </w:pPr>
            <w:r w:rsidRPr="00D80AD0">
              <w:t>0,9</w:t>
            </w:r>
            <w:r w:rsidR="00C544CA">
              <w:t>0</w:t>
            </w:r>
          </w:p>
        </w:tc>
      </w:tr>
      <w:tr w:rsidR="004D5117" w:rsidRPr="007D3C16" w:rsidTr="004D5117">
        <w:trPr>
          <w:trHeight w:val="300"/>
        </w:trPr>
        <w:tc>
          <w:tcPr>
            <w:tcW w:w="2840" w:type="dxa"/>
            <w:shd w:val="clear" w:color="auto" w:fill="auto"/>
            <w:noWrap/>
            <w:vAlign w:val="center"/>
            <w:hideMark/>
          </w:tcPr>
          <w:p w:rsidR="004D5117" w:rsidRPr="007D3C16" w:rsidRDefault="004D5117" w:rsidP="00AC7D06">
            <w:pPr>
              <w:spacing w:after="0" w:line="240" w:lineRule="auto"/>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Import duty</w:t>
            </w:r>
          </w:p>
        </w:tc>
        <w:tc>
          <w:tcPr>
            <w:tcW w:w="980" w:type="dxa"/>
            <w:shd w:val="clear" w:color="auto" w:fill="auto"/>
            <w:noWrap/>
            <w:vAlign w:val="center"/>
            <w:hideMark/>
          </w:tcPr>
          <w:p w:rsidR="004D5117" w:rsidRPr="007D3C16" w:rsidRDefault="004D5117" w:rsidP="00AC7D06">
            <w:pPr>
              <w:spacing w:after="0" w:line="240" w:lineRule="auto"/>
              <w:jc w:val="center"/>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B</w:t>
            </w:r>
          </w:p>
        </w:tc>
        <w:tc>
          <w:tcPr>
            <w:tcW w:w="1440" w:type="dxa"/>
            <w:shd w:val="clear" w:color="auto" w:fill="auto"/>
            <w:noWrap/>
            <w:vAlign w:val="center"/>
            <w:hideMark/>
          </w:tcPr>
          <w:p w:rsidR="004D5117" w:rsidRPr="007D3C16" w:rsidRDefault="004D5117" w:rsidP="00AC7D06">
            <w:pPr>
              <w:spacing w:after="0" w:line="240" w:lineRule="auto"/>
              <w:jc w:val="center"/>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A*0.3</w:t>
            </w:r>
          </w:p>
        </w:tc>
        <w:tc>
          <w:tcPr>
            <w:tcW w:w="992" w:type="dxa"/>
            <w:shd w:val="clear" w:color="auto" w:fill="auto"/>
            <w:noWrap/>
            <w:vAlign w:val="center"/>
            <w:hideMark/>
          </w:tcPr>
          <w:p w:rsidR="004D5117" w:rsidRPr="007D3C16" w:rsidRDefault="004D5117" w:rsidP="004D5117">
            <w:pPr>
              <w:spacing w:after="0" w:line="240" w:lineRule="auto"/>
              <w:jc w:val="right"/>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0,063</w:t>
            </w:r>
          </w:p>
        </w:tc>
        <w:tc>
          <w:tcPr>
            <w:tcW w:w="993" w:type="dxa"/>
            <w:shd w:val="clear" w:color="auto" w:fill="auto"/>
            <w:noWrap/>
            <w:vAlign w:val="center"/>
            <w:hideMark/>
          </w:tcPr>
          <w:p w:rsidR="004D5117" w:rsidRPr="007D3C16" w:rsidRDefault="004D5117" w:rsidP="004D5117">
            <w:pPr>
              <w:spacing w:after="0" w:line="240" w:lineRule="auto"/>
              <w:jc w:val="right"/>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0,105</w:t>
            </w:r>
          </w:p>
        </w:tc>
        <w:tc>
          <w:tcPr>
            <w:tcW w:w="1701" w:type="dxa"/>
            <w:vAlign w:val="center"/>
          </w:tcPr>
          <w:p w:rsidR="004D5117" w:rsidRPr="00D80AD0" w:rsidRDefault="004D5117" w:rsidP="004D5117">
            <w:pPr>
              <w:spacing w:after="0" w:line="240" w:lineRule="auto"/>
              <w:jc w:val="right"/>
            </w:pPr>
            <w:r w:rsidRPr="00D80AD0">
              <w:t>0,27</w:t>
            </w:r>
          </w:p>
        </w:tc>
      </w:tr>
      <w:tr w:rsidR="004D5117" w:rsidRPr="007D3C16" w:rsidTr="004D5117">
        <w:trPr>
          <w:trHeight w:val="300"/>
        </w:trPr>
        <w:tc>
          <w:tcPr>
            <w:tcW w:w="2840" w:type="dxa"/>
            <w:shd w:val="clear" w:color="auto" w:fill="auto"/>
            <w:noWrap/>
            <w:vAlign w:val="center"/>
            <w:hideMark/>
          </w:tcPr>
          <w:p w:rsidR="004D5117" w:rsidRPr="007D3C16" w:rsidRDefault="004D5117" w:rsidP="00AC7D06">
            <w:pPr>
              <w:spacing w:after="0" w:line="240" w:lineRule="auto"/>
              <w:rPr>
                <w:rFonts w:ascii="Calibri" w:eastAsia="Times New Roman" w:hAnsi="Calibri" w:cs="Times New Roman"/>
                <w:color w:val="000000"/>
                <w:lang w:eastAsia="uk-UA"/>
              </w:rPr>
            </w:pPr>
            <w:r>
              <w:rPr>
                <w:rFonts w:ascii="Calibri" w:eastAsia="Times New Roman" w:hAnsi="Calibri" w:cs="Times New Roman"/>
                <w:color w:val="000000"/>
                <w:lang w:eastAsia="uk-UA"/>
              </w:rPr>
              <w:t>R</w:t>
            </w:r>
            <w:r w:rsidRPr="007D3C16">
              <w:rPr>
                <w:rFonts w:ascii="Calibri" w:eastAsia="Times New Roman" w:hAnsi="Calibri" w:cs="Times New Roman"/>
                <w:color w:val="000000"/>
                <w:lang w:eastAsia="uk-UA"/>
              </w:rPr>
              <w:t>etail margin</w:t>
            </w:r>
          </w:p>
        </w:tc>
        <w:tc>
          <w:tcPr>
            <w:tcW w:w="980" w:type="dxa"/>
            <w:shd w:val="clear" w:color="auto" w:fill="auto"/>
            <w:noWrap/>
            <w:vAlign w:val="center"/>
            <w:hideMark/>
          </w:tcPr>
          <w:p w:rsidR="004D5117" w:rsidRPr="007D3C16" w:rsidRDefault="004D5117" w:rsidP="00AC7D06">
            <w:pPr>
              <w:spacing w:after="0" w:line="240" w:lineRule="auto"/>
              <w:jc w:val="center"/>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C</w:t>
            </w:r>
          </w:p>
        </w:tc>
        <w:tc>
          <w:tcPr>
            <w:tcW w:w="1440" w:type="dxa"/>
            <w:shd w:val="clear" w:color="auto" w:fill="auto"/>
            <w:noWrap/>
            <w:vAlign w:val="center"/>
            <w:hideMark/>
          </w:tcPr>
          <w:p w:rsidR="004D5117" w:rsidRPr="007D3C16" w:rsidRDefault="004D5117" w:rsidP="00AC7D06">
            <w:pPr>
              <w:spacing w:after="0" w:line="240" w:lineRule="auto"/>
              <w:jc w:val="center"/>
              <w:rPr>
                <w:rFonts w:ascii="Calibri" w:eastAsia="Times New Roman" w:hAnsi="Calibri" w:cs="Times New Roman"/>
                <w:color w:val="000000"/>
                <w:lang w:eastAsia="uk-UA"/>
              </w:rPr>
            </w:pPr>
          </w:p>
        </w:tc>
        <w:tc>
          <w:tcPr>
            <w:tcW w:w="992" w:type="dxa"/>
            <w:shd w:val="clear" w:color="auto" w:fill="auto"/>
            <w:noWrap/>
            <w:vAlign w:val="center"/>
            <w:hideMark/>
          </w:tcPr>
          <w:p w:rsidR="004D5117" w:rsidRPr="007D3C16" w:rsidRDefault="004D5117" w:rsidP="004D5117">
            <w:pPr>
              <w:spacing w:after="0" w:line="240" w:lineRule="auto"/>
              <w:jc w:val="right"/>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0,1</w:t>
            </w:r>
            <w:r>
              <w:rPr>
                <w:rFonts w:ascii="Calibri" w:eastAsia="Times New Roman" w:hAnsi="Calibri" w:cs="Times New Roman"/>
                <w:color w:val="000000"/>
                <w:lang w:eastAsia="uk-UA"/>
              </w:rPr>
              <w:t>0</w:t>
            </w:r>
          </w:p>
        </w:tc>
        <w:tc>
          <w:tcPr>
            <w:tcW w:w="993" w:type="dxa"/>
            <w:shd w:val="clear" w:color="auto" w:fill="auto"/>
            <w:noWrap/>
            <w:vAlign w:val="center"/>
            <w:hideMark/>
          </w:tcPr>
          <w:p w:rsidR="004D5117" w:rsidRPr="007D3C16" w:rsidRDefault="004D5117" w:rsidP="004D5117">
            <w:pPr>
              <w:spacing w:after="0" w:line="240" w:lineRule="auto"/>
              <w:jc w:val="right"/>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0,1</w:t>
            </w:r>
            <w:r>
              <w:rPr>
                <w:rFonts w:ascii="Calibri" w:eastAsia="Times New Roman" w:hAnsi="Calibri" w:cs="Times New Roman"/>
                <w:color w:val="000000"/>
                <w:lang w:eastAsia="uk-UA"/>
              </w:rPr>
              <w:t>2</w:t>
            </w:r>
          </w:p>
        </w:tc>
        <w:tc>
          <w:tcPr>
            <w:tcW w:w="1701" w:type="dxa"/>
            <w:vAlign w:val="center"/>
          </w:tcPr>
          <w:p w:rsidR="004D5117" w:rsidRPr="00D80AD0" w:rsidRDefault="004D5117" w:rsidP="004D5117">
            <w:pPr>
              <w:spacing w:after="0" w:line="240" w:lineRule="auto"/>
              <w:jc w:val="right"/>
            </w:pPr>
            <w:r w:rsidRPr="00D80AD0">
              <w:t>0,17</w:t>
            </w:r>
          </w:p>
        </w:tc>
      </w:tr>
      <w:tr w:rsidR="004D5117" w:rsidRPr="007D3C16" w:rsidTr="004D5117">
        <w:trPr>
          <w:trHeight w:val="300"/>
        </w:trPr>
        <w:tc>
          <w:tcPr>
            <w:tcW w:w="2840" w:type="dxa"/>
            <w:shd w:val="clear" w:color="auto" w:fill="auto"/>
            <w:noWrap/>
            <w:vAlign w:val="center"/>
            <w:hideMark/>
          </w:tcPr>
          <w:p w:rsidR="004D5117" w:rsidRPr="007D3C16" w:rsidRDefault="004D5117" w:rsidP="00AC7D06">
            <w:pPr>
              <w:spacing w:after="0" w:line="240" w:lineRule="auto"/>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Specific excise</w:t>
            </w:r>
          </w:p>
        </w:tc>
        <w:tc>
          <w:tcPr>
            <w:tcW w:w="980" w:type="dxa"/>
            <w:shd w:val="clear" w:color="auto" w:fill="auto"/>
            <w:noWrap/>
            <w:vAlign w:val="center"/>
            <w:hideMark/>
          </w:tcPr>
          <w:p w:rsidR="004D5117" w:rsidRPr="007D3C16" w:rsidRDefault="004D5117" w:rsidP="00AC7D06">
            <w:pPr>
              <w:spacing w:after="0" w:line="240" w:lineRule="auto"/>
              <w:jc w:val="center"/>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D</w:t>
            </w:r>
          </w:p>
        </w:tc>
        <w:tc>
          <w:tcPr>
            <w:tcW w:w="1440" w:type="dxa"/>
            <w:shd w:val="clear" w:color="auto" w:fill="auto"/>
            <w:noWrap/>
            <w:vAlign w:val="center"/>
            <w:hideMark/>
          </w:tcPr>
          <w:p w:rsidR="004D5117" w:rsidRPr="007D3C16" w:rsidRDefault="004D5117" w:rsidP="00AC7D06">
            <w:pPr>
              <w:spacing w:after="0" w:line="240" w:lineRule="auto"/>
              <w:jc w:val="center"/>
              <w:rPr>
                <w:rFonts w:ascii="Calibri" w:eastAsia="Times New Roman" w:hAnsi="Calibri" w:cs="Times New Roman"/>
                <w:color w:val="000000"/>
                <w:lang w:eastAsia="uk-UA"/>
              </w:rPr>
            </w:pPr>
          </w:p>
        </w:tc>
        <w:tc>
          <w:tcPr>
            <w:tcW w:w="992" w:type="dxa"/>
            <w:shd w:val="clear" w:color="auto" w:fill="auto"/>
            <w:noWrap/>
            <w:vAlign w:val="center"/>
            <w:hideMark/>
          </w:tcPr>
          <w:p w:rsidR="004D5117" w:rsidRPr="007D3C16" w:rsidRDefault="004D5117" w:rsidP="004D5117">
            <w:pPr>
              <w:spacing w:after="0" w:line="240" w:lineRule="auto"/>
              <w:jc w:val="right"/>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0,45</w:t>
            </w:r>
          </w:p>
        </w:tc>
        <w:tc>
          <w:tcPr>
            <w:tcW w:w="993" w:type="dxa"/>
            <w:shd w:val="clear" w:color="auto" w:fill="auto"/>
            <w:noWrap/>
            <w:vAlign w:val="center"/>
            <w:hideMark/>
          </w:tcPr>
          <w:p w:rsidR="004D5117" w:rsidRPr="007D3C16" w:rsidRDefault="004D5117" w:rsidP="004D5117">
            <w:pPr>
              <w:spacing w:after="0" w:line="240" w:lineRule="auto"/>
              <w:jc w:val="right"/>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0,45</w:t>
            </w:r>
          </w:p>
        </w:tc>
        <w:tc>
          <w:tcPr>
            <w:tcW w:w="1701" w:type="dxa"/>
            <w:vAlign w:val="center"/>
          </w:tcPr>
          <w:p w:rsidR="004D5117" w:rsidRPr="00D80AD0" w:rsidRDefault="004D5117" w:rsidP="004D5117">
            <w:pPr>
              <w:spacing w:after="0" w:line="240" w:lineRule="auto"/>
              <w:jc w:val="right"/>
            </w:pPr>
            <w:r w:rsidRPr="00D80AD0">
              <w:t>0,45</w:t>
            </w:r>
          </w:p>
        </w:tc>
      </w:tr>
      <w:tr w:rsidR="004D5117" w:rsidRPr="007D3C16" w:rsidTr="004D5117">
        <w:trPr>
          <w:trHeight w:val="300"/>
        </w:trPr>
        <w:tc>
          <w:tcPr>
            <w:tcW w:w="2840" w:type="dxa"/>
            <w:shd w:val="clear" w:color="auto" w:fill="auto"/>
            <w:noWrap/>
            <w:vAlign w:val="center"/>
            <w:hideMark/>
          </w:tcPr>
          <w:p w:rsidR="004D5117" w:rsidRPr="007D3C16" w:rsidRDefault="004D5117" w:rsidP="00AC7D06">
            <w:pPr>
              <w:spacing w:after="0" w:line="240" w:lineRule="auto"/>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 xml:space="preserve">Ad valorem </w:t>
            </w:r>
            <w:r w:rsidR="00AC7D06">
              <w:rPr>
                <w:rFonts w:ascii="Calibri" w:eastAsia="Times New Roman" w:hAnsi="Calibri" w:cs="Times New Roman"/>
                <w:color w:val="000000"/>
                <w:lang w:eastAsia="uk-UA"/>
              </w:rPr>
              <w:t>excise</w:t>
            </w:r>
          </w:p>
        </w:tc>
        <w:tc>
          <w:tcPr>
            <w:tcW w:w="980" w:type="dxa"/>
            <w:shd w:val="clear" w:color="auto" w:fill="auto"/>
            <w:noWrap/>
            <w:vAlign w:val="center"/>
            <w:hideMark/>
          </w:tcPr>
          <w:p w:rsidR="004D5117" w:rsidRPr="007D3C16" w:rsidRDefault="004D5117" w:rsidP="00AC7D06">
            <w:pPr>
              <w:spacing w:after="0" w:line="240" w:lineRule="auto"/>
              <w:jc w:val="center"/>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E</w:t>
            </w:r>
          </w:p>
        </w:tc>
        <w:tc>
          <w:tcPr>
            <w:tcW w:w="1440" w:type="dxa"/>
            <w:shd w:val="clear" w:color="auto" w:fill="auto"/>
            <w:noWrap/>
            <w:vAlign w:val="center"/>
            <w:hideMark/>
          </w:tcPr>
          <w:p w:rsidR="004D5117" w:rsidRPr="007D3C16" w:rsidRDefault="004D5117" w:rsidP="00AC7D06">
            <w:pPr>
              <w:spacing w:after="0" w:line="240" w:lineRule="auto"/>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0.</w:t>
            </w:r>
            <w:r w:rsidRPr="007D3C16">
              <w:rPr>
                <w:rFonts w:ascii="Calibri" w:eastAsia="Times New Roman" w:hAnsi="Calibri" w:cs="Times New Roman"/>
                <w:color w:val="000000"/>
                <w:lang w:eastAsia="uk-UA"/>
              </w:rPr>
              <w:t>39*(H-D-G)</w:t>
            </w:r>
          </w:p>
        </w:tc>
        <w:tc>
          <w:tcPr>
            <w:tcW w:w="992" w:type="dxa"/>
            <w:shd w:val="clear" w:color="auto" w:fill="auto"/>
            <w:noWrap/>
            <w:vAlign w:val="center"/>
            <w:hideMark/>
          </w:tcPr>
          <w:p w:rsidR="004D5117" w:rsidRPr="007D3C16" w:rsidRDefault="004D5117" w:rsidP="004D5117">
            <w:pPr>
              <w:spacing w:after="0" w:line="240" w:lineRule="auto"/>
              <w:jc w:val="right"/>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0,24</w:t>
            </w:r>
          </w:p>
        </w:tc>
        <w:tc>
          <w:tcPr>
            <w:tcW w:w="993" w:type="dxa"/>
            <w:shd w:val="clear" w:color="auto" w:fill="auto"/>
            <w:noWrap/>
            <w:vAlign w:val="center"/>
            <w:hideMark/>
          </w:tcPr>
          <w:p w:rsidR="004D5117" w:rsidRPr="007D3C16" w:rsidRDefault="004D5117" w:rsidP="004D5117">
            <w:pPr>
              <w:spacing w:after="0" w:line="240" w:lineRule="auto"/>
              <w:jc w:val="right"/>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0,36</w:t>
            </w:r>
          </w:p>
        </w:tc>
        <w:tc>
          <w:tcPr>
            <w:tcW w:w="1701" w:type="dxa"/>
            <w:vAlign w:val="center"/>
          </w:tcPr>
          <w:p w:rsidR="004D5117" w:rsidRPr="00D80AD0" w:rsidRDefault="004D5117" w:rsidP="004D5117">
            <w:pPr>
              <w:spacing w:after="0" w:line="240" w:lineRule="auto"/>
              <w:jc w:val="right"/>
            </w:pPr>
            <w:r w:rsidRPr="00D80AD0">
              <w:t>0,86</w:t>
            </w:r>
          </w:p>
        </w:tc>
      </w:tr>
      <w:tr w:rsidR="004D5117" w:rsidRPr="007D3C16" w:rsidTr="004D5117">
        <w:trPr>
          <w:trHeight w:val="300"/>
        </w:trPr>
        <w:tc>
          <w:tcPr>
            <w:tcW w:w="2840" w:type="dxa"/>
            <w:shd w:val="clear" w:color="auto" w:fill="auto"/>
            <w:noWrap/>
            <w:vAlign w:val="center"/>
            <w:hideMark/>
          </w:tcPr>
          <w:p w:rsidR="004D5117" w:rsidRPr="007D3C16" w:rsidRDefault="004D5117" w:rsidP="00AC7D06">
            <w:pPr>
              <w:spacing w:after="0" w:line="240" w:lineRule="auto"/>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Total excise</w:t>
            </w:r>
          </w:p>
        </w:tc>
        <w:tc>
          <w:tcPr>
            <w:tcW w:w="980" w:type="dxa"/>
            <w:shd w:val="clear" w:color="auto" w:fill="auto"/>
            <w:noWrap/>
            <w:vAlign w:val="center"/>
            <w:hideMark/>
          </w:tcPr>
          <w:p w:rsidR="004D5117" w:rsidRPr="007D3C16" w:rsidRDefault="004D5117" w:rsidP="00AC7D06">
            <w:pPr>
              <w:spacing w:after="0" w:line="240" w:lineRule="auto"/>
              <w:jc w:val="center"/>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F</w:t>
            </w:r>
          </w:p>
        </w:tc>
        <w:tc>
          <w:tcPr>
            <w:tcW w:w="1440" w:type="dxa"/>
            <w:shd w:val="clear" w:color="auto" w:fill="auto"/>
            <w:noWrap/>
            <w:vAlign w:val="center"/>
            <w:hideMark/>
          </w:tcPr>
          <w:p w:rsidR="004D5117" w:rsidRPr="007D3C16" w:rsidRDefault="004D5117" w:rsidP="00AC7D06">
            <w:pPr>
              <w:spacing w:after="0" w:line="240" w:lineRule="auto"/>
              <w:jc w:val="center"/>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D+E</w:t>
            </w:r>
          </w:p>
        </w:tc>
        <w:tc>
          <w:tcPr>
            <w:tcW w:w="992" w:type="dxa"/>
            <w:shd w:val="clear" w:color="auto" w:fill="auto"/>
            <w:noWrap/>
            <w:vAlign w:val="center"/>
            <w:hideMark/>
          </w:tcPr>
          <w:p w:rsidR="004D5117" w:rsidRPr="007D3C16" w:rsidRDefault="004D5117" w:rsidP="004D5117">
            <w:pPr>
              <w:spacing w:after="0" w:line="240" w:lineRule="auto"/>
              <w:jc w:val="right"/>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0,69</w:t>
            </w:r>
          </w:p>
        </w:tc>
        <w:tc>
          <w:tcPr>
            <w:tcW w:w="993" w:type="dxa"/>
            <w:shd w:val="clear" w:color="auto" w:fill="auto"/>
            <w:noWrap/>
            <w:vAlign w:val="center"/>
            <w:hideMark/>
          </w:tcPr>
          <w:p w:rsidR="004D5117" w:rsidRPr="007D3C16" w:rsidRDefault="004D5117" w:rsidP="004D5117">
            <w:pPr>
              <w:spacing w:after="0" w:line="240" w:lineRule="auto"/>
              <w:jc w:val="right"/>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0,81</w:t>
            </w:r>
          </w:p>
        </w:tc>
        <w:tc>
          <w:tcPr>
            <w:tcW w:w="1701" w:type="dxa"/>
            <w:vAlign w:val="center"/>
          </w:tcPr>
          <w:p w:rsidR="004D5117" w:rsidRPr="004D5117" w:rsidRDefault="004D5117" w:rsidP="004D5117">
            <w:pPr>
              <w:spacing w:after="0" w:line="240" w:lineRule="auto"/>
              <w:jc w:val="right"/>
            </w:pPr>
            <w:r>
              <w:t>1,31</w:t>
            </w:r>
          </w:p>
        </w:tc>
      </w:tr>
      <w:tr w:rsidR="004D5117" w:rsidRPr="007D3C16" w:rsidTr="004D5117">
        <w:trPr>
          <w:trHeight w:val="300"/>
        </w:trPr>
        <w:tc>
          <w:tcPr>
            <w:tcW w:w="2840" w:type="dxa"/>
            <w:shd w:val="clear" w:color="auto" w:fill="auto"/>
            <w:noWrap/>
            <w:vAlign w:val="center"/>
            <w:hideMark/>
          </w:tcPr>
          <w:p w:rsidR="004D5117" w:rsidRPr="007D3C16" w:rsidRDefault="004D5117" w:rsidP="00AC7D06">
            <w:pPr>
              <w:spacing w:after="0" w:line="240" w:lineRule="auto"/>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VAT</w:t>
            </w:r>
          </w:p>
        </w:tc>
        <w:tc>
          <w:tcPr>
            <w:tcW w:w="980" w:type="dxa"/>
            <w:shd w:val="clear" w:color="auto" w:fill="auto"/>
            <w:noWrap/>
            <w:vAlign w:val="center"/>
            <w:hideMark/>
          </w:tcPr>
          <w:p w:rsidR="004D5117" w:rsidRPr="007D3C16" w:rsidRDefault="004D5117" w:rsidP="00AC7D06">
            <w:pPr>
              <w:spacing w:after="0" w:line="240" w:lineRule="auto"/>
              <w:jc w:val="center"/>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G</w:t>
            </w:r>
          </w:p>
        </w:tc>
        <w:tc>
          <w:tcPr>
            <w:tcW w:w="1440" w:type="dxa"/>
            <w:shd w:val="clear" w:color="auto" w:fill="auto"/>
            <w:noWrap/>
            <w:vAlign w:val="center"/>
            <w:hideMark/>
          </w:tcPr>
          <w:p w:rsidR="004D5117" w:rsidRPr="007D3C16" w:rsidRDefault="004D5117" w:rsidP="00AC7D06">
            <w:pPr>
              <w:spacing w:after="0" w:line="240" w:lineRule="auto"/>
              <w:jc w:val="center"/>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H*13/113</w:t>
            </w:r>
          </w:p>
        </w:tc>
        <w:tc>
          <w:tcPr>
            <w:tcW w:w="992" w:type="dxa"/>
            <w:shd w:val="clear" w:color="auto" w:fill="auto"/>
            <w:noWrap/>
            <w:vAlign w:val="center"/>
            <w:hideMark/>
          </w:tcPr>
          <w:p w:rsidR="004D5117" w:rsidRPr="007D3C16" w:rsidRDefault="004D5117" w:rsidP="004D5117">
            <w:pPr>
              <w:spacing w:after="0" w:line="240" w:lineRule="auto"/>
              <w:jc w:val="right"/>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0,14</w:t>
            </w:r>
          </w:p>
        </w:tc>
        <w:tc>
          <w:tcPr>
            <w:tcW w:w="993" w:type="dxa"/>
            <w:shd w:val="clear" w:color="auto" w:fill="auto"/>
            <w:noWrap/>
            <w:vAlign w:val="center"/>
            <w:hideMark/>
          </w:tcPr>
          <w:p w:rsidR="004D5117" w:rsidRPr="007D3C16" w:rsidRDefault="004D5117" w:rsidP="004D5117">
            <w:pPr>
              <w:spacing w:after="0" w:line="240" w:lineRule="auto"/>
              <w:jc w:val="right"/>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0,18</w:t>
            </w:r>
          </w:p>
        </w:tc>
        <w:tc>
          <w:tcPr>
            <w:tcW w:w="1701" w:type="dxa"/>
            <w:vAlign w:val="center"/>
          </w:tcPr>
          <w:p w:rsidR="004D5117" w:rsidRPr="00D80AD0" w:rsidRDefault="004D5117" w:rsidP="004D5117">
            <w:pPr>
              <w:spacing w:after="0" w:line="240" w:lineRule="auto"/>
              <w:jc w:val="right"/>
            </w:pPr>
            <w:r w:rsidRPr="00D80AD0">
              <w:t>0,35</w:t>
            </w:r>
          </w:p>
        </w:tc>
      </w:tr>
      <w:tr w:rsidR="004D5117" w:rsidRPr="007D3C16" w:rsidTr="004D5117">
        <w:trPr>
          <w:trHeight w:val="300"/>
        </w:trPr>
        <w:tc>
          <w:tcPr>
            <w:tcW w:w="2840" w:type="dxa"/>
            <w:shd w:val="clear" w:color="auto" w:fill="auto"/>
            <w:noWrap/>
            <w:vAlign w:val="center"/>
            <w:hideMark/>
          </w:tcPr>
          <w:p w:rsidR="004D5117" w:rsidRPr="007D3C16" w:rsidRDefault="004D5117" w:rsidP="00AC7D06">
            <w:pPr>
              <w:spacing w:after="0" w:line="240" w:lineRule="auto"/>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Retail price</w:t>
            </w:r>
          </w:p>
        </w:tc>
        <w:tc>
          <w:tcPr>
            <w:tcW w:w="980" w:type="dxa"/>
            <w:shd w:val="clear" w:color="auto" w:fill="auto"/>
            <w:noWrap/>
            <w:vAlign w:val="center"/>
            <w:hideMark/>
          </w:tcPr>
          <w:p w:rsidR="004D5117" w:rsidRPr="007D3C16" w:rsidRDefault="004D5117" w:rsidP="00AC7D06">
            <w:pPr>
              <w:spacing w:after="0" w:line="240" w:lineRule="auto"/>
              <w:jc w:val="center"/>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H</w:t>
            </w:r>
          </w:p>
        </w:tc>
        <w:tc>
          <w:tcPr>
            <w:tcW w:w="1440" w:type="dxa"/>
            <w:shd w:val="clear" w:color="auto" w:fill="auto"/>
            <w:noWrap/>
            <w:vAlign w:val="center"/>
            <w:hideMark/>
          </w:tcPr>
          <w:p w:rsidR="004D5117" w:rsidRPr="007D3C16" w:rsidRDefault="004D5117" w:rsidP="00AC7D06">
            <w:pPr>
              <w:spacing w:after="0" w:line="240" w:lineRule="auto"/>
              <w:jc w:val="center"/>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A+B+C+F+G</w:t>
            </w:r>
          </w:p>
        </w:tc>
        <w:tc>
          <w:tcPr>
            <w:tcW w:w="992" w:type="dxa"/>
            <w:shd w:val="clear" w:color="auto" w:fill="auto"/>
            <w:noWrap/>
            <w:vAlign w:val="center"/>
            <w:hideMark/>
          </w:tcPr>
          <w:p w:rsidR="004D5117" w:rsidRPr="007D3C16" w:rsidRDefault="004D5117" w:rsidP="004D5117">
            <w:pPr>
              <w:spacing w:after="0" w:line="240" w:lineRule="auto"/>
              <w:jc w:val="right"/>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1,20</w:t>
            </w:r>
          </w:p>
        </w:tc>
        <w:tc>
          <w:tcPr>
            <w:tcW w:w="993" w:type="dxa"/>
            <w:shd w:val="clear" w:color="auto" w:fill="auto"/>
            <w:noWrap/>
            <w:vAlign w:val="center"/>
            <w:hideMark/>
          </w:tcPr>
          <w:p w:rsidR="004D5117" w:rsidRPr="007D3C16" w:rsidRDefault="004D5117" w:rsidP="004D5117">
            <w:pPr>
              <w:spacing w:after="0" w:line="240" w:lineRule="auto"/>
              <w:jc w:val="right"/>
              <w:rPr>
                <w:rFonts w:ascii="Calibri" w:eastAsia="Times New Roman" w:hAnsi="Calibri" w:cs="Times New Roman"/>
                <w:color w:val="000000"/>
                <w:lang w:eastAsia="uk-UA"/>
              </w:rPr>
            </w:pPr>
            <w:r w:rsidRPr="007D3C16">
              <w:rPr>
                <w:rFonts w:ascii="Calibri" w:eastAsia="Times New Roman" w:hAnsi="Calibri" w:cs="Times New Roman"/>
                <w:color w:val="000000"/>
                <w:lang w:eastAsia="uk-UA"/>
              </w:rPr>
              <w:t>1,55</w:t>
            </w:r>
          </w:p>
        </w:tc>
        <w:tc>
          <w:tcPr>
            <w:tcW w:w="1701" w:type="dxa"/>
            <w:vAlign w:val="center"/>
          </w:tcPr>
          <w:p w:rsidR="004D5117" w:rsidRPr="004D5117" w:rsidRDefault="004D5117" w:rsidP="004D5117">
            <w:pPr>
              <w:spacing w:after="0" w:line="240" w:lineRule="auto"/>
              <w:jc w:val="right"/>
            </w:pPr>
            <w:r>
              <w:t>3</w:t>
            </w:r>
            <w:r w:rsidRPr="00D80AD0">
              <w:t>,</w:t>
            </w:r>
            <w:r>
              <w:t>00</w:t>
            </w:r>
          </w:p>
        </w:tc>
      </w:tr>
    </w:tbl>
    <w:p w:rsidR="004D5117" w:rsidRDefault="004D5117" w:rsidP="00810112">
      <w:pPr>
        <w:spacing w:before="120"/>
      </w:pPr>
      <w:r>
        <w:t xml:space="preserve">Our calculations also revealed that for </w:t>
      </w:r>
      <w:r w:rsidR="00EF615B">
        <w:t xml:space="preserve">a </w:t>
      </w:r>
      <w:r w:rsidRPr="00EF615B">
        <w:rPr>
          <w:noProof/>
        </w:rPr>
        <w:t>premium</w:t>
      </w:r>
      <w:r>
        <w:t xml:space="preserve"> brand, which </w:t>
      </w:r>
      <w:r w:rsidR="00810112">
        <w:t xml:space="preserve">has the </w:t>
      </w:r>
      <w:r>
        <w:t xml:space="preserve">final retail price 1.45 USD </w:t>
      </w:r>
      <w:r w:rsidRPr="00EF615B">
        <w:rPr>
          <w:noProof/>
        </w:rPr>
        <w:t>higher</w:t>
      </w:r>
      <w:r>
        <w:t xml:space="preserve"> than </w:t>
      </w:r>
      <w:r w:rsidR="00EF615B">
        <w:t xml:space="preserve">the </w:t>
      </w:r>
      <w:r w:rsidRPr="00EF615B">
        <w:rPr>
          <w:noProof/>
        </w:rPr>
        <w:t>price</w:t>
      </w:r>
      <w:r>
        <w:t xml:space="preserve"> of average excise brand, the total excise rate is just 0.5 USD higher, while </w:t>
      </w:r>
      <w:r w:rsidR="00C452C9">
        <w:t xml:space="preserve">the </w:t>
      </w:r>
      <w:r>
        <w:t>net-of-tax is higher by 0.</w:t>
      </w:r>
      <w:r w:rsidR="001606FA">
        <w:t>61</w:t>
      </w:r>
      <w:r>
        <w:t xml:space="preserve"> USD. </w:t>
      </w:r>
    </w:p>
    <w:p w:rsidR="00704A2E" w:rsidRDefault="00FC073B" w:rsidP="00FF4714">
      <w:pPr>
        <w:pStyle w:val="Heading3"/>
      </w:pPr>
      <w:r>
        <w:t>Cigarette smuggling</w:t>
      </w:r>
    </w:p>
    <w:p w:rsidR="00FC073B" w:rsidRDefault="00FC073B" w:rsidP="00A86A09">
      <w:pPr>
        <w:rPr>
          <w:i/>
        </w:rPr>
      </w:pPr>
      <w:r>
        <w:t>I</w:t>
      </w:r>
      <w:r w:rsidRPr="00FC073B">
        <w:t>n March 2017</w:t>
      </w:r>
      <w:r w:rsidR="00511F58">
        <w:t>,</w:t>
      </w:r>
      <w:r w:rsidRPr="00FC073B">
        <w:t xml:space="preserve"> </w:t>
      </w:r>
      <w:r w:rsidR="00511F58">
        <w:t xml:space="preserve">the </w:t>
      </w:r>
      <w:r>
        <w:t>organization called “</w:t>
      </w:r>
      <w:r w:rsidRPr="00FC073B">
        <w:t>Crime Stoppers</w:t>
      </w:r>
      <w:r>
        <w:t>”</w:t>
      </w:r>
      <w:r w:rsidRPr="00FC073B">
        <w:t xml:space="preserve"> presented</w:t>
      </w:r>
      <w:r>
        <w:rPr>
          <w:rStyle w:val="FootnoteReference"/>
        </w:rPr>
        <w:footnoteReference w:id="26"/>
      </w:r>
      <w:r w:rsidRPr="00FC073B">
        <w:t xml:space="preserve"> </w:t>
      </w:r>
      <w:r w:rsidR="00ED137E">
        <w:t xml:space="preserve">the </w:t>
      </w:r>
      <w:r>
        <w:t xml:space="preserve">results of </w:t>
      </w:r>
      <w:r w:rsidR="00BE6D69">
        <w:t>CID Gallup study</w:t>
      </w:r>
      <w:r w:rsidR="00BE6D69" w:rsidRPr="00CD1A4D">
        <w:t xml:space="preserve">, commissioned by the North American </w:t>
      </w:r>
      <w:proofErr w:type="spellStart"/>
      <w:r w:rsidR="00BE6D69" w:rsidRPr="00CD1A4D">
        <w:t>Costarican</w:t>
      </w:r>
      <w:proofErr w:type="spellEnd"/>
      <w:r w:rsidR="00BE6D69" w:rsidRPr="00CD1A4D">
        <w:t xml:space="preserve"> Chamber of Commerce (</w:t>
      </w:r>
      <w:proofErr w:type="spellStart"/>
      <w:r w:rsidR="00BE6D69" w:rsidRPr="00FE6EA9">
        <w:rPr>
          <w:noProof/>
        </w:rPr>
        <w:t>Amcham</w:t>
      </w:r>
      <w:proofErr w:type="spellEnd"/>
      <w:r w:rsidR="00BE6D69" w:rsidRPr="00CD1A4D">
        <w:t>)</w:t>
      </w:r>
      <w:r w:rsidR="00266D47">
        <w:t>. The study</w:t>
      </w:r>
      <w:r w:rsidR="00BE6D69">
        <w:t xml:space="preserve"> </w:t>
      </w:r>
      <w:r w:rsidR="00ED137E">
        <w:t>entitl</w:t>
      </w:r>
      <w:r w:rsidR="00BE6D69">
        <w:t xml:space="preserve">ed </w:t>
      </w:r>
      <w:r w:rsidR="00BE6D69" w:rsidRPr="00CD1A4D">
        <w:t>"</w:t>
      </w:r>
      <w:r w:rsidR="00BE6D69" w:rsidRPr="00BE6D69">
        <w:rPr>
          <w:i/>
        </w:rPr>
        <w:t>From ant contraband to an elephant in the market</w:t>
      </w:r>
      <w:r w:rsidR="00BE6D69" w:rsidRPr="00CD1A4D">
        <w:t>"</w:t>
      </w:r>
      <w:r w:rsidR="00266D47">
        <w:t xml:space="preserve"> </w:t>
      </w:r>
      <w:r>
        <w:t xml:space="preserve">claimed: </w:t>
      </w:r>
      <w:r w:rsidRPr="00FC073B">
        <w:rPr>
          <w:i/>
        </w:rPr>
        <w:t>Each year El Salvador consumes up to $940 million in cigarettes</w:t>
      </w:r>
      <w:r w:rsidR="00BE6D69">
        <w:rPr>
          <w:i/>
        </w:rPr>
        <w:t xml:space="preserve">. </w:t>
      </w:r>
      <w:r w:rsidRPr="00FC073B">
        <w:rPr>
          <w:i/>
        </w:rPr>
        <w:t>31 percent of those cigarettes are illegal</w:t>
      </w:r>
      <w:r w:rsidR="00BE6D69">
        <w:rPr>
          <w:i/>
        </w:rPr>
        <w:t xml:space="preserve"> a</w:t>
      </w:r>
      <w:r w:rsidRPr="00FC073B">
        <w:rPr>
          <w:i/>
        </w:rPr>
        <w:t xml:space="preserve">nd the numbers are growing. Legal tobacco companies are already losing more than $291 million due to this illicit trade. Besides this </w:t>
      </w:r>
      <w:r w:rsidRPr="00EF615B">
        <w:rPr>
          <w:i/>
          <w:noProof/>
        </w:rPr>
        <w:t>loss</w:t>
      </w:r>
      <w:r w:rsidR="00EF615B">
        <w:rPr>
          <w:i/>
          <w:noProof/>
        </w:rPr>
        <w:t>,</w:t>
      </w:r>
      <w:r w:rsidRPr="00FC073B">
        <w:rPr>
          <w:i/>
        </w:rPr>
        <w:t xml:space="preserve"> the country’s treasury loses another $15 million because of it.</w:t>
      </w:r>
      <w:r w:rsidR="00BE6D69">
        <w:rPr>
          <w:i/>
        </w:rPr>
        <w:t xml:space="preserve"> </w:t>
      </w:r>
    </w:p>
    <w:p w:rsidR="009539DF" w:rsidRPr="00FC073B" w:rsidRDefault="009539DF" w:rsidP="00ED137E">
      <w:r>
        <w:t>The study report</w:t>
      </w:r>
      <w:r w:rsidR="00ED137E">
        <w:t>ed</w:t>
      </w:r>
      <w:r>
        <w:t xml:space="preserve"> that </w:t>
      </w:r>
      <w:r w:rsidRPr="00FC073B">
        <w:t xml:space="preserve">the most popular </w:t>
      </w:r>
      <w:r>
        <w:t xml:space="preserve">illicit cigarette brands </w:t>
      </w:r>
      <w:r w:rsidRPr="00FC073B">
        <w:t>in the informal market</w:t>
      </w:r>
      <w:r>
        <w:t xml:space="preserve"> </w:t>
      </w:r>
      <w:r w:rsidR="00ED137E">
        <w:t>were</w:t>
      </w:r>
      <w:r w:rsidR="00ED137E" w:rsidRPr="00FC073B">
        <w:t xml:space="preserve"> </w:t>
      </w:r>
      <w:r w:rsidRPr="00FC073B">
        <w:t xml:space="preserve">Modern, Pine and </w:t>
      </w:r>
      <w:proofErr w:type="spellStart"/>
      <w:r w:rsidRPr="00FC073B">
        <w:t>Esse</w:t>
      </w:r>
      <w:proofErr w:type="spellEnd"/>
      <w:r>
        <w:t xml:space="preserve">. </w:t>
      </w:r>
      <w:r w:rsidRPr="00FC073B">
        <w:t>The</w:t>
      </w:r>
      <w:r>
        <w:t xml:space="preserve"> study describe</w:t>
      </w:r>
      <w:r w:rsidR="00ED137E">
        <w:t>d</w:t>
      </w:r>
      <w:r>
        <w:t xml:space="preserve"> </w:t>
      </w:r>
      <w:r w:rsidRPr="00EF615B">
        <w:rPr>
          <w:noProof/>
        </w:rPr>
        <w:t>rather</w:t>
      </w:r>
      <w:r>
        <w:t xml:space="preserve"> complicated </w:t>
      </w:r>
      <w:r w:rsidRPr="00FC073B">
        <w:t>route</w:t>
      </w:r>
      <w:r w:rsidR="00ED137E">
        <w:t>s</w:t>
      </w:r>
      <w:r w:rsidRPr="00FC073B">
        <w:t xml:space="preserve"> </w:t>
      </w:r>
      <w:r w:rsidR="00266D47">
        <w:t xml:space="preserve">of </w:t>
      </w:r>
      <w:r w:rsidRPr="00FC073B">
        <w:t xml:space="preserve">the </w:t>
      </w:r>
      <w:r>
        <w:t xml:space="preserve">smuggled </w:t>
      </w:r>
      <w:r w:rsidRPr="00FC073B">
        <w:t>cigar</w:t>
      </w:r>
      <w:r>
        <w:t xml:space="preserve">ettes: </w:t>
      </w:r>
      <w:r w:rsidRPr="00FC073B">
        <w:t>they arrive in Panama from China and from there they move, by sea, to Belize</w:t>
      </w:r>
      <w:r>
        <w:t>. Then cigarettes are</w:t>
      </w:r>
      <w:r w:rsidRPr="00FC073B">
        <w:t xml:space="preserve"> move</w:t>
      </w:r>
      <w:r>
        <w:t xml:space="preserve">d via </w:t>
      </w:r>
      <w:r w:rsidRPr="00FC073B">
        <w:t xml:space="preserve">Guatemala </w:t>
      </w:r>
      <w:r>
        <w:t xml:space="preserve">to </w:t>
      </w:r>
      <w:r w:rsidRPr="00FC073B">
        <w:t>El Salvador</w:t>
      </w:r>
      <w:r>
        <w:rPr>
          <w:rStyle w:val="FootnoteReference"/>
        </w:rPr>
        <w:footnoteReference w:id="27"/>
      </w:r>
      <w:r w:rsidRPr="00FC073B">
        <w:t>.</w:t>
      </w:r>
      <w:r>
        <w:t xml:space="preserve"> However, such complicated </w:t>
      </w:r>
      <w:r w:rsidR="00266D47">
        <w:t xml:space="preserve">route </w:t>
      </w:r>
      <w:r>
        <w:t xml:space="preserve">with </w:t>
      </w:r>
      <w:r w:rsidR="00EF615B">
        <w:t xml:space="preserve">the </w:t>
      </w:r>
      <w:r w:rsidRPr="00EF615B">
        <w:rPr>
          <w:noProof/>
        </w:rPr>
        <w:t>illicit</w:t>
      </w:r>
      <w:r>
        <w:t xml:space="preserve"> crossing of 4 borders made transportation (which includes bribes to </w:t>
      </w:r>
      <w:r w:rsidR="001D1953">
        <w:t>some officials</w:t>
      </w:r>
      <w:r>
        <w:t>) rather expensive and such business</w:t>
      </w:r>
      <w:r w:rsidR="00202F5D">
        <w:t xml:space="preserve"> can hardly be very profitable.</w:t>
      </w:r>
    </w:p>
    <w:p w:rsidR="00CD1A4D" w:rsidRDefault="00CD1A4D" w:rsidP="00B90364">
      <w:pPr>
        <w:rPr>
          <w:i/>
        </w:rPr>
      </w:pPr>
      <w:r w:rsidRPr="00CD1A4D">
        <w:t xml:space="preserve">The CID Gallup manager for Latin America, Esteban Álvarez </w:t>
      </w:r>
      <w:r>
        <w:t xml:space="preserve">stated </w:t>
      </w:r>
      <w:r w:rsidRPr="00CD1A4D">
        <w:t xml:space="preserve">that poor customs control in the region </w:t>
      </w:r>
      <w:r w:rsidRPr="00EF615B">
        <w:rPr>
          <w:noProof/>
        </w:rPr>
        <w:t>is</w:t>
      </w:r>
      <w:r>
        <w:t xml:space="preserve"> </w:t>
      </w:r>
      <w:r w:rsidRPr="00CD1A4D">
        <w:t>one of the factors favoring the smuggling of cigarettes</w:t>
      </w:r>
      <w:r w:rsidR="009539DF">
        <w:t xml:space="preserve">, while other factors </w:t>
      </w:r>
      <w:r w:rsidR="00B90364">
        <w:t>include the</w:t>
      </w:r>
      <w:r w:rsidR="009539DF">
        <w:t xml:space="preserve"> </w:t>
      </w:r>
      <w:r w:rsidRPr="009539DF">
        <w:rPr>
          <w:i/>
        </w:rPr>
        <w:t>increase in prices in the region due to anti-smoking laws that established taxes on cigarettes</w:t>
      </w:r>
      <w:r w:rsidR="009539DF">
        <w:rPr>
          <w:rStyle w:val="FootnoteReference"/>
        </w:rPr>
        <w:footnoteReference w:id="28"/>
      </w:r>
      <w:r w:rsidR="009539DF">
        <w:rPr>
          <w:i/>
        </w:rPr>
        <w:t>.</w:t>
      </w:r>
    </w:p>
    <w:p w:rsidR="009539DF" w:rsidRDefault="009539DF" w:rsidP="00B90364">
      <w:r>
        <w:t xml:space="preserve">The rhetoric of the </w:t>
      </w:r>
      <w:r w:rsidRPr="00CD1A4D">
        <w:t xml:space="preserve">CID Gallup </w:t>
      </w:r>
      <w:r>
        <w:t xml:space="preserve">report shows that this study was supported by </w:t>
      </w:r>
      <w:r w:rsidR="00EF615B">
        <w:t xml:space="preserve">the </w:t>
      </w:r>
      <w:r w:rsidRPr="00EF615B">
        <w:rPr>
          <w:noProof/>
        </w:rPr>
        <w:t>tobacco</w:t>
      </w:r>
      <w:r>
        <w:t xml:space="preserve"> industry and its main aim is not </w:t>
      </w:r>
      <w:r w:rsidR="00B90364">
        <w:t>the</w:t>
      </w:r>
      <w:r w:rsidR="00EF615B">
        <w:t xml:space="preserve"> </w:t>
      </w:r>
      <w:r w:rsidRPr="00EF615B">
        <w:rPr>
          <w:noProof/>
        </w:rPr>
        <w:t>reduction</w:t>
      </w:r>
      <w:r>
        <w:t xml:space="preserve"> </w:t>
      </w:r>
      <w:r w:rsidR="00B90364">
        <w:t xml:space="preserve">in </w:t>
      </w:r>
      <w:r>
        <w:t xml:space="preserve">illicit cigarette sales, but prevention of further cigarette excise increases in the Central American countries. The study methods are not disclosed and there are strong reasons to </w:t>
      </w:r>
      <w:r w:rsidR="00B90364">
        <w:t xml:space="preserve">suspect </w:t>
      </w:r>
      <w:r>
        <w:t xml:space="preserve">that </w:t>
      </w:r>
      <w:r w:rsidR="00C452C9">
        <w:t xml:space="preserve">the </w:t>
      </w:r>
      <w:r>
        <w:t xml:space="preserve">volumes of smuggled cigarettes </w:t>
      </w:r>
      <w:r w:rsidR="00B90364">
        <w:t xml:space="preserve">have been </w:t>
      </w:r>
      <w:r>
        <w:t>much overestimated.</w:t>
      </w:r>
    </w:p>
    <w:p w:rsidR="006A64B4" w:rsidRPr="006A64B4" w:rsidRDefault="006A64B4" w:rsidP="007A1D64">
      <w:r w:rsidRPr="006A64B4">
        <w:t>It was reported</w:t>
      </w:r>
      <w:r w:rsidR="00D00409">
        <w:t xml:space="preserve"> </w:t>
      </w:r>
      <w:r w:rsidR="00C966EA">
        <w:fldChar w:fldCharType="begin"/>
      </w:r>
      <w:r w:rsidR="007A1D64">
        <w:instrText xml:space="preserve"> ADDIN EN.CITE &lt;EndNote&gt;&lt;Cite&gt;&lt;Author&gt;Secretaría del Convenio Marco de la OMS para el Control del Tabaco&lt;/Author&gt;&lt;Year&gt;2016&lt;/Year&gt;&lt;RecNum&gt;5229&lt;/RecNum&gt;&lt;DisplayText&gt;[6]&lt;/DisplayText&gt;&lt;record&gt;&lt;rec-number&gt;5229&lt;/rec-number&gt;&lt;foreign-keys&gt;&lt;key app="EN" db-id="ep9zdt9a8tdpsseaptvpd555505tfr02pr2e" timestamp="1522144242"&gt;5229&lt;/key&gt;&lt;/foreign-keys&gt;&lt;ref-type name="Web Page"&gt;12&lt;/ref-type&gt;&lt;contributors&gt;&lt;authors&gt;&lt;author&gt;Secretaría del Convenio Marco de la OMS para el Control del Tabaco,&lt;/author&gt;&lt;/authors&gt;&lt;/contributors&gt;&lt;titles&gt;&lt;title&gt;Aplicación del Convenio Marco de la OMS para el Control del Tabaco en El Salvador: Informe de la Evaluación Conjunta de Necesidades &lt;/title&gt;&lt;/titles&gt;&lt;dates&gt;&lt;year&gt;2016&lt;/year&gt;&lt;/dates&gt;&lt;urls&gt;&lt;related-urls&gt;&lt;url&gt;http://www.who.int/fctc/implementation/needs/Informe-Evaluacion-Necesidades-CMCT-el-salvador-2016.pdf&lt;/url&gt;&lt;/related-urls&gt;&lt;/urls&gt;&lt;/record&gt;&lt;/Cite&gt;&lt;/EndNote&gt;</w:instrText>
      </w:r>
      <w:r w:rsidR="00C966EA">
        <w:fldChar w:fldCharType="separate"/>
      </w:r>
      <w:r w:rsidR="007A1D64">
        <w:rPr>
          <w:noProof/>
        </w:rPr>
        <w:t>[6]</w:t>
      </w:r>
      <w:r w:rsidR="00C966EA">
        <w:fldChar w:fldCharType="end"/>
      </w:r>
      <w:r w:rsidRPr="006A64B4">
        <w:t xml:space="preserve"> that </w:t>
      </w:r>
      <w:r w:rsidR="00204A81">
        <w:t xml:space="preserve">in </w:t>
      </w:r>
      <w:r w:rsidR="00E444F0" w:rsidRPr="00E444F0">
        <w:t xml:space="preserve">2014 and 2015, the General Directorate of Customs </w:t>
      </w:r>
      <w:r>
        <w:t xml:space="preserve">in </w:t>
      </w:r>
      <w:r w:rsidR="00E444F0" w:rsidRPr="00E444F0">
        <w:t>coordinat</w:t>
      </w:r>
      <w:r>
        <w:t xml:space="preserve">ion </w:t>
      </w:r>
      <w:r w:rsidR="00E444F0" w:rsidRPr="00E444F0">
        <w:t>with the General Prosecutor's Office and the National Civil Police</w:t>
      </w:r>
      <w:r>
        <w:t xml:space="preserve"> conducted </w:t>
      </w:r>
      <w:r w:rsidR="00E444F0" w:rsidRPr="00E444F0">
        <w:t xml:space="preserve">destruction of </w:t>
      </w:r>
      <w:r>
        <w:t xml:space="preserve">40 </w:t>
      </w:r>
      <w:r w:rsidR="00E444F0" w:rsidRPr="00E444F0">
        <w:t>metric tons of cigarettes</w:t>
      </w:r>
      <w:r>
        <w:t xml:space="preserve"> (about 40 million cigarettes)</w:t>
      </w:r>
      <w:r w:rsidR="00E444F0" w:rsidRPr="00E444F0">
        <w:t xml:space="preserve"> confiscated in various processes.</w:t>
      </w:r>
      <w:r>
        <w:t xml:space="preserve"> The destruction was</w:t>
      </w:r>
      <w:r w:rsidRPr="006A64B4">
        <w:t xml:space="preserve"> supported by state entities and </w:t>
      </w:r>
      <w:r w:rsidR="00204A81">
        <w:t>“</w:t>
      </w:r>
      <w:r w:rsidRPr="006A64B4">
        <w:t>companies that legally import and market tobacco products</w:t>
      </w:r>
      <w:r w:rsidR="00204A81">
        <w:t>”</w:t>
      </w:r>
      <w:r w:rsidRPr="006A64B4">
        <w:t>.</w:t>
      </w:r>
    </w:p>
    <w:p w:rsidR="009539DF" w:rsidRPr="009539DF" w:rsidRDefault="009539DF" w:rsidP="00B90364">
      <w:r>
        <w:lastRenderedPageBreak/>
        <w:t>While some illicit cigarettes are seized by Salvadorian authorities</w:t>
      </w:r>
      <w:r>
        <w:rPr>
          <w:rStyle w:val="FootnoteReference"/>
        </w:rPr>
        <w:footnoteReference w:id="29"/>
      </w:r>
      <w:r>
        <w:t xml:space="preserve"> cigarette smuggling from the neighboring countries can hardly be high as </w:t>
      </w:r>
      <w:r w:rsidR="00B90364">
        <w:t xml:space="preserve">the differences in </w:t>
      </w:r>
      <w:r>
        <w:t>cigarette price</w:t>
      </w:r>
      <w:r w:rsidR="00B90364">
        <w:t>s</w:t>
      </w:r>
      <w:r>
        <w:t xml:space="preserve"> between countries are rather </w:t>
      </w:r>
      <w:r w:rsidR="00FF4714">
        <w:t>small</w:t>
      </w:r>
      <w:r w:rsidR="00202F5D">
        <w:t>.</w:t>
      </w:r>
    </w:p>
    <w:p w:rsidR="00704A2E" w:rsidRPr="00B61E93" w:rsidRDefault="00704A2E" w:rsidP="00FF4714">
      <w:pPr>
        <w:pStyle w:val="Heading3"/>
      </w:pPr>
      <w:r w:rsidRPr="00B61E93">
        <w:t xml:space="preserve">Comparison of cigarette prices and taxes in </w:t>
      </w:r>
      <w:r>
        <w:t xml:space="preserve">El Salvador </w:t>
      </w:r>
      <w:r w:rsidRPr="00B61E93">
        <w:t>and neighboring countries</w:t>
      </w:r>
    </w:p>
    <w:p w:rsidR="00704A2E" w:rsidRDefault="00704A2E" w:rsidP="007A1D64">
      <w:r w:rsidRPr="00B61E93">
        <w:t>The WHO Global Tobacco Report, 2017</w:t>
      </w:r>
      <w:r w:rsidR="00B90364">
        <w:t>,</w:t>
      </w:r>
      <w:r w:rsidRPr="00B61E93">
        <w:t xml:space="preserve"> </w:t>
      </w:r>
      <w:r w:rsidR="00B90364">
        <w:t>contain</w:t>
      </w:r>
      <w:r w:rsidR="00B90364" w:rsidRPr="00B61E93">
        <w:t xml:space="preserve">s </w:t>
      </w:r>
      <w:r w:rsidRPr="00B61E93">
        <w:t xml:space="preserve">information on cigarette prices and taxes in </w:t>
      </w:r>
      <w:r>
        <w:t xml:space="preserve">El Salvador </w:t>
      </w:r>
      <w:r w:rsidRPr="00B61E93">
        <w:t xml:space="preserve">and other countries of the WHO </w:t>
      </w:r>
      <w:r>
        <w:t>Americas</w:t>
      </w:r>
      <w:r w:rsidRPr="00B61E93">
        <w:t xml:space="preserve"> Region (A</w:t>
      </w:r>
      <w:r>
        <w:t>M</w:t>
      </w:r>
      <w:r w:rsidRPr="00B61E93">
        <w:t xml:space="preserve">RO) in 2016 </w:t>
      </w:r>
      <w:r w:rsidR="00C966EA">
        <w:fldChar w:fldCharType="begin"/>
      </w:r>
      <w:r w:rsidR="007A1D64">
        <w:instrText xml:space="preserve"> ADDIN EN.CITE &lt;EndNote&gt;&lt;Cite&gt;&lt;Author&gt;World Health Organisation&lt;/Author&gt;&lt;Year&gt;2017&lt;/Year&gt;&lt;RecNum&gt;4849&lt;/RecNum&gt;&lt;DisplayText&gt;[19]&lt;/DisplayText&gt;&lt;record&gt;&lt;rec-number&gt;4849&lt;/rec-number&gt;&lt;foreign-keys&gt;&lt;key app="EN" db-id="ep9zdt9a8tdpsseaptvpd555505tfr02pr2e" timestamp="1500713592"&gt;4849&lt;/key&gt;&lt;/foreign-keys&gt;&lt;ref-type name="Web Page"&gt;12&lt;/ref-type&gt;&lt;contributors&gt;&lt;authors&gt;&lt;author&gt;World Health Organisation,&lt;/author&gt;&lt;/authors&gt;&lt;/contributors&gt;&lt;titles&gt;&lt;title&gt;WHO report on the global tobacco epidemic 2017. Monitoring tobacco use and prevention policies&lt;/title&gt;&lt;/titles&gt;&lt;dates&gt;&lt;year&gt;2017&lt;/year&gt;&lt;/dates&gt;&lt;urls&gt;&lt;related-urls&gt;&lt;url&gt;http://www.who.int/tobacco/global_report/en/&lt;/url&gt;&lt;/related-urls&gt;&lt;/urls&gt;&lt;/record&gt;&lt;/Cite&gt;&lt;/EndNote&gt;</w:instrText>
      </w:r>
      <w:r w:rsidR="00C966EA">
        <w:fldChar w:fldCharType="separate"/>
      </w:r>
      <w:r w:rsidR="007A1D64">
        <w:rPr>
          <w:noProof/>
        </w:rPr>
        <w:t>[19]</w:t>
      </w:r>
      <w:r w:rsidR="00C966EA">
        <w:fldChar w:fldCharType="end"/>
      </w:r>
      <w:r w:rsidRPr="00B61E93">
        <w:t xml:space="preserve"> (Table </w:t>
      </w:r>
      <w:r w:rsidR="00FF4714">
        <w:t>5</w:t>
      </w:r>
      <w:r w:rsidRPr="00B61E93">
        <w:t>).</w:t>
      </w:r>
    </w:p>
    <w:p w:rsidR="00704A2E" w:rsidRDefault="00FF4714" w:rsidP="007A1D64">
      <w:pPr>
        <w:spacing w:after="0"/>
      </w:pPr>
      <w:r>
        <w:t>Table 5</w:t>
      </w:r>
      <w:r w:rsidR="00704A2E">
        <w:t xml:space="preserve">. Cigarette prices and taxes in El Salvador and some neighboring countries in 2016, WHO report data </w:t>
      </w:r>
      <w:r w:rsidR="00C966EA">
        <w:fldChar w:fldCharType="begin"/>
      </w:r>
      <w:r w:rsidR="007A1D64">
        <w:instrText xml:space="preserve"> ADDIN EN.CITE &lt;EndNote&gt;&lt;Cite&gt;&lt;Author&gt;World Health Organisation&lt;/Author&gt;&lt;Year&gt;2017&lt;/Year&gt;&lt;RecNum&gt;4849&lt;/RecNum&gt;&lt;DisplayText&gt;[19]&lt;/DisplayText&gt;&lt;record&gt;&lt;rec-number&gt;4849&lt;/rec-number&gt;&lt;foreign-keys&gt;&lt;key app="EN" db-id="ep9zdt9a8tdpsseaptvpd555505tfr02pr2e" timestamp="1500713592"&gt;4849&lt;/key&gt;&lt;/foreign-keys&gt;&lt;ref-type name="Web Page"&gt;12&lt;/ref-type&gt;&lt;contributors&gt;&lt;authors&gt;&lt;author&gt;World Health Organisation,&lt;/author&gt;&lt;/authors&gt;&lt;/contributors&gt;&lt;titles&gt;&lt;title&gt;WHO report on the global tobacco epidemic 2017. Monitoring tobacco use and prevention policies&lt;/title&gt;&lt;/titles&gt;&lt;dates&gt;&lt;year&gt;2017&lt;/year&gt;&lt;/dates&gt;&lt;urls&gt;&lt;related-urls&gt;&lt;url&gt;http://www.who.int/tobacco/global_report/en/&lt;/url&gt;&lt;/related-urls&gt;&lt;/urls&gt;&lt;/record&gt;&lt;/Cite&gt;&lt;/EndNote&gt;</w:instrText>
      </w:r>
      <w:r w:rsidR="00C966EA">
        <w:fldChar w:fldCharType="separate"/>
      </w:r>
      <w:r w:rsidR="007A1D64">
        <w:rPr>
          <w:noProof/>
        </w:rPr>
        <w:t>[19]</w:t>
      </w:r>
      <w:r w:rsidR="00C966EA">
        <w:fldChar w:fldCharType="end"/>
      </w:r>
    </w:p>
    <w:tbl>
      <w:tblPr>
        <w:tblW w:w="83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06"/>
        <w:gridCol w:w="720"/>
        <w:gridCol w:w="810"/>
        <w:gridCol w:w="720"/>
        <w:gridCol w:w="630"/>
        <w:gridCol w:w="720"/>
        <w:gridCol w:w="709"/>
        <w:gridCol w:w="551"/>
        <w:gridCol w:w="630"/>
        <w:gridCol w:w="540"/>
        <w:gridCol w:w="1170"/>
      </w:tblGrid>
      <w:tr w:rsidR="00704A2E" w:rsidRPr="0000633F" w:rsidTr="00675D49">
        <w:trPr>
          <w:trHeight w:val="453"/>
        </w:trPr>
        <w:tc>
          <w:tcPr>
            <w:tcW w:w="1106" w:type="dxa"/>
            <w:shd w:val="clear" w:color="auto" w:fill="auto"/>
            <w:vAlign w:val="center"/>
            <w:hideMark/>
          </w:tcPr>
          <w:p w:rsidR="00704A2E" w:rsidRPr="0000633F" w:rsidRDefault="00704A2E" w:rsidP="00283342">
            <w:pPr>
              <w:spacing w:after="0" w:line="240" w:lineRule="auto"/>
              <w:rPr>
                <w:rFonts w:eastAsia="Times New Roman" w:cs="Arial"/>
                <w:sz w:val="18"/>
                <w:szCs w:val="18"/>
                <w:lang w:eastAsia="uk-UA"/>
              </w:rPr>
            </w:pPr>
          </w:p>
        </w:tc>
        <w:tc>
          <w:tcPr>
            <w:tcW w:w="2250" w:type="dxa"/>
            <w:gridSpan w:val="3"/>
            <w:shd w:val="clear" w:color="auto" w:fill="auto"/>
            <w:vAlign w:val="bottom"/>
            <w:hideMark/>
          </w:tcPr>
          <w:p w:rsidR="00704A2E" w:rsidRPr="00B61E93" w:rsidRDefault="00704A2E" w:rsidP="00283342">
            <w:pPr>
              <w:spacing w:after="0" w:line="240" w:lineRule="auto"/>
              <w:jc w:val="center"/>
              <w:rPr>
                <w:rFonts w:eastAsia="Times New Roman" w:cs="Arial"/>
                <w:sz w:val="18"/>
                <w:szCs w:val="18"/>
                <w:lang w:eastAsia="uk-UA"/>
              </w:rPr>
            </w:pPr>
            <w:r>
              <w:rPr>
                <w:rFonts w:eastAsia="Times New Roman" w:cs="Arial"/>
                <w:sz w:val="18"/>
                <w:szCs w:val="18"/>
                <w:lang w:eastAsia="uk-UA"/>
              </w:rPr>
              <w:t>P</w:t>
            </w:r>
            <w:r w:rsidRPr="00B61E93">
              <w:rPr>
                <w:rFonts w:eastAsia="Times New Roman" w:cs="Arial"/>
                <w:sz w:val="18"/>
                <w:szCs w:val="18"/>
                <w:lang w:eastAsia="uk-UA"/>
              </w:rPr>
              <w:t>rice of a 20-cigarette pack of the most sold brand</w:t>
            </w:r>
          </w:p>
        </w:tc>
        <w:tc>
          <w:tcPr>
            <w:tcW w:w="3780" w:type="dxa"/>
            <w:gridSpan w:val="6"/>
            <w:tcBorders>
              <w:right w:val="single" w:sz="4" w:space="0" w:color="auto"/>
            </w:tcBorders>
            <w:shd w:val="clear" w:color="auto" w:fill="auto"/>
            <w:vAlign w:val="bottom"/>
            <w:hideMark/>
          </w:tcPr>
          <w:p w:rsidR="00704A2E" w:rsidRPr="00B61E93" w:rsidRDefault="00704A2E" w:rsidP="00283342">
            <w:pPr>
              <w:spacing w:after="0" w:line="240" w:lineRule="auto"/>
              <w:jc w:val="center"/>
              <w:rPr>
                <w:rFonts w:eastAsia="Times New Roman" w:cs="Times New Roman"/>
                <w:color w:val="000000"/>
                <w:sz w:val="18"/>
                <w:szCs w:val="18"/>
                <w:lang w:eastAsia="uk-UA"/>
              </w:rPr>
            </w:pPr>
            <w:r>
              <w:rPr>
                <w:rFonts w:eastAsia="Times New Roman" w:cs="Arial"/>
                <w:sz w:val="18"/>
                <w:szCs w:val="18"/>
                <w:lang w:eastAsia="uk-UA"/>
              </w:rPr>
              <w:t>T</w:t>
            </w:r>
            <w:r w:rsidRPr="00B61E93">
              <w:rPr>
                <w:rFonts w:eastAsia="Times New Roman" w:cs="Arial"/>
                <w:sz w:val="18"/>
                <w:szCs w:val="18"/>
                <w:lang w:eastAsia="uk-UA"/>
              </w:rPr>
              <w:t xml:space="preserve">axes as a % of </w:t>
            </w:r>
            <w:r w:rsidR="00EF615B">
              <w:rPr>
                <w:rFonts w:eastAsia="Times New Roman" w:cs="Arial"/>
                <w:sz w:val="18"/>
                <w:szCs w:val="18"/>
                <w:lang w:eastAsia="uk-UA"/>
              </w:rPr>
              <w:t xml:space="preserve">the </w:t>
            </w:r>
            <w:r w:rsidRPr="00EF615B">
              <w:rPr>
                <w:rFonts w:eastAsia="Times New Roman" w:cs="Arial"/>
                <w:noProof/>
                <w:sz w:val="18"/>
                <w:szCs w:val="18"/>
                <w:lang w:eastAsia="uk-UA"/>
              </w:rPr>
              <w:t>price</w:t>
            </w:r>
            <w:r w:rsidRPr="00B61E93">
              <w:rPr>
                <w:rFonts w:eastAsia="Times New Roman" w:cs="Arial"/>
                <w:sz w:val="18"/>
                <w:szCs w:val="18"/>
                <w:lang w:eastAsia="uk-UA"/>
              </w:rPr>
              <w:t xml:space="preserve"> of the most sold brand</w:t>
            </w:r>
          </w:p>
        </w:tc>
        <w:tc>
          <w:tcPr>
            <w:tcW w:w="1170" w:type="dxa"/>
            <w:vMerge w:val="restart"/>
            <w:tcBorders>
              <w:top w:val="single" w:sz="4" w:space="0" w:color="auto"/>
              <w:left w:val="single" w:sz="4" w:space="0" w:color="auto"/>
              <w:right w:val="single" w:sz="4" w:space="0" w:color="auto"/>
            </w:tcBorders>
            <w:shd w:val="clear" w:color="auto" w:fill="auto"/>
            <w:noWrap/>
            <w:vAlign w:val="bottom"/>
            <w:hideMark/>
          </w:tcPr>
          <w:p w:rsidR="00704A2E" w:rsidRPr="00B61E93" w:rsidRDefault="00704A2E" w:rsidP="00283342">
            <w:pPr>
              <w:spacing w:after="0" w:line="240" w:lineRule="auto"/>
              <w:rPr>
                <w:rFonts w:eastAsia="Times New Roman" w:cs="Times New Roman"/>
                <w:color w:val="000000"/>
                <w:sz w:val="18"/>
                <w:szCs w:val="18"/>
                <w:lang w:eastAsia="uk-UA"/>
              </w:rPr>
            </w:pPr>
            <w:r w:rsidRPr="00B61E93">
              <w:rPr>
                <w:rFonts w:eastAsia="Times New Roman" w:cs="Times New Roman"/>
                <w:color w:val="000000"/>
                <w:sz w:val="18"/>
                <w:szCs w:val="18"/>
                <w:lang w:eastAsia="uk-UA"/>
              </w:rPr>
              <w:t xml:space="preserve">% </w:t>
            </w:r>
            <w:r w:rsidRPr="0000633F">
              <w:rPr>
                <w:rFonts w:eastAsia="Times New Roman" w:cs="Times New Roman"/>
                <w:color w:val="000000"/>
                <w:sz w:val="18"/>
                <w:szCs w:val="18"/>
                <w:lang w:eastAsia="uk-UA"/>
              </w:rPr>
              <w:t>of GDP per capita required to purchase 2000 cigarettes of the most popular brand</w:t>
            </w:r>
          </w:p>
        </w:tc>
      </w:tr>
      <w:tr w:rsidR="00704A2E" w:rsidRPr="0000633F" w:rsidTr="00675D49">
        <w:trPr>
          <w:trHeight w:val="1134"/>
        </w:trPr>
        <w:tc>
          <w:tcPr>
            <w:tcW w:w="1106" w:type="dxa"/>
            <w:shd w:val="clear" w:color="auto" w:fill="auto"/>
            <w:vAlign w:val="center"/>
            <w:hideMark/>
          </w:tcPr>
          <w:p w:rsidR="00704A2E" w:rsidRPr="0000633F" w:rsidRDefault="00675D49" w:rsidP="00283342">
            <w:pPr>
              <w:spacing w:after="0" w:line="240" w:lineRule="auto"/>
              <w:rPr>
                <w:rFonts w:eastAsia="Times New Roman" w:cs="Arial"/>
                <w:sz w:val="18"/>
                <w:szCs w:val="18"/>
                <w:lang w:eastAsia="uk-UA"/>
              </w:rPr>
            </w:pPr>
            <w:r w:rsidRPr="00B61E93">
              <w:rPr>
                <w:rFonts w:eastAsia="Times New Roman" w:cs="Arial"/>
                <w:sz w:val="18"/>
                <w:szCs w:val="18"/>
                <w:lang w:eastAsia="uk-UA"/>
              </w:rPr>
              <w:t>Count</w:t>
            </w:r>
            <w:r w:rsidRPr="00B61E93">
              <w:rPr>
                <w:rFonts w:eastAsia="Times New Roman" w:cs="Arial"/>
                <w:b/>
                <w:sz w:val="18"/>
                <w:szCs w:val="18"/>
                <w:lang w:eastAsia="uk-UA"/>
              </w:rPr>
              <w:t>r</w:t>
            </w:r>
            <w:r w:rsidRPr="00B61E93">
              <w:rPr>
                <w:rFonts w:eastAsia="Times New Roman" w:cs="Arial"/>
                <w:sz w:val="18"/>
                <w:szCs w:val="18"/>
                <w:lang w:eastAsia="uk-UA"/>
              </w:rPr>
              <w:t>y</w:t>
            </w:r>
          </w:p>
        </w:tc>
        <w:tc>
          <w:tcPr>
            <w:tcW w:w="720" w:type="dxa"/>
            <w:shd w:val="clear" w:color="auto" w:fill="auto"/>
            <w:vAlign w:val="bottom"/>
            <w:hideMark/>
          </w:tcPr>
          <w:p w:rsidR="00704A2E" w:rsidRPr="00B61E93" w:rsidRDefault="00704A2E" w:rsidP="00283342">
            <w:pPr>
              <w:spacing w:after="0" w:line="240" w:lineRule="auto"/>
              <w:jc w:val="right"/>
              <w:rPr>
                <w:rFonts w:eastAsia="Times New Roman" w:cs="Arial"/>
                <w:sz w:val="18"/>
                <w:szCs w:val="18"/>
                <w:lang w:eastAsia="uk-UA"/>
              </w:rPr>
            </w:pPr>
            <w:r>
              <w:rPr>
                <w:rFonts w:eastAsia="Times New Roman" w:cs="Arial"/>
                <w:sz w:val="18"/>
                <w:szCs w:val="18"/>
                <w:lang w:eastAsia="uk-UA"/>
              </w:rPr>
              <w:t>I</w:t>
            </w:r>
            <w:r w:rsidRPr="0000633F">
              <w:rPr>
                <w:rFonts w:eastAsia="Times New Roman" w:cs="Arial"/>
                <w:sz w:val="18"/>
                <w:szCs w:val="18"/>
                <w:lang w:eastAsia="uk-UA"/>
              </w:rPr>
              <w:t>n reported currency</w:t>
            </w:r>
          </w:p>
        </w:tc>
        <w:tc>
          <w:tcPr>
            <w:tcW w:w="810" w:type="dxa"/>
            <w:shd w:val="clear" w:color="auto" w:fill="auto"/>
            <w:vAlign w:val="bottom"/>
            <w:hideMark/>
          </w:tcPr>
          <w:p w:rsidR="00704A2E" w:rsidRPr="00B61E93" w:rsidRDefault="00704A2E" w:rsidP="00283342">
            <w:pPr>
              <w:spacing w:after="0" w:line="240" w:lineRule="auto"/>
              <w:rPr>
                <w:rFonts w:eastAsia="Times New Roman" w:cs="Arial"/>
                <w:sz w:val="18"/>
                <w:szCs w:val="18"/>
                <w:lang w:eastAsia="uk-UA"/>
              </w:rPr>
            </w:pPr>
            <w:r w:rsidRPr="0000633F">
              <w:rPr>
                <w:rFonts w:eastAsia="Times New Roman" w:cs="Arial"/>
                <w:sz w:val="18"/>
                <w:szCs w:val="18"/>
                <w:lang w:eastAsia="uk-UA"/>
              </w:rPr>
              <w:t>Currency reported</w:t>
            </w:r>
          </w:p>
        </w:tc>
        <w:tc>
          <w:tcPr>
            <w:tcW w:w="720" w:type="dxa"/>
            <w:shd w:val="clear" w:color="auto" w:fill="auto"/>
            <w:vAlign w:val="bottom"/>
            <w:hideMark/>
          </w:tcPr>
          <w:p w:rsidR="00704A2E" w:rsidRPr="00B61E93" w:rsidRDefault="00704A2E" w:rsidP="00283342">
            <w:pPr>
              <w:spacing w:after="0" w:line="240" w:lineRule="auto"/>
              <w:jc w:val="right"/>
              <w:rPr>
                <w:rFonts w:eastAsia="Times New Roman" w:cs="Arial"/>
                <w:sz w:val="18"/>
                <w:szCs w:val="18"/>
                <w:lang w:eastAsia="uk-UA"/>
              </w:rPr>
            </w:pPr>
            <w:r w:rsidRPr="0000633F">
              <w:rPr>
                <w:rFonts w:eastAsia="Times New Roman" w:cs="Arial"/>
                <w:sz w:val="18"/>
                <w:szCs w:val="18"/>
                <w:lang w:eastAsia="uk-UA"/>
              </w:rPr>
              <w:t xml:space="preserve">In US$ at official </w:t>
            </w:r>
            <w:r w:rsidRPr="0000633F">
              <w:rPr>
                <w:rFonts w:eastAsia="Times New Roman" w:cs="Arial"/>
                <w:sz w:val="16"/>
                <w:szCs w:val="16"/>
                <w:lang w:eastAsia="uk-UA"/>
              </w:rPr>
              <w:t>exchange</w:t>
            </w:r>
            <w:r w:rsidRPr="0000633F">
              <w:rPr>
                <w:rFonts w:eastAsia="Times New Roman" w:cs="Arial"/>
                <w:sz w:val="18"/>
                <w:szCs w:val="18"/>
                <w:lang w:eastAsia="uk-UA"/>
              </w:rPr>
              <w:t xml:space="preserve"> rates</w:t>
            </w:r>
          </w:p>
        </w:tc>
        <w:tc>
          <w:tcPr>
            <w:tcW w:w="630" w:type="dxa"/>
            <w:shd w:val="clear" w:color="auto" w:fill="auto"/>
            <w:vAlign w:val="bottom"/>
            <w:hideMark/>
          </w:tcPr>
          <w:p w:rsidR="00704A2E" w:rsidRPr="00B61E93" w:rsidRDefault="00704A2E" w:rsidP="00283342">
            <w:pPr>
              <w:spacing w:after="0" w:line="240" w:lineRule="auto"/>
              <w:jc w:val="right"/>
              <w:rPr>
                <w:rFonts w:eastAsia="Times New Roman" w:cs="Arial"/>
                <w:sz w:val="18"/>
                <w:szCs w:val="18"/>
                <w:lang w:eastAsia="uk-UA"/>
              </w:rPr>
            </w:pPr>
            <w:r>
              <w:rPr>
                <w:rFonts w:eastAsia="Times New Roman" w:cs="Arial"/>
                <w:sz w:val="18"/>
                <w:szCs w:val="18"/>
                <w:lang w:eastAsia="uk-UA"/>
              </w:rPr>
              <w:t>S</w:t>
            </w:r>
            <w:r w:rsidRPr="0000633F">
              <w:rPr>
                <w:rFonts w:eastAsia="Times New Roman" w:cs="Arial"/>
                <w:sz w:val="18"/>
                <w:szCs w:val="18"/>
                <w:lang w:eastAsia="uk-UA"/>
              </w:rPr>
              <w:t>pecific excise</w:t>
            </w:r>
          </w:p>
        </w:tc>
        <w:tc>
          <w:tcPr>
            <w:tcW w:w="720" w:type="dxa"/>
            <w:shd w:val="clear" w:color="auto" w:fill="auto"/>
            <w:vAlign w:val="bottom"/>
            <w:hideMark/>
          </w:tcPr>
          <w:p w:rsidR="00704A2E" w:rsidRPr="00B61E93" w:rsidRDefault="00704A2E" w:rsidP="00283342">
            <w:pPr>
              <w:spacing w:after="0" w:line="240" w:lineRule="auto"/>
              <w:jc w:val="right"/>
              <w:rPr>
                <w:rFonts w:eastAsia="Times New Roman" w:cs="Arial"/>
                <w:sz w:val="18"/>
                <w:szCs w:val="18"/>
                <w:lang w:eastAsia="uk-UA"/>
              </w:rPr>
            </w:pPr>
            <w:r>
              <w:rPr>
                <w:rFonts w:eastAsia="Times New Roman" w:cs="Arial"/>
                <w:sz w:val="18"/>
                <w:szCs w:val="18"/>
                <w:lang w:eastAsia="uk-UA"/>
              </w:rPr>
              <w:t>A</w:t>
            </w:r>
            <w:r w:rsidRPr="0000633F">
              <w:rPr>
                <w:rFonts w:eastAsia="Times New Roman" w:cs="Arial"/>
                <w:sz w:val="18"/>
                <w:szCs w:val="18"/>
                <w:lang w:eastAsia="uk-UA"/>
              </w:rPr>
              <w:t>d valorem excise</w:t>
            </w:r>
          </w:p>
        </w:tc>
        <w:tc>
          <w:tcPr>
            <w:tcW w:w="709" w:type="dxa"/>
            <w:shd w:val="clear" w:color="auto" w:fill="auto"/>
            <w:vAlign w:val="bottom"/>
            <w:hideMark/>
          </w:tcPr>
          <w:p w:rsidR="00704A2E" w:rsidRPr="00B61E93" w:rsidRDefault="00704A2E" w:rsidP="001D1953">
            <w:pPr>
              <w:spacing w:after="0" w:line="240" w:lineRule="auto"/>
              <w:jc w:val="center"/>
              <w:rPr>
                <w:rFonts w:eastAsia="Times New Roman" w:cs="Times New Roman"/>
                <w:color w:val="000000"/>
                <w:sz w:val="18"/>
                <w:szCs w:val="18"/>
                <w:lang w:eastAsia="uk-UA"/>
              </w:rPr>
            </w:pPr>
            <w:r>
              <w:rPr>
                <w:rFonts w:eastAsia="Times New Roman" w:cs="Times New Roman"/>
                <w:color w:val="000000"/>
                <w:sz w:val="18"/>
                <w:szCs w:val="18"/>
                <w:lang w:eastAsia="uk-UA"/>
              </w:rPr>
              <w:t>T</w:t>
            </w:r>
            <w:r w:rsidRPr="0000633F">
              <w:rPr>
                <w:rFonts w:eastAsia="Times New Roman" w:cs="Times New Roman"/>
                <w:color w:val="000000"/>
                <w:sz w:val="18"/>
                <w:szCs w:val="18"/>
                <w:lang w:eastAsia="uk-UA"/>
              </w:rPr>
              <w:t>otal excise</w:t>
            </w:r>
          </w:p>
        </w:tc>
        <w:tc>
          <w:tcPr>
            <w:tcW w:w="551" w:type="dxa"/>
            <w:shd w:val="clear" w:color="auto" w:fill="auto"/>
            <w:vAlign w:val="bottom"/>
            <w:hideMark/>
          </w:tcPr>
          <w:p w:rsidR="00704A2E" w:rsidRPr="00B61E93" w:rsidRDefault="00704A2E" w:rsidP="00283342">
            <w:pPr>
              <w:spacing w:after="0" w:line="240" w:lineRule="auto"/>
              <w:jc w:val="right"/>
              <w:rPr>
                <w:rFonts w:eastAsia="Times New Roman" w:cs="Arial"/>
                <w:sz w:val="18"/>
                <w:szCs w:val="18"/>
                <w:lang w:eastAsia="uk-UA"/>
              </w:rPr>
            </w:pPr>
            <w:r>
              <w:rPr>
                <w:rFonts w:eastAsia="Times New Roman" w:cs="Arial"/>
                <w:sz w:val="18"/>
                <w:szCs w:val="18"/>
                <w:lang w:eastAsia="uk-UA"/>
              </w:rPr>
              <w:t>V</w:t>
            </w:r>
            <w:r w:rsidRPr="0000633F">
              <w:rPr>
                <w:rFonts w:eastAsia="Times New Roman" w:cs="Arial"/>
                <w:sz w:val="18"/>
                <w:szCs w:val="18"/>
                <w:lang w:eastAsia="uk-UA"/>
              </w:rPr>
              <w:t>alue added tax/</w:t>
            </w:r>
            <w:r>
              <w:rPr>
                <w:rFonts w:eastAsia="Times New Roman" w:cs="Arial"/>
                <w:sz w:val="18"/>
                <w:szCs w:val="18"/>
                <w:lang w:eastAsia="uk-UA"/>
              </w:rPr>
              <w:t xml:space="preserve"> </w:t>
            </w:r>
            <w:r w:rsidRPr="0000633F">
              <w:rPr>
                <w:rFonts w:eastAsia="Times New Roman" w:cs="Arial"/>
                <w:sz w:val="18"/>
                <w:szCs w:val="18"/>
                <w:lang w:eastAsia="uk-UA"/>
              </w:rPr>
              <w:t>sales tax</w:t>
            </w:r>
          </w:p>
        </w:tc>
        <w:tc>
          <w:tcPr>
            <w:tcW w:w="630" w:type="dxa"/>
            <w:shd w:val="clear" w:color="auto" w:fill="auto"/>
            <w:vAlign w:val="bottom"/>
            <w:hideMark/>
          </w:tcPr>
          <w:p w:rsidR="00704A2E" w:rsidRPr="00B61E93" w:rsidRDefault="00704A2E" w:rsidP="00283342">
            <w:pPr>
              <w:spacing w:after="0" w:line="240" w:lineRule="auto"/>
              <w:jc w:val="right"/>
              <w:rPr>
                <w:rFonts w:eastAsia="Times New Roman" w:cs="Arial"/>
                <w:sz w:val="18"/>
                <w:szCs w:val="18"/>
                <w:lang w:eastAsia="uk-UA"/>
              </w:rPr>
            </w:pPr>
            <w:r w:rsidRPr="0000633F">
              <w:rPr>
                <w:rFonts w:eastAsia="Times New Roman" w:cs="Arial"/>
                <w:sz w:val="18"/>
                <w:szCs w:val="18"/>
                <w:lang w:eastAsia="uk-UA"/>
              </w:rPr>
              <w:t>Total tax</w:t>
            </w:r>
          </w:p>
        </w:tc>
        <w:tc>
          <w:tcPr>
            <w:tcW w:w="540" w:type="dxa"/>
            <w:tcBorders>
              <w:right w:val="single" w:sz="4" w:space="0" w:color="auto"/>
            </w:tcBorders>
            <w:shd w:val="clear" w:color="auto" w:fill="auto"/>
            <w:noWrap/>
            <w:vAlign w:val="bottom"/>
            <w:hideMark/>
          </w:tcPr>
          <w:p w:rsidR="00704A2E" w:rsidRPr="00B61E93" w:rsidRDefault="00704A2E" w:rsidP="00283342">
            <w:pPr>
              <w:spacing w:after="0" w:line="240" w:lineRule="auto"/>
              <w:rPr>
                <w:rFonts w:eastAsia="Times New Roman" w:cs="Times New Roman"/>
                <w:color w:val="000000"/>
                <w:sz w:val="18"/>
                <w:szCs w:val="18"/>
                <w:lang w:eastAsia="uk-UA"/>
              </w:rPr>
            </w:pPr>
            <w:r w:rsidRPr="0000633F">
              <w:rPr>
                <w:rFonts w:eastAsia="Times New Roman" w:cs="Times New Roman"/>
                <w:color w:val="000000"/>
                <w:sz w:val="18"/>
                <w:szCs w:val="18"/>
                <w:lang w:eastAsia="uk-UA"/>
              </w:rPr>
              <w:t xml:space="preserve">Total </w:t>
            </w:r>
            <w:r w:rsidRPr="00B61E93">
              <w:rPr>
                <w:rFonts w:eastAsia="Times New Roman" w:cs="Times New Roman"/>
                <w:color w:val="000000"/>
                <w:sz w:val="18"/>
                <w:szCs w:val="18"/>
                <w:lang w:eastAsia="uk-UA"/>
              </w:rPr>
              <w:t>tax</w:t>
            </w:r>
            <w:r w:rsidRPr="0000633F">
              <w:rPr>
                <w:rFonts w:eastAsia="Times New Roman" w:cs="Times New Roman"/>
                <w:color w:val="000000"/>
                <w:sz w:val="18"/>
                <w:szCs w:val="18"/>
                <w:lang w:eastAsia="uk-UA"/>
              </w:rPr>
              <w:t>, US$</w:t>
            </w:r>
          </w:p>
        </w:tc>
        <w:tc>
          <w:tcPr>
            <w:tcW w:w="1170" w:type="dxa"/>
            <w:vMerge/>
            <w:tcBorders>
              <w:left w:val="single" w:sz="4" w:space="0" w:color="auto"/>
              <w:right w:val="single" w:sz="4" w:space="0" w:color="auto"/>
            </w:tcBorders>
            <w:shd w:val="clear" w:color="auto" w:fill="auto"/>
            <w:noWrap/>
            <w:vAlign w:val="bottom"/>
            <w:hideMark/>
          </w:tcPr>
          <w:p w:rsidR="00704A2E" w:rsidRPr="00B61E93" w:rsidRDefault="00704A2E" w:rsidP="00283342">
            <w:pPr>
              <w:spacing w:after="0" w:line="240" w:lineRule="auto"/>
              <w:rPr>
                <w:rFonts w:eastAsia="Times New Roman" w:cs="Times New Roman"/>
                <w:color w:val="000000"/>
                <w:sz w:val="18"/>
                <w:szCs w:val="18"/>
                <w:lang w:eastAsia="uk-UA"/>
              </w:rPr>
            </w:pPr>
          </w:p>
        </w:tc>
      </w:tr>
      <w:tr w:rsidR="00704A2E" w:rsidRPr="0000633F" w:rsidTr="00675D49">
        <w:trPr>
          <w:trHeight w:val="300"/>
        </w:trPr>
        <w:tc>
          <w:tcPr>
            <w:tcW w:w="1106" w:type="dxa"/>
            <w:shd w:val="clear" w:color="auto" w:fill="auto"/>
            <w:noWrap/>
            <w:vAlign w:val="bottom"/>
            <w:hideMark/>
          </w:tcPr>
          <w:p w:rsidR="00704A2E" w:rsidRPr="00B61E93" w:rsidRDefault="00704A2E" w:rsidP="005B750E">
            <w:pPr>
              <w:spacing w:after="0" w:line="240" w:lineRule="auto"/>
              <w:rPr>
                <w:rFonts w:eastAsia="Times New Roman" w:cs="Times New Roman"/>
                <w:color w:val="000000"/>
                <w:sz w:val="18"/>
                <w:szCs w:val="18"/>
                <w:lang w:eastAsia="uk-UA"/>
              </w:rPr>
            </w:pPr>
            <w:r w:rsidRPr="00B61E93">
              <w:rPr>
                <w:rFonts w:eastAsia="Times New Roman" w:cs="Times New Roman"/>
                <w:color w:val="000000"/>
                <w:sz w:val="18"/>
                <w:szCs w:val="18"/>
                <w:lang w:eastAsia="uk-UA"/>
              </w:rPr>
              <w:t>Belize</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5</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00</w:t>
            </w:r>
          </w:p>
        </w:tc>
        <w:tc>
          <w:tcPr>
            <w:tcW w:w="810" w:type="dxa"/>
            <w:shd w:val="clear" w:color="auto" w:fill="auto"/>
            <w:noWrap/>
            <w:vAlign w:val="bottom"/>
            <w:hideMark/>
          </w:tcPr>
          <w:p w:rsidR="00704A2E" w:rsidRPr="00B61E93" w:rsidRDefault="00704A2E" w:rsidP="005B750E">
            <w:pPr>
              <w:spacing w:after="0" w:line="240" w:lineRule="auto"/>
              <w:jc w:val="center"/>
              <w:rPr>
                <w:rFonts w:eastAsia="Times New Roman" w:cs="Times New Roman"/>
                <w:color w:val="000000"/>
                <w:sz w:val="18"/>
                <w:szCs w:val="18"/>
                <w:lang w:eastAsia="uk-UA"/>
              </w:rPr>
            </w:pPr>
            <w:r w:rsidRPr="00B61E93">
              <w:rPr>
                <w:rFonts w:eastAsia="Times New Roman" w:cs="Times New Roman"/>
                <w:color w:val="000000"/>
                <w:sz w:val="18"/>
                <w:szCs w:val="18"/>
                <w:lang w:eastAsia="uk-UA"/>
              </w:rPr>
              <w:t>BZD</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2</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50</w:t>
            </w:r>
          </w:p>
        </w:tc>
        <w:tc>
          <w:tcPr>
            <w:tcW w:w="63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26</w:t>
            </w:r>
            <w:r>
              <w:rPr>
                <w:rFonts w:ascii="Calibri" w:hAnsi="Calibri"/>
                <w:color w:val="000000"/>
                <w:sz w:val="18"/>
                <w:szCs w:val="18"/>
              </w:rPr>
              <w:t>.</w:t>
            </w:r>
            <w:r w:rsidRPr="0000633F">
              <w:rPr>
                <w:rFonts w:ascii="Calibri" w:hAnsi="Calibri"/>
                <w:color w:val="000000"/>
                <w:sz w:val="18"/>
                <w:szCs w:val="18"/>
              </w:rPr>
              <w:t>0%</w:t>
            </w:r>
          </w:p>
        </w:tc>
        <w:tc>
          <w:tcPr>
            <w:tcW w:w="72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0</w:t>
            </w:r>
            <w:r>
              <w:rPr>
                <w:rFonts w:ascii="Calibri" w:hAnsi="Calibri"/>
                <w:color w:val="000000"/>
                <w:sz w:val="18"/>
                <w:szCs w:val="18"/>
              </w:rPr>
              <w:t>.</w:t>
            </w:r>
            <w:r w:rsidRPr="0000633F">
              <w:rPr>
                <w:rFonts w:ascii="Calibri" w:hAnsi="Calibri"/>
                <w:color w:val="000000"/>
                <w:sz w:val="18"/>
                <w:szCs w:val="18"/>
              </w:rPr>
              <w:t>0%</w:t>
            </w:r>
          </w:p>
        </w:tc>
        <w:tc>
          <w:tcPr>
            <w:tcW w:w="709"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26</w:t>
            </w:r>
            <w:r>
              <w:rPr>
                <w:rFonts w:ascii="Calibri" w:hAnsi="Calibri"/>
                <w:color w:val="000000"/>
                <w:sz w:val="18"/>
                <w:szCs w:val="18"/>
              </w:rPr>
              <w:t>.</w:t>
            </w:r>
            <w:r w:rsidRPr="0000633F">
              <w:rPr>
                <w:rFonts w:ascii="Calibri" w:hAnsi="Calibri"/>
                <w:color w:val="000000"/>
                <w:sz w:val="18"/>
                <w:szCs w:val="18"/>
              </w:rPr>
              <w:t>0%</w:t>
            </w:r>
          </w:p>
        </w:tc>
        <w:tc>
          <w:tcPr>
            <w:tcW w:w="551"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11</w:t>
            </w:r>
            <w:r>
              <w:rPr>
                <w:rFonts w:ascii="Calibri" w:hAnsi="Calibri"/>
                <w:color w:val="000000"/>
                <w:sz w:val="18"/>
                <w:szCs w:val="18"/>
              </w:rPr>
              <w:t>.</w:t>
            </w:r>
            <w:r w:rsidRPr="0000633F">
              <w:rPr>
                <w:rFonts w:ascii="Calibri" w:hAnsi="Calibri"/>
                <w:color w:val="000000"/>
                <w:sz w:val="18"/>
                <w:szCs w:val="18"/>
              </w:rPr>
              <w:t>1%</w:t>
            </w:r>
          </w:p>
        </w:tc>
        <w:tc>
          <w:tcPr>
            <w:tcW w:w="63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37</w:t>
            </w:r>
            <w:r>
              <w:rPr>
                <w:rFonts w:ascii="Calibri" w:hAnsi="Calibri"/>
                <w:color w:val="000000"/>
                <w:sz w:val="18"/>
                <w:szCs w:val="18"/>
              </w:rPr>
              <w:t>.</w:t>
            </w:r>
            <w:r w:rsidRPr="0000633F">
              <w:rPr>
                <w:rFonts w:ascii="Calibri" w:hAnsi="Calibri"/>
                <w:color w:val="000000"/>
                <w:sz w:val="18"/>
                <w:szCs w:val="18"/>
              </w:rPr>
              <w:t>1%</w:t>
            </w:r>
          </w:p>
        </w:tc>
        <w:tc>
          <w:tcPr>
            <w:tcW w:w="54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0</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93</w:t>
            </w:r>
          </w:p>
        </w:tc>
        <w:tc>
          <w:tcPr>
            <w:tcW w:w="117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5</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4%</w:t>
            </w:r>
          </w:p>
        </w:tc>
      </w:tr>
      <w:tr w:rsidR="00704A2E" w:rsidRPr="0000633F" w:rsidTr="00675D49">
        <w:trPr>
          <w:trHeight w:val="300"/>
        </w:trPr>
        <w:tc>
          <w:tcPr>
            <w:tcW w:w="1106" w:type="dxa"/>
            <w:shd w:val="clear" w:color="auto" w:fill="auto"/>
            <w:noWrap/>
            <w:vAlign w:val="bottom"/>
            <w:hideMark/>
          </w:tcPr>
          <w:p w:rsidR="00704A2E" w:rsidRPr="00B61E93" w:rsidRDefault="00704A2E" w:rsidP="005B750E">
            <w:pPr>
              <w:spacing w:after="0" w:line="240" w:lineRule="auto"/>
              <w:rPr>
                <w:rFonts w:eastAsia="Times New Roman" w:cs="Times New Roman"/>
                <w:color w:val="000000"/>
                <w:sz w:val="18"/>
                <w:szCs w:val="18"/>
                <w:lang w:eastAsia="uk-UA"/>
              </w:rPr>
            </w:pPr>
            <w:r w:rsidRPr="00B61E93">
              <w:rPr>
                <w:rFonts w:eastAsia="Times New Roman" w:cs="Times New Roman"/>
                <w:color w:val="000000"/>
                <w:sz w:val="18"/>
                <w:szCs w:val="18"/>
                <w:lang w:eastAsia="uk-UA"/>
              </w:rPr>
              <w:t>Canada</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10</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29</w:t>
            </w:r>
          </w:p>
        </w:tc>
        <w:tc>
          <w:tcPr>
            <w:tcW w:w="810" w:type="dxa"/>
            <w:shd w:val="clear" w:color="auto" w:fill="auto"/>
            <w:noWrap/>
            <w:vAlign w:val="bottom"/>
            <w:hideMark/>
          </w:tcPr>
          <w:p w:rsidR="00704A2E" w:rsidRPr="00B61E93" w:rsidRDefault="00704A2E" w:rsidP="005B750E">
            <w:pPr>
              <w:spacing w:after="0" w:line="240" w:lineRule="auto"/>
              <w:jc w:val="center"/>
              <w:rPr>
                <w:rFonts w:eastAsia="Times New Roman" w:cs="Times New Roman"/>
                <w:color w:val="000000"/>
                <w:sz w:val="18"/>
                <w:szCs w:val="18"/>
                <w:lang w:eastAsia="uk-UA"/>
              </w:rPr>
            </w:pPr>
            <w:r w:rsidRPr="00B61E93">
              <w:rPr>
                <w:rFonts w:eastAsia="Times New Roman" w:cs="Times New Roman"/>
                <w:color w:val="000000"/>
                <w:sz w:val="18"/>
                <w:szCs w:val="18"/>
                <w:lang w:eastAsia="uk-UA"/>
              </w:rPr>
              <w:t>CAD</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7</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89</w:t>
            </w:r>
          </w:p>
        </w:tc>
        <w:tc>
          <w:tcPr>
            <w:tcW w:w="63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57</w:t>
            </w:r>
            <w:r>
              <w:rPr>
                <w:rFonts w:ascii="Calibri" w:hAnsi="Calibri"/>
                <w:color w:val="000000"/>
                <w:sz w:val="18"/>
                <w:szCs w:val="18"/>
              </w:rPr>
              <w:t>.</w:t>
            </w:r>
            <w:r w:rsidRPr="0000633F">
              <w:rPr>
                <w:rFonts w:ascii="Calibri" w:hAnsi="Calibri"/>
                <w:color w:val="000000"/>
                <w:sz w:val="18"/>
                <w:szCs w:val="18"/>
              </w:rPr>
              <w:t>2%</w:t>
            </w:r>
          </w:p>
        </w:tc>
        <w:tc>
          <w:tcPr>
            <w:tcW w:w="72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0</w:t>
            </w:r>
            <w:r>
              <w:rPr>
                <w:rFonts w:ascii="Calibri" w:hAnsi="Calibri"/>
                <w:color w:val="000000"/>
                <w:sz w:val="18"/>
                <w:szCs w:val="18"/>
              </w:rPr>
              <w:t>.</w:t>
            </w:r>
            <w:r w:rsidRPr="0000633F">
              <w:rPr>
                <w:rFonts w:ascii="Calibri" w:hAnsi="Calibri"/>
                <w:color w:val="000000"/>
                <w:sz w:val="18"/>
                <w:szCs w:val="18"/>
              </w:rPr>
              <w:t>0%</w:t>
            </w:r>
          </w:p>
        </w:tc>
        <w:tc>
          <w:tcPr>
            <w:tcW w:w="709"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57</w:t>
            </w:r>
            <w:r>
              <w:rPr>
                <w:rFonts w:ascii="Calibri" w:hAnsi="Calibri"/>
                <w:color w:val="000000"/>
                <w:sz w:val="18"/>
                <w:szCs w:val="18"/>
              </w:rPr>
              <w:t>.</w:t>
            </w:r>
            <w:r w:rsidRPr="0000633F">
              <w:rPr>
                <w:rFonts w:ascii="Calibri" w:hAnsi="Calibri"/>
                <w:color w:val="000000"/>
                <w:sz w:val="18"/>
                <w:szCs w:val="18"/>
              </w:rPr>
              <w:t>2%</w:t>
            </w:r>
          </w:p>
        </w:tc>
        <w:tc>
          <w:tcPr>
            <w:tcW w:w="551"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9</w:t>
            </w:r>
            <w:r>
              <w:rPr>
                <w:rFonts w:ascii="Calibri" w:hAnsi="Calibri"/>
                <w:color w:val="000000"/>
                <w:sz w:val="18"/>
                <w:szCs w:val="18"/>
              </w:rPr>
              <w:t>.</w:t>
            </w:r>
            <w:r w:rsidRPr="0000633F">
              <w:rPr>
                <w:rFonts w:ascii="Calibri" w:hAnsi="Calibri"/>
                <w:color w:val="000000"/>
                <w:sz w:val="18"/>
                <w:szCs w:val="18"/>
              </w:rPr>
              <w:t>0%</w:t>
            </w:r>
          </w:p>
        </w:tc>
        <w:tc>
          <w:tcPr>
            <w:tcW w:w="63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66</w:t>
            </w:r>
            <w:r>
              <w:rPr>
                <w:rFonts w:ascii="Calibri" w:hAnsi="Calibri"/>
                <w:color w:val="000000"/>
                <w:sz w:val="18"/>
                <w:szCs w:val="18"/>
              </w:rPr>
              <w:t>.</w:t>
            </w:r>
            <w:r w:rsidRPr="0000633F">
              <w:rPr>
                <w:rFonts w:ascii="Calibri" w:hAnsi="Calibri"/>
                <w:color w:val="000000"/>
                <w:sz w:val="18"/>
                <w:szCs w:val="18"/>
              </w:rPr>
              <w:t>2%</w:t>
            </w:r>
          </w:p>
        </w:tc>
        <w:tc>
          <w:tcPr>
            <w:tcW w:w="54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5</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22</w:t>
            </w:r>
          </w:p>
        </w:tc>
        <w:tc>
          <w:tcPr>
            <w:tcW w:w="117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1</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8%</w:t>
            </w:r>
          </w:p>
        </w:tc>
      </w:tr>
      <w:tr w:rsidR="00704A2E" w:rsidRPr="0000633F" w:rsidTr="00675D49">
        <w:trPr>
          <w:trHeight w:val="285"/>
        </w:trPr>
        <w:tc>
          <w:tcPr>
            <w:tcW w:w="1106" w:type="dxa"/>
            <w:shd w:val="clear" w:color="auto" w:fill="auto"/>
            <w:noWrap/>
            <w:vAlign w:val="bottom"/>
            <w:hideMark/>
          </w:tcPr>
          <w:p w:rsidR="00704A2E" w:rsidRPr="00B61E93" w:rsidRDefault="00704A2E" w:rsidP="005B750E">
            <w:pPr>
              <w:spacing w:after="0" w:line="240" w:lineRule="auto"/>
              <w:rPr>
                <w:rFonts w:eastAsia="Times New Roman" w:cs="Times New Roman"/>
                <w:color w:val="000000"/>
                <w:sz w:val="18"/>
                <w:szCs w:val="18"/>
                <w:lang w:eastAsia="uk-UA"/>
              </w:rPr>
            </w:pPr>
            <w:r w:rsidRPr="00B61E93">
              <w:rPr>
                <w:rFonts w:eastAsia="Times New Roman" w:cs="Times New Roman"/>
                <w:color w:val="000000"/>
                <w:sz w:val="18"/>
                <w:szCs w:val="18"/>
                <w:lang w:eastAsia="uk-UA"/>
              </w:rPr>
              <w:t>Costa Rica</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1 700</w:t>
            </w:r>
          </w:p>
        </w:tc>
        <w:tc>
          <w:tcPr>
            <w:tcW w:w="810" w:type="dxa"/>
            <w:shd w:val="clear" w:color="auto" w:fill="auto"/>
            <w:noWrap/>
            <w:vAlign w:val="bottom"/>
            <w:hideMark/>
          </w:tcPr>
          <w:p w:rsidR="00704A2E" w:rsidRPr="00B61E93" w:rsidRDefault="00704A2E" w:rsidP="005B750E">
            <w:pPr>
              <w:spacing w:after="0" w:line="240" w:lineRule="auto"/>
              <w:jc w:val="center"/>
              <w:rPr>
                <w:rFonts w:eastAsia="Times New Roman" w:cs="Times New Roman"/>
                <w:color w:val="000000"/>
                <w:sz w:val="18"/>
                <w:szCs w:val="18"/>
                <w:lang w:eastAsia="uk-UA"/>
              </w:rPr>
            </w:pPr>
            <w:r w:rsidRPr="00B61E93">
              <w:rPr>
                <w:rFonts w:eastAsia="Times New Roman" w:cs="Times New Roman"/>
                <w:color w:val="000000"/>
                <w:sz w:val="18"/>
                <w:szCs w:val="18"/>
                <w:lang w:eastAsia="uk-UA"/>
              </w:rPr>
              <w:t>CRC</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3</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09</w:t>
            </w:r>
          </w:p>
        </w:tc>
        <w:tc>
          <w:tcPr>
            <w:tcW w:w="63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26</w:t>
            </w:r>
            <w:r>
              <w:rPr>
                <w:rFonts w:ascii="Calibri" w:hAnsi="Calibri"/>
                <w:color w:val="000000"/>
                <w:sz w:val="18"/>
                <w:szCs w:val="18"/>
              </w:rPr>
              <w:t>.</w:t>
            </w:r>
            <w:r w:rsidRPr="0000633F">
              <w:rPr>
                <w:rFonts w:ascii="Calibri" w:hAnsi="Calibri"/>
                <w:color w:val="000000"/>
                <w:sz w:val="18"/>
                <w:szCs w:val="18"/>
              </w:rPr>
              <w:t>6%</w:t>
            </w:r>
          </w:p>
        </w:tc>
        <w:tc>
          <w:tcPr>
            <w:tcW w:w="72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31</w:t>
            </w:r>
            <w:r>
              <w:rPr>
                <w:rFonts w:ascii="Calibri" w:hAnsi="Calibri"/>
                <w:color w:val="000000"/>
                <w:sz w:val="18"/>
                <w:szCs w:val="18"/>
              </w:rPr>
              <w:t>.</w:t>
            </w:r>
            <w:r w:rsidRPr="0000633F">
              <w:rPr>
                <w:rFonts w:ascii="Calibri" w:hAnsi="Calibri"/>
                <w:color w:val="000000"/>
                <w:sz w:val="18"/>
                <w:szCs w:val="18"/>
              </w:rPr>
              <w:t>2%</w:t>
            </w:r>
          </w:p>
        </w:tc>
        <w:tc>
          <w:tcPr>
            <w:tcW w:w="709"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57</w:t>
            </w:r>
            <w:r>
              <w:rPr>
                <w:rFonts w:ascii="Calibri" w:hAnsi="Calibri"/>
                <w:color w:val="000000"/>
                <w:sz w:val="18"/>
                <w:szCs w:val="18"/>
              </w:rPr>
              <w:t>.</w:t>
            </w:r>
            <w:r w:rsidRPr="0000633F">
              <w:rPr>
                <w:rFonts w:ascii="Calibri" w:hAnsi="Calibri"/>
                <w:color w:val="000000"/>
                <w:sz w:val="18"/>
                <w:szCs w:val="18"/>
              </w:rPr>
              <w:t>9%</w:t>
            </w:r>
          </w:p>
        </w:tc>
        <w:tc>
          <w:tcPr>
            <w:tcW w:w="551"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11</w:t>
            </w:r>
            <w:r>
              <w:rPr>
                <w:rFonts w:ascii="Calibri" w:hAnsi="Calibri"/>
                <w:color w:val="000000"/>
                <w:sz w:val="18"/>
                <w:szCs w:val="18"/>
              </w:rPr>
              <w:t>.</w:t>
            </w:r>
            <w:r w:rsidRPr="0000633F">
              <w:rPr>
                <w:rFonts w:ascii="Calibri" w:hAnsi="Calibri"/>
                <w:color w:val="000000"/>
                <w:sz w:val="18"/>
                <w:szCs w:val="18"/>
              </w:rPr>
              <w:t>5%</w:t>
            </w:r>
          </w:p>
        </w:tc>
        <w:tc>
          <w:tcPr>
            <w:tcW w:w="63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69</w:t>
            </w:r>
            <w:r>
              <w:rPr>
                <w:rFonts w:ascii="Calibri" w:hAnsi="Calibri"/>
                <w:color w:val="000000"/>
                <w:sz w:val="18"/>
                <w:szCs w:val="18"/>
              </w:rPr>
              <w:t>.</w:t>
            </w:r>
            <w:r w:rsidRPr="0000633F">
              <w:rPr>
                <w:rFonts w:ascii="Calibri" w:hAnsi="Calibri"/>
                <w:color w:val="000000"/>
                <w:sz w:val="18"/>
                <w:szCs w:val="18"/>
              </w:rPr>
              <w:t>4%</w:t>
            </w:r>
          </w:p>
        </w:tc>
        <w:tc>
          <w:tcPr>
            <w:tcW w:w="54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2</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14</w:t>
            </w:r>
          </w:p>
        </w:tc>
        <w:tc>
          <w:tcPr>
            <w:tcW w:w="117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2</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7%</w:t>
            </w:r>
          </w:p>
        </w:tc>
      </w:tr>
      <w:tr w:rsidR="00704A2E" w:rsidRPr="0000633F" w:rsidTr="00675D49">
        <w:trPr>
          <w:trHeight w:val="300"/>
        </w:trPr>
        <w:tc>
          <w:tcPr>
            <w:tcW w:w="1106" w:type="dxa"/>
            <w:shd w:val="clear" w:color="auto" w:fill="auto"/>
            <w:noWrap/>
            <w:vAlign w:val="bottom"/>
            <w:hideMark/>
          </w:tcPr>
          <w:p w:rsidR="00704A2E" w:rsidRPr="00675D49" w:rsidRDefault="00704A2E" w:rsidP="005B750E">
            <w:pPr>
              <w:spacing w:after="0" w:line="240" w:lineRule="auto"/>
              <w:rPr>
                <w:rFonts w:eastAsia="Times New Roman" w:cs="Times New Roman"/>
                <w:b/>
                <w:bCs/>
                <w:i/>
                <w:iCs/>
                <w:color w:val="000000"/>
                <w:sz w:val="18"/>
                <w:szCs w:val="18"/>
                <w:lang w:eastAsia="uk-UA"/>
              </w:rPr>
            </w:pPr>
            <w:r w:rsidRPr="00675D49">
              <w:rPr>
                <w:rFonts w:eastAsia="Times New Roman" w:cs="Times New Roman"/>
                <w:b/>
                <w:bCs/>
                <w:i/>
                <w:iCs/>
                <w:color w:val="000000"/>
                <w:sz w:val="18"/>
                <w:szCs w:val="18"/>
                <w:lang w:eastAsia="uk-UA"/>
              </w:rPr>
              <w:t>El Salvador</w:t>
            </w:r>
          </w:p>
        </w:tc>
        <w:tc>
          <w:tcPr>
            <w:tcW w:w="720" w:type="dxa"/>
            <w:shd w:val="clear" w:color="auto" w:fill="auto"/>
            <w:noWrap/>
            <w:vAlign w:val="bottom"/>
            <w:hideMark/>
          </w:tcPr>
          <w:p w:rsidR="00704A2E" w:rsidRPr="00675D49" w:rsidRDefault="00704A2E" w:rsidP="005B750E">
            <w:pPr>
              <w:spacing w:after="0" w:line="240" w:lineRule="auto"/>
              <w:jc w:val="right"/>
              <w:rPr>
                <w:rFonts w:eastAsia="Times New Roman" w:cs="Times New Roman"/>
                <w:b/>
                <w:bCs/>
                <w:i/>
                <w:iCs/>
                <w:color w:val="000000"/>
                <w:sz w:val="18"/>
                <w:szCs w:val="18"/>
                <w:lang w:eastAsia="uk-UA"/>
              </w:rPr>
            </w:pPr>
            <w:r w:rsidRPr="00675D49">
              <w:rPr>
                <w:rFonts w:eastAsia="Times New Roman" w:cs="Times New Roman"/>
                <w:b/>
                <w:bCs/>
                <w:i/>
                <w:iCs/>
                <w:color w:val="000000"/>
                <w:sz w:val="18"/>
                <w:szCs w:val="18"/>
                <w:lang w:eastAsia="uk-UA"/>
              </w:rPr>
              <w:t xml:space="preserve">   2.00</w:t>
            </w:r>
          </w:p>
        </w:tc>
        <w:tc>
          <w:tcPr>
            <w:tcW w:w="810" w:type="dxa"/>
            <w:shd w:val="clear" w:color="auto" w:fill="auto"/>
            <w:noWrap/>
            <w:vAlign w:val="bottom"/>
            <w:hideMark/>
          </w:tcPr>
          <w:p w:rsidR="00704A2E" w:rsidRPr="00675D49" w:rsidRDefault="00704A2E" w:rsidP="005B750E">
            <w:pPr>
              <w:spacing w:after="0" w:line="240" w:lineRule="auto"/>
              <w:jc w:val="center"/>
              <w:rPr>
                <w:rFonts w:eastAsia="Times New Roman" w:cs="Times New Roman"/>
                <w:b/>
                <w:bCs/>
                <w:i/>
                <w:iCs/>
                <w:color w:val="000000"/>
                <w:sz w:val="18"/>
                <w:szCs w:val="18"/>
                <w:lang w:eastAsia="uk-UA"/>
              </w:rPr>
            </w:pPr>
            <w:r w:rsidRPr="00675D49">
              <w:rPr>
                <w:rFonts w:eastAsia="Times New Roman" w:cs="Times New Roman"/>
                <w:b/>
                <w:bCs/>
                <w:i/>
                <w:iCs/>
                <w:color w:val="000000"/>
                <w:sz w:val="18"/>
                <w:szCs w:val="18"/>
                <w:lang w:eastAsia="uk-UA"/>
              </w:rPr>
              <w:t>USD</w:t>
            </w:r>
          </w:p>
        </w:tc>
        <w:tc>
          <w:tcPr>
            <w:tcW w:w="720" w:type="dxa"/>
            <w:shd w:val="clear" w:color="auto" w:fill="auto"/>
            <w:noWrap/>
            <w:vAlign w:val="bottom"/>
            <w:hideMark/>
          </w:tcPr>
          <w:p w:rsidR="00704A2E" w:rsidRPr="00675D49" w:rsidRDefault="00704A2E" w:rsidP="005B750E">
            <w:pPr>
              <w:spacing w:after="0" w:line="240" w:lineRule="auto"/>
              <w:jc w:val="right"/>
              <w:rPr>
                <w:rFonts w:eastAsia="Times New Roman" w:cs="Times New Roman"/>
                <w:b/>
                <w:bCs/>
                <w:i/>
                <w:iCs/>
                <w:color w:val="000000"/>
                <w:sz w:val="18"/>
                <w:szCs w:val="18"/>
                <w:lang w:eastAsia="uk-UA"/>
              </w:rPr>
            </w:pPr>
            <w:r w:rsidRPr="00675D49">
              <w:rPr>
                <w:rFonts w:eastAsia="Times New Roman" w:cs="Times New Roman"/>
                <w:b/>
                <w:bCs/>
                <w:i/>
                <w:iCs/>
                <w:color w:val="000000"/>
                <w:sz w:val="18"/>
                <w:szCs w:val="18"/>
                <w:lang w:eastAsia="uk-UA"/>
              </w:rPr>
              <w:t>2.00</w:t>
            </w:r>
          </w:p>
        </w:tc>
        <w:tc>
          <w:tcPr>
            <w:tcW w:w="630" w:type="dxa"/>
            <w:shd w:val="clear" w:color="auto" w:fill="auto"/>
            <w:noWrap/>
            <w:vAlign w:val="bottom"/>
            <w:hideMark/>
          </w:tcPr>
          <w:p w:rsidR="00704A2E" w:rsidRPr="00675D49" w:rsidRDefault="00704A2E" w:rsidP="005B750E">
            <w:pPr>
              <w:spacing w:after="0" w:line="240" w:lineRule="auto"/>
              <w:jc w:val="right"/>
              <w:rPr>
                <w:rFonts w:ascii="Calibri" w:hAnsi="Calibri"/>
                <w:b/>
                <w:bCs/>
                <w:i/>
                <w:iCs/>
                <w:color w:val="000000"/>
                <w:sz w:val="18"/>
                <w:szCs w:val="18"/>
              </w:rPr>
            </w:pPr>
            <w:r w:rsidRPr="00675D49">
              <w:rPr>
                <w:rFonts w:ascii="Calibri" w:hAnsi="Calibri"/>
                <w:b/>
                <w:bCs/>
                <w:i/>
                <w:iCs/>
                <w:color w:val="000000"/>
                <w:sz w:val="18"/>
                <w:szCs w:val="18"/>
              </w:rPr>
              <w:t>22.5%</w:t>
            </w:r>
          </w:p>
        </w:tc>
        <w:tc>
          <w:tcPr>
            <w:tcW w:w="720" w:type="dxa"/>
            <w:shd w:val="clear" w:color="auto" w:fill="auto"/>
            <w:noWrap/>
            <w:vAlign w:val="bottom"/>
            <w:hideMark/>
          </w:tcPr>
          <w:p w:rsidR="00704A2E" w:rsidRPr="00675D49" w:rsidRDefault="00704A2E" w:rsidP="005B750E">
            <w:pPr>
              <w:spacing w:after="0" w:line="240" w:lineRule="auto"/>
              <w:jc w:val="right"/>
              <w:rPr>
                <w:rFonts w:ascii="Calibri" w:hAnsi="Calibri"/>
                <w:b/>
                <w:bCs/>
                <w:i/>
                <w:iCs/>
                <w:color w:val="000000"/>
                <w:sz w:val="18"/>
                <w:szCs w:val="18"/>
              </w:rPr>
            </w:pPr>
            <w:r w:rsidRPr="00675D49">
              <w:rPr>
                <w:rFonts w:ascii="Calibri" w:hAnsi="Calibri"/>
                <w:b/>
                <w:bCs/>
                <w:i/>
                <w:iCs/>
                <w:color w:val="000000"/>
                <w:sz w:val="18"/>
                <w:szCs w:val="18"/>
              </w:rPr>
              <w:t>18.5%</w:t>
            </w:r>
          </w:p>
        </w:tc>
        <w:tc>
          <w:tcPr>
            <w:tcW w:w="709" w:type="dxa"/>
            <w:shd w:val="clear" w:color="auto" w:fill="auto"/>
            <w:noWrap/>
            <w:vAlign w:val="bottom"/>
            <w:hideMark/>
          </w:tcPr>
          <w:p w:rsidR="00704A2E" w:rsidRPr="00675D49" w:rsidRDefault="00704A2E" w:rsidP="005B750E">
            <w:pPr>
              <w:spacing w:after="0" w:line="240" w:lineRule="auto"/>
              <w:jc w:val="right"/>
              <w:rPr>
                <w:rFonts w:ascii="Calibri" w:hAnsi="Calibri"/>
                <w:b/>
                <w:bCs/>
                <w:i/>
                <w:iCs/>
                <w:color w:val="000000"/>
                <w:sz w:val="18"/>
                <w:szCs w:val="18"/>
              </w:rPr>
            </w:pPr>
            <w:r w:rsidRPr="00675D49">
              <w:rPr>
                <w:rFonts w:ascii="Calibri" w:hAnsi="Calibri"/>
                <w:b/>
                <w:bCs/>
                <w:i/>
                <w:iCs/>
                <w:color w:val="000000"/>
                <w:sz w:val="18"/>
                <w:szCs w:val="18"/>
              </w:rPr>
              <w:t>41.0%</w:t>
            </w:r>
          </w:p>
        </w:tc>
        <w:tc>
          <w:tcPr>
            <w:tcW w:w="551" w:type="dxa"/>
            <w:shd w:val="clear" w:color="auto" w:fill="auto"/>
            <w:noWrap/>
            <w:vAlign w:val="bottom"/>
            <w:hideMark/>
          </w:tcPr>
          <w:p w:rsidR="00704A2E" w:rsidRPr="00675D49" w:rsidRDefault="00704A2E" w:rsidP="005B750E">
            <w:pPr>
              <w:spacing w:after="0" w:line="240" w:lineRule="auto"/>
              <w:jc w:val="right"/>
              <w:rPr>
                <w:rFonts w:ascii="Calibri" w:hAnsi="Calibri"/>
                <w:b/>
                <w:bCs/>
                <w:i/>
                <w:iCs/>
                <w:color w:val="000000"/>
                <w:sz w:val="18"/>
                <w:szCs w:val="18"/>
              </w:rPr>
            </w:pPr>
            <w:r w:rsidRPr="00675D49">
              <w:rPr>
                <w:rFonts w:ascii="Calibri" w:hAnsi="Calibri"/>
                <w:b/>
                <w:bCs/>
                <w:i/>
                <w:iCs/>
                <w:color w:val="000000"/>
                <w:sz w:val="18"/>
                <w:szCs w:val="18"/>
              </w:rPr>
              <w:t>11.5%</w:t>
            </w:r>
          </w:p>
        </w:tc>
        <w:tc>
          <w:tcPr>
            <w:tcW w:w="630" w:type="dxa"/>
            <w:shd w:val="clear" w:color="auto" w:fill="auto"/>
            <w:noWrap/>
            <w:vAlign w:val="bottom"/>
            <w:hideMark/>
          </w:tcPr>
          <w:p w:rsidR="00704A2E" w:rsidRPr="00675D49" w:rsidRDefault="00704A2E" w:rsidP="005B750E">
            <w:pPr>
              <w:spacing w:after="0" w:line="240" w:lineRule="auto"/>
              <w:jc w:val="right"/>
              <w:rPr>
                <w:rFonts w:ascii="Calibri" w:hAnsi="Calibri"/>
                <w:b/>
                <w:bCs/>
                <w:i/>
                <w:iCs/>
                <w:color w:val="000000"/>
                <w:sz w:val="18"/>
                <w:szCs w:val="18"/>
              </w:rPr>
            </w:pPr>
            <w:r w:rsidRPr="00675D49">
              <w:rPr>
                <w:rFonts w:ascii="Calibri" w:hAnsi="Calibri"/>
                <w:b/>
                <w:bCs/>
                <w:i/>
                <w:iCs/>
                <w:color w:val="000000"/>
                <w:sz w:val="18"/>
                <w:szCs w:val="18"/>
              </w:rPr>
              <w:t>52.5%</w:t>
            </w:r>
          </w:p>
        </w:tc>
        <w:tc>
          <w:tcPr>
            <w:tcW w:w="540" w:type="dxa"/>
            <w:shd w:val="clear" w:color="auto" w:fill="auto"/>
            <w:noWrap/>
            <w:vAlign w:val="bottom"/>
            <w:hideMark/>
          </w:tcPr>
          <w:p w:rsidR="00704A2E" w:rsidRPr="00675D49" w:rsidRDefault="00704A2E" w:rsidP="005B750E">
            <w:pPr>
              <w:spacing w:after="0" w:line="240" w:lineRule="auto"/>
              <w:jc w:val="right"/>
              <w:rPr>
                <w:rFonts w:eastAsia="Times New Roman" w:cs="Times New Roman"/>
                <w:b/>
                <w:bCs/>
                <w:i/>
                <w:iCs/>
                <w:color w:val="000000"/>
                <w:sz w:val="18"/>
                <w:szCs w:val="18"/>
                <w:lang w:eastAsia="uk-UA"/>
              </w:rPr>
            </w:pPr>
            <w:r w:rsidRPr="00675D49">
              <w:rPr>
                <w:rFonts w:eastAsia="Times New Roman" w:cs="Times New Roman"/>
                <w:b/>
                <w:bCs/>
                <w:i/>
                <w:iCs/>
                <w:color w:val="000000"/>
                <w:sz w:val="18"/>
                <w:szCs w:val="18"/>
                <w:lang w:eastAsia="uk-UA"/>
              </w:rPr>
              <w:t>1.05</w:t>
            </w:r>
          </w:p>
        </w:tc>
        <w:tc>
          <w:tcPr>
            <w:tcW w:w="1170" w:type="dxa"/>
            <w:shd w:val="clear" w:color="auto" w:fill="auto"/>
            <w:noWrap/>
            <w:vAlign w:val="bottom"/>
            <w:hideMark/>
          </w:tcPr>
          <w:p w:rsidR="00704A2E" w:rsidRPr="00675D49" w:rsidRDefault="00704A2E" w:rsidP="005B750E">
            <w:pPr>
              <w:spacing w:after="0" w:line="240" w:lineRule="auto"/>
              <w:jc w:val="right"/>
              <w:rPr>
                <w:rFonts w:eastAsia="Times New Roman" w:cs="Times New Roman"/>
                <w:b/>
                <w:bCs/>
                <w:i/>
                <w:iCs/>
                <w:color w:val="000000"/>
                <w:sz w:val="18"/>
                <w:szCs w:val="18"/>
                <w:lang w:eastAsia="uk-UA"/>
              </w:rPr>
            </w:pPr>
            <w:r w:rsidRPr="00675D49">
              <w:rPr>
                <w:rFonts w:eastAsia="Times New Roman" w:cs="Times New Roman"/>
                <w:b/>
                <w:bCs/>
                <w:i/>
                <w:iCs/>
                <w:color w:val="000000"/>
                <w:sz w:val="18"/>
                <w:szCs w:val="18"/>
                <w:lang w:eastAsia="uk-UA"/>
              </w:rPr>
              <w:t>4.6%</w:t>
            </w:r>
          </w:p>
        </w:tc>
      </w:tr>
      <w:tr w:rsidR="00704A2E" w:rsidRPr="0000633F" w:rsidTr="00675D49">
        <w:trPr>
          <w:trHeight w:val="300"/>
        </w:trPr>
        <w:tc>
          <w:tcPr>
            <w:tcW w:w="1106" w:type="dxa"/>
            <w:shd w:val="clear" w:color="auto" w:fill="auto"/>
            <w:noWrap/>
            <w:vAlign w:val="bottom"/>
            <w:hideMark/>
          </w:tcPr>
          <w:p w:rsidR="00704A2E" w:rsidRPr="00B61E93" w:rsidRDefault="00704A2E" w:rsidP="005B750E">
            <w:pPr>
              <w:spacing w:after="0" w:line="240" w:lineRule="auto"/>
              <w:rPr>
                <w:rFonts w:eastAsia="Times New Roman" w:cs="Times New Roman"/>
                <w:color w:val="000000"/>
                <w:sz w:val="18"/>
                <w:szCs w:val="18"/>
                <w:lang w:eastAsia="uk-UA"/>
              </w:rPr>
            </w:pPr>
            <w:r w:rsidRPr="00B61E93">
              <w:rPr>
                <w:rFonts w:eastAsia="Times New Roman" w:cs="Times New Roman"/>
                <w:color w:val="000000"/>
                <w:sz w:val="18"/>
                <w:szCs w:val="18"/>
                <w:lang w:eastAsia="uk-UA"/>
              </w:rPr>
              <w:t>Guatemala</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 xml:space="preserve">   16</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50</w:t>
            </w:r>
          </w:p>
        </w:tc>
        <w:tc>
          <w:tcPr>
            <w:tcW w:w="810" w:type="dxa"/>
            <w:shd w:val="clear" w:color="auto" w:fill="auto"/>
            <w:noWrap/>
            <w:vAlign w:val="bottom"/>
            <w:hideMark/>
          </w:tcPr>
          <w:p w:rsidR="00704A2E" w:rsidRPr="00B61E93" w:rsidRDefault="00704A2E" w:rsidP="005B750E">
            <w:pPr>
              <w:spacing w:after="0" w:line="240" w:lineRule="auto"/>
              <w:jc w:val="center"/>
              <w:rPr>
                <w:rFonts w:eastAsia="Times New Roman" w:cs="Times New Roman"/>
                <w:color w:val="000000"/>
                <w:sz w:val="18"/>
                <w:szCs w:val="18"/>
                <w:lang w:eastAsia="uk-UA"/>
              </w:rPr>
            </w:pPr>
            <w:r w:rsidRPr="00B61E93">
              <w:rPr>
                <w:rFonts w:eastAsia="Times New Roman" w:cs="Times New Roman"/>
                <w:color w:val="000000"/>
                <w:sz w:val="18"/>
                <w:szCs w:val="18"/>
                <w:lang w:eastAsia="uk-UA"/>
              </w:rPr>
              <w:t>GTQ</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2</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18</w:t>
            </w:r>
          </w:p>
        </w:tc>
        <w:tc>
          <w:tcPr>
            <w:tcW w:w="63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0</w:t>
            </w:r>
            <w:r>
              <w:rPr>
                <w:rFonts w:ascii="Calibri" w:hAnsi="Calibri"/>
                <w:color w:val="000000"/>
                <w:sz w:val="18"/>
                <w:szCs w:val="18"/>
              </w:rPr>
              <w:t>.</w:t>
            </w:r>
            <w:r w:rsidRPr="0000633F">
              <w:rPr>
                <w:rFonts w:ascii="Calibri" w:hAnsi="Calibri"/>
                <w:color w:val="000000"/>
                <w:sz w:val="18"/>
                <w:szCs w:val="18"/>
              </w:rPr>
              <w:t>0%</w:t>
            </w:r>
          </w:p>
        </w:tc>
        <w:tc>
          <w:tcPr>
            <w:tcW w:w="72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38</w:t>
            </w:r>
            <w:r>
              <w:rPr>
                <w:rFonts w:ascii="Calibri" w:hAnsi="Calibri"/>
                <w:color w:val="000000"/>
                <w:sz w:val="18"/>
                <w:szCs w:val="18"/>
              </w:rPr>
              <w:t>.</w:t>
            </w:r>
            <w:r w:rsidRPr="0000633F">
              <w:rPr>
                <w:rFonts w:ascii="Calibri" w:hAnsi="Calibri"/>
                <w:color w:val="000000"/>
                <w:sz w:val="18"/>
                <w:szCs w:val="18"/>
              </w:rPr>
              <w:t>3%</w:t>
            </w:r>
          </w:p>
        </w:tc>
        <w:tc>
          <w:tcPr>
            <w:tcW w:w="709"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38</w:t>
            </w:r>
            <w:r>
              <w:rPr>
                <w:rFonts w:ascii="Calibri" w:hAnsi="Calibri"/>
                <w:color w:val="000000"/>
                <w:sz w:val="18"/>
                <w:szCs w:val="18"/>
              </w:rPr>
              <w:t>.</w:t>
            </w:r>
            <w:r w:rsidRPr="0000633F">
              <w:rPr>
                <w:rFonts w:ascii="Calibri" w:hAnsi="Calibri"/>
                <w:color w:val="000000"/>
                <w:sz w:val="18"/>
                <w:szCs w:val="18"/>
              </w:rPr>
              <w:t>3%</w:t>
            </w:r>
          </w:p>
        </w:tc>
        <w:tc>
          <w:tcPr>
            <w:tcW w:w="551"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10</w:t>
            </w:r>
            <w:r>
              <w:rPr>
                <w:rFonts w:ascii="Calibri" w:hAnsi="Calibri"/>
                <w:color w:val="000000"/>
                <w:sz w:val="18"/>
                <w:szCs w:val="18"/>
              </w:rPr>
              <w:t>.</w:t>
            </w:r>
            <w:r w:rsidRPr="0000633F">
              <w:rPr>
                <w:rFonts w:ascii="Calibri" w:hAnsi="Calibri"/>
                <w:color w:val="000000"/>
                <w:sz w:val="18"/>
                <w:szCs w:val="18"/>
              </w:rPr>
              <w:t>7%</w:t>
            </w:r>
          </w:p>
        </w:tc>
        <w:tc>
          <w:tcPr>
            <w:tcW w:w="63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49</w:t>
            </w:r>
            <w:r>
              <w:rPr>
                <w:rFonts w:ascii="Calibri" w:hAnsi="Calibri"/>
                <w:color w:val="000000"/>
                <w:sz w:val="18"/>
                <w:szCs w:val="18"/>
              </w:rPr>
              <w:t>.</w:t>
            </w:r>
            <w:r w:rsidRPr="0000633F">
              <w:rPr>
                <w:rFonts w:ascii="Calibri" w:hAnsi="Calibri"/>
                <w:color w:val="000000"/>
                <w:sz w:val="18"/>
                <w:szCs w:val="18"/>
              </w:rPr>
              <w:t>0%</w:t>
            </w:r>
          </w:p>
        </w:tc>
        <w:tc>
          <w:tcPr>
            <w:tcW w:w="54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1</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07</w:t>
            </w:r>
          </w:p>
        </w:tc>
        <w:tc>
          <w:tcPr>
            <w:tcW w:w="117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5</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2%</w:t>
            </w:r>
          </w:p>
        </w:tc>
      </w:tr>
      <w:tr w:rsidR="00704A2E" w:rsidRPr="0000633F" w:rsidTr="00675D49">
        <w:trPr>
          <w:trHeight w:val="300"/>
        </w:trPr>
        <w:tc>
          <w:tcPr>
            <w:tcW w:w="1106" w:type="dxa"/>
            <w:shd w:val="clear" w:color="auto" w:fill="auto"/>
            <w:noWrap/>
            <w:vAlign w:val="bottom"/>
            <w:hideMark/>
          </w:tcPr>
          <w:p w:rsidR="00704A2E" w:rsidRPr="00B61E93" w:rsidRDefault="00704A2E" w:rsidP="005B750E">
            <w:pPr>
              <w:spacing w:after="0" w:line="240" w:lineRule="auto"/>
              <w:rPr>
                <w:rFonts w:eastAsia="Times New Roman" w:cs="Times New Roman"/>
                <w:color w:val="000000"/>
                <w:sz w:val="18"/>
                <w:szCs w:val="18"/>
                <w:lang w:eastAsia="uk-UA"/>
              </w:rPr>
            </w:pPr>
            <w:r w:rsidRPr="00B61E93">
              <w:rPr>
                <w:rFonts w:eastAsia="Times New Roman" w:cs="Times New Roman"/>
                <w:color w:val="000000"/>
                <w:sz w:val="18"/>
                <w:szCs w:val="18"/>
                <w:lang w:eastAsia="uk-UA"/>
              </w:rPr>
              <w:t>Honduras</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44</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00</w:t>
            </w:r>
          </w:p>
        </w:tc>
        <w:tc>
          <w:tcPr>
            <w:tcW w:w="810" w:type="dxa"/>
            <w:shd w:val="clear" w:color="auto" w:fill="auto"/>
            <w:noWrap/>
            <w:vAlign w:val="bottom"/>
            <w:hideMark/>
          </w:tcPr>
          <w:p w:rsidR="00704A2E" w:rsidRPr="00B61E93" w:rsidRDefault="00704A2E" w:rsidP="005B750E">
            <w:pPr>
              <w:spacing w:after="0" w:line="240" w:lineRule="auto"/>
              <w:jc w:val="center"/>
              <w:rPr>
                <w:rFonts w:eastAsia="Times New Roman" w:cs="Times New Roman"/>
                <w:color w:val="000000"/>
                <w:sz w:val="18"/>
                <w:szCs w:val="18"/>
                <w:lang w:eastAsia="uk-UA"/>
              </w:rPr>
            </w:pPr>
            <w:r w:rsidRPr="00B61E93">
              <w:rPr>
                <w:rFonts w:eastAsia="Times New Roman" w:cs="Times New Roman"/>
                <w:color w:val="000000"/>
                <w:sz w:val="18"/>
                <w:szCs w:val="18"/>
                <w:lang w:eastAsia="uk-UA"/>
              </w:rPr>
              <w:t>HNL</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1</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92</w:t>
            </w:r>
          </w:p>
        </w:tc>
        <w:tc>
          <w:tcPr>
            <w:tcW w:w="63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19</w:t>
            </w:r>
            <w:r>
              <w:rPr>
                <w:rFonts w:ascii="Calibri" w:hAnsi="Calibri"/>
                <w:color w:val="000000"/>
                <w:sz w:val="18"/>
                <w:szCs w:val="18"/>
              </w:rPr>
              <w:t>.</w:t>
            </w:r>
            <w:r w:rsidRPr="0000633F">
              <w:rPr>
                <w:rFonts w:ascii="Calibri" w:hAnsi="Calibri"/>
                <w:color w:val="000000"/>
                <w:sz w:val="18"/>
                <w:szCs w:val="18"/>
              </w:rPr>
              <w:t>1%</w:t>
            </w:r>
          </w:p>
        </w:tc>
        <w:tc>
          <w:tcPr>
            <w:tcW w:w="72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0</w:t>
            </w:r>
            <w:r>
              <w:rPr>
                <w:rFonts w:ascii="Calibri" w:hAnsi="Calibri"/>
                <w:color w:val="000000"/>
                <w:sz w:val="18"/>
                <w:szCs w:val="18"/>
              </w:rPr>
              <w:t>.</w:t>
            </w:r>
            <w:r w:rsidRPr="0000633F">
              <w:rPr>
                <w:rFonts w:ascii="Calibri" w:hAnsi="Calibri"/>
                <w:color w:val="000000"/>
                <w:sz w:val="18"/>
                <w:szCs w:val="18"/>
              </w:rPr>
              <w:t>0%</w:t>
            </w:r>
          </w:p>
        </w:tc>
        <w:tc>
          <w:tcPr>
            <w:tcW w:w="709"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19</w:t>
            </w:r>
            <w:r>
              <w:rPr>
                <w:rFonts w:ascii="Calibri" w:hAnsi="Calibri"/>
                <w:color w:val="000000"/>
                <w:sz w:val="18"/>
                <w:szCs w:val="18"/>
              </w:rPr>
              <w:t>.</w:t>
            </w:r>
            <w:r w:rsidRPr="0000633F">
              <w:rPr>
                <w:rFonts w:ascii="Calibri" w:hAnsi="Calibri"/>
                <w:color w:val="000000"/>
                <w:sz w:val="18"/>
                <w:szCs w:val="18"/>
              </w:rPr>
              <w:t>1%</w:t>
            </w:r>
          </w:p>
        </w:tc>
        <w:tc>
          <w:tcPr>
            <w:tcW w:w="551"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15</w:t>
            </w:r>
            <w:r>
              <w:rPr>
                <w:rFonts w:ascii="Calibri" w:hAnsi="Calibri"/>
                <w:color w:val="000000"/>
                <w:sz w:val="18"/>
                <w:szCs w:val="18"/>
              </w:rPr>
              <w:t>.</w:t>
            </w:r>
            <w:r w:rsidRPr="0000633F">
              <w:rPr>
                <w:rFonts w:ascii="Calibri" w:hAnsi="Calibri"/>
                <w:color w:val="000000"/>
                <w:sz w:val="18"/>
                <w:szCs w:val="18"/>
              </w:rPr>
              <w:t>3%</w:t>
            </w:r>
          </w:p>
        </w:tc>
        <w:tc>
          <w:tcPr>
            <w:tcW w:w="63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34</w:t>
            </w:r>
            <w:r>
              <w:rPr>
                <w:rFonts w:ascii="Calibri" w:hAnsi="Calibri"/>
                <w:color w:val="000000"/>
                <w:sz w:val="18"/>
                <w:szCs w:val="18"/>
              </w:rPr>
              <w:t>.</w:t>
            </w:r>
            <w:r w:rsidRPr="0000633F">
              <w:rPr>
                <w:rFonts w:ascii="Calibri" w:hAnsi="Calibri"/>
                <w:color w:val="000000"/>
                <w:sz w:val="18"/>
                <w:szCs w:val="18"/>
              </w:rPr>
              <w:t>3%</w:t>
            </w:r>
          </w:p>
        </w:tc>
        <w:tc>
          <w:tcPr>
            <w:tcW w:w="54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0</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66</w:t>
            </w:r>
          </w:p>
        </w:tc>
        <w:tc>
          <w:tcPr>
            <w:tcW w:w="117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7</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3%</w:t>
            </w:r>
          </w:p>
        </w:tc>
      </w:tr>
      <w:tr w:rsidR="00704A2E" w:rsidRPr="0000633F" w:rsidTr="00675D49">
        <w:trPr>
          <w:trHeight w:val="300"/>
        </w:trPr>
        <w:tc>
          <w:tcPr>
            <w:tcW w:w="1106" w:type="dxa"/>
            <w:shd w:val="clear" w:color="auto" w:fill="auto"/>
            <w:noWrap/>
            <w:vAlign w:val="bottom"/>
            <w:hideMark/>
          </w:tcPr>
          <w:p w:rsidR="00704A2E" w:rsidRPr="00B61E93" w:rsidRDefault="00704A2E" w:rsidP="005B750E">
            <w:pPr>
              <w:spacing w:after="0" w:line="240" w:lineRule="auto"/>
              <w:rPr>
                <w:rFonts w:eastAsia="Times New Roman" w:cs="Times New Roman"/>
                <w:color w:val="000000"/>
                <w:sz w:val="18"/>
                <w:szCs w:val="18"/>
                <w:lang w:eastAsia="uk-UA"/>
              </w:rPr>
            </w:pPr>
            <w:r w:rsidRPr="00B61E93">
              <w:rPr>
                <w:rFonts w:eastAsia="Times New Roman" w:cs="Times New Roman"/>
                <w:color w:val="000000"/>
                <w:sz w:val="18"/>
                <w:szCs w:val="18"/>
                <w:lang w:eastAsia="uk-UA"/>
              </w:rPr>
              <w:t>Mexico</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47</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39</w:t>
            </w:r>
          </w:p>
        </w:tc>
        <w:tc>
          <w:tcPr>
            <w:tcW w:w="810" w:type="dxa"/>
            <w:shd w:val="clear" w:color="auto" w:fill="auto"/>
            <w:noWrap/>
            <w:vAlign w:val="bottom"/>
            <w:hideMark/>
          </w:tcPr>
          <w:p w:rsidR="00704A2E" w:rsidRPr="00B61E93" w:rsidRDefault="00704A2E" w:rsidP="005B750E">
            <w:pPr>
              <w:spacing w:after="0" w:line="240" w:lineRule="auto"/>
              <w:jc w:val="center"/>
              <w:rPr>
                <w:rFonts w:eastAsia="Times New Roman" w:cs="Times New Roman"/>
                <w:color w:val="000000"/>
                <w:sz w:val="18"/>
                <w:szCs w:val="18"/>
                <w:lang w:eastAsia="uk-UA"/>
              </w:rPr>
            </w:pPr>
            <w:r w:rsidRPr="00B61E93">
              <w:rPr>
                <w:rFonts w:eastAsia="Times New Roman" w:cs="Times New Roman"/>
                <w:color w:val="000000"/>
                <w:sz w:val="18"/>
                <w:szCs w:val="18"/>
                <w:lang w:eastAsia="uk-UA"/>
              </w:rPr>
              <w:t>MXN</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2</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51</w:t>
            </w:r>
          </w:p>
        </w:tc>
        <w:tc>
          <w:tcPr>
            <w:tcW w:w="63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14</w:t>
            </w:r>
            <w:r>
              <w:rPr>
                <w:rFonts w:ascii="Calibri" w:hAnsi="Calibri"/>
                <w:color w:val="000000"/>
                <w:sz w:val="18"/>
                <w:szCs w:val="18"/>
              </w:rPr>
              <w:t>.</w:t>
            </w:r>
            <w:r w:rsidRPr="0000633F">
              <w:rPr>
                <w:rFonts w:ascii="Calibri" w:hAnsi="Calibri"/>
                <w:color w:val="000000"/>
                <w:sz w:val="18"/>
                <w:szCs w:val="18"/>
              </w:rPr>
              <w:t>8%</w:t>
            </w:r>
          </w:p>
        </w:tc>
        <w:tc>
          <w:tcPr>
            <w:tcW w:w="72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38</w:t>
            </w:r>
            <w:r>
              <w:rPr>
                <w:rFonts w:ascii="Calibri" w:hAnsi="Calibri"/>
                <w:color w:val="000000"/>
                <w:sz w:val="18"/>
                <w:szCs w:val="18"/>
              </w:rPr>
              <w:t>.</w:t>
            </w:r>
            <w:r w:rsidRPr="0000633F">
              <w:rPr>
                <w:rFonts w:ascii="Calibri" w:hAnsi="Calibri"/>
                <w:color w:val="000000"/>
                <w:sz w:val="18"/>
                <w:szCs w:val="18"/>
              </w:rPr>
              <w:t>7%</w:t>
            </w:r>
          </w:p>
        </w:tc>
        <w:tc>
          <w:tcPr>
            <w:tcW w:w="709"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53</w:t>
            </w:r>
            <w:r>
              <w:rPr>
                <w:rFonts w:ascii="Calibri" w:hAnsi="Calibri"/>
                <w:color w:val="000000"/>
                <w:sz w:val="18"/>
                <w:szCs w:val="18"/>
              </w:rPr>
              <w:t>.</w:t>
            </w:r>
            <w:r w:rsidRPr="0000633F">
              <w:rPr>
                <w:rFonts w:ascii="Calibri" w:hAnsi="Calibri"/>
                <w:color w:val="000000"/>
                <w:sz w:val="18"/>
                <w:szCs w:val="18"/>
              </w:rPr>
              <w:t>5%</w:t>
            </w:r>
          </w:p>
        </w:tc>
        <w:tc>
          <w:tcPr>
            <w:tcW w:w="551"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13</w:t>
            </w:r>
            <w:r>
              <w:rPr>
                <w:rFonts w:ascii="Calibri" w:hAnsi="Calibri"/>
                <w:color w:val="000000"/>
                <w:sz w:val="18"/>
                <w:szCs w:val="18"/>
              </w:rPr>
              <w:t>.</w:t>
            </w:r>
            <w:r w:rsidRPr="0000633F">
              <w:rPr>
                <w:rFonts w:ascii="Calibri" w:hAnsi="Calibri"/>
                <w:color w:val="000000"/>
                <w:sz w:val="18"/>
                <w:szCs w:val="18"/>
              </w:rPr>
              <w:t>8%</w:t>
            </w:r>
          </w:p>
        </w:tc>
        <w:tc>
          <w:tcPr>
            <w:tcW w:w="63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67</w:t>
            </w:r>
            <w:r>
              <w:rPr>
                <w:rFonts w:ascii="Calibri" w:hAnsi="Calibri"/>
                <w:color w:val="000000"/>
                <w:sz w:val="18"/>
                <w:szCs w:val="18"/>
              </w:rPr>
              <w:t>.</w:t>
            </w:r>
            <w:r w:rsidRPr="0000633F">
              <w:rPr>
                <w:rFonts w:ascii="Calibri" w:hAnsi="Calibri"/>
                <w:color w:val="000000"/>
                <w:sz w:val="18"/>
                <w:szCs w:val="18"/>
              </w:rPr>
              <w:t>3%</w:t>
            </w:r>
          </w:p>
        </w:tc>
        <w:tc>
          <w:tcPr>
            <w:tcW w:w="54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1</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69</w:t>
            </w:r>
          </w:p>
        </w:tc>
        <w:tc>
          <w:tcPr>
            <w:tcW w:w="117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3</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0%</w:t>
            </w:r>
          </w:p>
        </w:tc>
      </w:tr>
      <w:tr w:rsidR="00704A2E" w:rsidRPr="0000633F" w:rsidTr="00675D49">
        <w:trPr>
          <w:trHeight w:val="300"/>
        </w:trPr>
        <w:tc>
          <w:tcPr>
            <w:tcW w:w="1106" w:type="dxa"/>
            <w:shd w:val="clear" w:color="auto" w:fill="auto"/>
            <w:noWrap/>
            <w:vAlign w:val="bottom"/>
            <w:hideMark/>
          </w:tcPr>
          <w:p w:rsidR="00704A2E" w:rsidRPr="00B61E93" w:rsidRDefault="00704A2E" w:rsidP="005B750E">
            <w:pPr>
              <w:spacing w:after="0" w:line="240" w:lineRule="auto"/>
              <w:rPr>
                <w:rFonts w:eastAsia="Times New Roman" w:cs="Times New Roman"/>
                <w:color w:val="000000"/>
                <w:sz w:val="18"/>
                <w:szCs w:val="18"/>
                <w:lang w:eastAsia="uk-UA"/>
              </w:rPr>
            </w:pPr>
            <w:r w:rsidRPr="00B61E93">
              <w:rPr>
                <w:rFonts w:eastAsia="Times New Roman" w:cs="Times New Roman"/>
                <w:color w:val="000000"/>
                <w:sz w:val="18"/>
                <w:szCs w:val="18"/>
                <w:lang w:eastAsia="uk-UA"/>
              </w:rPr>
              <w:t>Nicaragua</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50</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00</w:t>
            </w:r>
          </w:p>
        </w:tc>
        <w:tc>
          <w:tcPr>
            <w:tcW w:w="810" w:type="dxa"/>
            <w:shd w:val="clear" w:color="auto" w:fill="auto"/>
            <w:noWrap/>
            <w:vAlign w:val="bottom"/>
            <w:hideMark/>
          </w:tcPr>
          <w:p w:rsidR="00704A2E" w:rsidRPr="00B61E93" w:rsidRDefault="00704A2E" w:rsidP="005B750E">
            <w:pPr>
              <w:spacing w:after="0" w:line="240" w:lineRule="auto"/>
              <w:jc w:val="center"/>
              <w:rPr>
                <w:rFonts w:eastAsia="Times New Roman" w:cs="Times New Roman"/>
                <w:color w:val="000000"/>
                <w:sz w:val="18"/>
                <w:szCs w:val="18"/>
                <w:lang w:eastAsia="uk-UA"/>
              </w:rPr>
            </w:pPr>
            <w:r w:rsidRPr="00B61E93">
              <w:rPr>
                <w:rFonts w:eastAsia="Times New Roman" w:cs="Times New Roman"/>
                <w:color w:val="000000"/>
                <w:sz w:val="18"/>
                <w:szCs w:val="18"/>
                <w:lang w:eastAsia="uk-UA"/>
              </w:rPr>
              <w:t>NIO</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1</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74</w:t>
            </w:r>
          </w:p>
        </w:tc>
        <w:tc>
          <w:tcPr>
            <w:tcW w:w="63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22</w:t>
            </w:r>
            <w:r>
              <w:rPr>
                <w:rFonts w:ascii="Calibri" w:hAnsi="Calibri"/>
                <w:color w:val="000000"/>
                <w:sz w:val="18"/>
                <w:szCs w:val="18"/>
              </w:rPr>
              <w:t>.</w:t>
            </w:r>
            <w:r w:rsidRPr="0000633F">
              <w:rPr>
                <w:rFonts w:ascii="Calibri" w:hAnsi="Calibri"/>
                <w:color w:val="000000"/>
                <w:sz w:val="18"/>
                <w:szCs w:val="18"/>
              </w:rPr>
              <w:t>1%</w:t>
            </w:r>
          </w:p>
        </w:tc>
        <w:tc>
          <w:tcPr>
            <w:tcW w:w="72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0</w:t>
            </w:r>
            <w:r>
              <w:rPr>
                <w:rFonts w:ascii="Calibri" w:hAnsi="Calibri"/>
                <w:color w:val="000000"/>
                <w:sz w:val="18"/>
                <w:szCs w:val="18"/>
              </w:rPr>
              <w:t>.</w:t>
            </w:r>
            <w:r w:rsidRPr="0000633F">
              <w:rPr>
                <w:rFonts w:ascii="Calibri" w:hAnsi="Calibri"/>
                <w:color w:val="000000"/>
                <w:sz w:val="18"/>
                <w:szCs w:val="18"/>
              </w:rPr>
              <w:t>0%</w:t>
            </w:r>
          </w:p>
        </w:tc>
        <w:tc>
          <w:tcPr>
            <w:tcW w:w="709"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22</w:t>
            </w:r>
            <w:r>
              <w:rPr>
                <w:rFonts w:ascii="Calibri" w:hAnsi="Calibri"/>
                <w:color w:val="000000"/>
                <w:sz w:val="18"/>
                <w:szCs w:val="18"/>
              </w:rPr>
              <w:t>.</w:t>
            </w:r>
            <w:r w:rsidRPr="0000633F">
              <w:rPr>
                <w:rFonts w:ascii="Calibri" w:hAnsi="Calibri"/>
                <w:color w:val="000000"/>
                <w:sz w:val="18"/>
                <w:szCs w:val="18"/>
              </w:rPr>
              <w:t>1%</w:t>
            </w:r>
          </w:p>
        </w:tc>
        <w:tc>
          <w:tcPr>
            <w:tcW w:w="551"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13</w:t>
            </w:r>
            <w:r>
              <w:rPr>
                <w:rFonts w:ascii="Calibri" w:hAnsi="Calibri"/>
                <w:color w:val="000000"/>
                <w:sz w:val="18"/>
                <w:szCs w:val="18"/>
              </w:rPr>
              <w:t>.</w:t>
            </w:r>
            <w:r w:rsidRPr="0000633F">
              <w:rPr>
                <w:rFonts w:ascii="Calibri" w:hAnsi="Calibri"/>
                <w:color w:val="000000"/>
                <w:sz w:val="18"/>
                <w:szCs w:val="18"/>
              </w:rPr>
              <w:t>0%</w:t>
            </w:r>
          </w:p>
        </w:tc>
        <w:tc>
          <w:tcPr>
            <w:tcW w:w="63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35</w:t>
            </w:r>
            <w:r>
              <w:rPr>
                <w:rFonts w:ascii="Calibri" w:hAnsi="Calibri"/>
                <w:color w:val="000000"/>
                <w:sz w:val="18"/>
                <w:szCs w:val="18"/>
              </w:rPr>
              <w:t>.</w:t>
            </w:r>
            <w:r w:rsidRPr="0000633F">
              <w:rPr>
                <w:rFonts w:ascii="Calibri" w:hAnsi="Calibri"/>
                <w:color w:val="000000"/>
                <w:sz w:val="18"/>
                <w:szCs w:val="18"/>
              </w:rPr>
              <w:t>1%</w:t>
            </w:r>
          </w:p>
        </w:tc>
        <w:tc>
          <w:tcPr>
            <w:tcW w:w="54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0</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61</w:t>
            </w:r>
          </w:p>
        </w:tc>
        <w:tc>
          <w:tcPr>
            <w:tcW w:w="117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8</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2%</w:t>
            </w:r>
          </w:p>
        </w:tc>
      </w:tr>
      <w:tr w:rsidR="00704A2E" w:rsidRPr="0000633F" w:rsidTr="00675D49">
        <w:trPr>
          <w:trHeight w:val="300"/>
        </w:trPr>
        <w:tc>
          <w:tcPr>
            <w:tcW w:w="1106" w:type="dxa"/>
            <w:shd w:val="clear" w:color="auto" w:fill="auto"/>
            <w:noWrap/>
            <w:vAlign w:val="bottom"/>
            <w:hideMark/>
          </w:tcPr>
          <w:p w:rsidR="00704A2E" w:rsidRPr="00B61E93" w:rsidRDefault="00704A2E" w:rsidP="005B750E">
            <w:pPr>
              <w:spacing w:after="0" w:line="240" w:lineRule="auto"/>
              <w:rPr>
                <w:rFonts w:eastAsia="Times New Roman" w:cs="Times New Roman"/>
                <w:color w:val="000000"/>
                <w:sz w:val="18"/>
                <w:szCs w:val="18"/>
                <w:lang w:eastAsia="uk-UA"/>
              </w:rPr>
            </w:pPr>
            <w:r w:rsidRPr="00B61E93">
              <w:rPr>
                <w:rFonts w:eastAsia="Times New Roman" w:cs="Times New Roman"/>
                <w:color w:val="000000"/>
                <w:sz w:val="18"/>
                <w:szCs w:val="18"/>
                <w:lang w:eastAsia="uk-UA"/>
              </w:rPr>
              <w:t>Panama</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4</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25</w:t>
            </w:r>
          </w:p>
        </w:tc>
        <w:tc>
          <w:tcPr>
            <w:tcW w:w="810" w:type="dxa"/>
            <w:shd w:val="clear" w:color="auto" w:fill="auto"/>
            <w:noWrap/>
            <w:vAlign w:val="bottom"/>
            <w:hideMark/>
          </w:tcPr>
          <w:p w:rsidR="00704A2E" w:rsidRPr="00B61E93" w:rsidRDefault="00704A2E" w:rsidP="005B750E">
            <w:pPr>
              <w:spacing w:after="0" w:line="240" w:lineRule="auto"/>
              <w:jc w:val="center"/>
              <w:rPr>
                <w:rFonts w:eastAsia="Times New Roman" w:cs="Times New Roman"/>
                <w:color w:val="000000"/>
                <w:sz w:val="18"/>
                <w:szCs w:val="18"/>
                <w:lang w:eastAsia="uk-UA"/>
              </w:rPr>
            </w:pPr>
            <w:r w:rsidRPr="00B61E93">
              <w:rPr>
                <w:rFonts w:eastAsia="Times New Roman" w:cs="Times New Roman"/>
                <w:color w:val="000000"/>
                <w:sz w:val="18"/>
                <w:szCs w:val="18"/>
                <w:lang w:eastAsia="uk-UA"/>
              </w:rPr>
              <w:t>PAB</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4</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25</w:t>
            </w:r>
          </w:p>
        </w:tc>
        <w:tc>
          <w:tcPr>
            <w:tcW w:w="63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0</w:t>
            </w:r>
            <w:r>
              <w:rPr>
                <w:rFonts w:ascii="Calibri" w:hAnsi="Calibri"/>
                <w:color w:val="000000"/>
                <w:sz w:val="18"/>
                <w:szCs w:val="18"/>
              </w:rPr>
              <w:t>.</w:t>
            </w:r>
            <w:r w:rsidRPr="0000633F">
              <w:rPr>
                <w:rFonts w:ascii="Calibri" w:hAnsi="Calibri"/>
                <w:color w:val="000000"/>
                <w:sz w:val="18"/>
                <w:szCs w:val="18"/>
              </w:rPr>
              <w:t>0%</w:t>
            </w:r>
          </w:p>
        </w:tc>
        <w:tc>
          <w:tcPr>
            <w:tcW w:w="72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43</w:t>
            </w:r>
            <w:r>
              <w:rPr>
                <w:rFonts w:ascii="Calibri" w:hAnsi="Calibri"/>
                <w:color w:val="000000"/>
                <w:sz w:val="18"/>
                <w:szCs w:val="18"/>
              </w:rPr>
              <w:t>.</w:t>
            </w:r>
            <w:r w:rsidRPr="0000633F">
              <w:rPr>
                <w:rFonts w:ascii="Calibri" w:hAnsi="Calibri"/>
                <w:color w:val="000000"/>
                <w:sz w:val="18"/>
                <w:szCs w:val="18"/>
              </w:rPr>
              <w:t>5%</w:t>
            </w:r>
          </w:p>
        </w:tc>
        <w:tc>
          <w:tcPr>
            <w:tcW w:w="709"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43</w:t>
            </w:r>
            <w:r>
              <w:rPr>
                <w:rFonts w:ascii="Calibri" w:hAnsi="Calibri"/>
                <w:color w:val="000000"/>
                <w:sz w:val="18"/>
                <w:szCs w:val="18"/>
              </w:rPr>
              <w:t>.</w:t>
            </w:r>
            <w:r w:rsidRPr="0000633F">
              <w:rPr>
                <w:rFonts w:ascii="Calibri" w:hAnsi="Calibri"/>
                <w:color w:val="000000"/>
                <w:sz w:val="18"/>
                <w:szCs w:val="18"/>
              </w:rPr>
              <w:t>5%</w:t>
            </w:r>
          </w:p>
        </w:tc>
        <w:tc>
          <w:tcPr>
            <w:tcW w:w="551"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13</w:t>
            </w:r>
            <w:r>
              <w:rPr>
                <w:rFonts w:ascii="Calibri" w:hAnsi="Calibri"/>
                <w:color w:val="000000"/>
                <w:sz w:val="18"/>
                <w:szCs w:val="18"/>
              </w:rPr>
              <w:t>.</w:t>
            </w:r>
            <w:r w:rsidRPr="0000633F">
              <w:rPr>
                <w:rFonts w:ascii="Calibri" w:hAnsi="Calibri"/>
                <w:color w:val="000000"/>
                <w:sz w:val="18"/>
                <w:szCs w:val="18"/>
              </w:rPr>
              <w:t>0%</w:t>
            </w:r>
          </w:p>
        </w:tc>
        <w:tc>
          <w:tcPr>
            <w:tcW w:w="630" w:type="dxa"/>
            <w:shd w:val="clear" w:color="auto" w:fill="auto"/>
            <w:noWrap/>
            <w:vAlign w:val="bottom"/>
            <w:hideMark/>
          </w:tcPr>
          <w:p w:rsidR="00704A2E" w:rsidRPr="0000633F" w:rsidRDefault="00704A2E" w:rsidP="005B750E">
            <w:pPr>
              <w:spacing w:after="0" w:line="240" w:lineRule="auto"/>
              <w:jc w:val="right"/>
              <w:rPr>
                <w:rFonts w:ascii="Calibri" w:hAnsi="Calibri"/>
                <w:color w:val="000000"/>
                <w:sz w:val="18"/>
                <w:szCs w:val="18"/>
              </w:rPr>
            </w:pPr>
            <w:r w:rsidRPr="0000633F">
              <w:rPr>
                <w:rFonts w:ascii="Calibri" w:hAnsi="Calibri"/>
                <w:color w:val="000000"/>
                <w:sz w:val="18"/>
                <w:szCs w:val="18"/>
              </w:rPr>
              <w:t>56</w:t>
            </w:r>
            <w:r>
              <w:rPr>
                <w:rFonts w:ascii="Calibri" w:hAnsi="Calibri"/>
                <w:color w:val="000000"/>
                <w:sz w:val="18"/>
                <w:szCs w:val="18"/>
              </w:rPr>
              <w:t>.</w:t>
            </w:r>
            <w:r w:rsidRPr="0000633F">
              <w:rPr>
                <w:rFonts w:ascii="Calibri" w:hAnsi="Calibri"/>
                <w:color w:val="000000"/>
                <w:sz w:val="18"/>
                <w:szCs w:val="18"/>
              </w:rPr>
              <w:t>5%</w:t>
            </w:r>
          </w:p>
        </w:tc>
        <w:tc>
          <w:tcPr>
            <w:tcW w:w="54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2</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40</w:t>
            </w:r>
          </w:p>
        </w:tc>
        <w:tc>
          <w:tcPr>
            <w:tcW w:w="117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3</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1%</w:t>
            </w:r>
          </w:p>
        </w:tc>
      </w:tr>
      <w:tr w:rsidR="00704A2E" w:rsidRPr="007A17D0" w:rsidTr="00675D49">
        <w:trPr>
          <w:trHeight w:val="300"/>
        </w:trPr>
        <w:tc>
          <w:tcPr>
            <w:tcW w:w="1106" w:type="dxa"/>
            <w:shd w:val="clear" w:color="auto" w:fill="auto"/>
            <w:noWrap/>
            <w:vAlign w:val="bottom"/>
            <w:hideMark/>
          </w:tcPr>
          <w:p w:rsidR="00704A2E" w:rsidRPr="00B61E93" w:rsidRDefault="00704A2E" w:rsidP="005B750E">
            <w:pPr>
              <w:spacing w:after="0" w:line="240" w:lineRule="auto"/>
              <w:rPr>
                <w:rFonts w:eastAsia="Times New Roman" w:cs="Times New Roman"/>
                <w:color w:val="000000"/>
                <w:sz w:val="18"/>
                <w:szCs w:val="18"/>
                <w:lang w:eastAsia="uk-UA"/>
              </w:rPr>
            </w:pPr>
            <w:r w:rsidRPr="005B6C58">
              <w:rPr>
                <w:rFonts w:eastAsia="Times New Roman" w:cs="Times New Roman"/>
                <w:noProof/>
                <w:color w:val="000000"/>
                <w:sz w:val="18"/>
                <w:szCs w:val="18"/>
                <w:lang w:eastAsia="uk-UA"/>
              </w:rPr>
              <w:t>United States of America</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6</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43</w:t>
            </w:r>
          </w:p>
        </w:tc>
        <w:tc>
          <w:tcPr>
            <w:tcW w:w="810" w:type="dxa"/>
            <w:shd w:val="clear" w:color="auto" w:fill="auto"/>
            <w:noWrap/>
            <w:vAlign w:val="bottom"/>
            <w:hideMark/>
          </w:tcPr>
          <w:p w:rsidR="00704A2E" w:rsidRPr="00B61E93" w:rsidRDefault="00704A2E" w:rsidP="005B750E">
            <w:pPr>
              <w:spacing w:after="0" w:line="240" w:lineRule="auto"/>
              <w:jc w:val="center"/>
              <w:rPr>
                <w:rFonts w:eastAsia="Times New Roman" w:cs="Times New Roman"/>
                <w:color w:val="000000"/>
                <w:sz w:val="18"/>
                <w:szCs w:val="18"/>
                <w:lang w:eastAsia="uk-UA"/>
              </w:rPr>
            </w:pPr>
            <w:r w:rsidRPr="00B61E93">
              <w:rPr>
                <w:rFonts w:eastAsia="Times New Roman" w:cs="Times New Roman"/>
                <w:color w:val="000000"/>
                <w:sz w:val="18"/>
                <w:szCs w:val="18"/>
                <w:lang w:eastAsia="uk-UA"/>
              </w:rPr>
              <w:t>USD</w:t>
            </w:r>
          </w:p>
        </w:tc>
        <w:tc>
          <w:tcPr>
            <w:tcW w:w="72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6</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43</w:t>
            </w:r>
          </w:p>
        </w:tc>
        <w:tc>
          <w:tcPr>
            <w:tcW w:w="630" w:type="dxa"/>
            <w:shd w:val="clear" w:color="auto" w:fill="auto"/>
            <w:noWrap/>
            <w:vAlign w:val="bottom"/>
            <w:hideMark/>
          </w:tcPr>
          <w:p w:rsidR="00704A2E" w:rsidRPr="007A17D0" w:rsidRDefault="00704A2E" w:rsidP="005B750E">
            <w:pPr>
              <w:spacing w:after="0" w:line="240" w:lineRule="auto"/>
              <w:jc w:val="right"/>
              <w:rPr>
                <w:rFonts w:ascii="Calibri" w:hAnsi="Calibri"/>
                <w:color w:val="000000"/>
                <w:sz w:val="18"/>
                <w:szCs w:val="18"/>
              </w:rPr>
            </w:pPr>
            <w:r w:rsidRPr="007A17D0">
              <w:rPr>
                <w:rFonts w:ascii="Calibri" w:hAnsi="Calibri"/>
                <w:color w:val="000000"/>
                <w:sz w:val="18"/>
                <w:szCs w:val="18"/>
              </w:rPr>
              <w:t>37</w:t>
            </w:r>
            <w:r>
              <w:rPr>
                <w:rFonts w:ascii="Calibri" w:hAnsi="Calibri"/>
                <w:color w:val="000000"/>
                <w:sz w:val="18"/>
                <w:szCs w:val="18"/>
              </w:rPr>
              <w:t>.</w:t>
            </w:r>
            <w:r w:rsidRPr="007A17D0">
              <w:rPr>
                <w:rFonts w:ascii="Calibri" w:hAnsi="Calibri"/>
                <w:color w:val="000000"/>
                <w:sz w:val="18"/>
                <w:szCs w:val="18"/>
              </w:rPr>
              <w:t>8%</w:t>
            </w:r>
          </w:p>
        </w:tc>
        <w:tc>
          <w:tcPr>
            <w:tcW w:w="720" w:type="dxa"/>
            <w:shd w:val="clear" w:color="auto" w:fill="auto"/>
            <w:noWrap/>
            <w:vAlign w:val="bottom"/>
            <w:hideMark/>
          </w:tcPr>
          <w:p w:rsidR="00704A2E" w:rsidRPr="007A17D0" w:rsidRDefault="00704A2E" w:rsidP="005B750E">
            <w:pPr>
              <w:spacing w:after="0" w:line="240" w:lineRule="auto"/>
              <w:jc w:val="right"/>
              <w:rPr>
                <w:rFonts w:ascii="Calibri" w:hAnsi="Calibri"/>
                <w:color w:val="000000"/>
                <w:sz w:val="18"/>
                <w:szCs w:val="18"/>
              </w:rPr>
            </w:pPr>
            <w:r w:rsidRPr="007A17D0">
              <w:rPr>
                <w:rFonts w:ascii="Calibri" w:hAnsi="Calibri"/>
                <w:color w:val="000000"/>
                <w:sz w:val="18"/>
                <w:szCs w:val="18"/>
              </w:rPr>
              <w:t>0</w:t>
            </w:r>
            <w:r>
              <w:rPr>
                <w:rFonts w:ascii="Calibri" w:hAnsi="Calibri"/>
                <w:color w:val="000000"/>
                <w:sz w:val="18"/>
                <w:szCs w:val="18"/>
              </w:rPr>
              <w:t>.</w:t>
            </w:r>
            <w:r w:rsidRPr="007A17D0">
              <w:rPr>
                <w:rFonts w:ascii="Calibri" w:hAnsi="Calibri"/>
                <w:color w:val="000000"/>
                <w:sz w:val="18"/>
                <w:szCs w:val="18"/>
              </w:rPr>
              <w:t>0%</w:t>
            </w:r>
          </w:p>
        </w:tc>
        <w:tc>
          <w:tcPr>
            <w:tcW w:w="709" w:type="dxa"/>
            <w:shd w:val="clear" w:color="auto" w:fill="auto"/>
            <w:noWrap/>
            <w:vAlign w:val="bottom"/>
            <w:hideMark/>
          </w:tcPr>
          <w:p w:rsidR="00704A2E" w:rsidRPr="007A17D0" w:rsidRDefault="00704A2E" w:rsidP="005B750E">
            <w:pPr>
              <w:spacing w:after="0" w:line="240" w:lineRule="auto"/>
              <w:jc w:val="right"/>
              <w:rPr>
                <w:rFonts w:ascii="Calibri" w:hAnsi="Calibri"/>
                <w:color w:val="000000"/>
                <w:sz w:val="18"/>
                <w:szCs w:val="18"/>
              </w:rPr>
            </w:pPr>
            <w:r w:rsidRPr="007A17D0">
              <w:rPr>
                <w:rFonts w:ascii="Calibri" w:hAnsi="Calibri"/>
                <w:color w:val="000000"/>
                <w:sz w:val="18"/>
                <w:szCs w:val="18"/>
              </w:rPr>
              <w:t>37</w:t>
            </w:r>
            <w:r>
              <w:rPr>
                <w:rFonts w:ascii="Calibri" w:hAnsi="Calibri"/>
                <w:color w:val="000000"/>
                <w:sz w:val="18"/>
                <w:szCs w:val="18"/>
              </w:rPr>
              <w:t>.</w:t>
            </w:r>
            <w:r w:rsidRPr="007A17D0">
              <w:rPr>
                <w:rFonts w:ascii="Calibri" w:hAnsi="Calibri"/>
                <w:color w:val="000000"/>
                <w:sz w:val="18"/>
                <w:szCs w:val="18"/>
              </w:rPr>
              <w:t>8%</w:t>
            </w:r>
          </w:p>
        </w:tc>
        <w:tc>
          <w:tcPr>
            <w:tcW w:w="551" w:type="dxa"/>
            <w:shd w:val="clear" w:color="auto" w:fill="auto"/>
            <w:noWrap/>
            <w:vAlign w:val="bottom"/>
            <w:hideMark/>
          </w:tcPr>
          <w:p w:rsidR="00704A2E" w:rsidRPr="007A17D0" w:rsidRDefault="00704A2E" w:rsidP="005B750E">
            <w:pPr>
              <w:spacing w:after="0" w:line="240" w:lineRule="auto"/>
              <w:jc w:val="right"/>
              <w:rPr>
                <w:rFonts w:ascii="Calibri" w:hAnsi="Calibri"/>
                <w:color w:val="000000"/>
                <w:sz w:val="18"/>
                <w:szCs w:val="18"/>
              </w:rPr>
            </w:pPr>
            <w:r w:rsidRPr="007A17D0">
              <w:rPr>
                <w:rFonts w:ascii="Calibri" w:hAnsi="Calibri"/>
                <w:color w:val="000000"/>
                <w:sz w:val="18"/>
                <w:szCs w:val="18"/>
              </w:rPr>
              <w:t>5</w:t>
            </w:r>
            <w:r>
              <w:rPr>
                <w:rFonts w:ascii="Calibri" w:hAnsi="Calibri"/>
                <w:color w:val="000000"/>
                <w:sz w:val="18"/>
                <w:szCs w:val="18"/>
              </w:rPr>
              <w:t>.</w:t>
            </w:r>
            <w:r w:rsidRPr="007A17D0">
              <w:rPr>
                <w:rFonts w:ascii="Calibri" w:hAnsi="Calibri"/>
                <w:color w:val="000000"/>
                <w:sz w:val="18"/>
                <w:szCs w:val="18"/>
              </w:rPr>
              <w:t>2%</w:t>
            </w:r>
          </w:p>
        </w:tc>
        <w:tc>
          <w:tcPr>
            <w:tcW w:w="630" w:type="dxa"/>
            <w:shd w:val="clear" w:color="auto" w:fill="auto"/>
            <w:noWrap/>
            <w:vAlign w:val="bottom"/>
            <w:hideMark/>
          </w:tcPr>
          <w:p w:rsidR="00704A2E" w:rsidRPr="007A17D0" w:rsidRDefault="00704A2E" w:rsidP="005B750E">
            <w:pPr>
              <w:spacing w:after="0" w:line="240" w:lineRule="auto"/>
              <w:jc w:val="right"/>
              <w:rPr>
                <w:rFonts w:ascii="Calibri" w:hAnsi="Calibri"/>
                <w:color w:val="000000"/>
                <w:sz w:val="18"/>
                <w:szCs w:val="18"/>
              </w:rPr>
            </w:pPr>
            <w:r w:rsidRPr="007A17D0">
              <w:rPr>
                <w:rFonts w:ascii="Calibri" w:hAnsi="Calibri"/>
                <w:color w:val="000000"/>
                <w:sz w:val="18"/>
                <w:szCs w:val="18"/>
              </w:rPr>
              <w:t>43</w:t>
            </w:r>
            <w:r>
              <w:rPr>
                <w:rFonts w:ascii="Calibri" w:hAnsi="Calibri"/>
                <w:color w:val="000000"/>
                <w:sz w:val="18"/>
                <w:szCs w:val="18"/>
              </w:rPr>
              <w:t>.</w:t>
            </w:r>
            <w:r w:rsidRPr="007A17D0">
              <w:rPr>
                <w:rFonts w:ascii="Calibri" w:hAnsi="Calibri"/>
                <w:color w:val="000000"/>
                <w:sz w:val="18"/>
                <w:szCs w:val="18"/>
              </w:rPr>
              <w:t>0%</w:t>
            </w:r>
          </w:p>
        </w:tc>
        <w:tc>
          <w:tcPr>
            <w:tcW w:w="540" w:type="dxa"/>
            <w:shd w:val="clear" w:color="auto" w:fill="auto"/>
            <w:noWrap/>
            <w:vAlign w:val="bottom"/>
            <w:hideMark/>
          </w:tcPr>
          <w:p w:rsidR="00704A2E" w:rsidRPr="00B61E93" w:rsidRDefault="00704A2E" w:rsidP="005B750E">
            <w:pPr>
              <w:spacing w:after="0" w:line="240" w:lineRule="auto"/>
              <w:jc w:val="right"/>
              <w:rPr>
                <w:rFonts w:eastAsia="Times New Roman" w:cs="Times New Roman"/>
                <w:b/>
                <w:color w:val="000000"/>
                <w:sz w:val="18"/>
                <w:szCs w:val="18"/>
                <w:lang w:eastAsia="uk-UA"/>
              </w:rPr>
            </w:pPr>
            <w:r w:rsidRPr="00B61E93">
              <w:rPr>
                <w:rFonts w:eastAsia="Times New Roman" w:cs="Times New Roman"/>
                <w:b/>
                <w:color w:val="000000"/>
                <w:sz w:val="18"/>
                <w:szCs w:val="18"/>
                <w:lang w:eastAsia="uk-UA"/>
              </w:rPr>
              <w:t>2</w:t>
            </w:r>
            <w:r>
              <w:rPr>
                <w:rFonts w:eastAsia="Times New Roman" w:cs="Times New Roman"/>
                <w:b/>
                <w:color w:val="000000"/>
                <w:sz w:val="18"/>
                <w:szCs w:val="18"/>
                <w:lang w:eastAsia="uk-UA"/>
              </w:rPr>
              <w:t>.</w:t>
            </w:r>
            <w:r w:rsidRPr="00B61E93">
              <w:rPr>
                <w:rFonts w:eastAsia="Times New Roman" w:cs="Times New Roman"/>
                <w:b/>
                <w:color w:val="000000"/>
                <w:sz w:val="18"/>
                <w:szCs w:val="18"/>
                <w:lang w:eastAsia="uk-UA"/>
              </w:rPr>
              <w:t>77</w:t>
            </w:r>
          </w:p>
        </w:tc>
        <w:tc>
          <w:tcPr>
            <w:tcW w:w="1170" w:type="dxa"/>
            <w:shd w:val="clear" w:color="auto" w:fill="auto"/>
            <w:noWrap/>
            <w:vAlign w:val="bottom"/>
            <w:hideMark/>
          </w:tcPr>
          <w:p w:rsidR="00704A2E" w:rsidRPr="00B61E93" w:rsidRDefault="00704A2E" w:rsidP="005B750E">
            <w:pPr>
              <w:spacing w:after="0" w:line="240" w:lineRule="auto"/>
              <w:jc w:val="right"/>
              <w:rPr>
                <w:rFonts w:eastAsia="Times New Roman" w:cs="Times New Roman"/>
                <w:color w:val="000000"/>
                <w:sz w:val="18"/>
                <w:szCs w:val="18"/>
                <w:lang w:eastAsia="uk-UA"/>
              </w:rPr>
            </w:pPr>
            <w:r w:rsidRPr="00B61E93">
              <w:rPr>
                <w:rFonts w:eastAsia="Times New Roman" w:cs="Times New Roman"/>
                <w:color w:val="000000"/>
                <w:sz w:val="18"/>
                <w:szCs w:val="18"/>
                <w:lang w:eastAsia="uk-UA"/>
              </w:rPr>
              <w:t>1</w:t>
            </w:r>
            <w:r>
              <w:rPr>
                <w:rFonts w:eastAsia="Times New Roman" w:cs="Times New Roman"/>
                <w:color w:val="000000"/>
                <w:sz w:val="18"/>
                <w:szCs w:val="18"/>
                <w:lang w:eastAsia="uk-UA"/>
              </w:rPr>
              <w:t>.</w:t>
            </w:r>
            <w:r w:rsidRPr="00B61E93">
              <w:rPr>
                <w:rFonts w:eastAsia="Times New Roman" w:cs="Times New Roman"/>
                <w:color w:val="000000"/>
                <w:sz w:val="18"/>
                <w:szCs w:val="18"/>
                <w:lang w:eastAsia="uk-UA"/>
              </w:rPr>
              <w:t>1%</w:t>
            </w:r>
          </w:p>
        </w:tc>
      </w:tr>
    </w:tbl>
    <w:p w:rsidR="00704A2E" w:rsidRDefault="00704A2E" w:rsidP="005B750E">
      <w:pPr>
        <w:spacing w:before="120"/>
      </w:pPr>
      <w:r>
        <w:t>Cigarette</w:t>
      </w:r>
      <w:r w:rsidRPr="00704A2E">
        <w:t xml:space="preserve"> </w:t>
      </w:r>
      <w:r>
        <w:t>prices</w:t>
      </w:r>
      <w:r w:rsidRPr="00704A2E">
        <w:t xml:space="preserve"> </w:t>
      </w:r>
      <w:r>
        <w:t>and</w:t>
      </w:r>
      <w:r w:rsidRPr="00704A2E">
        <w:t xml:space="preserve"> </w:t>
      </w:r>
      <w:r>
        <w:t>taxes</w:t>
      </w:r>
      <w:r w:rsidRPr="00704A2E">
        <w:t xml:space="preserve"> (</w:t>
      </w:r>
      <w:r>
        <w:t>in</w:t>
      </w:r>
      <w:r w:rsidRPr="00704A2E">
        <w:t xml:space="preserve"> </w:t>
      </w:r>
      <w:r>
        <w:t>monetary</w:t>
      </w:r>
      <w:r w:rsidRPr="00704A2E">
        <w:t xml:space="preserve"> </w:t>
      </w:r>
      <w:r>
        <w:t>terms</w:t>
      </w:r>
      <w:r w:rsidRPr="00704A2E">
        <w:t xml:space="preserve">) </w:t>
      </w:r>
      <w:r>
        <w:t>in</w:t>
      </w:r>
      <w:r w:rsidRPr="00704A2E">
        <w:t xml:space="preserve"> </w:t>
      </w:r>
      <w:r>
        <w:t>El</w:t>
      </w:r>
      <w:r w:rsidRPr="00704A2E">
        <w:t xml:space="preserve"> </w:t>
      </w:r>
      <w:r>
        <w:t>Salvador</w:t>
      </w:r>
      <w:r w:rsidRPr="00704A2E">
        <w:t xml:space="preserve"> </w:t>
      </w:r>
      <w:r>
        <w:t>are</w:t>
      </w:r>
      <w:r w:rsidRPr="00704A2E">
        <w:t xml:space="preserve"> </w:t>
      </w:r>
      <w:r>
        <w:t>lower</w:t>
      </w:r>
      <w:r w:rsidRPr="00704A2E">
        <w:t xml:space="preserve"> </w:t>
      </w:r>
      <w:r>
        <w:t>than</w:t>
      </w:r>
      <w:r w:rsidRPr="00704A2E">
        <w:t xml:space="preserve"> </w:t>
      </w:r>
      <w:r>
        <w:t>in</w:t>
      </w:r>
      <w:r w:rsidRPr="00704A2E">
        <w:t xml:space="preserve"> </w:t>
      </w:r>
      <w:r>
        <w:t>all countries of the region except Honduras and Nicaragua</w:t>
      </w:r>
      <w:r w:rsidRPr="00704A2E">
        <w:t xml:space="preserve">. </w:t>
      </w:r>
      <w:r>
        <w:t xml:space="preserve">In terms of </w:t>
      </w:r>
      <w:r w:rsidRPr="005B6C58">
        <w:rPr>
          <w:noProof/>
        </w:rPr>
        <w:t>affordability</w:t>
      </w:r>
      <w:r>
        <w:rPr>
          <w:noProof/>
        </w:rPr>
        <w:t>,</w:t>
      </w:r>
      <w:r>
        <w:t xml:space="preserve"> cigarettes are more affordable in El Salvador than in Belize, Honduras, Guatemala, and Nicaragua.</w:t>
      </w:r>
    </w:p>
    <w:p w:rsidR="00F86CA8" w:rsidRDefault="00F86CA8" w:rsidP="00F86CA8">
      <w:pPr>
        <w:pStyle w:val="Heading2"/>
      </w:pPr>
      <w:r>
        <w:t>Discussion</w:t>
      </w:r>
    </w:p>
    <w:p w:rsidR="0048220B" w:rsidRDefault="00E67F97" w:rsidP="005B750E">
      <w:r>
        <w:t xml:space="preserve">Tobacco consumption in El Salvador </w:t>
      </w:r>
      <w:r w:rsidR="005B750E">
        <w:t xml:space="preserve">has been </w:t>
      </w:r>
      <w:r>
        <w:t>declin</w:t>
      </w:r>
      <w:r w:rsidR="005B750E">
        <w:t>ing</w:t>
      </w:r>
      <w:r>
        <w:t xml:space="preserve"> </w:t>
      </w:r>
      <w:r w:rsidR="005B750E">
        <w:t xml:space="preserve">since </w:t>
      </w:r>
      <w:r>
        <w:t>2009: annual cigarette turnover decreased from 1.5 billion cigarettes in 200</w:t>
      </w:r>
      <w:r w:rsidR="0048220B">
        <w:t>2</w:t>
      </w:r>
      <w:r>
        <w:t>-2009</w:t>
      </w:r>
      <w:r w:rsidR="0048220B">
        <w:t xml:space="preserve"> to 0.75 billion cigarettes in 2015-2016</w:t>
      </w:r>
      <w:r>
        <w:t>.</w:t>
      </w:r>
      <w:r w:rsidR="0048220B">
        <w:t xml:space="preserve"> Calculations </w:t>
      </w:r>
      <w:r w:rsidR="005B750E">
        <w:t xml:space="preserve">based on </w:t>
      </w:r>
      <w:r w:rsidR="0048220B">
        <w:t>the data of the National Alcohol and Tobacco Survey</w:t>
      </w:r>
      <w:r w:rsidR="00C02736">
        <w:t xml:space="preserve"> conducted in 2014</w:t>
      </w:r>
      <w:r w:rsidR="0048220B">
        <w:t xml:space="preserve"> also demonstrate that of the annual cigarette consumption </w:t>
      </w:r>
      <w:r w:rsidR="00C02736">
        <w:t xml:space="preserve">in the country </w:t>
      </w:r>
      <w:r w:rsidR="005B750E">
        <w:t xml:space="preserve">constituted </w:t>
      </w:r>
      <w:r w:rsidR="0048220B">
        <w:t xml:space="preserve">about 0.7 billion cigarettes. </w:t>
      </w:r>
    </w:p>
    <w:p w:rsidR="0048220B" w:rsidRDefault="0048220B" w:rsidP="00E67F97">
      <w:r>
        <w:t>Smoking prevalence surveys show that smoking prevalence among adults declined in 2005-2014 as well as smoking prevalence among teenagers in 2003-2015.</w:t>
      </w:r>
    </w:p>
    <w:p w:rsidR="00E67F97" w:rsidRDefault="0048220B" w:rsidP="00675D49">
      <w:r>
        <w:t>National household survey report</w:t>
      </w:r>
      <w:r w:rsidR="00F759E3">
        <w:t>s</w:t>
      </w:r>
      <w:r w:rsidR="00F759E3">
        <w:rPr>
          <w:rStyle w:val="FootnoteReference"/>
        </w:rPr>
        <w:footnoteReference w:id="30"/>
      </w:r>
      <w:r>
        <w:t xml:space="preserve"> </w:t>
      </w:r>
      <w:r w:rsidR="00F759E3">
        <w:t xml:space="preserve">contain </w:t>
      </w:r>
      <w:r>
        <w:t xml:space="preserve">data on </w:t>
      </w:r>
      <w:r w:rsidR="00F759E3">
        <w:t xml:space="preserve">tobacco products </w:t>
      </w:r>
      <w:r w:rsidR="00675D49">
        <w:t xml:space="preserve">expenditures </w:t>
      </w:r>
      <w:r>
        <w:t>only in 2007</w:t>
      </w:r>
      <w:r w:rsidR="00C06728">
        <w:rPr>
          <w:rStyle w:val="FootnoteReference"/>
        </w:rPr>
        <w:footnoteReference w:id="31"/>
      </w:r>
      <w:r>
        <w:t xml:space="preserve"> and 2016</w:t>
      </w:r>
      <w:r w:rsidR="00C06728">
        <w:rPr>
          <w:rStyle w:val="FootnoteReference"/>
        </w:rPr>
        <w:footnoteReference w:id="32"/>
      </w:r>
      <w:r w:rsidR="00C06728">
        <w:t>.</w:t>
      </w:r>
      <w:r>
        <w:t xml:space="preserve"> </w:t>
      </w:r>
      <w:r w:rsidR="005B750E">
        <w:t xml:space="preserve">Over </w:t>
      </w:r>
      <w:r w:rsidR="00C06728">
        <w:t>these 9 years</w:t>
      </w:r>
      <w:r w:rsidR="005B750E">
        <w:t>,</w:t>
      </w:r>
      <w:r w:rsidR="00C06728">
        <w:t xml:space="preserve"> </w:t>
      </w:r>
      <w:r w:rsidR="00F759E3">
        <w:t xml:space="preserve">nominal </w:t>
      </w:r>
      <w:r w:rsidR="00C06728">
        <w:t xml:space="preserve">monthly </w:t>
      </w:r>
      <w:r w:rsidR="00F759E3">
        <w:t xml:space="preserve">tobacco </w:t>
      </w:r>
      <w:r w:rsidR="00675D49">
        <w:t>expenditures</w:t>
      </w:r>
      <w:r w:rsidR="00675D49" w:rsidDel="00675D49">
        <w:t xml:space="preserve"> </w:t>
      </w:r>
      <w:r w:rsidR="00C06728">
        <w:t xml:space="preserve">per household increased from </w:t>
      </w:r>
      <w:r w:rsidR="00C06728">
        <w:lastRenderedPageBreak/>
        <w:t>10.3USD to 13.67 USD</w:t>
      </w:r>
      <w:r w:rsidR="005B750E">
        <w:t>,</w:t>
      </w:r>
      <w:r w:rsidR="00C06728">
        <w:t xml:space="preserve"> or by 33%, but </w:t>
      </w:r>
      <w:r w:rsidR="00F759E3">
        <w:t xml:space="preserve">nominal </w:t>
      </w:r>
      <w:r w:rsidR="00C06728">
        <w:t xml:space="preserve">cigarette prices increased </w:t>
      </w:r>
      <w:r w:rsidR="005B750E">
        <w:t xml:space="preserve">in those years </w:t>
      </w:r>
      <w:r w:rsidR="00C06728">
        <w:t>by at least 70%</w:t>
      </w:r>
      <w:r w:rsidR="00C02736">
        <w:t xml:space="preserve"> (see Table 2)</w:t>
      </w:r>
      <w:r w:rsidR="00C06728">
        <w:t xml:space="preserve">, so </w:t>
      </w:r>
      <w:r w:rsidR="00EF615B">
        <w:t xml:space="preserve">the </w:t>
      </w:r>
      <w:r w:rsidR="00C06728" w:rsidRPr="00EF615B">
        <w:rPr>
          <w:noProof/>
        </w:rPr>
        <w:t>number</w:t>
      </w:r>
      <w:r w:rsidR="00C06728">
        <w:t xml:space="preserve"> of consumed cigarettes should </w:t>
      </w:r>
      <w:r w:rsidR="005B750E">
        <w:t xml:space="preserve">have </w:t>
      </w:r>
      <w:r w:rsidR="00C06728">
        <w:t>decrease</w:t>
      </w:r>
      <w:r w:rsidR="005B750E">
        <w:t>d</w:t>
      </w:r>
      <w:r w:rsidR="00C06728">
        <w:t>.</w:t>
      </w:r>
    </w:p>
    <w:p w:rsidR="00C06728" w:rsidRDefault="00C06728" w:rsidP="005B750E">
      <w:r>
        <w:t xml:space="preserve">The </w:t>
      </w:r>
      <w:r w:rsidR="00F759E3">
        <w:t xml:space="preserve">main factor of the observed tobacco consumption decline was </w:t>
      </w:r>
      <w:r w:rsidR="005B750E">
        <w:t>the</w:t>
      </w:r>
      <w:r w:rsidR="00EF615B">
        <w:t xml:space="preserve"> </w:t>
      </w:r>
      <w:r w:rsidR="00F759E3" w:rsidRPr="00EF615B">
        <w:rPr>
          <w:noProof/>
        </w:rPr>
        <w:t>reduction</w:t>
      </w:r>
      <w:r w:rsidR="00F759E3">
        <w:t xml:space="preserve"> of tobacco affordability</w:t>
      </w:r>
      <w:r w:rsidR="00BF3702">
        <w:t xml:space="preserve">, while tobacco control </w:t>
      </w:r>
      <w:r w:rsidR="00BF3702" w:rsidRPr="00EF615B">
        <w:rPr>
          <w:noProof/>
        </w:rPr>
        <w:t>polic</w:t>
      </w:r>
      <w:r w:rsidR="00E444F0" w:rsidRPr="00E444F0">
        <w:rPr>
          <w:noProof/>
        </w:rPr>
        <w:t>i</w:t>
      </w:r>
      <w:r w:rsidR="00BF3702" w:rsidRPr="00EF615B">
        <w:rPr>
          <w:noProof/>
        </w:rPr>
        <w:t>es</w:t>
      </w:r>
      <w:r w:rsidR="00BF3702">
        <w:t xml:space="preserve">, adopted in 2011 and </w:t>
      </w:r>
      <w:r w:rsidR="00C02736">
        <w:t xml:space="preserve">implemented </w:t>
      </w:r>
      <w:r w:rsidR="00BF3702">
        <w:t xml:space="preserve">in 2015 also contributed to the </w:t>
      </w:r>
      <w:r w:rsidR="005B750E">
        <w:t xml:space="preserve">reduction in </w:t>
      </w:r>
      <w:r w:rsidR="00BF3702">
        <w:t>consumption</w:t>
      </w:r>
      <w:r w:rsidR="00F759E3">
        <w:t>.</w:t>
      </w:r>
    </w:p>
    <w:p w:rsidR="00F759E3" w:rsidRDefault="00F759E3" w:rsidP="007A1D64">
      <w:r>
        <w:t>In 2010-2016</w:t>
      </w:r>
      <w:r w:rsidR="005B750E">
        <w:t>,</w:t>
      </w:r>
      <w:r>
        <w:t xml:space="preserve"> nominal tobacco prices increased by 70.6%, while inflation was 9.6% and household average income increased by 9.6% (see Table 3). Ramos et al </w:t>
      </w:r>
      <w:r w:rsidR="00C966EA">
        <w:fldChar w:fldCharType="begin"/>
      </w:r>
      <w:r w:rsidR="007A1D64">
        <w:instrText xml:space="preserve"> ADDIN EN.CITE &lt;EndNote&gt;&lt;Cite&gt;&lt;Author&gt;Ramos-Carbajales&lt;/Author&gt;&lt;Year&gt;2016&lt;/Year&gt;&lt;RecNum&gt;5214&lt;/RecNum&gt;&lt;DisplayText&gt;[20]&lt;/DisplayText&gt;&lt;record&gt;&lt;rec-number&gt;5214&lt;/rec-number&gt;&lt;foreign-keys&gt;&lt;key app="EN" db-id="ep9zdt9a8tdpsseaptvpd555505tfr02pr2e" timestamp="1521630667"&gt;5214&lt;/key&gt;&lt;/foreign-keys&gt;&lt;ref-type name="Journal Article"&gt;17&lt;/ref-type&gt;&lt;contributors&gt;&lt;authors&gt;&lt;author&gt;Ramos-Carbajales, A.&lt;/author&gt;&lt;author&gt;Gonzalez-Rozada, M.&lt;/author&gt;&lt;author&gt;Vallarino, H.&lt;/author&gt;&lt;/authors&gt;&lt;/contributors&gt;&lt;auth-address&gt;Interamerican Heart Foundation, Buenos Aires, Argentina.&amp;#xD;Universidad Torcuato Di Tella, Buenos Aires, Argentina.&amp;#xD;Universidad de la Republica de Uruguay, Montevideo, Uruguay.&lt;/auth-address&gt;&lt;titles&gt;&lt;title&gt;[Demand for cigarettes and tax increases in El Salvador]&lt;/title&gt;&lt;secondary-title&gt;Rev Panam Salud Publica&lt;/secondary-title&gt;&lt;alt-title&gt;Revista panamericana de salud publica = Pan American journal of public health&lt;/alt-title&gt;&lt;/titles&gt;&lt;periodical&gt;&lt;full-title&gt;Rev Panam Salud Publica&lt;/full-title&gt;&lt;/periodical&gt;&lt;pages&gt;237-242&lt;/pages&gt;&lt;volume&gt;40&lt;/volume&gt;&lt;number&gt;4&lt;/number&gt;&lt;edition&gt;2016/12/22&lt;/edition&gt;&lt;keywords&gt;&lt;keyword&gt;Commerce/*economics&lt;/keyword&gt;&lt;keyword&gt;El Salvador&lt;/keyword&gt;&lt;keyword&gt;Humans&lt;/keyword&gt;&lt;keyword&gt;Smoking/economics&lt;/keyword&gt;&lt;keyword&gt;Smoking Prevention/economics&lt;/keyword&gt;&lt;keyword&gt;*Taxes&lt;/keyword&gt;&lt;keyword&gt;Tobacco Products/*economics/*utilization&lt;/keyword&gt;&lt;/keywords&gt;&lt;dates&gt;&lt;year&gt;2016&lt;/year&gt;&lt;pub-dates&gt;&lt;date&gt;Oct&lt;/date&gt;&lt;/pub-dates&gt;&lt;/dates&gt;&lt;orig-pub&gt;La demanda de cigarrillos y el aumento de impuestos en El Salvador.&lt;/orig-pub&gt;&lt;isbn&gt;1020-4989&lt;/isbn&gt;&lt;accession-num&gt;28001199&lt;/accession-num&gt;&lt;urls&gt;&lt;related-urls&gt;&lt;url&gt;https://scielosp.org/article/ssm/content/raw/?resource_ssm_path=/media/assets/rpsp/v40n4/1020-4989-RPSP-40-04-237.pdf&lt;/url&gt;&lt;/related-urls&gt;&lt;/urls&gt;&lt;remote-database-provider&gt;NLM&lt;/remote-database-provider&gt;&lt;language&gt;spa&lt;/language&gt;&lt;/record&gt;&lt;/Cite&gt;&lt;/EndNote&gt;</w:instrText>
      </w:r>
      <w:r w:rsidR="00C966EA">
        <w:fldChar w:fldCharType="separate"/>
      </w:r>
      <w:r w:rsidR="007A1D64">
        <w:rPr>
          <w:noProof/>
        </w:rPr>
        <w:t>[20]</w:t>
      </w:r>
      <w:r w:rsidR="00C966EA">
        <w:fldChar w:fldCharType="end"/>
      </w:r>
      <w:r>
        <w:t xml:space="preserve"> estimated </w:t>
      </w:r>
      <w:r w:rsidRPr="00235809">
        <w:t xml:space="preserve">long-term </w:t>
      </w:r>
      <w:r>
        <w:t xml:space="preserve">cigarette </w:t>
      </w:r>
      <w:r w:rsidRPr="00235809">
        <w:t xml:space="preserve">price elasticity </w:t>
      </w:r>
      <w:r>
        <w:t>in El Salvador as</w:t>
      </w:r>
      <w:r w:rsidRPr="00235809">
        <w:t xml:space="preserve"> -0.9287 and income price elasticity </w:t>
      </w:r>
      <w:r>
        <w:t>as</w:t>
      </w:r>
      <w:r w:rsidRPr="00235809">
        <w:t xml:space="preserve"> 0.9978</w:t>
      </w:r>
      <w:r>
        <w:t>.</w:t>
      </w:r>
      <w:r w:rsidR="00C02736">
        <w:t xml:space="preserve"> With such high </w:t>
      </w:r>
      <w:r w:rsidR="00C02736" w:rsidRPr="00EF615B">
        <w:rPr>
          <w:noProof/>
        </w:rPr>
        <w:t>elasticities</w:t>
      </w:r>
      <w:r w:rsidR="00EF615B">
        <w:rPr>
          <w:noProof/>
        </w:rPr>
        <w:t>,</w:t>
      </w:r>
      <w:r w:rsidR="00C02736">
        <w:t xml:space="preserve"> tobacco consumption could </w:t>
      </w:r>
      <w:r w:rsidR="002E26A0">
        <w:t xml:space="preserve">have really </w:t>
      </w:r>
      <w:r w:rsidR="00C02736">
        <w:t>decline</w:t>
      </w:r>
      <w:r w:rsidR="002E26A0">
        <w:t>d</w:t>
      </w:r>
      <w:r w:rsidR="00C02736">
        <w:t xml:space="preserve"> by 50% in 2010-2016.</w:t>
      </w:r>
    </w:p>
    <w:p w:rsidR="00F759E3" w:rsidRDefault="00F759E3" w:rsidP="00E67F97">
      <w:r>
        <w:t>The main factors of the cigarette affordability reduction in 2010-2016 were the following:</w:t>
      </w:r>
    </w:p>
    <w:p w:rsidR="00F759E3" w:rsidRDefault="00F759E3" w:rsidP="00F759E3">
      <w:pPr>
        <w:pStyle w:val="ListParagraph"/>
        <w:numPr>
          <w:ilvl w:val="0"/>
          <w:numId w:val="3"/>
        </w:numPr>
      </w:pPr>
      <w:r>
        <w:t xml:space="preserve">Economic recession: in 2009 and 2010 even nominal household income declined and in 2010-2016 there was no increase </w:t>
      </w:r>
      <w:r w:rsidR="00EF615B">
        <w:rPr>
          <w:noProof/>
        </w:rPr>
        <w:t>in</w:t>
      </w:r>
      <w:r>
        <w:t xml:space="preserve"> real (inflation-adjusted) incomes in El Sa</w:t>
      </w:r>
      <w:r w:rsidR="00801C31">
        <w:t>lvador.</w:t>
      </w:r>
    </w:p>
    <w:p w:rsidR="00801C31" w:rsidRDefault="00C02736" w:rsidP="00F759E3">
      <w:pPr>
        <w:pStyle w:val="ListParagraph"/>
        <w:numPr>
          <w:ilvl w:val="0"/>
          <w:numId w:val="3"/>
        </w:numPr>
      </w:pPr>
      <w:r>
        <w:t>Hike of</w:t>
      </w:r>
      <w:r w:rsidR="00801C31">
        <w:t xml:space="preserve"> specific tobacco excise rate in December 2009 increased average excise burden by about 80%, but in 18 months after the excise </w:t>
      </w:r>
      <w:r w:rsidR="00801C31" w:rsidRPr="00EF615B">
        <w:rPr>
          <w:noProof/>
        </w:rPr>
        <w:t>increase</w:t>
      </w:r>
      <w:r w:rsidR="00EF615B">
        <w:rPr>
          <w:noProof/>
        </w:rPr>
        <w:t>,</w:t>
      </w:r>
      <w:r w:rsidR="00801C31">
        <w:t xml:space="preserve"> average cigarette price increased only by 24.3%.</w:t>
      </w:r>
    </w:p>
    <w:p w:rsidR="00801C31" w:rsidRDefault="00801C31" w:rsidP="007A1D64">
      <w:pPr>
        <w:pStyle w:val="ListParagraph"/>
        <w:numPr>
          <w:ilvl w:val="0"/>
          <w:numId w:val="3"/>
        </w:numPr>
      </w:pPr>
      <w:r>
        <w:t xml:space="preserve">Then in 2012-2016 </w:t>
      </w:r>
      <w:r w:rsidR="00C02736">
        <w:t xml:space="preserve">annual </w:t>
      </w:r>
      <w:r>
        <w:t>cigarette price growth substantially exceeded both inflation rate</w:t>
      </w:r>
      <w:r w:rsidR="0076250B">
        <w:t xml:space="preserve"> and income increase. As cigarette excise rates were not changed </w:t>
      </w:r>
      <w:r w:rsidR="002E26A0">
        <w:t xml:space="preserve">over </w:t>
      </w:r>
      <w:r w:rsidR="0076250B">
        <w:t xml:space="preserve">those years, the observed price growth was only caused by pricing policy of </w:t>
      </w:r>
      <w:r w:rsidR="002E26A0">
        <w:t xml:space="preserve">the </w:t>
      </w:r>
      <w:r w:rsidR="0076250B">
        <w:t xml:space="preserve">tobacco corporations. </w:t>
      </w:r>
      <w:r w:rsidR="0076250B" w:rsidRPr="0076250B">
        <w:t xml:space="preserve">The recent monograph from the United States National Cancer Institute and WHO reveals that this phenomenon is also observed in other counties. It states </w:t>
      </w:r>
      <w:r w:rsidR="00C966EA">
        <w:fldChar w:fldCharType="begin"/>
      </w:r>
      <w:r w:rsidR="007A1D64">
        <w:instrText xml:space="preserve"> ADDIN EN.CITE &lt;EndNote&gt;&lt;Cite&gt;&lt;Author&gt;U.S. National Cancer Institute&lt;/Author&gt;&lt;Year&gt;2016&lt;/Year&gt;&lt;RecNum&gt;4713&lt;/RecNum&gt;&lt;DisplayText&gt;[22]&lt;/DisplayText&gt;&lt;record&gt;&lt;rec-number&gt;4713&lt;/rec-number&gt;&lt;foreign-keys&gt;&lt;key app="EN" db-id="ep9zdt9a8tdpsseaptvpd555505tfr02pr2e" timestamp="1496421787"&gt;4713&lt;/key&gt;&lt;/foreign-keys&gt;&lt;ref-type name="Report"&gt;27&lt;/ref-type&gt;&lt;contributors&gt;&lt;authors&gt;&lt;author&gt;U.S. National Cancer Institute, &lt;/author&gt;&lt;author&gt;World Health Organization,&lt;/author&gt;&lt;/authors&gt;&lt;/contributors&gt;&lt;titles&gt;&lt;title&gt;The Economics of Tobacco and Tobacco Control&lt;/title&gt;&lt;secondary-title&gt;National Cancer Institute Tobacco Control Monograph 21.&lt;/secondary-title&gt;&lt;/titles&gt;&lt;num-vols&gt; NIH Publication No. 16-CA-8029A&lt;/num-vols&gt;&lt;dates&gt;&lt;year&gt;2016&lt;/year&gt;&lt;/dates&gt;&lt;pub-location&gt;Bethesda, MD; Geneva, CH&lt;/pub-location&gt;&lt;publisher&gt;U.S. Department of Health and Human Services, National Institutes of Health, National Cancer Institute; World Health Organization&lt;/publisher&gt;&lt;urls&gt;&lt;/urls&gt;&lt;/record&gt;&lt;/Cite&gt;&lt;/EndNote&gt;</w:instrText>
      </w:r>
      <w:r w:rsidR="00C966EA">
        <w:fldChar w:fldCharType="separate"/>
      </w:r>
      <w:r w:rsidR="007A1D64">
        <w:rPr>
          <w:noProof/>
        </w:rPr>
        <w:t>[22]</w:t>
      </w:r>
      <w:r w:rsidR="00C966EA">
        <w:fldChar w:fldCharType="end"/>
      </w:r>
      <w:r w:rsidR="0076250B" w:rsidRPr="0076250B">
        <w:t>: “</w:t>
      </w:r>
      <w:r w:rsidR="0076250B" w:rsidRPr="0076250B">
        <w:rPr>
          <w:i/>
        </w:rPr>
        <w:t>Ironically, the industry engineered a greater decrease in cigarette consumption in the short term by raising prices than the government was able to achieve by increasing the excise tax alone</w:t>
      </w:r>
      <w:r w:rsidR="0076250B" w:rsidRPr="0076250B">
        <w:t>.”</w:t>
      </w:r>
      <w:r>
        <w:t xml:space="preserve"> </w:t>
      </w:r>
    </w:p>
    <w:p w:rsidR="0076250B" w:rsidRDefault="0076250B" w:rsidP="002E26A0">
      <w:r>
        <w:t xml:space="preserve">Tobacco corporations increased their part of the price to keep profits on the declining tobacco market. However, as tobacco consumption reduction was caused not by increased tax rates, but by </w:t>
      </w:r>
      <w:r w:rsidR="002E26A0">
        <w:t>the</w:t>
      </w:r>
      <w:r w:rsidR="00EF615B">
        <w:t xml:space="preserve"> </w:t>
      </w:r>
      <w:r w:rsidRPr="00EF615B">
        <w:rPr>
          <w:noProof/>
        </w:rPr>
        <w:t>increase</w:t>
      </w:r>
      <w:r>
        <w:t xml:space="preserve"> of the industry prices, the government excise revenue declined, while the industry apparently kept its profits.</w:t>
      </w:r>
    </w:p>
    <w:p w:rsidR="00BF3702" w:rsidRDefault="0076250B" w:rsidP="00147300">
      <w:r>
        <w:t xml:space="preserve">To hide </w:t>
      </w:r>
      <w:r w:rsidR="00EF615B">
        <w:t xml:space="preserve">the </w:t>
      </w:r>
      <w:r w:rsidRPr="00EF615B">
        <w:rPr>
          <w:noProof/>
        </w:rPr>
        <w:t>impact</w:t>
      </w:r>
      <w:r>
        <w:t xml:space="preserve"> of their pricing policy </w:t>
      </w:r>
      <w:r w:rsidR="00C02736">
        <w:t>on tobacco market</w:t>
      </w:r>
      <w:r w:rsidR="002E26A0">
        <w:t>, the</w:t>
      </w:r>
      <w:r w:rsidR="00C02736">
        <w:t xml:space="preserve"> </w:t>
      </w:r>
      <w:r>
        <w:t xml:space="preserve">tobacco industry used </w:t>
      </w:r>
      <w:r w:rsidR="00147300">
        <w:t>their</w:t>
      </w:r>
      <w:r>
        <w:t xml:space="preserve"> traditional claims that tobacco sales decreased due to </w:t>
      </w:r>
      <w:r w:rsidR="00EF615B">
        <w:t xml:space="preserve">an </w:t>
      </w:r>
      <w:r w:rsidR="00C02736" w:rsidRPr="00EF615B">
        <w:rPr>
          <w:noProof/>
        </w:rPr>
        <w:t>alleged</w:t>
      </w:r>
      <w:r w:rsidR="00C02736">
        <w:t xml:space="preserve"> </w:t>
      </w:r>
      <w:r>
        <w:t xml:space="preserve">increase </w:t>
      </w:r>
      <w:r w:rsidR="002E26A0">
        <w:t xml:space="preserve">in </w:t>
      </w:r>
      <w:r>
        <w:t xml:space="preserve">smuggling which was inspired by “too high” excise rates. </w:t>
      </w:r>
      <w:r w:rsidR="00C02736">
        <w:t>The r</w:t>
      </w:r>
      <w:r w:rsidR="00BF3702">
        <w:t xml:space="preserve">ecent </w:t>
      </w:r>
      <w:r w:rsidR="00BF3702" w:rsidRPr="00CD1A4D">
        <w:t xml:space="preserve">CID Gallup </w:t>
      </w:r>
      <w:r w:rsidR="00BF3702">
        <w:t xml:space="preserve">report on tobacco smuggling is </w:t>
      </w:r>
      <w:r w:rsidR="00EF615B">
        <w:t xml:space="preserve">a </w:t>
      </w:r>
      <w:r w:rsidR="00C02736" w:rsidRPr="00EF615B">
        <w:rPr>
          <w:noProof/>
        </w:rPr>
        <w:t>clear</w:t>
      </w:r>
      <w:r w:rsidR="00BF3702">
        <w:t xml:space="preserve"> example of </w:t>
      </w:r>
      <w:r w:rsidR="00C02736">
        <w:t xml:space="preserve">such </w:t>
      </w:r>
      <w:r w:rsidR="00BF3702">
        <w:t>tobacco industry decepti</w:t>
      </w:r>
      <w:r w:rsidR="00C02736">
        <w:t>ve</w:t>
      </w:r>
      <w:r w:rsidR="00BF3702">
        <w:t xml:space="preserve"> tactics. I</w:t>
      </w:r>
      <w:r>
        <w:t xml:space="preserve">n El </w:t>
      </w:r>
      <w:r w:rsidRPr="00EF615B">
        <w:rPr>
          <w:noProof/>
        </w:rPr>
        <w:t>Salvador</w:t>
      </w:r>
      <w:r w:rsidR="00EF615B">
        <w:rPr>
          <w:noProof/>
        </w:rPr>
        <w:t>,</w:t>
      </w:r>
      <w:r>
        <w:t xml:space="preserve"> </w:t>
      </w:r>
      <w:r w:rsidR="00EF615B">
        <w:t xml:space="preserve">the </w:t>
      </w:r>
      <w:r>
        <w:t>tobacco excise</w:t>
      </w:r>
      <w:r w:rsidR="00EF615B">
        <w:t xml:space="preserve"> rates</w:t>
      </w:r>
      <w:r>
        <w:t xml:space="preserve"> </w:t>
      </w:r>
      <w:r w:rsidRPr="00EF615B">
        <w:rPr>
          <w:noProof/>
        </w:rPr>
        <w:t>were</w:t>
      </w:r>
      <w:r>
        <w:t xml:space="preserve"> not changed for </w:t>
      </w:r>
      <w:r w:rsidR="002E26A0">
        <w:t xml:space="preserve">the </w:t>
      </w:r>
      <w:r>
        <w:t xml:space="preserve">last </w:t>
      </w:r>
      <w:r w:rsidR="002E26A0">
        <w:t xml:space="preserve">eight </w:t>
      </w:r>
      <w:r>
        <w:t xml:space="preserve">years and they could not “inspire” smuggling </w:t>
      </w:r>
      <w:r w:rsidR="002E26A0">
        <w:t>over</w:t>
      </w:r>
      <w:r w:rsidR="00EF615B">
        <w:t xml:space="preserve"> </w:t>
      </w:r>
      <w:r>
        <w:t>recent years</w:t>
      </w:r>
      <w:r w:rsidR="00BF3702">
        <w:t xml:space="preserve">. While measures against cigarette smuggling should be strengthened, concerns about smuggling should not postpone </w:t>
      </w:r>
      <w:r w:rsidR="002E26A0">
        <w:t xml:space="preserve">the </w:t>
      </w:r>
      <w:r w:rsidR="00BF3702">
        <w:t xml:space="preserve">increase of tobacco excise rates which are able both to reduce </w:t>
      </w:r>
      <w:r w:rsidR="002E26A0">
        <w:t xml:space="preserve">the </w:t>
      </w:r>
      <w:r w:rsidR="00BF3702">
        <w:t xml:space="preserve">tobacco consumption and increase </w:t>
      </w:r>
      <w:r w:rsidR="002E26A0">
        <w:t xml:space="preserve">the </w:t>
      </w:r>
      <w:r w:rsidR="00BF3702">
        <w:t>governmental revenues.</w:t>
      </w:r>
    </w:p>
    <w:p w:rsidR="0076250B" w:rsidRDefault="00BF3702" w:rsidP="00BF41B4">
      <w:pPr>
        <w:pStyle w:val="Heading2"/>
      </w:pPr>
      <w:r>
        <w:t>Conclusions</w:t>
      </w:r>
    </w:p>
    <w:p w:rsidR="00907AA4" w:rsidRDefault="00907AA4" w:rsidP="002E26A0">
      <w:pPr>
        <w:pStyle w:val="ListParagraph"/>
        <w:numPr>
          <w:ilvl w:val="0"/>
          <w:numId w:val="4"/>
        </w:numPr>
      </w:pPr>
      <w:r>
        <w:t xml:space="preserve">In December 2009, El Salvador substantially increased specific cigarette excise rate and </w:t>
      </w:r>
      <w:r w:rsidR="002E26A0">
        <w:t xml:space="preserve">this </w:t>
      </w:r>
      <w:r>
        <w:t xml:space="preserve">caused </w:t>
      </w:r>
      <w:r w:rsidRPr="00EF615B">
        <w:rPr>
          <w:noProof/>
        </w:rPr>
        <w:t>a</w:t>
      </w:r>
      <w:r>
        <w:t xml:space="preserve"> 25% decrease </w:t>
      </w:r>
      <w:r w:rsidR="00EF615B">
        <w:rPr>
          <w:noProof/>
        </w:rPr>
        <w:t>in</w:t>
      </w:r>
      <w:r>
        <w:t xml:space="preserve"> tobacco consumption and 30% increase </w:t>
      </w:r>
      <w:r w:rsidR="00EF615B">
        <w:rPr>
          <w:noProof/>
        </w:rPr>
        <w:t>in</w:t>
      </w:r>
      <w:r>
        <w:t xml:space="preserve"> tobacco excise revenue in 2010-2011.</w:t>
      </w:r>
    </w:p>
    <w:p w:rsidR="00907AA4" w:rsidRDefault="00907AA4" w:rsidP="00BF4C97">
      <w:pPr>
        <w:pStyle w:val="ListParagraph"/>
        <w:numPr>
          <w:ilvl w:val="0"/>
          <w:numId w:val="4"/>
        </w:numPr>
      </w:pPr>
      <w:r>
        <w:t>In 2012-2016</w:t>
      </w:r>
      <w:r w:rsidR="002E26A0">
        <w:t>,</w:t>
      </w:r>
      <w:r>
        <w:t xml:space="preserve"> tobacco excise rates were not changed, while tobacco industry annually increased </w:t>
      </w:r>
      <w:r w:rsidR="00BF4C97">
        <w:t xml:space="preserve">the </w:t>
      </w:r>
      <w:r>
        <w:t xml:space="preserve">net-of-tax cigarette price well above </w:t>
      </w:r>
      <w:r w:rsidR="00EF615B">
        <w:t xml:space="preserve">the </w:t>
      </w:r>
      <w:r w:rsidRPr="00EF615B">
        <w:rPr>
          <w:noProof/>
        </w:rPr>
        <w:t>inflation</w:t>
      </w:r>
      <w:r>
        <w:t xml:space="preserve"> rate and </w:t>
      </w:r>
      <w:r w:rsidR="00BF4C97">
        <w:t xml:space="preserve">above the </w:t>
      </w:r>
      <w:r>
        <w:t>population income growth. Such price policy reduced tobacco affordability and cigarette consumption continue</w:t>
      </w:r>
      <w:r w:rsidR="00BF4C97">
        <w:t>d</w:t>
      </w:r>
      <w:r>
        <w:t xml:space="preserve"> to decline</w:t>
      </w:r>
      <w:r w:rsidR="00EA53B7">
        <w:t xml:space="preserve">. The </w:t>
      </w:r>
      <w:r w:rsidR="00BF4C97">
        <w:t xml:space="preserve">impact of </w:t>
      </w:r>
      <w:r>
        <w:t>affordability reduction was reinforced by smoke-free and other effective tobacco control policies.</w:t>
      </w:r>
    </w:p>
    <w:p w:rsidR="00907AA4" w:rsidRDefault="00EF615B" w:rsidP="00BF4C97">
      <w:pPr>
        <w:pStyle w:val="ListParagraph"/>
        <w:numPr>
          <w:ilvl w:val="0"/>
          <w:numId w:val="4"/>
        </w:numPr>
      </w:pPr>
      <w:r>
        <w:rPr>
          <w:noProof/>
        </w:rPr>
        <w:lastRenderedPageBreak/>
        <w:t>The d</w:t>
      </w:r>
      <w:r w:rsidR="00907AA4" w:rsidRPr="00EF615B">
        <w:rPr>
          <w:noProof/>
        </w:rPr>
        <w:t>ecline</w:t>
      </w:r>
      <w:r w:rsidR="00907AA4">
        <w:t xml:space="preserve"> </w:t>
      </w:r>
      <w:r w:rsidR="00BF4C97">
        <w:t xml:space="preserve">in </w:t>
      </w:r>
      <w:r w:rsidR="00907AA4">
        <w:t xml:space="preserve">tobacco consumption </w:t>
      </w:r>
      <w:r w:rsidR="00BF4C97">
        <w:t xml:space="preserve">under constant </w:t>
      </w:r>
      <w:r w:rsidR="00907AA4">
        <w:t xml:space="preserve">tobacco excise rates caused </w:t>
      </w:r>
      <w:r w:rsidR="00147300">
        <w:t xml:space="preserve">a </w:t>
      </w:r>
      <w:r w:rsidR="00907AA4" w:rsidRPr="00147300">
        <w:rPr>
          <w:noProof/>
        </w:rPr>
        <w:t>reduction</w:t>
      </w:r>
      <w:r w:rsidR="00907AA4">
        <w:t xml:space="preserve"> </w:t>
      </w:r>
      <w:r w:rsidR="00BF4C97">
        <w:t xml:space="preserve">in </w:t>
      </w:r>
      <w:r w:rsidR="00EA53B7">
        <w:t xml:space="preserve">the governmental </w:t>
      </w:r>
      <w:r w:rsidR="00907AA4">
        <w:t>tobacco excise revenues.</w:t>
      </w:r>
    </w:p>
    <w:p w:rsidR="00BF41B4" w:rsidRDefault="00BF41B4" w:rsidP="00BF4C97">
      <w:pPr>
        <w:pStyle w:val="ListParagraph"/>
        <w:numPr>
          <w:ilvl w:val="0"/>
          <w:numId w:val="4"/>
        </w:numPr>
      </w:pPr>
      <w:r>
        <w:t xml:space="preserve">There were no factors which could substantially increase cigarette smuggling into El Salvador </w:t>
      </w:r>
      <w:r w:rsidR="00BF4C97">
        <w:t xml:space="preserve">in </w:t>
      </w:r>
      <w:r>
        <w:t xml:space="preserve">recent years and the observed decline </w:t>
      </w:r>
      <w:r w:rsidR="00BF4C97">
        <w:t xml:space="preserve">in </w:t>
      </w:r>
      <w:r>
        <w:t xml:space="preserve">cigarette sales is caused by </w:t>
      </w:r>
      <w:r w:rsidR="00BF4C97">
        <w:t xml:space="preserve">the reduction of </w:t>
      </w:r>
      <w:r>
        <w:t>cigarette consumption in the country.</w:t>
      </w:r>
    </w:p>
    <w:p w:rsidR="00BF41B4" w:rsidRPr="00BF41B4" w:rsidRDefault="00BF41B4" w:rsidP="00BF41B4">
      <w:pPr>
        <w:pStyle w:val="Heading2"/>
      </w:pPr>
      <w:r>
        <w:t>Recommendations</w:t>
      </w:r>
    </w:p>
    <w:p w:rsidR="00BF41B4" w:rsidRDefault="00BF41B4" w:rsidP="00BF4C97">
      <w:pPr>
        <w:pStyle w:val="ListParagraph"/>
        <w:numPr>
          <w:ilvl w:val="0"/>
          <w:numId w:val="6"/>
        </w:numPr>
      </w:pPr>
      <w:r>
        <w:t xml:space="preserve">Specific excise rate for cigarettes should be annually increased to ensure </w:t>
      </w:r>
      <w:r w:rsidR="00BF4C97">
        <w:t xml:space="preserve">the reduction in </w:t>
      </w:r>
      <w:r>
        <w:t xml:space="preserve">tobacco affordability and </w:t>
      </w:r>
      <w:r w:rsidR="00BF4C97">
        <w:t>the</w:t>
      </w:r>
      <w:r w:rsidR="00EF615B">
        <w:t xml:space="preserve"> </w:t>
      </w:r>
      <w:r w:rsidRPr="00EF615B">
        <w:rPr>
          <w:noProof/>
        </w:rPr>
        <w:t>increase</w:t>
      </w:r>
      <w:r>
        <w:t xml:space="preserve"> </w:t>
      </w:r>
      <w:r w:rsidR="00EF615B">
        <w:rPr>
          <w:noProof/>
        </w:rPr>
        <w:t>in</w:t>
      </w:r>
      <w:r>
        <w:t xml:space="preserve"> the excise revenues.</w:t>
      </w:r>
    </w:p>
    <w:p w:rsidR="00046BC1" w:rsidRDefault="00046BC1" w:rsidP="007A1D64">
      <w:pPr>
        <w:pStyle w:val="ListParagraph"/>
        <w:numPr>
          <w:ilvl w:val="0"/>
          <w:numId w:val="6"/>
        </w:numPr>
      </w:pPr>
      <w:r>
        <w:t>When increasing specific excise rates, effective ad valorem excise rates should not be reduced</w:t>
      </w:r>
      <w:r w:rsidR="005338B6">
        <w:t>. I</w:t>
      </w:r>
      <w:r>
        <w:t>t is worth consider</w:t>
      </w:r>
      <w:r w:rsidR="006D4DAA">
        <w:t>ing</w:t>
      </w:r>
      <w:r>
        <w:t xml:space="preserve"> the issue of calculating ad valorem </w:t>
      </w:r>
      <w:r w:rsidR="005338B6">
        <w:t xml:space="preserve">excise </w:t>
      </w:r>
      <w:r>
        <w:t>as percentage of final retail price without reduc</w:t>
      </w:r>
      <w:r w:rsidR="005338B6">
        <w:t>ing it by</w:t>
      </w:r>
      <w:r>
        <w:t xml:space="preserve"> VAT and </w:t>
      </w:r>
      <w:r w:rsidR="005338B6">
        <w:t xml:space="preserve">the specific </w:t>
      </w:r>
      <w:r>
        <w:t xml:space="preserve">excise, as it is done at present. </w:t>
      </w:r>
      <w:r w:rsidR="007A1D64">
        <w:t>This measure can enhance the excise revenues.</w:t>
      </w:r>
    </w:p>
    <w:p w:rsidR="00BF41B4" w:rsidRDefault="00BF41B4" w:rsidP="006D4DAA">
      <w:pPr>
        <w:pStyle w:val="ListParagraph"/>
        <w:numPr>
          <w:ilvl w:val="0"/>
          <w:numId w:val="6"/>
        </w:numPr>
      </w:pPr>
      <w:r>
        <w:t xml:space="preserve">Tobacco use surveillance and monitoring should be further developed in El Salvador, including a </w:t>
      </w:r>
      <w:r w:rsidRPr="005B6C58">
        <w:rPr>
          <w:noProof/>
        </w:rPr>
        <w:t>regular</w:t>
      </w:r>
      <w:r>
        <w:t xml:space="preserve"> collection of information on cigarette sales, prices and other economic indicators. Smoking prevalence surveys </w:t>
      </w:r>
      <w:r w:rsidR="006D4DAA">
        <w:t xml:space="preserve">need to clearly distinguish daily, current and ever smokers and </w:t>
      </w:r>
      <w:r>
        <w:t xml:space="preserve">are recommended </w:t>
      </w:r>
      <w:r w:rsidR="006D4DAA">
        <w:t>including</w:t>
      </w:r>
      <w:r>
        <w:t xml:space="preserve"> questions on cigarette packs, which a smoker can show at the time of </w:t>
      </w:r>
      <w:r w:rsidR="00BF4C97">
        <w:t xml:space="preserve">the </w:t>
      </w:r>
      <w:r>
        <w:t xml:space="preserve">interview. Such questions were used in the GATS in Ukraine and Poland </w:t>
      </w:r>
      <w:r w:rsidR="00BF4C97">
        <w:t xml:space="preserve">and subsequently in many other countries </w:t>
      </w:r>
      <w:r>
        <w:t xml:space="preserve">and they helped to make a </w:t>
      </w:r>
      <w:r w:rsidRPr="005B6C58">
        <w:rPr>
          <w:noProof/>
        </w:rPr>
        <w:t>more</w:t>
      </w:r>
      <w:r>
        <w:t xml:space="preserve"> robust estimate of cigarette smuggling into the country.</w:t>
      </w:r>
    </w:p>
    <w:p w:rsidR="00BF3702" w:rsidRPr="00BF41B4" w:rsidRDefault="00BF41B4" w:rsidP="005009D7">
      <w:pPr>
        <w:pStyle w:val="ListParagraph"/>
        <w:numPr>
          <w:ilvl w:val="0"/>
          <w:numId w:val="6"/>
        </w:numPr>
      </w:pPr>
      <w:r w:rsidRPr="00BF41B4">
        <w:t>Effective policies to counteract tobacco smuggling and other kinds of illicit tobacco sales should be implemented in line with the provisions of the FCTC Protocol to Eliminate Illicit Trade in Tobacco Products, which is recommended to be ratified by the country.</w:t>
      </w:r>
    </w:p>
    <w:p w:rsidR="00626727" w:rsidRDefault="004D59B3" w:rsidP="005009D7">
      <w:pPr>
        <w:pStyle w:val="Heading2"/>
      </w:pPr>
      <w:r>
        <w:t>References</w:t>
      </w:r>
    </w:p>
    <w:p w:rsidR="007A1D64" w:rsidRPr="007A1D64" w:rsidRDefault="00C966EA" w:rsidP="007A1D64">
      <w:pPr>
        <w:pStyle w:val="EndNoteBibliography"/>
        <w:spacing w:after="0"/>
        <w:ind w:left="720" w:hanging="720"/>
      </w:pPr>
      <w:r>
        <w:fldChar w:fldCharType="begin"/>
      </w:r>
      <w:r w:rsidR="00626727">
        <w:instrText xml:space="preserve"> ADDIN EN.REFLIST </w:instrText>
      </w:r>
      <w:r>
        <w:fldChar w:fldCharType="separate"/>
      </w:r>
      <w:r w:rsidR="007A1D64" w:rsidRPr="007A1D64">
        <w:t>1.</w:t>
      </w:r>
      <w:r w:rsidR="007A1D64" w:rsidRPr="007A1D64">
        <w:tab/>
        <w:t xml:space="preserve">Sebrie, E.M., et al., </w:t>
      </w:r>
      <w:r w:rsidR="007A1D64" w:rsidRPr="007A1D64">
        <w:rPr>
          <w:i/>
        </w:rPr>
        <w:t>Smokefree policies in Latin America and the Caribbean: making progress.</w:t>
      </w:r>
      <w:r w:rsidR="007A1D64" w:rsidRPr="007A1D64">
        <w:t xml:space="preserve"> Int J Environ Res Public Health, 2012. </w:t>
      </w:r>
      <w:r w:rsidR="007A1D64" w:rsidRPr="007A1D64">
        <w:rPr>
          <w:b/>
        </w:rPr>
        <w:t>9</w:t>
      </w:r>
      <w:r w:rsidR="007A1D64" w:rsidRPr="007A1D64">
        <w:t>(5): p. 1954-70.</w:t>
      </w:r>
    </w:p>
    <w:p w:rsidR="007A1D64" w:rsidRPr="007A1D64" w:rsidRDefault="007A1D64" w:rsidP="007A1D64">
      <w:pPr>
        <w:pStyle w:val="EndNoteBibliography"/>
        <w:spacing w:after="0"/>
        <w:ind w:left="720" w:hanging="720"/>
      </w:pPr>
      <w:r w:rsidRPr="007A1D64">
        <w:t>2.</w:t>
      </w:r>
      <w:r w:rsidRPr="007A1D64">
        <w:tab/>
        <w:t xml:space="preserve">Sebrie, E.M. and S.A. Glantz, </w:t>
      </w:r>
      <w:r w:rsidRPr="007A1D64">
        <w:rPr>
          <w:i/>
        </w:rPr>
        <w:t>Attempts to undermine tobacco control: tobacco industry "youth smoking prevention" programs to undermine meaningful tobacco control in Latin America.</w:t>
      </w:r>
      <w:r w:rsidRPr="007A1D64">
        <w:t xml:space="preserve"> Am J Public Health, 2007. </w:t>
      </w:r>
      <w:r w:rsidRPr="007A1D64">
        <w:rPr>
          <w:b/>
        </w:rPr>
        <w:t>97</w:t>
      </w:r>
      <w:r w:rsidRPr="007A1D64">
        <w:t>(8): p. 1357-67.</w:t>
      </w:r>
    </w:p>
    <w:p w:rsidR="007A1D64" w:rsidRPr="007A1D64" w:rsidRDefault="007A1D64" w:rsidP="007A1D64">
      <w:pPr>
        <w:pStyle w:val="EndNoteBibliography"/>
        <w:spacing w:after="0"/>
        <w:ind w:left="720" w:hanging="720"/>
      </w:pPr>
      <w:r w:rsidRPr="007A1D64">
        <w:t>3.</w:t>
      </w:r>
      <w:r w:rsidRPr="007A1D64">
        <w:tab/>
        <w:t xml:space="preserve">Sebrie, E.M. and S.A. Glantz, </w:t>
      </w:r>
      <w:r w:rsidRPr="007A1D64">
        <w:rPr>
          <w:i/>
        </w:rPr>
        <w:t>"Accommodating" smoke-free policies: tobacco industry's Courtesy of Choice programme in Latin America.</w:t>
      </w:r>
      <w:r w:rsidRPr="007A1D64">
        <w:t xml:space="preserve"> Tob Control, 2007. </w:t>
      </w:r>
      <w:r w:rsidRPr="007A1D64">
        <w:rPr>
          <w:b/>
        </w:rPr>
        <w:t>16</w:t>
      </w:r>
      <w:r w:rsidRPr="007A1D64">
        <w:t>(5): p. e6.</w:t>
      </w:r>
    </w:p>
    <w:p w:rsidR="007A1D64" w:rsidRPr="007A1D64" w:rsidRDefault="007A1D64" w:rsidP="007A1D64">
      <w:pPr>
        <w:pStyle w:val="EndNoteBibliography"/>
        <w:spacing w:after="0"/>
        <w:ind w:left="720" w:hanging="720"/>
      </w:pPr>
      <w:r w:rsidRPr="007A1D64">
        <w:t>4.</w:t>
      </w:r>
      <w:r w:rsidRPr="007A1D64">
        <w:tab/>
        <w:t xml:space="preserve">World Health Organization. </w:t>
      </w:r>
      <w:r w:rsidRPr="007A1D64">
        <w:rPr>
          <w:i/>
        </w:rPr>
        <w:t>WHO report on the global tobacco epidemic, 2017. Country profile: El Salvador</w:t>
      </w:r>
      <w:r w:rsidRPr="007A1D64">
        <w:t>. 2017; Available from: http://www.who.int/tobacco/surveillance/policy/country_profile/slv.pdf.</w:t>
      </w:r>
    </w:p>
    <w:p w:rsidR="007A1D64" w:rsidRPr="00134F4A" w:rsidRDefault="007A1D64" w:rsidP="007A1D64">
      <w:pPr>
        <w:pStyle w:val="EndNoteBibliography"/>
        <w:spacing w:after="0"/>
        <w:ind w:left="720" w:hanging="720"/>
        <w:rPr>
          <w:lang w:val="es-EC"/>
        </w:rPr>
      </w:pPr>
      <w:r w:rsidRPr="007A1D64">
        <w:t>5.</w:t>
      </w:r>
      <w:r w:rsidRPr="007A1D64">
        <w:tab/>
        <w:t xml:space="preserve">Muller, F. and L. Wehbe, </w:t>
      </w:r>
      <w:r w:rsidRPr="007A1D64">
        <w:rPr>
          <w:i/>
        </w:rPr>
        <w:t>Smoking and smoking cessation in Latin America: a review of the current situation and available treatments.</w:t>
      </w:r>
      <w:r w:rsidRPr="007A1D64">
        <w:t xml:space="preserve"> </w:t>
      </w:r>
      <w:r w:rsidRPr="00134F4A">
        <w:rPr>
          <w:lang w:val="es-EC"/>
        </w:rPr>
        <w:t xml:space="preserve">Int J Chron Obstruct Pulmon Dis, 2008. </w:t>
      </w:r>
      <w:r w:rsidRPr="00134F4A">
        <w:rPr>
          <w:b/>
          <w:lang w:val="es-EC"/>
        </w:rPr>
        <w:t>3</w:t>
      </w:r>
      <w:r w:rsidRPr="00134F4A">
        <w:rPr>
          <w:lang w:val="es-EC"/>
        </w:rPr>
        <w:t>(2): p. 285-93.</w:t>
      </w:r>
    </w:p>
    <w:p w:rsidR="007A1D64" w:rsidRPr="00134F4A" w:rsidRDefault="007A1D64" w:rsidP="007A1D64">
      <w:pPr>
        <w:pStyle w:val="EndNoteBibliography"/>
        <w:spacing w:after="0"/>
        <w:ind w:left="720" w:hanging="720"/>
        <w:rPr>
          <w:lang w:val="es-EC"/>
        </w:rPr>
      </w:pPr>
      <w:r w:rsidRPr="00134F4A">
        <w:rPr>
          <w:lang w:val="es-EC"/>
        </w:rPr>
        <w:t>6.</w:t>
      </w:r>
      <w:r w:rsidRPr="00134F4A">
        <w:rPr>
          <w:lang w:val="es-EC"/>
        </w:rPr>
        <w:tab/>
        <w:t xml:space="preserve">Secretaría del Convenio Marco de la OMS para el Control del Tabaco. </w:t>
      </w:r>
      <w:r w:rsidRPr="00134F4A">
        <w:rPr>
          <w:i/>
          <w:lang w:val="es-EC"/>
        </w:rPr>
        <w:t xml:space="preserve">Aplicación del Convenio Marco de la OMS para el Control del Tabaco en El Salvador: Informe de la Evaluación Conjunta de Necesidades </w:t>
      </w:r>
      <w:r w:rsidRPr="00134F4A">
        <w:rPr>
          <w:lang w:val="es-EC"/>
        </w:rPr>
        <w:t>2016; Available from: http://www.who.int/fctc/implementation/needs/Informe-Evaluacion-Necesidades-CMCT-el-salvador-2016.pdf.</w:t>
      </w:r>
    </w:p>
    <w:p w:rsidR="007A1D64" w:rsidRPr="007A1D64" w:rsidRDefault="007A1D64" w:rsidP="007A1D64">
      <w:pPr>
        <w:pStyle w:val="EndNoteBibliography"/>
        <w:spacing w:after="0"/>
        <w:ind w:left="720" w:hanging="720"/>
      </w:pPr>
      <w:r w:rsidRPr="007A1D64">
        <w:t>7.</w:t>
      </w:r>
      <w:r w:rsidRPr="007A1D64">
        <w:tab/>
        <w:t xml:space="preserve">da Costa e Silva, V.L. and S. Koifman, </w:t>
      </w:r>
      <w:r w:rsidRPr="007A1D64">
        <w:rPr>
          <w:i/>
        </w:rPr>
        <w:t>Smoking in Latin America: a major public health problem.</w:t>
      </w:r>
      <w:r w:rsidRPr="007A1D64">
        <w:t xml:space="preserve"> Cad Saude Publica, 1998. </w:t>
      </w:r>
      <w:r w:rsidRPr="007A1D64">
        <w:rPr>
          <w:b/>
        </w:rPr>
        <w:t>14 Suppl 3</w:t>
      </w:r>
      <w:r w:rsidRPr="007A1D64">
        <w:t>: p. 99-108.</w:t>
      </w:r>
    </w:p>
    <w:p w:rsidR="007A1D64" w:rsidRPr="007A1D64" w:rsidRDefault="007A1D64" w:rsidP="007A1D64">
      <w:pPr>
        <w:pStyle w:val="EndNoteBibliography"/>
        <w:spacing w:after="0"/>
        <w:ind w:left="720" w:hanging="720"/>
      </w:pPr>
      <w:r w:rsidRPr="007A1D64">
        <w:t>8.</w:t>
      </w:r>
      <w:r w:rsidRPr="007A1D64">
        <w:tab/>
        <w:t xml:space="preserve">Ng, M., et al., </w:t>
      </w:r>
      <w:r w:rsidRPr="007A1D64">
        <w:rPr>
          <w:i/>
        </w:rPr>
        <w:t>Smoking prevalence and cigarette consumption in 187 countries, 1980-2012.</w:t>
      </w:r>
      <w:r w:rsidRPr="007A1D64">
        <w:t xml:space="preserve"> JAMA, 2014. </w:t>
      </w:r>
      <w:r w:rsidRPr="007A1D64">
        <w:rPr>
          <w:b/>
        </w:rPr>
        <w:t>311</w:t>
      </w:r>
      <w:r w:rsidRPr="007A1D64">
        <w:t>(2): p. 183-92.</w:t>
      </w:r>
    </w:p>
    <w:p w:rsidR="007A1D64" w:rsidRPr="007A1D64" w:rsidRDefault="007A1D64" w:rsidP="007A1D64">
      <w:pPr>
        <w:pStyle w:val="EndNoteBibliography"/>
        <w:spacing w:after="0"/>
        <w:ind w:left="720" w:hanging="720"/>
      </w:pPr>
      <w:r w:rsidRPr="007A1D64">
        <w:t>9.</w:t>
      </w:r>
      <w:r w:rsidRPr="007A1D64">
        <w:tab/>
        <w:t xml:space="preserve">World Health Organization. </w:t>
      </w:r>
      <w:r w:rsidRPr="007A1D64">
        <w:rPr>
          <w:i/>
        </w:rPr>
        <w:t>Noncommunicable diseases country profiles: El Salvador</w:t>
      </w:r>
      <w:r w:rsidRPr="007A1D64">
        <w:t>. Noncommunicable diseases country profiles 2014; Available from: http://www.who.int/nmh/countries/slv_en.pdf.</w:t>
      </w:r>
    </w:p>
    <w:p w:rsidR="007A1D64" w:rsidRPr="007A1D64" w:rsidRDefault="007A1D64" w:rsidP="007A1D64">
      <w:pPr>
        <w:pStyle w:val="EndNoteBibliography"/>
        <w:spacing w:after="0"/>
        <w:ind w:left="720" w:hanging="720"/>
      </w:pPr>
      <w:r w:rsidRPr="007A1D64">
        <w:lastRenderedPageBreak/>
        <w:t>10.</w:t>
      </w:r>
      <w:r w:rsidRPr="007A1D64">
        <w:tab/>
        <w:t xml:space="preserve">World Health Organization. </w:t>
      </w:r>
      <w:r w:rsidRPr="007A1D64">
        <w:rPr>
          <w:i/>
        </w:rPr>
        <w:t>Cancer Country Profiles: El Salvador</w:t>
      </w:r>
      <w:r w:rsidRPr="007A1D64">
        <w:t>. Cancer Country Profiles 2014; Available from: http://www.who.int/cancer/country-profiles/slv_en.pdf.</w:t>
      </w:r>
    </w:p>
    <w:p w:rsidR="007A1D64" w:rsidRPr="00134F4A" w:rsidRDefault="007A1D64" w:rsidP="007A1D64">
      <w:pPr>
        <w:pStyle w:val="EndNoteBibliography"/>
        <w:spacing w:after="0"/>
        <w:ind w:left="720" w:hanging="720"/>
        <w:rPr>
          <w:lang w:val="es-EC"/>
        </w:rPr>
      </w:pPr>
      <w:r w:rsidRPr="00134F4A">
        <w:rPr>
          <w:lang w:val="es-EC"/>
        </w:rPr>
        <w:t>11.</w:t>
      </w:r>
      <w:r w:rsidRPr="00134F4A">
        <w:rPr>
          <w:lang w:val="es-EC"/>
        </w:rPr>
        <w:tab/>
      </w:r>
      <w:r w:rsidRPr="00134F4A">
        <w:rPr>
          <w:i/>
          <w:lang w:val="es-EC"/>
        </w:rPr>
        <w:t>El Salvador Encuesta Nacional de Salud MICS</w:t>
      </w:r>
      <w:r w:rsidRPr="00134F4A">
        <w:rPr>
          <w:lang w:val="es-EC"/>
        </w:rPr>
        <w:t>. 2014; Available from: https://mics-surveys-prod.s3.amazonaws.com/MICS5/Latin%20America%20and%20Caribbean/El%20Salvador/2014/Final/El%20Salvador%202014%20MICS%20Final%20Report_Spanish.PDF.</w:t>
      </w:r>
    </w:p>
    <w:p w:rsidR="007A1D64" w:rsidRPr="007A1D64" w:rsidRDefault="007A1D64" w:rsidP="007A1D64">
      <w:pPr>
        <w:pStyle w:val="EndNoteBibliography"/>
        <w:spacing w:after="0"/>
        <w:ind w:left="720" w:hanging="720"/>
      </w:pPr>
      <w:r w:rsidRPr="007A1D64">
        <w:t>12.</w:t>
      </w:r>
      <w:r w:rsidRPr="007A1D64">
        <w:tab/>
        <w:t xml:space="preserve">Vittetoe, K., et al., </w:t>
      </w:r>
      <w:r w:rsidRPr="007A1D64">
        <w:rPr>
          <w:i/>
        </w:rPr>
        <w:t>Behavioral problems and tobacco use among adolescents in Central America and the Dominican Republic.</w:t>
      </w:r>
      <w:r w:rsidRPr="007A1D64">
        <w:t xml:space="preserve"> Rev Panam Salud Publica, 2002. </w:t>
      </w:r>
      <w:r w:rsidRPr="007A1D64">
        <w:rPr>
          <w:b/>
        </w:rPr>
        <w:t>11</w:t>
      </w:r>
      <w:r w:rsidRPr="007A1D64">
        <w:t>(2): p. 76-82.</w:t>
      </w:r>
    </w:p>
    <w:p w:rsidR="007A1D64" w:rsidRPr="007A1D64" w:rsidRDefault="007A1D64" w:rsidP="007A1D64">
      <w:pPr>
        <w:pStyle w:val="EndNoteBibliography"/>
        <w:spacing w:after="0"/>
        <w:ind w:left="720" w:hanging="720"/>
      </w:pPr>
      <w:r w:rsidRPr="007A1D64">
        <w:t>13.</w:t>
      </w:r>
      <w:r w:rsidRPr="007A1D64">
        <w:tab/>
        <w:t xml:space="preserve">Springer, A., et al., </w:t>
      </w:r>
      <w:r w:rsidRPr="007A1D64">
        <w:rPr>
          <w:i/>
        </w:rPr>
        <w:t>A cross-national comparison of youth risk behaviors in Latino secondary school students living in El Salvador and the USA.</w:t>
      </w:r>
      <w:r w:rsidRPr="007A1D64">
        <w:t xml:space="preserve"> Ethn Health, 2007. </w:t>
      </w:r>
      <w:r w:rsidRPr="007A1D64">
        <w:rPr>
          <w:b/>
        </w:rPr>
        <w:t>12</w:t>
      </w:r>
      <w:r w:rsidRPr="007A1D64">
        <w:t>(1): p. 69-88.</w:t>
      </w:r>
    </w:p>
    <w:p w:rsidR="007A1D64" w:rsidRPr="007A1D64" w:rsidRDefault="007A1D64" w:rsidP="007A1D64">
      <w:pPr>
        <w:pStyle w:val="EndNoteBibliography"/>
        <w:spacing w:after="0"/>
        <w:ind w:left="720" w:hanging="720"/>
      </w:pPr>
      <w:r w:rsidRPr="007A1D64">
        <w:t>14.</w:t>
      </w:r>
      <w:r w:rsidRPr="007A1D64">
        <w:tab/>
        <w:t xml:space="preserve">Springer, A.E., B.J. Selwyn, and S.H. Kelder, </w:t>
      </w:r>
      <w:r w:rsidRPr="007A1D64">
        <w:rPr>
          <w:i/>
        </w:rPr>
        <w:t>A descriptive study of youth risk behavior in urban and rural secondary school students in El Salvador.</w:t>
      </w:r>
      <w:r w:rsidRPr="007A1D64">
        <w:t xml:space="preserve"> BMC Int Health Hum Rights, 2006. </w:t>
      </w:r>
      <w:r w:rsidRPr="007A1D64">
        <w:rPr>
          <w:b/>
        </w:rPr>
        <w:t>6</w:t>
      </w:r>
      <w:r w:rsidRPr="007A1D64">
        <w:t>: p. 3.</w:t>
      </w:r>
    </w:p>
    <w:p w:rsidR="007A1D64" w:rsidRPr="007A1D64" w:rsidRDefault="007A1D64" w:rsidP="007A1D64">
      <w:pPr>
        <w:pStyle w:val="EndNoteBibliography"/>
        <w:spacing w:after="0"/>
        <w:ind w:left="720" w:hanging="720"/>
      </w:pPr>
      <w:r w:rsidRPr="007A1D64">
        <w:t>15.</w:t>
      </w:r>
      <w:r w:rsidRPr="007A1D64">
        <w:tab/>
        <w:t xml:space="preserve">Dormitzer, C.M., et al., </w:t>
      </w:r>
      <w:r w:rsidRPr="007A1D64">
        <w:rPr>
          <w:i/>
        </w:rPr>
        <w:t>The PACARDO research project: youthful drug involvement in Central America and the Dominican Republic.</w:t>
      </w:r>
      <w:r w:rsidRPr="007A1D64">
        <w:t xml:space="preserve"> Rev Panam Salud Publica, 2004. </w:t>
      </w:r>
      <w:r w:rsidRPr="007A1D64">
        <w:rPr>
          <w:b/>
        </w:rPr>
        <w:t>15</w:t>
      </w:r>
      <w:r w:rsidRPr="007A1D64">
        <w:t>(6): p. 400-16.</w:t>
      </w:r>
    </w:p>
    <w:p w:rsidR="007A1D64" w:rsidRPr="007A1D64" w:rsidRDefault="007A1D64" w:rsidP="007A1D64">
      <w:pPr>
        <w:pStyle w:val="EndNoteBibliography"/>
        <w:spacing w:after="0"/>
        <w:ind w:left="720" w:hanging="720"/>
      </w:pPr>
      <w:r w:rsidRPr="007A1D64">
        <w:t>16.</w:t>
      </w:r>
      <w:r w:rsidRPr="007A1D64">
        <w:tab/>
        <w:t xml:space="preserve">Salas-Wright, C.P., R. Olate, and M.G. Vaughn, </w:t>
      </w:r>
      <w:r w:rsidRPr="007A1D64">
        <w:rPr>
          <w:i/>
        </w:rPr>
        <w:t>Religious coping, spirituality, and substance use and abuse among youth in high-risk communities in San Salvador, El Salvador.</w:t>
      </w:r>
      <w:r w:rsidRPr="007A1D64">
        <w:t xml:space="preserve"> Subst Use Misuse, 2013. </w:t>
      </w:r>
      <w:r w:rsidRPr="007A1D64">
        <w:rPr>
          <w:b/>
        </w:rPr>
        <w:t>48</w:t>
      </w:r>
      <w:r w:rsidRPr="007A1D64">
        <w:t>(9): p. 769-83.</w:t>
      </w:r>
    </w:p>
    <w:p w:rsidR="007A1D64" w:rsidRPr="007A1D64" w:rsidRDefault="007A1D64" w:rsidP="007A1D64">
      <w:pPr>
        <w:pStyle w:val="EndNoteBibliography"/>
        <w:spacing w:after="0"/>
        <w:ind w:left="720" w:hanging="720"/>
      </w:pPr>
      <w:r w:rsidRPr="007A1D64">
        <w:t>17.</w:t>
      </w:r>
      <w:r w:rsidRPr="007A1D64">
        <w:tab/>
      </w:r>
      <w:r w:rsidRPr="007A1D64">
        <w:rPr>
          <w:i/>
        </w:rPr>
        <w:t xml:space="preserve">El Salvador Global Youth Tobacco Survey (GYTS) 2009 Factsheet </w:t>
      </w:r>
      <w:r w:rsidRPr="007A1D64">
        <w:t>2009; Available from: http://www.paho.org/hq/index.php?option=com_docman&amp;task=doc_view&amp;gid=41162&amp;Itemid=270&amp;lang=en.</w:t>
      </w:r>
    </w:p>
    <w:p w:rsidR="007A1D64" w:rsidRPr="007A1D64" w:rsidRDefault="007A1D64" w:rsidP="007A1D64">
      <w:pPr>
        <w:pStyle w:val="EndNoteBibliography"/>
        <w:spacing w:after="0"/>
        <w:ind w:left="720" w:hanging="720"/>
      </w:pPr>
      <w:r w:rsidRPr="007A1D64">
        <w:t>18.</w:t>
      </w:r>
      <w:r w:rsidRPr="007A1D64">
        <w:tab/>
      </w:r>
      <w:r w:rsidRPr="007A1D64">
        <w:rPr>
          <w:i/>
        </w:rPr>
        <w:t xml:space="preserve">El Salvador Global Youth Tobacco Survey (GYTS) 2015 Factsheet </w:t>
      </w:r>
      <w:r w:rsidRPr="007A1D64">
        <w:t>2015; Available from: http://www.paho.org/hq/index.php?option=com_docman&amp;task=doc_view&amp;gid=43115&amp;Itemid=270&amp;lang=en.</w:t>
      </w:r>
    </w:p>
    <w:p w:rsidR="007A1D64" w:rsidRPr="007A1D64" w:rsidRDefault="007A1D64" w:rsidP="007A1D64">
      <w:pPr>
        <w:pStyle w:val="EndNoteBibliography"/>
        <w:spacing w:after="0"/>
        <w:ind w:left="720" w:hanging="720"/>
      </w:pPr>
      <w:r w:rsidRPr="007A1D64">
        <w:t>19.</w:t>
      </w:r>
      <w:r w:rsidRPr="007A1D64">
        <w:tab/>
        <w:t xml:space="preserve">World Health Organisation. </w:t>
      </w:r>
      <w:r w:rsidRPr="007A1D64">
        <w:rPr>
          <w:i/>
        </w:rPr>
        <w:t>WHO report on the global tobacco epidemic 2017. Monitoring tobacco use and prevention policies</w:t>
      </w:r>
      <w:r w:rsidRPr="007A1D64">
        <w:t>. 2017; Available from: http://www.who.int/tobacco/global_report/en/.</w:t>
      </w:r>
    </w:p>
    <w:p w:rsidR="007A1D64" w:rsidRPr="00134F4A" w:rsidRDefault="007A1D64" w:rsidP="007A1D64">
      <w:pPr>
        <w:pStyle w:val="EndNoteBibliography"/>
        <w:spacing w:after="0"/>
        <w:ind w:left="720" w:hanging="720"/>
        <w:rPr>
          <w:lang w:val="es-EC"/>
        </w:rPr>
      </w:pPr>
      <w:r w:rsidRPr="007A1D64">
        <w:t>20.</w:t>
      </w:r>
      <w:r w:rsidRPr="007A1D64">
        <w:tab/>
        <w:t xml:space="preserve">Ramos-Carbajales, A., M. Gonzalez-Rozada, and H. Vallarino, </w:t>
      </w:r>
      <w:r w:rsidRPr="007A1D64">
        <w:rPr>
          <w:i/>
        </w:rPr>
        <w:t>[Demand for cigarettes and tax increases in El Salvador].</w:t>
      </w:r>
      <w:r w:rsidRPr="007A1D64">
        <w:t xml:space="preserve"> Rev Panam Salud Publica, 2016. </w:t>
      </w:r>
      <w:r w:rsidRPr="00134F4A">
        <w:rPr>
          <w:b/>
          <w:lang w:val="es-EC"/>
        </w:rPr>
        <w:t>40</w:t>
      </w:r>
      <w:r w:rsidRPr="00134F4A">
        <w:rPr>
          <w:lang w:val="es-EC"/>
        </w:rPr>
        <w:t>(4): p. 237-242.</w:t>
      </w:r>
    </w:p>
    <w:p w:rsidR="007A1D64" w:rsidRPr="007A1D64" w:rsidRDefault="007A1D64" w:rsidP="007A1D64">
      <w:pPr>
        <w:pStyle w:val="EndNoteBibliography"/>
        <w:spacing w:after="0"/>
        <w:ind w:left="720" w:hanging="720"/>
      </w:pPr>
      <w:r w:rsidRPr="00134F4A">
        <w:rPr>
          <w:lang w:val="es-EC"/>
        </w:rPr>
        <w:t>21.</w:t>
      </w:r>
      <w:r w:rsidRPr="00134F4A">
        <w:rPr>
          <w:lang w:val="es-EC"/>
        </w:rPr>
        <w:tab/>
        <w:t xml:space="preserve">Carrillo, A., et al. </w:t>
      </w:r>
      <w:r w:rsidRPr="00134F4A">
        <w:rPr>
          <w:i/>
          <w:lang w:val="es-EC"/>
        </w:rPr>
        <w:t>Tratamiento contable y fiscal de los impuestos específicos y ad-valorem aplicado a bebidas alcohólicas, gaseosas y cigarrillos</w:t>
      </w:r>
      <w:r w:rsidRPr="00134F4A">
        <w:rPr>
          <w:lang w:val="es-EC"/>
        </w:rPr>
        <w:t xml:space="preserve">. </w:t>
      </w:r>
      <w:r w:rsidRPr="007A1D64">
        <w:t>2001; Available from: http://ri.ues.edu.sv/11241/1/A678t.pdf.</w:t>
      </w:r>
    </w:p>
    <w:p w:rsidR="007A1D64" w:rsidRPr="007A1D64" w:rsidRDefault="007A1D64" w:rsidP="007A1D64">
      <w:pPr>
        <w:pStyle w:val="EndNoteBibliography"/>
        <w:ind w:left="720" w:hanging="720"/>
      </w:pPr>
      <w:r w:rsidRPr="007A1D64">
        <w:t>22.</w:t>
      </w:r>
      <w:r w:rsidRPr="007A1D64">
        <w:tab/>
        <w:t xml:space="preserve">U.S. National Cancer Institute and World Health Organization, </w:t>
      </w:r>
      <w:r w:rsidRPr="007A1D64">
        <w:rPr>
          <w:i/>
        </w:rPr>
        <w:t>The Economics of Tobacco and Tobacco Control</w:t>
      </w:r>
      <w:r w:rsidRPr="007A1D64">
        <w:t xml:space="preserve">, in </w:t>
      </w:r>
      <w:r w:rsidRPr="007A1D64">
        <w:rPr>
          <w:i/>
        </w:rPr>
        <w:t>National Cancer Institute Tobacco Control Monograph 21.</w:t>
      </w:r>
      <w:r w:rsidRPr="007A1D64">
        <w:t xml:space="preserve"> 2016, U.S. Department of Health and Human Services, National Institutes of Health, National Cancer Institute; World Health Organization: Bethesda, MD; Geneva, CH.</w:t>
      </w:r>
    </w:p>
    <w:p w:rsidR="004D5117" w:rsidRPr="00A86A09" w:rsidRDefault="00C966EA" w:rsidP="007A1D64">
      <w:pPr>
        <w:pStyle w:val="EndNoteBibliography"/>
        <w:ind w:left="720" w:hanging="720"/>
      </w:pPr>
      <w:r>
        <w:fldChar w:fldCharType="end"/>
      </w:r>
    </w:p>
    <w:sectPr w:rsidR="004D5117" w:rsidRPr="00A86A09" w:rsidSect="004D59B3">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C3E" w:rsidRDefault="00263C3E" w:rsidP="00CD31AC">
      <w:pPr>
        <w:spacing w:after="0" w:line="240" w:lineRule="auto"/>
      </w:pPr>
      <w:r>
        <w:separator/>
      </w:r>
    </w:p>
  </w:endnote>
  <w:endnote w:type="continuationSeparator" w:id="0">
    <w:p w:rsidR="00263C3E" w:rsidRDefault="00263C3E" w:rsidP="00CD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482763"/>
      <w:docPartObj>
        <w:docPartGallery w:val="Page Numbers (Bottom of Page)"/>
        <w:docPartUnique/>
      </w:docPartObj>
    </w:sdtPr>
    <w:sdtEndPr/>
    <w:sdtContent>
      <w:p w:rsidR="006D4DAA" w:rsidRDefault="001875E9">
        <w:pPr>
          <w:pStyle w:val="Footer"/>
          <w:jc w:val="center"/>
        </w:pPr>
        <w:r>
          <w:fldChar w:fldCharType="begin"/>
        </w:r>
        <w:r>
          <w:instrText xml:space="preserve"> PAGE   \* MERGEFORMAT </w:instrText>
        </w:r>
        <w:r>
          <w:fldChar w:fldCharType="separate"/>
        </w:r>
        <w:r w:rsidR="00C93D97">
          <w:rPr>
            <w:noProof/>
          </w:rPr>
          <w:t>11</w:t>
        </w:r>
        <w:r>
          <w:rPr>
            <w:noProof/>
          </w:rPr>
          <w:fldChar w:fldCharType="end"/>
        </w:r>
      </w:p>
    </w:sdtContent>
  </w:sdt>
  <w:p w:rsidR="006D4DAA" w:rsidRDefault="006D4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C3E" w:rsidRDefault="00263C3E" w:rsidP="00CD31AC">
      <w:pPr>
        <w:spacing w:after="0" w:line="240" w:lineRule="auto"/>
      </w:pPr>
      <w:r>
        <w:separator/>
      </w:r>
    </w:p>
  </w:footnote>
  <w:footnote w:type="continuationSeparator" w:id="0">
    <w:p w:rsidR="00263C3E" w:rsidRDefault="00263C3E" w:rsidP="00CD31AC">
      <w:pPr>
        <w:spacing w:after="0" w:line="240" w:lineRule="auto"/>
      </w:pPr>
      <w:r>
        <w:continuationSeparator/>
      </w:r>
    </w:p>
  </w:footnote>
  <w:footnote w:id="1">
    <w:p w:rsidR="00134F4A" w:rsidRDefault="00134F4A">
      <w:pPr>
        <w:pStyle w:val="FootnoteText"/>
      </w:pPr>
      <w:r>
        <w:rPr>
          <w:rStyle w:val="FootnoteReference"/>
        </w:rPr>
        <w:footnoteRef/>
      </w:r>
      <w:r>
        <w:t xml:space="preserve"> Prepared by a World Bank Group Tobacco Control Program team under the overall coordination of Patricio V. Marquez, Lead Public Health Specialist, WBG.</w:t>
      </w:r>
      <w:r w:rsidR="00D63D23">
        <w:t xml:space="preserve">  November 2018.</w:t>
      </w:r>
    </w:p>
  </w:footnote>
  <w:footnote w:id="2">
    <w:p w:rsidR="006D4DAA" w:rsidRPr="00124D31" w:rsidRDefault="006D4DAA" w:rsidP="00B96A31">
      <w:pPr>
        <w:pStyle w:val="FootnoteText"/>
      </w:pPr>
      <w:r>
        <w:rPr>
          <w:rStyle w:val="FootnoteReference"/>
        </w:rPr>
        <w:footnoteRef/>
      </w:r>
      <w:r>
        <w:t xml:space="preserve"> </w:t>
      </w:r>
      <w:hyperlink r:id="rId1" w:history="1">
        <w:r w:rsidR="00134F4A" w:rsidRPr="00006347">
          <w:rPr>
            <w:rStyle w:val="Hyperlink"/>
          </w:rPr>
          <w:t>http://apps.who.int/fctc/implementation/database/sites/implementation/files/documents/reports/salvador_2014_annex3_tobacco_control_act_2011.pdf</w:t>
        </w:r>
      </w:hyperlink>
      <w:r w:rsidRPr="00124D31">
        <w:t xml:space="preserve"> </w:t>
      </w:r>
    </w:p>
  </w:footnote>
  <w:footnote w:id="3">
    <w:p w:rsidR="006D4DAA" w:rsidRPr="00124D31" w:rsidRDefault="006D4DAA" w:rsidP="00B96A31">
      <w:pPr>
        <w:pStyle w:val="FootnoteText"/>
      </w:pPr>
      <w:r>
        <w:rPr>
          <w:rStyle w:val="FootnoteReference"/>
        </w:rPr>
        <w:footnoteRef/>
      </w:r>
      <w:r>
        <w:t xml:space="preserve"> </w:t>
      </w:r>
      <w:hyperlink r:id="rId2" w:history="1">
        <w:r w:rsidRPr="00124D31">
          <w:t>https://www.tobaccocontrollaws.org/files/live/El%20Salvador/El%20Salvador%20-%20Decree%20No.%20914%20-%20national.pdf</w:t>
        </w:r>
      </w:hyperlink>
      <w:r w:rsidRPr="00124D31">
        <w:t xml:space="preserve"> </w:t>
      </w:r>
    </w:p>
  </w:footnote>
  <w:footnote w:id="4">
    <w:p w:rsidR="006D4DAA" w:rsidRPr="00124D31" w:rsidRDefault="006D4DAA">
      <w:pPr>
        <w:pStyle w:val="FootnoteText"/>
      </w:pPr>
      <w:r>
        <w:rPr>
          <w:rStyle w:val="FootnoteReference"/>
        </w:rPr>
        <w:footnoteRef/>
      </w:r>
      <w:r>
        <w:t xml:space="preserve"> </w:t>
      </w:r>
      <w:hyperlink r:id="rId3" w:history="1">
        <w:r w:rsidRPr="00124D31">
          <w:t>http://www.jurisprudencia.gob.sv/VisorMLX/Documento/Documento.aspx?data=EMBQcpWTU/OXeveNvI7y+ddU3LThVU/ztbSHaWHBLeQS1mHhLVL9HEjZWTyzE6kO3wBELGKuYc4Zia44xhUgSX8CE6GOJklFqcFR3aQbbfZCKEXkK1A4VOGUAUMs4n7hy9C1agwdMKUSXdjB7icEUBaf3YAqDnw/UL+BqKoi0qw+SqkjJeXPDqpv4wmuAOkNNQ</w:t>
        </w:r>
      </w:hyperlink>
      <w:r w:rsidRPr="00124D31">
        <w:t xml:space="preserve">== </w:t>
      </w:r>
    </w:p>
  </w:footnote>
  <w:footnote w:id="5">
    <w:p w:rsidR="006D4DAA" w:rsidRPr="007800DF" w:rsidRDefault="006D4DAA">
      <w:pPr>
        <w:pStyle w:val="FootnoteText"/>
      </w:pPr>
      <w:r>
        <w:rPr>
          <w:rStyle w:val="FootnoteReference"/>
        </w:rPr>
        <w:footnoteRef/>
      </w:r>
      <w:r>
        <w:t xml:space="preserve"> </w:t>
      </w:r>
      <w:hyperlink r:id="rId4" w:history="1">
        <w:r w:rsidRPr="007800DF">
          <w:t>http://apps.who.int/fctc/implementation/database/sites/implementation/files/documents/reports/el_salvador_2016_annex9_law_for_constitution_of_solidarity_fund_to_health_2005.pdf</w:t>
        </w:r>
      </w:hyperlink>
      <w:r w:rsidRPr="007800DF">
        <w:t xml:space="preserve"> </w:t>
      </w:r>
    </w:p>
  </w:footnote>
  <w:footnote w:id="6">
    <w:p w:rsidR="006D4DAA" w:rsidRPr="007800DF" w:rsidRDefault="006D4DAA">
      <w:pPr>
        <w:pStyle w:val="FootnoteText"/>
      </w:pPr>
      <w:r>
        <w:rPr>
          <w:rStyle w:val="FootnoteReference"/>
        </w:rPr>
        <w:footnoteRef/>
      </w:r>
      <w:r>
        <w:t xml:space="preserve"> </w:t>
      </w:r>
      <w:hyperlink r:id="rId5" w:history="1">
        <w:r w:rsidRPr="007800DF">
          <w:t>http://apps.who.int/fctc/implementation/database/sites/implementation/files/documents/reports/salvador_2014_report.pdf</w:t>
        </w:r>
      </w:hyperlink>
      <w:r w:rsidRPr="007800DF">
        <w:t xml:space="preserve"> </w:t>
      </w:r>
    </w:p>
  </w:footnote>
  <w:footnote w:id="7">
    <w:p w:rsidR="006D4DAA" w:rsidRPr="0008766C" w:rsidRDefault="006D4DAA">
      <w:pPr>
        <w:pStyle w:val="FootnoteText"/>
      </w:pPr>
      <w:r>
        <w:rPr>
          <w:rStyle w:val="FootnoteReference"/>
        </w:rPr>
        <w:footnoteRef/>
      </w:r>
      <w:r>
        <w:t xml:space="preserve"> </w:t>
      </w:r>
      <w:r w:rsidRPr="0008766C">
        <w:t>https://www.theunion.org/news-centre/news/el-salvador-launches-collaboration-with-the-union-to-step-up-implementation-of-the-who-framework-convention-on-tobacco-control</w:t>
      </w:r>
    </w:p>
  </w:footnote>
  <w:footnote w:id="8">
    <w:p w:rsidR="006D4DAA" w:rsidRPr="007800DF" w:rsidRDefault="006D4DAA">
      <w:pPr>
        <w:pStyle w:val="FootnoteText"/>
      </w:pPr>
      <w:r>
        <w:rPr>
          <w:rStyle w:val="FootnoteReference"/>
        </w:rPr>
        <w:footnoteRef/>
      </w:r>
      <w:r>
        <w:t xml:space="preserve"> </w:t>
      </w:r>
      <w:hyperlink r:id="rId6" w:history="1">
        <w:r w:rsidRPr="007800DF">
          <w:t>https://www.bloomberg.org/blog/2018-bloomberg-philanthropies-awards-global-tobacco-control-meet-winning-organizations/</w:t>
        </w:r>
      </w:hyperlink>
      <w:r w:rsidRPr="007800DF">
        <w:t xml:space="preserve"> </w:t>
      </w:r>
    </w:p>
  </w:footnote>
  <w:footnote w:id="9">
    <w:p w:rsidR="006D4DAA" w:rsidRPr="00265992" w:rsidRDefault="006D4DAA">
      <w:pPr>
        <w:pStyle w:val="FootnoteText"/>
      </w:pPr>
      <w:r>
        <w:rPr>
          <w:rStyle w:val="FootnoteReference"/>
        </w:rPr>
        <w:footnoteRef/>
      </w:r>
      <w:r>
        <w:t xml:space="preserve"> </w:t>
      </w:r>
      <w:r w:rsidRPr="0083034B">
        <w:t xml:space="preserve">http://www.who.int/fctc/mediacentre/press-release/fctc2030-el-salvador/en/ </w:t>
      </w:r>
      <w:r w:rsidRPr="00503038">
        <w:t xml:space="preserve">; </w:t>
      </w:r>
      <w:r w:rsidRPr="007800DF">
        <w:t>https://ph.invertalia.net/news/the-government-of-el-salvador-will-develop-a-national-plan-for-tobacco-control-10803</w:t>
      </w:r>
    </w:p>
  </w:footnote>
  <w:footnote w:id="10">
    <w:p w:rsidR="006D4DAA" w:rsidRPr="007800DF" w:rsidRDefault="006D4DAA">
      <w:pPr>
        <w:pStyle w:val="FootnoteText"/>
      </w:pPr>
      <w:r>
        <w:rPr>
          <w:rStyle w:val="FootnoteReference"/>
        </w:rPr>
        <w:footnoteRef/>
      </w:r>
      <w:r>
        <w:t xml:space="preserve"> </w:t>
      </w:r>
      <w:hyperlink r:id="rId7" w:history="1">
        <w:r w:rsidRPr="007800DF">
          <w:t>http://apps.who.int/fctc/implementation/database/sites/implementation/files/documents/reports/salvador_2014_report.pdf</w:t>
        </w:r>
      </w:hyperlink>
      <w:r w:rsidRPr="007800DF">
        <w:t xml:space="preserve"> </w:t>
      </w:r>
    </w:p>
  </w:footnote>
  <w:footnote w:id="11">
    <w:p w:rsidR="006D4DAA" w:rsidRPr="007800DF" w:rsidRDefault="006D4DAA">
      <w:pPr>
        <w:pStyle w:val="FootnoteText"/>
      </w:pPr>
      <w:r>
        <w:rPr>
          <w:rStyle w:val="FootnoteReference"/>
        </w:rPr>
        <w:footnoteRef/>
      </w:r>
      <w:r>
        <w:t xml:space="preserve"> </w:t>
      </w:r>
      <w:hyperlink r:id="rId8" w:history="1">
        <w:r w:rsidRPr="007800DF">
          <w:t>http://www.fosalud.gob.sv/download/encuesta-nacional-de-alcohol-y-tabaco-2014/#</w:t>
        </w:r>
      </w:hyperlink>
      <w:r w:rsidRPr="007800DF">
        <w:t xml:space="preserve"> </w:t>
      </w:r>
    </w:p>
  </w:footnote>
  <w:footnote w:id="12">
    <w:p w:rsidR="006D4DAA" w:rsidRPr="007800DF" w:rsidRDefault="006D4DAA">
      <w:pPr>
        <w:pStyle w:val="FootnoteText"/>
      </w:pPr>
      <w:r>
        <w:rPr>
          <w:rStyle w:val="FootnoteReference"/>
        </w:rPr>
        <w:footnoteRef/>
      </w:r>
      <w:r>
        <w:t xml:space="preserve"> </w:t>
      </w:r>
      <w:hyperlink r:id="rId9" w:history="1">
        <w:r w:rsidRPr="007800DF">
          <w:t>https://nccd.cdc.gov/GTSSDataSurveyResources/Ancillary/DownloadAttachment.aspx?ID=217</w:t>
        </w:r>
      </w:hyperlink>
      <w:r w:rsidRPr="007800DF">
        <w:t xml:space="preserve"> </w:t>
      </w:r>
    </w:p>
  </w:footnote>
  <w:footnote w:id="13">
    <w:p w:rsidR="006D4DAA" w:rsidRPr="001606FA" w:rsidRDefault="006D4DAA">
      <w:pPr>
        <w:pStyle w:val="FootnoteText"/>
      </w:pPr>
      <w:r>
        <w:rPr>
          <w:rStyle w:val="FootnoteReference"/>
        </w:rPr>
        <w:footnoteRef/>
      </w:r>
      <w:r>
        <w:t xml:space="preserve"> </w:t>
      </w:r>
      <w:r w:rsidRPr="001606FA">
        <w:t>http://www.fao.org/faostat/en/#data/QC</w:t>
      </w:r>
    </w:p>
  </w:footnote>
  <w:footnote w:id="14">
    <w:p w:rsidR="006D4DAA" w:rsidRPr="007800DF" w:rsidRDefault="006D4DAA">
      <w:pPr>
        <w:pStyle w:val="FootnoteText"/>
      </w:pPr>
      <w:r>
        <w:rPr>
          <w:rStyle w:val="FootnoteReference"/>
        </w:rPr>
        <w:footnoteRef/>
      </w:r>
      <w:r>
        <w:t xml:space="preserve"> </w:t>
      </w:r>
      <w:hyperlink r:id="rId10" w:history="1">
        <w:r w:rsidRPr="007800DF">
          <w:t>https://view.joomag.com/reportsweb-cigarettes-in-el-salvador-2017/0080859001497643790</w:t>
        </w:r>
      </w:hyperlink>
    </w:p>
  </w:footnote>
  <w:footnote w:id="15">
    <w:p w:rsidR="006D4DAA" w:rsidRPr="007800DF" w:rsidRDefault="006D4DAA">
      <w:pPr>
        <w:pStyle w:val="FootnoteText"/>
      </w:pPr>
      <w:r>
        <w:rPr>
          <w:rStyle w:val="FootnoteReference"/>
        </w:rPr>
        <w:footnoteRef/>
      </w:r>
      <w:r>
        <w:t xml:space="preserve"> </w:t>
      </w:r>
      <w:hyperlink r:id="rId11" w:history="1">
        <w:r w:rsidRPr="007800DF">
          <w:t>http://data.un.org/Data.aspx?q=cigarettes&amp;d=ComTrade&amp;f=_l1Code%3a25%3bcmdCode%3a240220</w:t>
        </w:r>
      </w:hyperlink>
      <w:r w:rsidRPr="007800DF">
        <w:t xml:space="preserve"> </w:t>
      </w:r>
    </w:p>
  </w:footnote>
  <w:footnote w:id="16">
    <w:p w:rsidR="006D4DAA" w:rsidRPr="007800DF" w:rsidRDefault="006D4DAA" w:rsidP="00070F35">
      <w:pPr>
        <w:pStyle w:val="FootnoteText"/>
      </w:pPr>
      <w:r>
        <w:rPr>
          <w:rStyle w:val="FootnoteReference"/>
        </w:rPr>
        <w:footnoteRef/>
      </w:r>
      <w:r>
        <w:t xml:space="preserve"> </w:t>
      </w:r>
      <w:hyperlink r:id="rId12" w:history="1">
        <w:r w:rsidRPr="007800DF">
          <w:t>http://www.tobaccointernational.com/1007/feature2.htm</w:t>
        </w:r>
      </w:hyperlink>
      <w:r w:rsidRPr="007800DF">
        <w:t xml:space="preserve"> </w:t>
      </w:r>
    </w:p>
  </w:footnote>
  <w:footnote w:id="17">
    <w:p w:rsidR="006D4DAA" w:rsidRPr="007800DF" w:rsidRDefault="006D4DAA">
      <w:pPr>
        <w:pStyle w:val="FootnoteText"/>
      </w:pPr>
      <w:r>
        <w:rPr>
          <w:rStyle w:val="FootnoteReference"/>
        </w:rPr>
        <w:footnoteRef/>
      </w:r>
      <w:r>
        <w:t xml:space="preserve"> </w:t>
      </w:r>
      <w:hyperlink r:id="rId13" w:history="1">
        <w:r w:rsidRPr="007800DF">
          <w:t>https://www.numbeo.com/cost-of-living/country_result.jsp?country=El+Salvador</w:t>
        </w:r>
      </w:hyperlink>
      <w:r w:rsidRPr="007800DF">
        <w:t xml:space="preserve"> </w:t>
      </w:r>
    </w:p>
  </w:footnote>
  <w:footnote w:id="18">
    <w:p w:rsidR="006D4DAA" w:rsidRPr="007800DF" w:rsidRDefault="006D4DAA">
      <w:pPr>
        <w:pStyle w:val="FootnoteText"/>
      </w:pPr>
      <w:r>
        <w:rPr>
          <w:rStyle w:val="FootnoteReference"/>
        </w:rPr>
        <w:footnoteRef/>
      </w:r>
      <w:r>
        <w:t xml:space="preserve"> </w:t>
      </w:r>
      <w:hyperlink r:id="rId14" w:history="1">
        <w:r w:rsidRPr="007800DF">
          <w:t>http://www.digestyc.gob.sv/index.php/temas/ee/ipc/indice-de-precios-al-consumidor.html</w:t>
        </w:r>
      </w:hyperlink>
      <w:r w:rsidRPr="007800DF">
        <w:t xml:space="preserve"> </w:t>
      </w:r>
    </w:p>
  </w:footnote>
  <w:footnote w:id="19">
    <w:p w:rsidR="006D4DAA" w:rsidRPr="007800DF" w:rsidRDefault="006D4DAA">
      <w:pPr>
        <w:pStyle w:val="FootnoteText"/>
      </w:pPr>
      <w:r>
        <w:rPr>
          <w:rStyle w:val="FootnoteReference"/>
        </w:rPr>
        <w:footnoteRef/>
      </w:r>
      <w:r>
        <w:t xml:space="preserve"> </w:t>
      </w:r>
      <w:hyperlink r:id="rId15" w:history="1">
        <w:r w:rsidRPr="007800DF">
          <w:t>http://www.digestyc.gob.sv/index.php/temas/des/ehpm/publicaciones-ehpm.html</w:t>
        </w:r>
      </w:hyperlink>
      <w:r w:rsidRPr="007800DF">
        <w:t xml:space="preserve"> </w:t>
      </w:r>
    </w:p>
  </w:footnote>
  <w:footnote w:id="20">
    <w:p w:rsidR="006D4DAA" w:rsidRPr="007800DF" w:rsidRDefault="006D4DAA">
      <w:pPr>
        <w:pStyle w:val="FootnoteText"/>
      </w:pPr>
      <w:r w:rsidRPr="006636AD">
        <w:rPr>
          <w:rStyle w:val="FootnoteReference"/>
          <w:sz w:val="18"/>
          <w:szCs w:val="18"/>
        </w:rPr>
        <w:footnoteRef/>
      </w:r>
      <w:r w:rsidRPr="006636AD">
        <w:rPr>
          <w:sz w:val="18"/>
          <w:szCs w:val="18"/>
        </w:rPr>
        <w:t xml:space="preserve"> </w:t>
      </w:r>
      <w:hyperlink r:id="rId16" w:history="1">
        <w:r w:rsidRPr="007800DF">
          <w:t>https://data.worldbank.org/indicator/NY.GDP.PCAP.KD.ZG</w:t>
        </w:r>
      </w:hyperlink>
      <w:r w:rsidRPr="007800DF">
        <w:t xml:space="preserve"> </w:t>
      </w:r>
    </w:p>
  </w:footnote>
  <w:footnote w:id="21">
    <w:p w:rsidR="006D4DAA" w:rsidRPr="00503038" w:rsidRDefault="006D4DAA">
      <w:pPr>
        <w:pStyle w:val="FootnoteText"/>
        <w:rPr>
          <w:sz w:val="18"/>
          <w:szCs w:val="18"/>
          <w:lang w:val="uk-UA"/>
        </w:rPr>
      </w:pPr>
      <w:r w:rsidRPr="006636AD">
        <w:rPr>
          <w:rStyle w:val="FootnoteReference"/>
          <w:sz w:val="18"/>
          <w:szCs w:val="18"/>
        </w:rPr>
        <w:footnoteRef/>
      </w:r>
      <w:r w:rsidRPr="006636AD">
        <w:rPr>
          <w:sz w:val="18"/>
          <w:szCs w:val="18"/>
        </w:rPr>
        <w:t xml:space="preserve"> </w:t>
      </w:r>
      <w:hyperlink r:id="rId17" w:history="1">
        <w:r w:rsidRPr="007800DF">
          <w:t>http://www.mh.gob.sv/portal/page/portal/MH_IMPUESTOS/Mis%20img/lispt.htm</w:t>
        </w:r>
      </w:hyperlink>
    </w:p>
  </w:footnote>
  <w:footnote w:id="22">
    <w:p w:rsidR="006D4DAA" w:rsidRPr="006D4DAA" w:rsidRDefault="006D4DAA">
      <w:pPr>
        <w:pStyle w:val="FootnoteText"/>
        <w:rPr>
          <w:lang w:val="uk-UA"/>
        </w:rPr>
      </w:pPr>
      <w:r>
        <w:rPr>
          <w:rStyle w:val="FootnoteReference"/>
        </w:rPr>
        <w:footnoteRef/>
      </w:r>
      <w:r w:rsidRPr="006D4DAA">
        <w:rPr>
          <w:lang w:val="uk-UA"/>
        </w:rPr>
        <w:t xml:space="preserve"> </w:t>
      </w:r>
      <w:hyperlink r:id="rId18" w:history="1">
        <w:r w:rsidRPr="007800DF">
          <w:t>http</w:t>
        </w:r>
        <w:r w:rsidRPr="006D4DAA">
          <w:rPr>
            <w:lang w:val="uk-UA"/>
          </w:rPr>
          <w:t>://</w:t>
        </w:r>
        <w:r w:rsidRPr="007800DF">
          <w:t>www</w:t>
        </w:r>
        <w:r w:rsidRPr="006D4DAA">
          <w:rPr>
            <w:lang w:val="uk-UA"/>
          </w:rPr>
          <w:t>.</w:t>
        </w:r>
        <w:proofErr w:type="spellStart"/>
        <w:r w:rsidRPr="007800DF">
          <w:t>transparenciafiscal</w:t>
        </w:r>
        <w:proofErr w:type="spellEnd"/>
        <w:r w:rsidRPr="006D4DAA">
          <w:rPr>
            <w:lang w:val="uk-UA"/>
          </w:rPr>
          <w:t>.</w:t>
        </w:r>
        <w:r w:rsidRPr="007800DF">
          <w:t>gob</w:t>
        </w:r>
        <w:r w:rsidRPr="006D4DAA">
          <w:rPr>
            <w:lang w:val="uk-UA"/>
          </w:rPr>
          <w:t>.</w:t>
        </w:r>
        <w:proofErr w:type="spellStart"/>
        <w:r w:rsidRPr="007800DF">
          <w:t>sv</w:t>
        </w:r>
        <w:proofErr w:type="spellEnd"/>
        <w:r w:rsidRPr="006D4DAA">
          <w:rPr>
            <w:lang w:val="uk-UA"/>
          </w:rPr>
          <w:t>/</w:t>
        </w:r>
        <w:r w:rsidRPr="007800DF">
          <w:t>downloads</w:t>
        </w:r>
        <w:r w:rsidRPr="006D4DAA">
          <w:rPr>
            <w:lang w:val="uk-UA"/>
          </w:rPr>
          <w:t>/</w:t>
        </w:r>
        <w:r w:rsidRPr="007800DF">
          <w:t>pdf</w:t>
        </w:r>
        <w:r w:rsidRPr="006D4DAA">
          <w:rPr>
            <w:lang w:val="uk-UA"/>
          </w:rPr>
          <w:t>/</w:t>
        </w:r>
        <w:r w:rsidRPr="007800DF">
          <w:t>DC</w:t>
        </w:r>
        <w:r w:rsidRPr="006D4DAA">
          <w:rPr>
            <w:lang w:val="uk-UA"/>
          </w:rPr>
          <w:t>5821_</w:t>
        </w:r>
        <w:r w:rsidRPr="007800DF">
          <w:t>Ley</w:t>
        </w:r>
        <w:r w:rsidRPr="006D4DAA">
          <w:rPr>
            <w:lang w:val="uk-UA"/>
          </w:rPr>
          <w:t>%20</w:t>
        </w:r>
        <w:r w:rsidRPr="007800DF">
          <w:t>de</w:t>
        </w:r>
        <w:r w:rsidRPr="006D4DAA">
          <w:rPr>
            <w:lang w:val="uk-UA"/>
          </w:rPr>
          <w:t>%20</w:t>
        </w:r>
        <w:proofErr w:type="spellStart"/>
        <w:r w:rsidRPr="007800DF">
          <w:t>impuesto</w:t>
        </w:r>
        <w:proofErr w:type="spellEnd"/>
        <w:r w:rsidRPr="006D4DAA">
          <w:rPr>
            <w:lang w:val="uk-UA"/>
          </w:rPr>
          <w:t>%20</w:t>
        </w:r>
        <w:proofErr w:type="spellStart"/>
        <w:r w:rsidRPr="007800DF">
          <w:t>sobre</w:t>
        </w:r>
        <w:proofErr w:type="spellEnd"/>
        <w:r w:rsidRPr="006D4DAA">
          <w:rPr>
            <w:lang w:val="uk-UA"/>
          </w:rPr>
          <w:t>%20</w:t>
        </w:r>
        <w:r w:rsidRPr="007800DF">
          <w:t>el</w:t>
        </w:r>
        <w:r w:rsidRPr="006D4DAA">
          <w:rPr>
            <w:lang w:val="uk-UA"/>
          </w:rPr>
          <w:t>%20</w:t>
        </w:r>
        <w:r w:rsidRPr="007800DF">
          <w:t>tabaco</w:t>
        </w:r>
        <w:r w:rsidRPr="006D4DAA">
          <w:rPr>
            <w:lang w:val="uk-UA"/>
          </w:rPr>
          <w:t>.</w:t>
        </w:r>
        <w:r w:rsidRPr="007800DF">
          <w:t>pdf</w:t>
        </w:r>
      </w:hyperlink>
      <w:r w:rsidRPr="006D4DAA">
        <w:rPr>
          <w:lang w:val="uk-UA"/>
        </w:rPr>
        <w:t xml:space="preserve"> </w:t>
      </w:r>
    </w:p>
  </w:footnote>
  <w:footnote w:id="23">
    <w:p w:rsidR="006D4DAA" w:rsidRPr="006D4DAA" w:rsidRDefault="006D4DAA" w:rsidP="00FF4714">
      <w:pPr>
        <w:spacing w:after="0" w:line="240" w:lineRule="auto"/>
        <w:rPr>
          <w:lang w:val="uk-UA"/>
        </w:rPr>
      </w:pPr>
      <w:r w:rsidRPr="006636AD">
        <w:rPr>
          <w:rStyle w:val="FootnoteReference"/>
          <w:sz w:val="18"/>
          <w:szCs w:val="18"/>
        </w:rPr>
        <w:footnoteRef/>
      </w:r>
      <w:r w:rsidRPr="006D4DAA">
        <w:rPr>
          <w:sz w:val="18"/>
          <w:szCs w:val="18"/>
          <w:lang w:val="uk-UA"/>
        </w:rPr>
        <w:t xml:space="preserve"> </w:t>
      </w:r>
      <w:hyperlink r:id="rId19" w:history="1">
        <w:r w:rsidRPr="007800DF">
          <w:t>http</w:t>
        </w:r>
        <w:r w:rsidRPr="006D4DAA">
          <w:rPr>
            <w:lang w:val="uk-UA"/>
          </w:rPr>
          <w:t>://</w:t>
        </w:r>
        <w:r w:rsidRPr="007800DF">
          <w:t>www</w:t>
        </w:r>
        <w:r w:rsidRPr="006D4DAA">
          <w:rPr>
            <w:lang w:val="uk-UA"/>
          </w:rPr>
          <w:t>.</w:t>
        </w:r>
        <w:proofErr w:type="spellStart"/>
        <w:r w:rsidRPr="007800DF">
          <w:t>mh</w:t>
        </w:r>
        <w:proofErr w:type="spellEnd"/>
        <w:r w:rsidRPr="006D4DAA">
          <w:rPr>
            <w:lang w:val="uk-UA"/>
          </w:rPr>
          <w:t>.</w:t>
        </w:r>
        <w:r w:rsidRPr="007800DF">
          <w:t>gob</w:t>
        </w:r>
        <w:r w:rsidRPr="006D4DAA">
          <w:rPr>
            <w:lang w:val="uk-UA"/>
          </w:rPr>
          <w:t>.</w:t>
        </w:r>
        <w:proofErr w:type="spellStart"/>
        <w:r w:rsidRPr="007800DF">
          <w:t>sv</w:t>
        </w:r>
        <w:proofErr w:type="spellEnd"/>
        <w:r w:rsidRPr="006D4DAA">
          <w:rPr>
            <w:lang w:val="uk-UA"/>
          </w:rPr>
          <w:t>/</w:t>
        </w:r>
        <w:r w:rsidRPr="007800DF">
          <w:t>portal</w:t>
        </w:r>
        <w:r w:rsidRPr="006D4DAA">
          <w:rPr>
            <w:lang w:val="uk-UA"/>
          </w:rPr>
          <w:t>/</w:t>
        </w:r>
        <w:r w:rsidRPr="007800DF">
          <w:t>page</w:t>
        </w:r>
        <w:r w:rsidRPr="006D4DAA">
          <w:rPr>
            <w:lang w:val="uk-UA"/>
          </w:rPr>
          <w:t>/</w:t>
        </w:r>
        <w:r w:rsidRPr="007800DF">
          <w:t>portal</w:t>
        </w:r>
        <w:r w:rsidRPr="006D4DAA">
          <w:rPr>
            <w:lang w:val="uk-UA"/>
          </w:rPr>
          <w:t>/</w:t>
        </w:r>
        <w:proofErr w:type="spellStart"/>
        <w:r w:rsidRPr="007800DF">
          <w:t>PMHAntiguo</w:t>
        </w:r>
        <w:proofErr w:type="spellEnd"/>
        <w:r w:rsidRPr="006D4DAA">
          <w:rPr>
            <w:lang w:val="uk-UA"/>
          </w:rPr>
          <w:t>/</w:t>
        </w:r>
        <w:proofErr w:type="spellStart"/>
        <w:r w:rsidRPr="007800DF">
          <w:t>Temas</w:t>
        </w:r>
        <w:proofErr w:type="spellEnd"/>
        <w:r w:rsidRPr="006D4DAA">
          <w:rPr>
            <w:lang w:val="uk-UA"/>
          </w:rPr>
          <w:t>/</w:t>
        </w:r>
        <w:proofErr w:type="spellStart"/>
        <w:r w:rsidRPr="007800DF">
          <w:t>Operaciones</w:t>
        </w:r>
        <w:proofErr w:type="spellEnd"/>
        <w:r w:rsidRPr="006D4DAA">
          <w:rPr>
            <w:lang w:val="uk-UA"/>
          </w:rPr>
          <w:t>_</w:t>
        </w:r>
        <w:proofErr w:type="spellStart"/>
        <w:r w:rsidRPr="007800DF">
          <w:t>Aduaneras</w:t>
        </w:r>
        <w:proofErr w:type="spellEnd"/>
        <w:r w:rsidRPr="006D4DAA">
          <w:rPr>
            <w:lang w:val="uk-UA"/>
          </w:rPr>
          <w:t>/</w:t>
        </w:r>
        <w:proofErr w:type="spellStart"/>
        <w:r w:rsidRPr="007800DF">
          <w:t>Proceso</w:t>
        </w:r>
        <w:proofErr w:type="spellEnd"/>
        <w:r w:rsidRPr="006D4DAA">
          <w:rPr>
            <w:lang w:val="uk-UA"/>
          </w:rPr>
          <w:t>_</w:t>
        </w:r>
        <w:proofErr w:type="spellStart"/>
        <w:r w:rsidRPr="007800DF">
          <w:t>Despacho</w:t>
        </w:r>
        <w:proofErr w:type="spellEnd"/>
        <w:r w:rsidRPr="006D4DAA">
          <w:rPr>
            <w:lang w:val="uk-UA"/>
          </w:rPr>
          <w:t>/</w:t>
        </w:r>
        <w:proofErr w:type="spellStart"/>
        <w:r w:rsidRPr="007800DF">
          <w:t>Proceso</w:t>
        </w:r>
        <w:proofErr w:type="spellEnd"/>
        <w:r w:rsidRPr="006D4DAA">
          <w:rPr>
            <w:lang w:val="uk-UA"/>
          </w:rPr>
          <w:t>_</w:t>
        </w:r>
        <w:proofErr w:type="spellStart"/>
        <w:r w:rsidRPr="007800DF">
          <w:t>Aduanero</w:t>
        </w:r>
        <w:proofErr w:type="spellEnd"/>
        <w:r w:rsidRPr="006D4DAA">
          <w:rPr>
            <w:lang w:val="uk-UA"/>
          </w:rPr>
          <w:t>/</w:t>
        </w:r>
        <w:proofErr w:type="spellStart"/>
        <w:r w:rsidRPr="007800DF">
          <w:t>Impuestos</w:t>
        </w:r>
        <w:proofErr w:type="spellEnd"/>
        <w:r w:rsidRPr="006D4DAA">
          <w:rPr>
            <w:lang w:val="uk-UA"/>
          </w:rPr>
          <w:t>%20</w:t>
        </w:r>
        <w:r w:rsidRPr="007800DF">
          <w:t>a</w:t>
        </w:r>
        <w:r w:rsidRPr="006D4DAA">
          <w:rPr>
            <w:lang w:val="uk-UA"/>
          </w:rPr>
          <w:t>%20</w:t>
        </w:r>
        <w:proofErr w:type="spellStart"/>
        <w:r w:rsidRPr="007800DF">
          <w:t>pagar</w:t>
        </w:r>
        <w:proofErr w:type="spellEnd"/>
      </w:hyperlink>
    </w:p>
  </w:footnote>
  <w:footnote w:id="24">
    <w:p w:rsidR="006D4DAA" w:rsidRPr="00202F5D" w:rsidRDefault="006D4DAA" w:rsidP="00FF4714">
      <w:pPr>
        <w:pStyle w:val="FootnoteText"/>
        <w:rPr>
          <w:lang w:val="uk-UA"/>
        </w:rPr>
      </w:pPr>
      <w:r>
        <w:rPr>
          <w:rStyle w:val="FootnoteReference"/>
        </w:rPr>
        <w:footnoteRef/>
      </w:r>
      <w:r w:rsidRPr="00202F5D">
        <w:rPr>
          <w:lang w:val="uk-UA"/>
        </w:rPr>
        <w:t xml:space="preserve"> </w:t>
      </w:r>
      <w:hyperlink r:id="rId20" w:history="1">
        <w:r w:rsidRPr="007800DF">
          <w:t>http</w:t>
        </w:r>
        <w:r w:rsidRPr="00202F5D">
          <w:rPr>
            <w:lang w:val="uk-UA"/>
          </w:rPr>
          <w:t>://</w:t>
        </w:r>
        <w:r w:rsidRPr="007800DF">
          <w:t>www</w:t>
        </w:r>
        <w:r w:rsidRPr="00202F5D">
          <w:rPr>
            <w:lang w:val="uk-UA"/>
          </w:rPr>
          <w:t>.</w:t>
        </w:r>
        <w:proofErr w:type="spellStart"/>
        <w:r w:rsidRPr="007800DF">
          <w:t>transparenciafiscal</w:t>
        </w:r>
        <w:proofErr w:type="spellEnd"/>
        <w:r w:rsidRPr="00202F5D">
          <w:rPr>
            <w:lang w:val="uk-UA"/>
          </w:rPr>
          <w:t>.</w:t>
        </w:r>
        <w:r w:rsidRPr="007800DF">
          <w:t>gob</w:t>
        </w:r>
        <w:r w:rsidRPr="00202F5D">
          <w:rPr>
            <w:lang w:val="uk-UA"/>
          </w:rPr>
          <w:t>.</w:t>
        </w:r>
        <w:proofErr w:type="spellStart"/>
        <w:r w:rsidRPr="007800DF">
          <w:t>sv</w:t>
        </w:r>
        <w:proofErr w:type="spellEnd"/>
        <w:r w:rsidRPr="00202F5D">
          <w:rPr>
            <w:lang w:val="uk-UA"/>
          </w:rPr>
          <w:t>/</w:t>
        </w:r>
        <w:r w:rsidRPr="007800DF">
          <w:t>downloads</w:t>
        </w:r>
        <w:r w:rsidRPr="00202F5D">
          <w:rPr>
            <w:lang w:val="uk-UA"/>
          </w:rPr>
          <w:t>/</w:t>
        </w:r>
        <w:r w:rsidRPr="007800DF">
          <w:t>pdf</w:t>
        </w:r>
        <w:r w:rsidRPr="00202F5D">
          <w:rPr>
            <w:lang w:val="uk-UA"/>
          </w:rPr>
          <w:t>/</w:t>
        </w:r>
        <w:r w:rsidRPr="007800DF">
          <w:t>DC</w:t>
        </w:r>
        <w:r w:rsidRPr="00202F5D">
          <w:rPr>
            <w:lang w:val="uk-UA"/>
          </w:rPr>
          <w:t>4672_1_</w:t>
        </w:r>
        <w:proofErr w:type="spellStart"/>
        <w:r w:rsidRPr="007800DF">
          <w:t>Estadisticas</w:t>
        </w:r>
        <w:proofErr w:type="spellEnd"/>
        <w:r w:rsidRPr="00202F5D">
          <w:rPr>
            <w:lang w:val="uk-UA"/>
          </w:rPr>
          <w:t>_</w:t>
        </w:r>
        <w:proofErr w:type="spellStart"/>
        <w:r w:rsidRPr="007800DF">
          <w:t>Tributarias</w:t>
        </w:r>
        <w:proofErr w:type="spellEnd"/>
        <w:r w:rsidRPr="00202F5D">
          <w:rPr>
            <w:lang w:val="uk-UA"/>
          </w:rPr>
          <w:t>_19_</w:t>
        </w:r>
        <w:r w:rsidRPr="007800DF">
          <w:t>de</w:t>
        </w:r>
        <w:r w:rsidRPr="00202F5D">
          <w:rPr>
            <w:lang w:val="uk-UA"/>
          </w:rPr>
          <w:t>_</w:t>
        </w:r>
        <w:proofErr w:type="spellStart"/>
        <w:r w:rsidRPr="007800DF">
          <w:t>enero</w:t>
        </w:r>
        <w:proofErr w:type="spellEnd"/>
        <w:r w:rsidRPr="00202F5D">
          <w:rPr>
            <w:lang w:val="uk-UA"/>
          </w:rPr>
          <w:t>_2010.</w:t>
        </w:r>
        <w:r w:rsidRPr="007800DF">
          <w:t>pdf</w:t>
        </w:r>
      </w:hyperlink>
      <w:r w:rsidRPr="00202F5D">
        <w:rPr>
          <w:lang w:val="uk-UA"/>
        </w:rPr>
        <w:t xml:space="preserve"> </w:t>
      </w:r>
    </w:p>
  </w:footnote>
  <w:footnote w:id="25">
    <w:p w:rsidR="006D4DAA" w:rsidRPr="00202F5D" w:rsidRDefault="006D4DAA" w:rsidP="00FF4714">
      <w:pPr>
        <w:pStyle w:val="FootnoteText"/>
        <w:rPr>
          <w:lang w:val="uk-UA"/>
        </w:rPr>
      </w:pPr>
      <w:r>
        <w:rPr>
          <w:rStyle w:val="FootnoteReference"/>
        </w:rPr>
        <w:footnoteRef/>
      </w:r>
      <w:r w:rsidRPr="00202F5D">
        <w:rPr>
          <w:lang w:val="uk-UA"/>
        </w:rPr>
        <w:t xml:space="preserve"> </w:t>
      </w:r>
      <w:hyperlink r:id="rId21" w:history="1">
        <w:r w:rsidRPr="007800DF">
          <w:t>http</w:t>
        </w:r>
        <w:r w:rsidRPr="00202F5D">
          <w:rPr>
            <w:lang w:val="uk-UA"/>
          </w:rPr>
          <w:t>://</w:t>
        </w:r>
        <w:r w:rsidRPr="007800DF">
          <w:t>www</w:t>
        </w:r>
        <w:r w:rsidRPr="00202F5D">
          <w:rPr>
            <w:lang w:val="uk-UA"/>
          </w:rPr>
          <w:t>.</w:t>
        </w:r>
        <w:proofErr w:type="spellStart"/>
        <w:r w:rsidRPr="007800DF">
          <w:t>transparenciafiscal</w:t>
        </w:r>
        <w:proofErr w:type="spellEnd"/>
        <w:r w:rsidRPr="00202F5D">
          <w:rPr>
            <w:lang w:val="uk-UA"/>
          </w:rPr>
          <w:t>.</w:t>
        </w:r>
        <w:r w:rsidRPr="007800DF">
          <w:t>gob</w:t>
        </w:r>
        <w:r w:rsidRPr="00202F5D">
          <w:rPr>
            <w:lang w:val="uk-UA"/>
          </w:rPr>
          <w:t>.</w:t>
        </w:r>
        <w:proofErr w:type="spellStart"/>
        <w:r w:rsidRPr="007800DF">
          <w:t>sv</w:t>
        </w:r>
        <w:proofErr w:type="spellEnd"/>
        <w:r w:rsidRPr="00202F5D">
          <w:rPr>
            <w:lang w:val="uk-UA"/>
          </w:rPr>
          <w:t>/</w:t>
        </w:r>
        <w:r w:rsidRPr="007800DF">
          <w:t>downloads</w:t>
        </w:r>
        <w:r w:rsidRPr="00202F5D">
          <w:rPr>
            <w:lang w:val="uk-UA"/>
          </w:rPr>
          <w:t>/</w:t>
        </w:r>
        <w:r w:rsidRPr="007800DF">
          <w:t>pdf</w:t>
        </w:r>
        <w:r w:rsidRPr="00202F5D">
          <w:rPr>
            <w:lang w:val="uk-UA"/>
          </w:rPr>
          <w:t>/</w:t>
        </w:r>
        <w:r w:rsidRPr="007800DF">
          <w:t>DPEF</w:t>
        </w:r>
        <w:r w:rsidRPr="00202F5D">
          <w:rPr>
            <w:lang w:val="uk-UA"/>
          </w:rPr>
          <w:t>02000022_</w:t>
        </w:r>
        <w:proofErr w:type="spellStart"/>
        <w:r w:rsidRPr="007800DF">
          <w:t>Estadisticas</w:t>
        </w:r>
        <w:proofErr w:type="spellEnd"/>
        <w:r w:rsidRPr="00202F5D">
          <w:rPr>
            <w:lang w:val="uk-UA"/>
          </w:rPr>
          <w:t>_</w:t>
        </w:r>
        <w:proofErr w:type="spellStart"/>
        <w:r w:rsidRPr="007800DF">
          <w:t>tributarias</w:t>
        </w:r>
        <w:proofErr w:type="spellEnd"/>
        <w:r w:rsidRPr="00202F5D">
          <w:rPr>
            <w:lang w:val="uk-UA"/>
          </w:rPr>
          <w:t>_2010_</w:t>
        </w:r>
        <w:r w:rsidRPr="007800DF">
          <w:t>a</w:t>
        </w:r>
        <w:r w:rsidRPr="00202F5D">
          <w:rPr>
            <w:lang w:val="uk-UA"/>
          </w:rPr>
          <w:t>_2016_20_</w:t>
        </w:r>
        <w:r w:rsidRPr="007800DF">
          <w:t>Junio</w:t>
        </w:r>
        <w:r w:rsidRPr="00202F5D">
          <w:rPr>
            <w:lang w:val="uk-UA"/>
          </w:rPr>
          <w:t>_2017_</w:t>
        </w:r>
        <w:r w:rsidRPr="007800DF">
          <w:t>b</w:t>
        </w:r>
        <w:r w:rsidRPr="00202F5D">
          <w:rPr>
            <w:lang w:val="uk-UA"/>
          </w:rPr>
          <w:t>_003.</w:t>
        </w:r>
        <w:r w:rsidRPr="007800DF">
          <w:t>pdf</w:t>
        </w:r>
      </w:hyperlink>
      <w:r w:rsidRPr="00202F5D">
        <w:rPr>
          <w:lang w:val="uk-UA"/>
        </w:rPr>
        <w:t xml:space="preserve"> </w:t>
      </w:r>
    </w:p>
  </w:footnote>
  <w:footnote w:id="26">
    <w:p w:rsidR="006D4DAA" w:rsidRPr="00202F5D" w:rsidRDefault="006D4DAA">
      <w:pPr>
        <w:pStyle w:val="FootnoteText"/>
        <w:rPr>
          <w:lang w:val="uk-UA"/>
        </w:rPr>
      </w:pPr>
      <w:r>
        <w:rPr>
          <w:rStyle w:val="FootnoteReference"/>
        </w:rPr>
        <w:footnoteRef/>
      </w:r>
      <w:r w:rsidRPr="00202F5D">
        <w:rPr>
          <w:lang w:val="uk-UA"/>
        </w:rPr>
        <w:t xml:space="preserve"> </w:t>
      </w:r>
      <w:hyperlink r:id="rId22" w:history="1">
        <w:r w:rsidRPr="007800DF">
          <w:t>https</w:t>
        </w:r>
        <w:r w:rsidRPr="00202F5D">
          <w:rPr>
            <w:lang w:val="uk-UA"/>
          </w:rPr>
          <w:t>://</w:t>
        </w:r>
        <w:proofErr w:type="spellStart"/>
        <w:r w:rsidRPr="007800DF">
          <w:t>csiworld</w:t>
        </w:r>
        <w:proofErr w:type="spellEnd"/>
        <w:r w:rsidRPr="00202F5D">
          <w:rPr>
            <w:lang w:val="uk-UA"/>
          </w:rPr>
          <w:t>.</w:t>
        </w:r>
        <w:r w:rsidRPr="007800DF">
          <w:t>org</w:t>
        </w:r>
        <w:r w:rsidRPr="00202F5D">
          <w:rPr>
            <w:lang w:val="uk-UA"/>
          </w:rPr>
          <w:t>/</w:t>
        </w:r>
        <w:r w:rsidRPr="007800DF">
          <w:t>news</w:t>
        </w:r>
        <w:r w:rsidRPr="00202F5D">
          <w:rPr>
            <w:lang w:val="uk-UA"/>
          </w:rPr>
          <w:t>/</w:t>
        </w:r>
        <w:r w:rsidRPr="007800DF">
          <w:t>illicit</w:t>
        </w:r>
        <w:r w:rsidRPr="00202F5D">
          <w:rPr>
            <w:lang w:val="uk-UA"/>
          </w:rPr>
          <w:t>-</w:t>
        </w:r>
        <w:r w:rsidRPr="007800DF">
          <w:t>trade</w:t>
        </w:r>
        <w:r w:rsidRPr="00202F5D">
          <w:rPr>
            <w:lang w:val="uk-UA"/>
          </w:rPr>
          <w:t>-</w:t>
        </w:r>
        <w:r w:rsidRPr="007800DF">
          <w:t>undermining</w:t>
        </w:r>
        <w:r w:rsidRPr="00202F5D">
          <w:rPr>
            <w:lang w:val="uk-UA"/>
          </w:rPr>
          <w:t>-</w:t>
        </w:r>
        <w:r w:rsidRPr="007800DF">
          <w:t>public</w:t>
        </w:r>
        <w:r w:rsidRPr="00202F5D">
          <w:rPr>
            <w:lang w:val="uk-UA"/>
          </w:rPr>
          <w:t>-</w:t>
        </w:r>
        <w:r w:rsidRPr="007800DF">
          <w:t>health</w:t>
        </w:r>
        <w:r w:rsidRPr="00202F5D">
          <w:rPr>
            <w:lang w:val="uk-UA"/>
          </w:rPr>
          <w:t>-</w:t>
        </w:r>
        <w:r w:rsidRPr="007800DF">
          <w:t>in</w:t>
        </w:r>
        <w:r w:rsidRPr="00202F5D">
          <w:rPr>
            <w:lang w:val="uk-UA"/>
          </w:rPr>
          <w:t>-</w:t>
        </w:r>
        <w:r w:rsidRPr="007800DF">
          <w:t>el</w:t>
        </w:r>
        <w:r w:rsidRPr="00202F5D">
          <w:rPr>
            <w:lang w:val="uk-UA"/>
          </w:rPr>
          <w:t>-</w:t>
        </w:r>
        <w:proofErr w:type="spellStart"/>
        <w:r w:rsidRPr="007800DF">
          <w:t>salvador</w:t>
        </w:r>
        <w:proofErr w:type="spellEnd"/>
      </w:hyperlink>
    </w:p>
  </w:footnote>
  <w:footnote w:id="27">
    <w:p w:rsidR="006D4DAA" w:rsidRPr="00202F5D" w:rsidRDefault="006D4DAA" w:rsidP="009539DF">
      <w:pPr>
        <w:pStyle w:val="FootnoteText"/>
        <w:rPr>
          <w:lang w:val="uk-UA"/>
        </w:rPr>
      </w:pPr>
      <w:r>
        <w:rPr>
          <w:rStyle w:val="FootnoteReference"/>
        </w:rPr>
        <w:footnoteRef/>
      </w:r>
      <w:r w:rsidRPr="00202F5D">
        <w:rPr>
          <w:lang w:val="uk-UA"/>
        </w:rPr>
        <w:t xml:space="preserve"> </w:t>
      </w:r>
      <w:hyperlink r:id="rId23" w:history="1">
        <w:r w:rsidRPr="007800DF">
          <w:t>http</w:t>
        </w:r>
        <w:r w:rsidRPr="00202F5D">
          <w:rPr>
            <w:lang w:val="uk-UA"/>
          </w:rPr>
          <w:t>://</w:t>
        </w:r>
        <w:proofErr w:type="spellStart"/>
        <w:r w:rsidRPr="007800DF">
          <w:t>elmundo</w:t>
        </w:r>
        <w:proofErr w:type="spellEnd"/>
        <w:r w:rsidRPr="00202F5D">
          <w:rPr>
            <w:lang w:val="uk-UA"/>
          </w:rPr>
          <w:t>.</w:t>
        </w:r>
        <w:proofErr w:type="spellStart"/>
        <w:r w:rsidRPr="007800DF">
          <w:t>sv</w:t>
        </w:r>
        <w:proofErr w:type="spellEnd"/>
        <w:r w:rsidRPr="00202F5D">
          <w:rPr>
            <w:lang w:val="uk-UA"/>
          </w:rPr>
          <w:t>/</w:t>
        </w:r>
        <w:r w:rsidRPr="007800DF">
          <w:t>el</w:t>
        </w:r>
        <w:r w:rsidRPr="00202F5D">
          <w:rPr>
            <w:lang w:val="uk-UA"/>
          </w:rPr>
          <w:t>-</w:t>
        </w:r>
        <w:proofErr w:type="spellStart"/>
        <w:r w:rsidRPr="007800DF">
          <w:t>contrabando</w:t>
        </w:r>
        <w:proofErr w:type="spellEnd"/>
        <w:r w:rsidRPr="00202F5D">
          <w:rPr>
            <w:lang w:val="uk-UA"/>
          </w:rPr>
          <w:t>-</w:t>
        </w:r>
        <w:r w:rsidRPr="007800DF">
          <w:t>de</w:t>
        </w:r>
        <w:r w:rsidRPr="00202F5D">
          <w:rPr>
            <w:lang w:val="uk-UA"/>
          </w:rPr>
          <w:t>-</w:t>
        </w:r>
        <w:proofErr w:type="spellStart"/>
        <w:r w:rsidRPr="007800DF">
          <w:t>cigarros</w:t>
        </w:r>
        <w:proofErr w:type="spellEnd"/>
        <w:r w:rsidRPr="00202F5D">
          <w:rPr>
            <w:lang w:val="uk-UA"/>
          </w:rPr>
          <w:t>-</w:t>
        </w:r>
        <w:proofErr w:type="spellStart"/>
        <w:r w:rsidRPr="007800DF">
          <w:t>financia</w:t>
        </w:r>
        <w:proofErr w:type="spellEnd"/>
        <w:r w:rsidRPr="00202F5D">
          <w:rPr>
            <w:lang w:val="uk-UA"/>
          </w:rPr>
          <w:t>-</w:t>
        </w:r>
        <w:proofErr w:type="spellStart"/>
        <w:r w:rsidRPr="007800DF">
          <w:t>pandillas</w:t>
        </w:r>
        <w:proofErr w:type="spellEnd"/>
        <w:r w:rsidRPr="00202F5D">
          <w:rPr>
            <w:lang w:val="uk-UA"/>
          </w:rPr>
          <w:t>-</w:t>
        </w:r>
        <w:proofErr w:type="spellStart"/>
        <w:r w:rsidRPr="007800DF">
          <w:t>en</w:t>
        </w:r>
        <w:proofErr w:type="spellEnd"/>
        <w:r w:rsidRPr="00202F5D">
          <w:rPr>
            <w:lang w:val="uk-UA"/>
          </w:rPr>
          <w:t>-</w:t>
        </w:r>
        <w:r w:rsidRPr="007800DF">
          <w:t>el</w:t>
        </w:r>
        <w:r w:rsidRPr="00202F5D">
          <w:rPr>
            <w:lang w:val="uk-UA"/>
          </w:rPr>
          <w:t>-</w:t>
        </w:r>
        <w:proofErr w:type="spellStart"/>
        <w:r w:rsidRPr="007800DF">
          <w:t>pais</w:t>
        </w:r>
        <w:proofErr w:type="spellEnd"/>
        <w:r w:rsidRPr="00202F5D">
          <w:rPr>
            <w:lang w:val="uk-UA"/>
          </w:rPr>
          <w:t>/</w:t>
        </w:r>
      </w:hyperlink>
    </w:p>
  </w:footnote>
  <w:footnote w:id="28">
    <w:p w:rsidR="006D4DAA" w:rsidRPr="00202F5D" w:rsidRDefault="006D4DAA" w:rsidP="009539DF">
      <w:pPr>
        <w:pStyle w:val="FootnoteText"/>
        <w:rPr>
          <w:lang w:val="uk-UA"/>
        </w:rPr>
      </w:pPr>
      <w:r>
        <w:rPr>
          <w:rStyle w:val="FootnoteReference"/>
        </w:rPr>
        <w:footnoteRef/>
      </w:r>
      <w:r w:rsidRPr="00202F5D">
        <w:rPr>
          <w:lang w:val="uk-UA"/>
        </w:rPr>
        <w:t xml:space="preserve"> </w:t>
      </w:r>
      <w:hyperlink r:id="rId24" w:history="1">
        <w:r w:rsidRPr="007800DF">
          <w:t>http</w:t>
        </w:r>
        <w:r w:rsidRPr="00202F5D">
          <w:rPr>
            <w:lang w:val="uk-UA"/>
          </w:rPr>
          <w:t>://</w:t>
        </w:r>
        <w:r w:rsidRPr="007800DF">
          <w:t>www</w:t>
        </w:r>
        <w:r w:rsidRPr="00202F5D">
          <w:rPr>
            <w:lang w:val="uk-UA"/>
          </w:rPr>
          <w:t>.</w:t>
        </w:r>
        <w:proofErr w:type="spellStart"/>
        <w:r w:rsidRPr="007800DF">
          <w:t>elsalvador</w:t>
        </w:r>
        <w:proofErr w:type="spellEnd"/>
        <w:r w:rsidRPr="00202F5D">
          <w:rPr>
            <w:lang w:val="uk-UA"/>
          </w:rPr>
          <w:t>.</w:t>
        </w:r>
        <w:r w:rsidRPr="007800DF">
          <w:t>com</w:t>
        </w:r>
        <w:r w:rsidRPr="00202F5D">
          <w:rPr>
            <w:lang w:val="uk-UA"/>
          </w:rPr>
          <w:t>/</w:t>
        </w:r>
        <w:proofErr w:type="spellStart"/>
        <w:r w:rsidRPr="007800DF">
          <w:t>noticias</w:t>
        </w:r>
        <w:proofErr w:type="spellEnd"/>
        <w:r w:rsidRPr="00202F5D">
          <w:rPr>
            <w:lang w:val="uk-UA"/>
          </w:rPr>
          <w:t>/</w:t>
        </w:r>
        <w:proofErr w:type="spellStart"/>
        <w:r w:rsidRPr="007800DF">
          <w:t>negocios</w:t>
        </w:r>
        <w:proofErr w:type="spellEnd"/>
        <w:r w:rsidRPr="00202F5D">
          <w:rPr>
            <w:lang w:val="uk-UA"/>
          </w:rPr>
          <w:t>/314034/</w:t>
        </w:r>
        <w:proofErr w:type="spellStart"/>
        <w:r w:rsidRPr="007800DF">
          <w:t>cid</w:t>
        </w:r>
        <w:proofErr w:type="spellEnd"/>
        <w:r w:rsidRPr="00202F5D">
          <w:rPr>
            <w:lang w:val="uk-UA"/>
          </w:rPr>
          <w:t>-</w:t>
        </w:r>
        <w:proofErr w:type="spellStart"/>
        <w:r w:rsidRPr="007800DF">
          <w:t>gallup</w:t>
        </w:r>
        <w:proofErr w:type="spellEnd"/>
        <w:r w:rsidRPr="00202F5D">
          <w:rPr>
            <w:lang w:val="uk-UA"/>
          </w:rPr>
          <w:t>-</w:t>
        </w:r>
        <w:proofErr w:type="spellStart"/>
        <w:r w:rsidRPr="007800DF">
          <w:t>cigarrillos</w:t>
        </w:r>
        <w:proofErr w:type="spellEnd"/>
        <w:r w:rsidRPr="00202F5D">
          <w:rPr>
            <w:lang w:val="uk-UA"/>
          </w:rPr>
          <w:t>-</w:t>
        </w:r>
        <w:proofErr w:type="spellStart"/>
        <w:r w:rsidRPr="007800DF">
          <w:t>ilicitos</w:t>
        </w:r>
        <w:proofErr w:type="spellEnd"/>
        <w:r w:rsidRPr="00202F5D">
          <w:rPr>
            <w:lang w:val="uk-UA"/>
          </w:rPr>
          <w:t>-</w:t>
        </w:r>
        <w:proofErr w:type="spellStart"/>
        <w:r w:rsidRPr="007800DF">
          <w:t>financian</w:t>
        </w:r>
        <w:proofErr w:type="spellEnd"/>
        <w:r w:rsidRPr="00202F5D">
          <w:rPr>
            <w:lang w:val="uk-UA"/>
          </w:rPr>
          <w:t>-</w:t>
        </w:r>
        <w:proofErr w:type="spellStart"/>
        <w:r w:rsidRPr="007800DF">
          <w:t>actividades</w:t>
        </w:r>
        <w:proofErr w:type="spellEnd"/>
        <w:r w:rsidRPr="00202F5D">
          <w:rPr>
            <w:lang w:val="uk-UA"/>
          </w:rPr>
          <w:t>-</w:t>
        </w:r>
        <w:r w:rsidRPr="007800DF">
          <w:t>de</w:t>
        </w:r>
        <w:r w:rsidRPr="00202F5D">
          <w:rPr>
            <w:lang w:val="uk-UA"/>
          </w:rPr>
          <w:t>-</w:t>
        </w:r>
        <w:r w:rsidRPr="007800DF">
          <w:t>las</w:t>
        </w:r>
        <w:r w:rsidRPr="00202F5D">
          <w:rPr>
            <w:lang w:val="uk-UA"/>
          </w:rPr>
          <w:t>-</w:t>
        </w:r>
        <w:proofErr w:type="spellStart"/>
        <w:r w:rsidRPr="007800DF">
          <w:t>pandillas</w:t>
        </w:r>
        <w:proofErr w:type="spellEnd"/>
        <w:r w:rsidRPr="00202F5D">
          <w:rPr>
            <w:lang w:val="uk-UA"/>
          </w:rPr>
          <w:t>-</w:t>
        </w:r>
        <w:r w:rsidRPr="007800DF">
          <w:t>de</w:t>
        </w:r>
        <w:r w:rsidRPr="00202F5D">
          <w:rPr>
            <w:lang w:val="uk-UA"/>
          </w:rPr>
          <w:t>-</w:t>
        </w:r>
        <w:r w:rsidRPr="007800DF">
          <w:t>el</w:t>
        </w:r>
        <w:r w:rsidRPr="00202F5D">
          <w:rPr>
            <w:lang w:val="uk-UA"/>
          </w:rPr>
          <w:t>-</w:t>
        </w:r>
        <w:proofErr w:type="spellStart"/>
        <w:r w:rsidRPr="007800DF">
          <w:t>salvador</w:t>
        </w:r>
        <w:proofErr w:type="spellEnd"/>
        <w:r w:rsidRPr="00202F5D">
          <w:rPr>
            <w:lang w:val="uk-UA"/>
          </w:rPr>
          <w:t>/</w:t>
        </w:r>
      </w:hyperlink>
    </w:p>
  </w:footnote>
  <w:footnote w:id="29">
    <w:p w:rsidR="006D4DAA" w:rsidRPr="00202F5D" w:rsidRDefault="006D4DAA">
      <w:pPr>
        <w:pStyle w:val="FootnoteText"/>
        <w:rPr>
          <w:lang w:val="uk-UA"/>
        </w:rPr>
      </w:pPr>
      <w:r>
        <w:rPr>
          <w:rStyle w:val="FootnoteReference"/>
        </w:rPr>
        <w:footnoteRef/>
      </w:r>
      <w:r w:rsidRPr="00202F5D">
        <w:rPr>
          <w:lang w:val="uk-UA"/>
        </w:rPr>
        <w:t xml:space="preserve"> </w:t>
      </w:r>
      <w:hyperlink r:id="rId25" w:history="1">
        <w:r w:rsidRPr="007800DF">
          <w:t>http</w:t>
        </w:r>
        <w:r w:rsidRPr="00202F5D">
          <w:rPr>
            <w:lang w:val="uk-UA"/>
          </w:rPr>
          <w:t>://</w:t>
        </w:r>
        <w:proofErr w:type="spellStart"/>
        <w:r w:rsidRPr="007800DF">
          <w:t>elmundo</w:t>
        </w:r>
        <w:proofErr w:type="spellEnd"/>
        <w:r w:rsidRPr="00202F5D">
          <w:rPr>
            <w:lang w:val="uk-UA"/>
          </w:rPr>
          <w:t>.</w:t>
        </w:r>
        <w:proofErr w:type="spellStart"/>
        <w:r w:rsidRPr="007800DF">
          <w:t>sv</w:t>
        </w:r>
        <w:proofErr w:type="spellEnd"/>
        <w:r w:rsidRPr="00202F5D">
          <w:rPr>
            <w:lang w:val="uk-UA"/>
          </w:rPr>
          <w:t>/</w:t>
        </w:r>
        <w:proofErr w:type="spellStart"/>
        <w:r w:rsidRPr="007800DF">
          <w:t>encuentran</w:t>
        </w:r>
        <w:proofErr w:type="spellEnd"/>
        <w:r w:rsidRPr="00202F5D">
          <w:rPr>
            <w:lang w:val="uk-UA"/>
          </w:rPr>
          <w:t>-</w:t>
        </w:r>
        <w:proofErr w:type="spellStart"/>
        <w:r w:rsidRPr="007800DF">
          <w:t>nueve</w:t>
        </w:r>
        <w:proofErr w:type="spellEnd"/>
        <w:r w:rsidRPr="00202F5D">
          <w:rPr>
            <w:lang w:val="uk-UA"/>
          </w:rPr>
          <w:t>-</w:t>
        </w:r>
        <w:r w:rsidRPr="007800DF">
          <w:t>mil</w:t>
        </w:r>
        <w:r w:rsidRPr="00202F5D">
          <w:rPr>
            <w:lang w:val="uk-UA"/>
          </w:rPr>
          <w:t>-</w:t>
        </w:r>
        <w:proofErr w:type="spellStart"/>
        <w:r w:rsidRPr="007800DF">
          <w:t>cajetillas</w:t>
        </w:r>
        <w:proofErr w:type="spellEnd"/>
        <w:r w:rsidRPr="00202F5D">
          <w:rPr>
            <w:lang w:val="uk-UA"/>
          </w:rPr>
          <w:t>-</w:t>
        </w:r>
        <w:r w:rsidRPr="007800DF">
          <w:t>de</w:t>
        </w:r>
        <w:r w:rsidRPr="00202F5D">
          <w:rPr>
            <w:lang w:val="uk-UA"/>
          </w:rPr>
          <w:t>-</w:t>
        </w:r>
        <w:proofErr w:type="spellStart"/>
        <w:r w:rsidRPr="007800DF">
          <w:t>cigarros</w:t>
        </w:r>
        <w:proofErr w:type="spellEnd"/>
        <w:r w:rsidRPr="00202F5D">
          <w:rPr>
            <w:lang w:val="uk-UA"/>
          </w:rPr>
          <w:t>-</w:t>
        </w:r>
        <w:r w:rsidRPr="007800DF">
          <w:t>dentro</w:t>
        </w:r>
        <w:r w:rsidRPr="00202F5D">
          <w:rPr>
            <w:lang w:val="uk-UA"/>
          </w:rPr>
          <w:t>-</w:t>
        </w:r>
        <w:r w:rsidRPr="007800DF">
          <w:t>de</w:t>
        </w:r>
        <w:r w:rsidRPr="00202F5D">
          <w:rPr>
            <w:lang w:val="uk-UA"/>
          </w:rPr>
          <w:t>-</w:t>
        </w:r>
        <w:proofErr w:type="spellStart"/>
        <w:r w:rsidRPr="007800DF">
          <w:t>camioneta</w:t>
        </w:r>
        <w:proofErr w:type="spellEnd"/>
        <w:r w:rsidRPr="00202F5D">
          <w:rPr>
            <w:lang w:val="uk-UA"/>
          </w:rPr>
          <w:t>-</w:t>
        </w:r>
        <w:proofErr w:type="spellStart"/>
        <w:r w:rsidRPr="007800DF">
          <w:t>en</w:t>
        </w:r>
        <w:proofErr w:type="spellEnd"/>
        <w:r w:rsidRPr="00202F5D">
          <w:rPr>
            <w:lang w:val="uk-UA"/>
          </w:rPr>
          <w:t>-</w:t>
        </w:r>
        <w:proofErr w:type="spellStart"/>
        <w:r w:rsidRPr="007800DF">
          <w:t>metapan</w:t>
        </w:r>
        <w:proofErr w:type="spellEnd"/>
        <w:r w:rsidRPr="00202F5D">
          <w:rPr>
            <w:lang w:val="uk-UA"/>
          </w:rPr>
          <w:t>/</w:t>
        </w:r>
      </w:hyperlink>
    </w:p>
  </w:footnote>
  <w:footnote w:id="30">
    <w:p w:rsidR="006D4DAA" w:rsidRPr="00202F5D" w:rsidRDefault="006D4DAA">
      <w:pPr>
        <w:pStyle w:val="FootnoteText"/>
        <w:rPr>
          <w:lang w:val="uk-UA"/>
        </w:rPr>
      </w:pPr>
      <w:r>
        <w:rPr>
          <w:rStyle w:val="FootnoteReference"/>
        </w:rPr>
        <w:footnoteRef/>
      </w:r>
      <w:r w:rsidRPr="00202F5D">
        <w:rPr>
          <w:lang w:val="uk-UA"/>
        </w:rPr>
        <w:t xml:space="preserve"> </w:t>
      </w:r>
      <w:hyperlink r:id="rId26" w:history="1">
        <w:r w:rsidRPr="007800DF">
          <w:t>http</w:t>
        </w:r>
        <w:r w:rsidRPr="00202F5D">
          <w:rPr>
            <w:lang w:val="uk-UA"/>
          </w:rPr>
          <w:t>://</w:t>
        </w:r>
        <w:r w:rsidRPr="007800DF">
          <w:t>www</w:t>
        </w:r>
        <w:r w:rsidRPr="00202F5D">
          <w:rPr>
            <w:lang w:val="uk-UA"/>
          </w:rPr>
          <w:t>.</w:t>
        </w:r>
        <w:proofErr w:type="spellStart"/>
        <w:r w:rsidRPr="007800DF">
          <w:t>digestyc</w:t>
        </w:r>
        <w:proofErr w:type="spellEnd"/>
        <w:r w:rsidRPr="00202F5D">
          <w:rPr>
            <w:lang w:val="uk-UA"/>
          </w:rPr>
          <w:t>.</w:t>
        </w:r>
        <w:r w:rsidRPr="007800DF">
          <w:t>gob</w:t>
        </w:r>
        <w:r w:rsidRPr="00202F5D">
          <w:rPr>
            <w:lang w:val="uk-UA"/>
          </w:rPr>
          <w:t>.</w:t>
        </w:r>
        <w:proofErr w:type="spellStart"/>
        <w:r w:rsidRPr="007800DF">
          <w:t>sv</w:t>
        </w:r>
        <w:proofErr w:type="spellEnd"/>
        <w:r w:rsidRPr="00202F5D">
          <w:rPr>
            <w:lang w:val="uk-UA"/>
          </w:rPr>
          <w:t>/</w:t>
        </w:r>
        <w:r w:rsidRPr="007800DF">
          <w:t>index</w:t>
        </w:r>
        <w:r w:rsidRPr="00202F5D">
          <w:rPr>
            <w:lang w:val="uk-UA"/>
          </w:rPr>
          <w:t>.</w:t>
        </w:r>
        <w:r w:rsidRPr="007800DF">
          <w:t>php</w:t>
        </w:r>
        <w:r w:rsidRPr="00202F5D">
          <w:rPr>
            <w:lang w:val="uk-UA"/>
          </w:rPr>
          <w:t>/</w:t>
        </w:r>
        <w:proofErr w:type="spellStart"/>
        <w:r w:rsidRPr="007800DF">
          <w:t>temas</w:t>
        </w:r>
        <w:proofErr w:type="spellEnd"/>
        <w:r w:rsidRPr="00202F5D">
          <w:rPr>
            <w:lang w:val="uk-UA"/>
          </w:rPr>
          <w:t>/</w:t>
        </w:r>
        <w:r w:rsidRPr="007800DF">
          <w:t>des</w:t>
        </w:r>
        <w:r w:rsidRPr="00202F5D">
          <w:rPr>
            <w:lang w:val="uk-UA"/>
          </w:rPr>
          <w:t>/</w:t>
        </w:r>
        <w:proofErr w:type="spellStart"/>
        <w:r w:rsidRPr="007800DF">
          <w:t>ehpm</w:t>
        </w:r>
        <w:proofErr w:type="spellEnd"/>
        <w:r w:rsidRPr="00202F5D">
          <w:rPr>
            <w:lang w:val="uk-UA"/>
          </w:rPr>
          <w:t>/</w:t>
        </w:r>
        <w:proofErr w:type="spellStart"/>
        <w:r w:rsidRPr="007800DF">
          <w:t>publicaciones</w:t>
        </w:r>
        <w:proofErr w:type="spellEnd"/>
        <w:r w:rsidRPr="00202F5D">
          <w:rPr>
            <w:lang w:val="uk-UA"/>
          </w:rPr>
          <w:t>-</w:t>
        </w:r>
        <w:proofErr w:type="spellStart"/>
        <w:r w:rsidRPr="007800DF">
          <w:t>ehpm</w:t>
        </w:r>
        <w:proofErr w:type="spellEnd"/>
        <w:r w:rsidRPr="00202F5D">
          <w:rPr>
            <w:lang w:val="uk-UA"/>
          </w:rPr>
          <w:t>.</w:t>
        </w:r>
        <w:r w:rsidRPr="007800DF">
          <w:t>html</w:t>
        </w:r>
      </w:hyperlink>
      <w:r w:rsidRPr="00202F5D">
        <w:rPr>
          <w:lang w:val="uk-UA"/>
        </w:rPr>
        <w:t xml:space="preserve"> </w:t>
      </w:r>
    </w:p>
  </w:footnote>
  <w:footnote w:id="31">
    <w:p w:rsidR="006D4DAA" w:rsidRPr="00202F5D" w:rsidRDefault="006D4DAA">
      <w:pPr>
        <w:pStyle w:val="FootnoteText"/>
        <w:rPr>
          <w:lang w:val="uk-UA"/>
        </w:rPr>
      </w:pPr>
      <w:r>
        <w:rPr>
          <w:rStyle w:val="FootnoteReference"/>
        </w:rPr>
        <w:footnoteRef/>
      </w:r>
      <w:r w:rsidRPr="00202F5D">
        <w:rPr>
          <w:lang w:val="uk-UA"/>
        </w:rPr>
        <w:t xml:space="preserve"> </w:t>
      </w:r>
      <w:hyperlink r:id="rId27" w:history="1">
        <w:r w:rsidRPr="007800DF">
          <w:t>http</w:t>
        </w:r>
        <w:r w:rsidRPr="00202F5D">
          <w:rPr>
            <w:lang w:val="uk-UA"/>
          </w:rPr>
          <w:t>://</w:t>
        </w:r>
        <w:r w:rsidRPr="007800DF">
          <w:t>www</w:t>
        </w:r>
        <w:r w:rsidRPr="00202F5D">
          <w:rPr>
            <w:lang w:val="uk-UA"/>
          </w:rPr>
          <w:t>.</w:t>
        </w:r>
        <w:proofErr w:type="spellStart"/>
        <w:r w:rsidRPr="007800DF">
          <w:t>digestyc</w:t>
        </w:r>
        <w:proofErr w:type="spellEnd"/>
        <w:r w:rsidRPr="00202F5D">
          <w:rPr>
            <w:lang w:val="uk-UA"/>
          </w:rPr>
          <w:t>.</w:t>
        </w:r>
        <w:r w:rsidRPr="007800DF">
          <w:t>gob</w:t>
        </w:r>
        <w:r w:rsidRPr="00202F5D">
          <w:rPr>
            <w:lang w:val="uk-UA"/>
          </w:rPr>
          <w:t>.</w:t>
        </w:r>
        <w:proofErr w:type="spellStart"/>
        <w:r w:rsidRPr="007800DF">
          <w:t>sv</w:t>
        </w:r>
        <w:proofErr w:type="spellEnd"/>
        <w:r w:rsidRPr="00202F5D">
          <w:rPr>
            <w:lang w:val="uk-UA"/>
          </w:rPr>
          <w:t>/</w:t>
        </w:r>
        <w:r w:rsidRPr="007800DF">
          <w:t>index</w:t>
        </w:r>
        <w:r w:rsidRPr="00202F5D">
          <w:rPr>
            <w:lang w:val="uk-UA"/>
          </w:rPr>
          <w:t>.</w:t>
        </w:r>
        <w:r w:rsidRPr="007800DF">
          <w:t>php</w:t>
        </w:r>
        <w:r w:rsidRPr="00202F5D">
          <w:rPr>
            <w:lang w:val="uk-UA"/>
          </w:rPr>
          <w:t>/</w:t>
        </w:r>
        <w:proofErr w:type="spellStart"/>
        <w:r w:rsidRPr="007800DF">
          <w:t>temas</w:t>
        </w:r>
        <w:proofErr w:type="spellEnd"/>
        <w:r w:rsidRPr="00202F5D">
          <w:rPr>
            <w:lang w:val="uk-UA"/>
          </w:rPr>
          <w:t>/</w:t>
        </w:r>
        <w:r w:rsidRPr="007800DF">
          <w:t>des</w:t>
        </w:r>
        <w:r w:rsidRPr="00202F5D">
          <w:rPr>
            <w:lang w:val="uk-UA"/>
          </w:rPr>
          <w:t>/</w:t>
        </w:r>
        <w:proofErr w:type="spellStart"/>
        <w:r w:rsidRPr="007800DF">
          <w:t>ehpm</w:t>
        </w:r>
        <w:proofErr w:type="spellEnd"/>
        <w:r w:rsidRPr="00202F5D">
          <w:rPr>
            <w:lang w:val="uk-UA"/>
          </w:rPr>
          <w:t>/</w:t>
        </w:r>
        <w:proofErr w:type="spellStart"/>
        <w:r w:rsidRPr="007800DF">
          <w:t>publicaciones</w:t>
        </w:r>
        <w:proofErr w:type="spellEnd"/>
        <w:r w:rsidRPr="00202F5D">
          <w:rPr>
            <w:lang w:val="uk-UA"/>
          </w:rPr>
          <w:t>-</w:t>
        </w:r>
        <w:proofErr w:type="spellStart"/>
        <w:r w:rsidRPr="007800DF">
          <w:t>ehpm</w:t>
        </w:r>
        <w:proofErr w:type="spellEnd"/>
        <w:r w:rsidRPr="00202F5D">
          <w:rPr>
            <w:lang w:val="uk-UA"/>
          </w:rPr>
          <w:t>.</w:t>
        </w:r>
        <w:r w:rsidRPr="007800DF">
          <w:t>html</w:t>
        </w:r>
        <w:r w:rsidRPr="00202F5D">
          <w:rPr>
            <w:lang w:val="uk-UA"/>
          </w:rPr>
          <w:t>?</w:t>
        </w:r>
        <w:r w:rsidRPr="007800DF">
          <w:t>download</w:t>
        </w:r>
        <w:r w:rsidRPr="00202F5D">
          <w:rPr>
            <w:lang w:val="uk-UA"/>
          </w:rPr>
          <w:t>=8%3</w:t>
        </w:r>
        <w:proofErr w:type="spellStart"/>
        <w:r w:rsidRPr="007800DF">
          <w:t>Aehpm</w:t>
        </w:r>
        <w:proofErr w:type="spellEnd"/>
        <w:r w:rsidRPr="00202F5D">
          <w:rPr>
            <w:lang w:val="uk-UA"/>
          </w:rPr>
          <w:t>-2007</w:t>
        </w:r>
      </w:hyperlink>
      <w:r w:rsidRPr="00202F5D">
        <w:rPr>
          <w:lang w:val="uk-UA"/>
        </w:rPr>
        <w:t xml:space="preserve"> </w:t>
      </w:r>
    </w:p>
  </w:footnote>
  <w:footnote w:id="32">
    <w:p w:rsidR="006D4DAA" w:rsidRPr="006D4DAA" w:rsidRDefault="006D4DAA">
      <w:pPr>
        <w:pStyle w:val="FootnoteText"/>
        <w:rPr>
          <w:lang w:val="uk-UA"/>
        </w:rPr>
      </w:pPr>
      <w:r>
        <w:rPr>
          <w:rStyle w:val="FootnoteReference"/>
        </w:rPr>
        <w:footnoteRef/>
      </w:r>
      <w:r w:rsidRPr="00202F5D">
        <w:rPr>
          <w:lang w:val="uk-UA"/>
        </w:rPr>
        <w:t xml:space="preserve"> </w:t>
      </w:r>
      <w:hyperlink r:id="rId28" w:history="1">
        <w:r w:rsidRPr="007800DF">
          <w:t>http</w:t>
        </w:r>
        <w:r w:rsidRPr="00202F5D">
          <w:rPr>
            <w:lang w:val="uk-UA"/>
          </w:rPr>
          <w:t>://</w:t>
        </w:r>
        <w:r w:rsidRPr="007800DF">
          <w:t>www</w:t>
        </w:r>
        <w:r w:rsidRPr="00202F5D">
          <w:rPr>
            <w:lang w:val="uk-UA"/>
          </w:rPr>
          <w:t>.</w:t>
        </w:r>
        <w:proofErr w:type="spellStart"/>
        <w:r w:rsidRPr="007800DF">
          <w:t>digestyc</w:t>
        </w:r>
        <w:proofErr w:type="spellEnd"/>
        <w:r w:rsidRPr="00202F5D">
          <w:rPr>
            <w:lang w:val="uk-UA"/>
          </w:rPr>
          <w:t>.</w:t>
        </w:r>
        <w:r w:rsidRPr="007800DF">
          <w:t>gob</w:t>
        </w:r>
        <w:r w:rsidRPr="00202F5D">
          <w:rPr>
            <w:lang w:val="uk-UA"/>
          </w:rPr>
          <w:t>.</w:t>
        </w:r>
        <w:proofErr w:type="spellStart"/>
        <w:r w:rsidRPr="007800DF">
          <w:t>sv</w:t>
        </w:r>
        <w:proofErr w:type="spellEnd"/>
        <w:r w:rsidRPr="00202F5D">
          <w:rPr>
            <w:lang w:val="uk-UA"/>
          </w:rPr>
          <w:t>/</w:t>
        </w:r>
        <w:r w:rsidRPr="007800DF">
          <w:t>index</w:t>
        </w:r>
        <w:r w:rsidRPr="00202F5D">
          <w:rPr>
            <w:lang w:val="uk-UA"/>
          </w:rPr>
          <w:t>.</w:t>
        </w:r>
        <w:r w:rsidRPr="007800DF">
          <w:t>php</w:t>
        </w:r>
        <w:r w:rsidRPr="00202F5D">
          <w:rPr>
            <w:lang w:val="uk-UA"/>
          </w:rPr>
          <w:t>/</w:t>
        </w:r>
        <w:proofErr w:type="spellStart"/>
        <w:r w:rsidRPr="007800DF">
          <w:t>temas</w:t>
        </w:r>
        <w:proofErr w:type="spellEnd"/>
        <w:r w:rsidRPr="00202F5D">
          <w:rPr>
            <w:lang w:val="uk-UA"/>
          </w:rPr>
          <w:t>/</w:t>
        </w:r>
        <w:r w:rsidRPr="007800DF">
          <w:t>des</w:t>
        </w:r>
        <w:r w:rsidRPr="00202F5D">
          <w:rPr>
            <w:lang w:val="uk-UA"/>
          </w:rPr>
          <w:t>/</w:t>
        </w:r>
        <w:proofErr w:type="spellStart"/>
        <w:r w:rsidRPr="007800DF">
          <w:t>ehpm</w:t>
        </w:r>
        <w:proofErr w:type="spellEnd"/>
        <w:r w:rsidRPr="00202F5D">
          <w:rPr>
            <w:lang w:val="uk-UA"/>
          </w:rPr>
          <w:t>/</w:t>
        </w:r>
        <w:proofErr w:type="spellStart"/>
        <w:r w:rsidRPr="007800DF">
          <w:t>publicaciones</w:t>
        </w:r>
        <w:proofErr w:type="spellEnd"/>
        <w:r w:rsidRPr="00202F5D">
          <w:rPr>
            <w:lang w:val="uk-UA"/>
          </w:rPr>
          <w:t>-</w:t>
        </w:r>
        <w:proofErr w:type="spellStart"/>
        <w:r w:rsidRPr="007800DF">
          <w:t>ehpm</w:t>
        </w:r>
        <w:proofErr w:type="spellEnd"/>
        <w:r w:rsidRPr="00202F5D">
          <w:rPr>
            <w:lang w:val="uk-UA"/>
          </w:rPr>
          <w:t>.</w:t>
        </w:r>
        <w:r w:rsidRPr="007800DF">
          <w:t>html</w:t>
        </w:r>
        <w:r w:rsidRPr="00202F5D">
          <w:rPr>
            <w:lang w:val="uk-UA"/>
          </w:rPr>
          <w:t>?</w:t>
        </w:r>
        <w:r w:rsidRPr="007800DF">
          <w:t>download</w:t>
        </w:r>
        <w:r w:rsidRPr="00202F5D">
          <w:rPr>
            <w:lang w:val="uk-UA"/>
          </w:rPr>
          <w:t>=616%3</w:t>
        </w:r>
        <w:proofErr w:type="spellStart"/>
        <w:r w:rsidRPr="007800DF">
          <w:t>Apublicacion</w:t>
        </w:r>
        <w:proofErr w:type="spellEnd"/>
        <w:r w:rsidRPr="00202F5D">
          <w:rPr>
            <w:lang w:val="uk-UA"/>
          </w:rPr>
          <w:t>-</w:t>
        </w:r>
        <w:proofErr w:type="spellStart"/>
        <w:r w:rsidRPr="007800DF">
          <w:t>ehpm</w:t>
        </w:r>
        <w:proofErr w:type="spellEnd"/>
        <w:r w:rsidRPr="00202F5D">
          <w:rPr>
            <w:lang w:val="uk-UA"/>
          </w:rPr>
          <w:t>-2016</w:t>
        </w:r>
      </w:hyperlink>
      <w:r w:rsidRPr="006D4DAA">
        <w:rPr>
          <w:lang w:val="uk-U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AA" w:rsidRPr="004D59B3" w:rsidRDefault="006D4DAA" w:rsidP="004D59B3">
    <w:pPr>
      <w:pStyle w:val="Header"/>
      <w:jc w:val="right"/>
      <w:rPr>
        <w:i/>
        <w:iCs/>
        <w:sz w:val="18"/>
        <w:szCs w:val="18"/>
        <w:u w:val="single"/>
      </w:rPr>
    </w:pPr>
    <w:r w:rsidRPr="004D59B3">
      <w:rPr>
        <w:i/>
        <w:iCs/>
        <w:sz w:val="18"/>
        <w:szCs w:val="18"/>
        <w:u w:val="single"/>
      </w:rPr>
      <w:t>Tobacco use and tobacco taxation in El Salvador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8F2"/>
    <w:multiLevelType w:val="hybridMultilevel"/>
    <w:tmpl w:val="B9D6E292"/>
    <w:lvl w:ilvl="0" w:tplc="59381CA2">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5E53EB"/>
    <w:multiLevelType w:val="hybridMultilevel"/>
    <w:tmpl w:val="B386C3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475B25"/>
    <w:multiLevelType w:val="hybridMultilevel"/>
    <w:tmpl w:val="B074DF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919372C"/>
    <w:multiLevelType w:val="hybridMultilevel"/>
    <w:tmpl w:val="97F419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D495EBC"/>
    <w:multiLevelType w:val="hybridMultilevel"/>
    <w:tmpl w:val="8168D07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B4A06B3"/>
    <w:multiLevelType w:val="hybridMultilevel"/>
    <w:tmpl w:val="48AA0E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NLEwNbA0MLMwNDVS0lEKTi0uzszPAykwrQUA/KbBtS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9zdt9a8tdpsseaptvpd555505tfr02pr2e&quot;&gt;simulation-20170204&lt;record-ids&gt;&lt;item&gt;4713&lt;/item&gt;&lt;item&gt;4814&lt;/item&gt;&lt;item&gt;4849&lt;/item&gt;&lt;item&gt;5205&lt;/item&gt;&lt;item&gt;5208&lt;/item&gt;&lt;item&gt;5209&lt;/item&gt;&lt;item&gt;5210&lt;/item&gt;&lt;item&gt;5212&lt;/item&gt;&lt;item&gt;5213&lt;/item&gt;&lt;item&gt;5214&lt;/item&gt;&lt;item&gt;5215&lt;/item&gt;&lt;item&gt;5216&lt;/item&gt;&lt;item&gt;5220&lt;/item&gt;&lt;item&gt;5221&lt;/item&gt;&lt;item&gt;5222&lt;/item&gt;&lt;item&gt;5223&lt;/item&gt;&lt;item&gt;5224&lt;/item&gt;&lt;item&gt;5225&lt;/item&gt;&lt;item&gt;5226&lt;/item&gt;&lt;item&gt;5227&lt;/item&gt;&lt;item&gt;5228&lt;/item&gt;&lt;item&gt;5229&lt;/item&gt;&lt;/record-ids&gt;&lt;/item&gt;&lt;/Libraries&gt;"/>
  </w:docVars>
  <w:rsids>
    <w:rsidRoot w:val="00A86A09"/>
    <w:rsid w:val="0000278D"/>
    <w:rsid w:val="00046BC1"/>
    <w:rsid w:val="00047883"/>
    <w:rsid w:val="000531A7"/>
    <w:rsid w:val="00070F35"/>
    <w:rsid w:val="0008766C"/>
    <w:rsid w:val="000E7723"/>
    <w:rsid w:val="00124D31"/>
    <w:rsid w:val="00131F81"/>
    <w:rsid w:val="00134F4A"/>
    <w:rsid w:val="00146E35"/>
    <w:rsid w:val="00147300"/>
    <w:rsid w:val="001606FA"/>
    <w:rsid w:val="001875E9"/>
    <w:rsid w:val="001A7E91"/>
    <w:rsid w:val="001D1953"/>
    <w:rsid w:val="00202F5D"/>
    <w:rsid w:val="00204A81"/>
    <w:rsid w:val="002113F9"/>
    <w:rsid w:val="00263C3E"/>
    <w:rsid w:val="00265992"/>
    <w:rsid w:val="00265E01"/>
    <w:rsid w:val="00266D47"/>
    <w:rsid w:val="00283342"/>
    <w:rsid w:val="00285D60"/>
    <w:rsid w:val="00296D85"/>
    <w:rsid w:val="002C5DE0"/>
    <w:rsid w:val="002E26A0"/>
    <w:rsid w:val="002E5ED7"/>
    <w:rsid w:val="003242B4"/>
    <w:rsid w:val="00336F31"/>
    <w:rsid w:val="00344ECA"/>
    <w:rsid w:val="00345B30"/>
    <w:rsid w:val="003500A1"/>
    <w:rsid w:val="0036534B"/>
    <w:rsid w:val="00366F92"/>
    <w:rsid w:val="003808C1"/>
    <w:rsid w:val="003C0B47"/>
    <w:rsid w:val="003E03D9"/>
    <w:rsid w:val="003E52FE"/>
    <w:rsid w:val="00406F44"/>
    <w:rsid w:val="00411200"/>
    <w:rsid w:val="0041684E"/>
    <w:rsid w:val="004442D4"/>
    <w:rsid w:val="00460865"/>
    <w:rsid w:val="00462C53"/>
    <w:rsid w:val="00471FD2"/>
    <w:rsid w:val="004815D4"/>
    <w:rsid w:val="0048220B"/>
    <w:rsid w:val="00485F7E"/>
    <w:rsid w:val="00497397"/>
    <w:rsid w:val="004A0837"/>
    <w:rsid w:val="004B6A99"/>
    <w:rsid w:val="004D2EBF"/>
    <w:rsid w:val="004D5117"/>
    <w:rsid w:val="004D59B3"/>
    <w:rsid w:val="005009D7"/>
    <w:rsid w:val="00503038"/>
    <w:rsid w:val="00511F58"/>
    <w:rsid w:val="005338B6"/>
    <w:rsid w:val="00566F91"/>
    <w:rsid w:val="005B081B"/>
    <w:rsid w:val="005B5E3B"/>
    <w:rsid w:val="005B750E"/>
    <w:rsid w:val="005C4C80"/>
    <w:rsid w:val="005D3AA1"/>
    <w:rsid w:val="0060178D"/>
    <w:rsid w:val="00626727"/>
    <w:rsid w:val="006636AD"/>
    <w:rsid w:val="00667F34"/>
    <w:rsid w:val="00670F91"/>
    <w:rsid w:val="00675D49"/>
    <w:rsid w:val="006A64B4"/>
    <w:rsid w:val="006C2961"/>
    <w:rsid w:val="006C61AD"/>
    <w:rsid w:val="006D395F"/>
    <w:rsid w:val="006D4DAA"/>
    <w:rsid w:val="006E44C8"/>
    <w:rsid w:val="00704A2E"/>
    <w:rsid w:val="007106CA"/>
    <w:rsid w:val="00713D40"/>
    <w:rsid w:val="0076250B"/>
    <w:rsid w:val="00774407"/>
    <w:rsid w:val="007800DF"/>
    <w:rsid w:val="007816BF"/>
    <w:rsid w:val="007A1D64"/>
    <w:rsid w:val="007A3378"/>
    <w:rsid w:val="007D3C16"/>
    <w:rsid w:val="008015D5"/>
    <w:rsid w:val="00801C31"/>
    <w:rsid w:val="00810112"/>
    <w:rsid w:val="00812C89"/>
    <w:rsid w:val="00821871"/>
    <w:rsid w:val="0083034B"/>
    <w:rsid w:val="0083619B"/>
    <w:rsid w:val="0084519F"/>
    <w:rsid w:val="008C45AC"/>
    <w:rsid w:val="008C7674"/>
    <w:rsid w:val="008E7949"/>
    <w:rsid w:val="00907AA4"/>
    <w:rsid w:val="0092311B"/>
    <w:rsid w:val="00930081"/>
    <w:rsid w:val="009421D8"/>
    <w:rsid w:val="009539DF"/>
    <w:rsid w:val="009658D9"/>
    <w:rsid w:val="0097192B"/>
    <w:rsid w:val="0097404E"/>
    <w:rsid w:val="009A56B0"/>
    <w:rsid w:val="009E0127"/>
    <w:rsid w:val="00A05E37"/>
    <w:rsid w:val="00A17870"/>
    <w:rsid w:val="00A3175C"/>
    <w:rsid w:val="00A421D9"/>
    <w:rsid w:val="00A60AA6"/>
    <w:rsid w:val="00A86A09"/>
    <w:rsid w:val="00AA4516"/>
    <w:rsid w:val="00AA4619"/>
    <w:rsid w:val="00AB50A6"/>
    <w:rsid w:val="00AC7D06"/>
    <w:rsid w:val="00B0129C"/>
    <w:rsid w:val="00B454A0"/>
    <w:rsid w:val="00B54D63"/>
    <w:rsid w:val="00B55A20"/>
    <w:rsid w:val="00B635D4"/>
    <w:rsid w:val="00B90364"/>
    <w:rsid w:val="00B96A31"/>
    <w:rsid w:val="00BA7417"/>
    <w:rsid w:val="00BE6D69"/>
    <w:rsid w:val="00BF3702"/>
    <w:rsid w:val="00BF41B4"/>
    <w:rsid w:val="00BF4C97"/>
    <w:rsid w:val="00C003CA"/>
    <w:rsid w:val="00C014F9"/>
    <w:rsid w:val="00C02736"/>
    <w:rsid w:val="00C06728"/>
    <w:rsid w:val="00C12BAC"/>
    <w:rsid w:val="00C2276C"/>
    <w:rsid w:val="00C452C9"/>
    <w:rsid w:val="00C544CA"/>
    <w:rsid w:val="00C579C3"/>
    <w:rsid w:val="00C93D97"/>
    <w:rsid w:val="00C966EA"/>
    <w:rsid w:val="00CD1A4D"/>
    <w:rsid w:val="00CD31AC"/>
    <w:rsid w:val="00CF5A30"/>
    <w:rsid w:val="00D00409"/>
    <w:rsid w:val="00D1226D"/>
    <w:rsid w:val="00D24770"/>
    <w:rsid w:val="00D63D23"/>
    <w:rsid w:val="00D81A90"/>
    <w:rsid w:val="00D82D22"/>
    <w:rsid w:val="00DA08F0"/>
    <w:rsid w:val="00DA57D3"/>
    <w:rsid w:val="00DF1966"/>
    <w:rsid w:val="00E03DB3"/>
    <w:rsid w:val="00E10D5C"/>
    <w:rsid w:val="00E260C6"/>
    <w:rsid w:val="00E43BE1"/>
    <w:rsid w:val="00E444F0"/>
    <w:rsid w:val="00E4660A"/>
    <w:rsid w:val="00E56867"/>
    <w:rsid w:val="00E67F97"/>
    <w:rsid w:val="00E72AAC"/>
    <w:rsid w:val="00EA53B7"/>
    <w:rsid w:val="00EB4141"/>
    <w:rsid w:val="00ED137E"/>
    <w:rsid w:val="00EE5247"/>
    <w:rsid w:val="00EF5D42"/>
    <w:rsid w:val="00EF615B"/>
    <w:rsid w:val="00F100D5"/>
    <w:rsid w:val="00F2104C"/>
    <w:rsid w:val="00F2270B"/>
    <w:rsid w:val="00F27141"/>
    <w:rsid w:val="00F30C8E"/>
    <w:rsid w:val="00F32BC7"/>
    <w:rsid w:val="00F52912"/>
    <w:rsid w:val="00F62813"/>
    <w:rsid w:val="00F759E3"/>
    <w:rsid w:val="00F80D91"/>
    <w:rsid w:val="00F86CA8"/>
    <w:rsid w:val="00FC073B"/>
    <w:rsid w:val="00FC26AF"/>
    <w:rsid w:val="00FC396A"/>
    <w:rsid w:val="00FE6EA9"/>
    <w:rsid w:val="00FF4714"/>
    <w:rsid w:val="00FF6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9A200-02C5-49AB-AB6D-1CAC49A1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D97"/>
    <w:pPr>
      <w:spacing w:after="140"/>
    </w:pPr>
    <w:rPr>
      <w:lang w:val="en-US"/>
    </w:rPr>
  </w:style>
  <w:style w:type="paragraph" w:styleId="Heading1">
    <w:name w:val="heading 1"/>
    <w:basedOn w:val="Normal"/>
    <w:next w:val="Normal"/>
    <w:link w:val="Heading1Char"/>
    <w:uiPriority w:val="9"/>
    <w:qFormat/>
    <w:rsid w:val="00713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3D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4A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47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3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1AC"/>
    <w:rPr>
      <w:sz w:val="20"/>
      <w:szCs w:val="20"/>
    </w:rPr>
  </w:style>
  <w:style w:type="character" w:styleId="FootnoteReference">
    <w:name w:val="footnote reference"/>
    <w:basedOn w:val="DefaultParagraphFont"/>
    <w:uiPriority w:val="99"/>
    <w:semiHidden/>
    <w:unhideWhenUsed/>
    <w:rsid w:val="00CD31AC"/>
    <w:rPr>
      <w:vertAlign w:val="superscript"/>
    </w:rPr>
  </w:style>
  <w:style w:type="character" w:styleId="Hyperlink">
    <w:name w:val="Hyperlink"/>
    <w:basedOn w:val="DefaultParagraphFont"/>
    <w:uiPriority w:val="99"/>
    <w:unhideWhenUsed/>
    <w:rsid w:val="00CD31AC"/>
    <w:rPr>
      <w:color w:val="0000FF" w:themeColor="hyperlink"/>
      <w:u w:val="single"/>
    </w:rPr>
  </w:style>
  <w:style w:type="paragraph" w:styleId="BalloonText">
    <w:name w:val="Balloon Text"/>
    <w:basedOn w:val="Normal"/>
    <w:link w:val="BalloonTextChar"/>
    <w:uiPriority w:val="99"/>
    <w:semiHidden/>
    <w:unhideWhenUsed/>
    <w:rsid w:val="00A42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D9"/>
    <w:rPr>
      <w:rFonts w:ascii="Tahoma" w:hAnsi="Tahoma" w:cs="Tahoma"/>
      <w:sz w:val="16"/>
      <w:szCs w:val="16"/>
    </w:rPr>
  </w:style>
  <w:style w:type="character" w:customStyle="1" w:styleId="Heading3Char">
    <w:name w:val="Heading 3 Char"/>
    <w:basedOn w:val="DefaultParagraphFont"/>
    <w:link w:val="Heading3"/>
    <w:uiPriority w:val="9"/>
    <w:rsid w:val="00704A2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83342"/>
    <w:pPr>
      <w:ind w:left="720"/>
      <w:contextualSpacing/>
    </w:pPr>
  </w:style>
  <w:style w:type="character" w:customStyle="1" w:styleId="Heading1Char">
    <w:name w:val="Heading 1 Char"/>
    <w:basedOn w:val="DefaultParagraphFont"/>
    <w:link w:val="Heading1"/>
    <w:uiPriority w:val="9"/>
    <w:rsid w:val="00713D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3D4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56867"/>
    <w:rPr>
      <w:color w:val="800080" w:themeColor="followedHyperlink"/>
      <w:u w:val="single"/>
    </w:rPr>
  </w:style>
  <w:style w:type="character" w:customStyle="1" w:styleId="Heading4Char">
    <w:name w:val="Heading 4 Char"/>
    <w:basedOn w:val="DefaultParagraphFont"/>
    <w:link w:val="Heading4"/>
    <w:uiPriority w:val="9"/>
    <w:rsid w:val="00FF4714"/>
    <w:rPr>
      <w:rFonts w:asciiTheme="majorHAnsi" w:eastAsiaTheme="majorEastAsia" w:hAnsiTheme="majorHAnsi" w:cstheme="majorBidi"/>
      <w:b/>
      <w:bCs/>
      <w:i/>
      <w:iCs/>
      <w:color w:val="4F81BD" w:themeColor="accent1"/>
    </w:rPr>
  </w:style>
  <w:style w:type="paragraph" w:customStyle="1" w:styleId="EndNoteBibliographyTitle">
    <w:name w:val="EndNote Bibliography Title"/>
    <w:basedOn w:val="Normal"/>
    <w:link w:val="EndNoteBibliographyTitle0"/>
    <w:rsid w:val="00626727"/>
    <w:pPr>
      <w:spacing w:after="0"/>
      <w:jc w:val="center"/>
    </w:pPr>
    <w:rPr>
      <w:rFonts w:ascii="Calibri" w:hAnsi="Calibri"/>
      <w:noProof/>
    </w:rPr>
  </w:style>
  <w:style w:type="character" w:customStyle="1" w:styleId="EndNoteBibliographyTitle0">
    <w:name w:val="EndNote Bibliography Title Знак"/>
    <w:basedOn w:val="DefaultParagraphFont"/>
    <w:link w:val="EndNoteBibliographyTitle"/>
    <w:rsid w:val="00626727"/>
    <w:rPr>
      <w:rFonts w:ascii="Calibri" w:hAnsi="Calibri"/>
      <w:noProof/>
      <w:lang w:val="en-US"/>
    </w:rPr>
  </w:style>
  <w:style w:type="paragraph" w:customStyle="1" w:styleId="EndNoteBibliography">
    <w:name w:val="EndNote Bibliography"/>
    <w:basedOn w:val="Normal"/>
    <w:link w:val="EndNoteBibliography0"/>
    <w:rsid w:val="00626727"/>
    <w:pPr>
      <w:spacing w:line="240" w:lineRule="auto"/>
    </w:pPr>
    <w:rPr>
      <w:rFonts w:ascii="Calibri" w:hAnsi="Calibri"/>
      <w:noProof/>
    </w:rPr>
  </w:style>
  <w:style w:type="character" w:customStyle="1" w:styleId="EndNoteBibliography0">
    <w:name w:val="EndNote Bibliography Знак"/>
    <w:basedOn w:val="DefaultParagraphFont"/>
    <w:link w:val="EndNoteBibliography"/>
    <w:rsid w:val="00626727"/>
    <w:rPr>
      <w:rFonts w:ascii="Calibri" w:hAnsi="Calibri"/>
      <w:noProof/>
      <w:lang w:val="en-US"/>
    </w:rPr>
  </w:style>
  <w:style w:type="character" w:styleId="CommentReference">
    <w:name w:val="annotation reference"/>
    <w:basedOn w:val="DefaultParagraphFont"/>
    <w:uiPriority w:val="99"/>
    <w:semiHidden/>
    <w:unhideWhenUsed/>
    <w:rsid w:val="0092311B"/>
    <w:rPr>
      <w:sz w:val="16"/>
      <w:szCs w:val="16"/>
    </w:rPr>
  </w:style>
  <w:style w:type="paragraph" w:styleId="CommentText">
    <w:name w:val="annotation text"/>
    <w:basedOn w:val="Normal"/>
    <w:link w:val="CommentTextChar"/>
    <w:uiPriority w:val="99"/>
    <w:semiHidden/>
    <w:unhideWhenUsed/>
    <w:rsid w:val="0092311B"/>
    <w:pPr>
      <w:spacing w:line="240" w:lineRule="auto"/>
    </w:pPr>
    <w:rPr>
      <w:sz w:val="20"/>
      <w:szCs w:val="20"/>
    </w:rPr>
  </w:style>
  <w:style w:type="character" w:customStyle="1" w:styleId="CommentTextChar">
    <w:name w:val="Comment Text Char"/>
    <w:basedOn w:val="DefaultParagraphFont"/>
    <w:link w:val="CommentText"/>
    <w:uiPriority w:val="99"/>
    <w:semiHidden/>
    <w:rsid w:val="0092311B"/>
    <w:rPr>
      <w:sz w:val="20"/>
      <w:szCs w:val="20"/>
    </w:rPr>
  </w:style>
  <w:style w:type="paragraph" w:styleId="CommentSubject">
    <w:name w:val="annotation subject"/>
    <w:basedOn w:val="CommentText"/>
    <w:next w:val="CommentText"/>
    <w:link w:val="CommentSubjectChar"/>
    <w:uiPriority w:val="99"/>
    <w:semiHidden/>
    <w:unhideWhenUsed/>
    <w:rsid w:val="0092311B"/>
    <w:rPr>
      <w:b/>
      <w:bCs/>
    </w:rPr>
  </w:style>
  <w:style w:type="character" w:customStyle="1" w:styleId="CommentSubjectChar">
    <w:name w:val="Comment Subject Char"/>
    <w:basedOn w:val="CommentTextChar"/>
    <w:link w:val="CommentSubject"/>
    <w:uiPriority w:val="99"/>
    <w:semiHidden/>
    <w:rsid w:val="0092311B"/>
    <w:rPr>
      <w:b/>
      <w:bCs/>
      <w:sz w:val="20"/>
      <w:szCs w:val="20"/>
    </w:rPr>
  </w:style>
  <w:style w:type="paragraph" w:styleId="Header">
    <w:name w:val="header"/>
    <w:basedOn w:val="Normal"/>
    <w:link w:val="HeaderChar"/>
    <w:uiPriority w:val="99"/>
    <w:semiHidden/>
    <w:unhideWhenUsed/>
    <w:rsid w:val="004D59B3"/>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4D59B3"/>
  </w:style>
  <w:style w:type="paragraph" w:styleId="Footer">
    <w:name w:val="footer"/>
    <w:basedOn w:val="Normal"/>
    <w:link w:val="FooterChar"/>
    <w:uiPriority w:val="99"/>
    <w:unhideWhenUsed/>
    <w:rsid w:val="004D59B3"/>
    <w:pPr>
      <w:tabs>
        <w:tab w:val="center" w:pos="4844"/>
        <w:tab w:val="right" w:pos="9689"/>
      </w:tabs>
      <w:spacing w:after="0" w:line="240" w:lineRule="auto"/>
    </w:pPr>
  </w:style>
  <w:style w:type="character" w:customStyle="1" w:styleId="FooterChar">
    <w:name w:val="Footer Char"/>
    <w:basedOn w:val="DefaultParagraphFont"/>
    <w:link w:val="Footer"/>
    <w:uiPriority w:val="99"/>
    <w:rsid w:val="004D59B3"/>
  </w:style>
  <w:style w:type="paragraph" w:styleId="Revision">
    <w:name w:val="Revision"/>
    <w:hidden/>
    <w:uiPriority w:val="99"/>
    <w:semiHidden/>
    <w:rsid w:val="003C0B47"/>
    <w:pPr>
      <w:spacing w:after="0" w:line="240" w:lineRule="auto"/>
    </w:pPr>
  </w:style>
  <w:style w:type="character" w:styleId="UnresolvedMention">
    <w:name w:val="Unresolved Mention"/>
    <w:basedOn w:val="DefaultParagraphFont"/>
    <w:uiPriority w:val="99"/>
    <w:semiHidden/>
    <w:unhideWhenUsed/>
    <w:rsid w:val="00134F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1558">
      <w:bodyDiv w:val="1"/>
      <w:marLeft w:val="0"/>
      <w:marRight w:val="0"/>
      <w:marTop w:val="0"/>
      <w:marBottom w:val="0"/>
      <w:divBdr>
        <w:top w:val="none" w:sz="0" w:space="0" w:color="auto"/>
        <w:left w:val="none" w:sz="0" w:space="0" w:color="auto"/>
        <w:bottom w:val="none" w:sz="0" w:space="0" w:color="auto"/>
        <w:right w:val="none" w:sz="0" w:space="0" w:color="auto"/>
      </w:divBdr>
    </w:div>
    <w:div w:id="385108300">
      <w:bodyDiv w:val="1"/>
      <w:marLeft w:val="0"/>
      <w:marRight w:val="0"/>
      <w:marTop w:val="0"/>
      <w:marBottom w:val="0"/>
      <w:divBdr>
        <w:top w:val="none" w:sz="0" w:space="0" w:color="auto"/>
        <w:left w:val="none" w:sz="0" w:space="0" w:color="auto"/>
        <w:bottom w:val="none" w:sz="0" w:space="0" w:color="auto"/>
        <w:right w:val="none" w:sz="0" w:space="0" w:color="auto"/>
      </w:divBdr>
    </w:div>
    <w:div w:id="1498154164">
      <w:bodyDiv w:val="1"/>
      <w:marLeft w:val="0"/>
      <w:marRight w:val="0"/>
      <w:marTop w:val="0"/>
      <w:marBottom w:val="0"/>
      <w:divBdr>
        <w:top w:val="none" w:sz="0" w:space="0" w:color="auto"/>
        <w:left w:val="none" w:sz="0" w:space="0" w:color="auto"/>
        <w:bottom w:val="none" w:sz="0" w:space="0" w:color="auto"/>
        <w:right w:val="none" w:sz="0" w:space="0" w:color="auto"/>
      </w:divBdr>
    </w:div>
    <w:div w:id="19238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www.fosalud.gob.sv/download/encuesta-nacional-de-alcohol-y-tabaco-2014/" TargetMode="External"/><Relationship Id="rId13" Type="http://schemas.openxmlformats.org/officeDocument/2006/relationships/hyperlink" Target="https://www.numbeo.com/cost-of-living/country_result.jsp?country=El+Salvador" TargetMode="External"/><Relationship Id="rId18" Type="http://schemas.openxmlformats.org/officeDocument/2006/relationships/hyperlink" Target="http://www.transparenciafiscal.gob.sv/downloads/pdf/DC5821_Ley%20de%20impuesto%20sobre%20el%20tabaco.pdf" TargetMode="External"/><Relationship Id="rId26" Type="http://schemas.openxmlformats.org/officeDocument/2006/relationships/hyperlink" Target="http://www.digestyc.gob.sv/index.php/temas/des/ehpm/publicaciones-ehpm.html" TargetMode="External"/><Relationship Id="rId3" Type="http://schemas.openxmlformats.org/officeDocument/2006/relationships/hyperlink" Target="http://www.jurisprudencia.gob.sv/VisorMLX/Documento/Documento.aspx?data=EMBQcpWTU/OXeveNvI7y+ddU3LThVU/ztbSHaWHBLeQS1mHhLVL9HEjZWTyzE6kO3wBELGKuYc4Zia44xhUgSX8CE6GOJklFqcFR3aQbbfZCKEXkK1A4VOGUAUMs4n7hy9C1agwdMKUSXdjB7icEUBaf3YAqDnw/UL+BqKoi0qw+SqkjJeXPDqpv4wmuAOkNNQ" TargetMode="External"/><Relationship Id="rId21" Type="http://schemas.openxmlformats.org/officeDocument/2006/relationships/hyperlink" Target="http://www.transparenciafiscal.gob.sv/downloads/pdf/DPEF02000022_Estadisticas_tributarias_2010_a_2016_20_Junio_2017_b_003.pdf" TargetMode="External"/><Relationship Id="rId7" Type="http://schemas.openxmlformats.org/officeDocument/2006/relationships/hyperlink" Target="http://apps.who.int/fctc/implementation/database/sites/implementation/files/documents/reports/salvador_2014_report.pdf" TargetMode="External"/><Relationship Id="rId12" Type="http://schemas.openxmlformats.org/officeDocument/2006/relationships/hyperlink" Target="http://www.tobaccointernational.com/1007/feature2.htm" TargetMode="External"/><Relationship Id="rId17" Type="http://schemas.openxmlformats.org/officeDocument/2006/relationships/hyperlink" Target="http://www.mh.gob.sv/portal/page/portal/MH_IMPUESTOS/Mis%20img/lispt.htm" TargetMode="External"/><Relationship Id="rId25" Type="http://schemas.openxmlformats.org/officeDocument/2006/relationships/hyperlink" Target="http://elmundo.sv/encuentran-nueve-mil-cajetillas-de-cigarros-dentro-de-camioneta-en-metapan/" TargetMode="External"/><Relationship Id="rId2" Type="http://schemas.openxmlformats.org/officeDocument/2006/relationships/hyperlink" Target="https://www.tobaccocontrollaws.org/files/live/El%20Salvador/El%20Salvador%20-%20Decree%20No.%20914%20-%20national.pdf" TargetMode="External"/><Relationship Id="rId16" Type="http://schemas.openxmlformats.org/officeDocument/2006/relationships/hyperlink" Target="https://data.worldbank.org/indicator/NY.GDP.PCAP.KD.ZG" TargetMode="External"/><Relationship Id="rId20" Type="http://schemas.openxmlformats.org/officeDocument/2006/relationships/hyperlink" Target="http://www.transparenciafiscal.gob.sv/downloads/pdf/DC4672_1_Estadisticas_Tributarias_19_de_enero_2010.pdf" TargetMode="External"/><Relationship Id="rId1" Type="http://schemas.openxmlformats.org/officeDocument/2006/relationships/hyperlink" Target="http://apps.who.int/fctc/implementation/database/sites/implementation/files/documents/reports/salvador_2014_annex3_tobacco_control_act_2011.pdf" TargetMode="External"/><Relationship Id="rId6" Type="http://schemas.openxmlformats.org/officeDocument/2006/relationships/hyperlink" Target="https://www.bloomberg.org/blog/2018-bloomberg-philanthropies-awards-global-tobacco-control-meet-winning-organizations/" TargetMode="External"/><Relationship Id="rId11" Type="http://schemas.openxmlformats.org/officeDocument/2006/relationships/hyperlink" Target="http://data.un.org/Data.aspx?q=cigarettes&amp;d=ComTrade&amp;f=_l1Code%3a25%3bcmdCode%3a240220" TargetMode="External"/><Relationship Id="rId24" Type="http://schemas.openxmlformats.org/officeDocument/2006/relationships/hyperlink" Target="http://www.elsalvador.com/noticias/negocios/314034/cid-gallup-cigarrillos-ilicitos-financian-actividades-de-las-pandillas-de-el-salvador/" TargetMode="External"/><Relationship Id="rId5" Type="http://schemas.openxmlformats.org/officeDocument/2006/relationships/hyperlink" Target="http://apps.who.int/fctc/implementation/database/sites/implementation/files/documents/reports/salvador_2014_report.pdf" TargetMode="External"/><Relationship Id="rId15" Type="http://schemas.openxmlformats.org/officeDocument/2006/relationships/hyperlink" Target="http://www.digestyc.gob.sv/index.php/temas/des/ehpm/publicaciones-ehpm.html" TargetMode="External"/><Relationship Id="rId23" Type="http://schemas.openxmlformats.org/officeDocument/2006/relationships/hyperlink" Target="http://elmundo.sv/el-contrabando-de-cigarros-financia-pandillas-en-el-pais/" TargetMode="External"/><Relationship Id="rId28" Type="http://schemas.openxmlformats.org/officeDocument/2006/relationships/hyperlink" Target="http://www.digestyc.gob.sv/index.php/temas/des/ehpm/publicaciones-ehpm.html?download=616%3Apublicacion-ehpm-2016" TargetMode="External"/><Relationship Id="rId10" Type="http://schemas.openxmlformats.org/officeDocument/2006/relationships/hyperlink" Target="https://view.joomag.com/reportsweb-cigarettes-in-el-salvador-2017/0080859001497643790" TargetMode="External"/><Relationship Id="rId19" Type="http://schemas.openxmlformats.org/officeDocument/2006/relationships/hyperlink" Target="http://www.mh.gob.sv/portal/page/portal/PMHAntiguo/Temas/Operaciones_Aduaneras/Proceso_Despacho/Proceso_Aduanero/Impuestos%20a%20pagar" TargetMode="External"/><Relationship Id="rId4" Type="http://schemas.openxmlformats.org/officeDocument/2006/relationships/hyperlink" Target="http://apps.who.int/fctc/implementation/database/sites/implementation/files/documents/reports/el_salvador_2016_annex9_law_for_constitution_of_solidarity_fund_to_health_2005.pdf" TargetMode="External"/><Relationship Id="rId9" Type="http://schemas.openxmlformats.org/officeDocument/2006/relationships/hyperlink" Target="https://nccd.cdc.gov/GTSSDataSurveyResources/Ancillary/DownloadAttachment.aspx?ID=217" TargetMode="External"/><Relationship Id="rId14" Type="http://schemas.openxmlformats.org/officeDocument/2006/relationships/hyperlink" Target="http://www.digestyc.gob.sv/index.php/temas/ee/ipc/indice-de-precios-al-consumidor.html" TargetMode="External"/><Relationship Id="rId22" Type="http://schemas.openxmlformats.org/officeDocument/2006/relationships/hyperlink" Target="https://csiworld.org/news/illicit-trade-undermining-public-health-in-el-salvador" TargetMode="External"/><Relationship Id="rId27" Type="http://schemas.openxmlformats.org/officeDocument/2006/relationships/hyperlink" Target="http://www.digestyc.gob.sv/index.php/temas/des/ehpm/publicaciones-ehpm.html?download=8%3Aehpm-200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ocuments\2018\wb18\count18\salvador\Salvador-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ocuments\2018\wb18\count18\salvador\Salvador-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sale!$A$4</c:f>
              <c:strCache>
                <c:ptCount val="1"/>
                <c:pt idx="0">
                  <c:v>sale</c:v>
                </c:pt>
              </c:strCache>
            </c:strRef>
          </c:tx>
          <c:dLbls>
            <c:dLbl>
              <c:idx val="8"/>
              <c:layout>
                <c:manualLayout>
                  <c:x val="-3.5773406428034046E-2"/>
                  <c:y val="-6.52894429862933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D4-4AB6-9AD8-C76FA4B02F1B}"/>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sale!$B$3:$P$3</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sale!$B$4:$P$4</c:f>
              <c:numCache>
                <c:formatCode>0</c:formatCode>
                <c:ptCount val="15"/>
                <c:pt idx="0">
                  <c:v>1484</c:v>
                </c:pt>
                <c:pt idx="1">
                  <c:v>1442</c:v>
                </c:pt>
                <c:pt idx="2">
                  <c:v>1622</c:v>
                </c:pt>
                <c:pt idx="3">
                  <c:v>1373</c:v>
                </c:pt>
                <c:pt idx="4">
                  <c:v>1546</c:v>
                </c:pt>
                <c:pt idx="5">
                  <c:v>1411</c:v>
                </c:pt>
                <c:pt idx="6">
                  <c:v>1452</c:v>
                </c:pt>
                <c:pt idx="7">
                  <c:v>1511.8</c:v>
                </c:pt>
                <c:pt idx="8">
                  <c:v>1132.2</c:v>
                </c:pt>
                <c:pt idx="9">
                  <c:v>1204</c:v>
                </c:pt>
                <c:pt idx="10">
                  <c:v>1054</c:v>
                </c:pt>
                <c:pt idx="11">
                  <c:v>897</c:v>
                </c:pt>
                <c:pt idx="12">
                  <c:v>928.1</c:v>
                </c:pt>
                <c:pt idx="13">
                  <c:v>780.81999999999948</c:v>
                </c:pt>
                <c:pt idx="14">
                  <c:v>695.51</c:v>
                </c:pt>
              </c:numCache>
            </c:numRef>
          </c:val>
          <c:smooth val="0"/>
          <c:extLst>
            <c:ext xmlns:c16="http://schemas.microsoft.com/office/drawing/2014/chart" uri="{C3380CC4-5D6E-409C-BE32-E72D297353CC}">
              <c16:uniqueId val="{00000001-C3D4-4AB6-9AD8-C76FA4B02F1B}"/>
            </c:ext>
          </c:extLst>
        </c:ser>
        <c:dLbls>
          <c:showLegendKey val="0"/>
          <c:showVal val="0"/>
          <c:showCatName val="0"/>
          <c:showSerName val="0"/>
          <c:showPercent val="0"/>
          <c:showBubbleSize val="0"/>
        </c:dLbls>
        <c:marker val="1"/>
        <c:smooth val="0"/>
        <c:axId val="300023808"/>
        <c:axId val="300025344"/>
      </c:lineChart>
      <c:catAx>
        <c:axId val="300023808"/>
        <c:scaling>
          <c:orientation val="minMax"/>
        </c:scaling>
        <c:delete val="0"/>
        <c:axPos val="b"/>
        <c:numFmt formatCode="General" sourceLinked="1"/>
        <c:majorTickMark val="out"/>
        <c:minorTickMark val="none"/>
        <c:tickLblPos val="nextTo"/>
        <c:crossAx val="300025344"/>
        <c:crosses val="autoZero"/>
        <c:auto val="1"/>
        <c:lblAlgn val="ctr"/>
        <c:lblOffset val="100"/>
        <c:noMultiLvlLbl val="0"/>
      </c:catAx>
      <c:valAx>
        <c:axId val="300025344"/>
        <c:scaling>
          <c:orientation val="minMax"/>
        </c:scaling>
        <c:delete val="0"/>
        <c:axPos val="l"/>
        <c:majorGridlines/>
        <c:title>
          <c:tx>
            <c:rich>
              <a:bodyPr rot="-5400000" vert="horz"/>
              <a:lstStyle/>
              <a:p>
                <a:pPr>
                  <a:defRPr/>
                </a:pPr>
                <a:r>
                  <a:rPr lang="en-US"/>
                  <a:t>million cigarettes</a:t>
                </a:r>
              </a:p>
            </c:rich>
          </c:tx>
          <c:overlay val="0"/>
        </c:title>
        <c:numFmt formatCode="0" sourceLinked="1"/>
        <c:majorTickMark val="out"/>
        <c:minorTickMark val="none"/>
        <c:tickLblPos val="nextTo"/>
        <c:crossAx val="3000238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sale!$A$38</c:f>
              <c:strCache>
                <c:ptCount val="1"/>
                <c:pt idx="0">
                  <c:v>Tobacco excise revenue</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sale!$B$37:$N$37</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sale!$B$38:$N$38</c:f>
              <c:numCache>
                <c:formatCode>General</c:formatCode>
                <c:ptCount val="13"/>
                <c:pt idx="0">
                  <c:v>22.2</c:v>
                </c:pt>
                <c:pt idx="1">
                  <c:v>23.1</c:v>
                </c:pt>
                <c:pt idx="2">
                  <c:v>27.7</c:v>
                </c:pt>
                <c:pt idx="3">
                  <c:v>26.8</c:v>
                </c:pt>
                <c:pt idx="4">
                  <c:v>27.3</c:v>
                </c:pt>
                <c:pt idx="5">
                  <c:v>30.9</c:v>
                </c:pt>
                <c:pt idx="6">
                  <c:v>37.700000000000003</c:v>
                </c:pt>
                <c:pt idx="7">
                  <c:v>40.300000000000004</c:v>
                </c:pt>
                <c:pt idx="8">
                  <c:v>35.200000000000003</c:v>
                </c:pt>
                <c:pt idx="9">
                  <c:v>30.9</c:v>
                </c:pt>
                <c:pt idx="10">
                  <c:v>34.1</c:v>
                </c:pt>
                <c:pt idx="11">
                  <c:v>29.4</c:v>
                </c:pt>
                <c:pt idx="12">
                  <c:v>28.1</c:v>
                </c:pt>
              </c:numCache>
            </c:numRef>
          </c:val>
          <c:extLst>
            <c:ext xmlns:c16="http://schemas.microsoft.com/office/drawing/2014/chart" uri="{C3380CC4-5D6E-409C-BE32-E72D297353CC}">
              <c16:uniqueId val="{00000000-657A-4BAD-AD93-05E2FF6D9978}"/>
            </c:ext>
          </c:extLst>
        </c:ser>
        <c:dLbls>
          <c:showLegendKey val="0"/>
          <c:showVal val="0"/>
          <c:showCatName val="0"/>
          <c:showSerName val="0"/>
          <c:showPercent val="0"/>
          <c:showBubbleSize val="0"/>
        </c:dLbls>
        <c:gapWidth val="150"/>
        <c:axId val="300082304"/>
        <c:axId val="300083840"/>
      </c:barChart>
      <c:catAx>
        <c:axId val="300082304"/>
        <c:scaling>
          <c:orientation val="minMax"/>
        </c:scaling>
        <c:delete val="0"/>
        <c:axPos val="b"/>
        <c:numFmt formatCode="General" sourceLinked="1"/>
        <c:majorTickMark val="out"/>
        <c:minorTickMark val="none"/>
        <c:tickLblPos val="nextTo"/>
        <c:crossAx val="300083840"/>
        <c:crosses val="autoZero"/>
        <c:auto val="1"/>
        <c:lblAlgn val="ctr"/>
        <c:lblOffset val="100"/>
        <c:noMultiLvlLbl val="0"/>
      </c:catAx>
      <c:valAx>
        <c:axId val="300083840"/>
        <c:scaling>
          <c:orientation val="minMax"/>
        </c:scaling>
        <c:delete val="0"/>
        <c:axPos val="l"/>
        <c:majorGridlines/>
        <c:title>
          <c:tx>
            <c:rich>
              <a:bodyPr rot="-5400000" vert="horz"/>
              <a:lstStyle/>
              <a:p>
                <a:pPr>
                  <a:defRPr/>
                </a:pPr>
                <a:r>
                  <a:rPr lang="en-US"/>
                  <a:t>Million US dollars</a:t>
                </a:r>
              </a:p>
            </c:rich>
          </c:tx>
          <c:overlay val="0"/>
        </c:title>
        <c:numFmt formatCode="General" sourceLinked="1"/>
        <c:majorTickMark val="out"/>
        <c:minorTickMark val="none"/>
        <c:tickLblPos val="nextTo"/>
        <c:crossAx val="3000823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19E6-C420-461F-BDEB-C78B1E07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8283</Words>
  <Characters>47217</Characters>
  <Application>Microsoft Office Word</Application>
  <DocSecurity>0</DocSecurity>
  <Lines>393</Lines>
  <Paragraphs>110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Krasovsky</dc:creator>
  <cp:lastModifiedBy>Patricio V. Marquez</cp:lastModifiedBy>
  <cp:revision>2</cp:revision>
  <dcterms:created xsi:type="dcterms:W3CDTF">2019-04-11T16:23:00Z</dcterms:created>
  <dcterms:modified xsi:type="dcterms:W3CDTF">2019-04-11T16:23:00Z</dcterms:modified>
</cp:coreProperties>
</file>