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40FF4" w14:textId="77777777" w:rsidR="00CE0791" w:rsidRPr="003932F2" w:rsidRDefault="00CE0791" w:rsidP="00CE0791">
      <w:pPr>
        <w:rPr>
          <w:rFonts w:ascii="Times New Roman" w:hAnsi="Times New Roman" w:cs="Times New Roman"/>
          <w:smallCaps/>
        </w:rPr>
      </w:pPr>
      <w:bookmarkStart w:id="0" w:name="_GoBack"/>
      <w:bookmarkEnd w:id="0"/>
    </w:p>
    <w:p w14:paraId="1C64BB8A" w14:textId="77777777" w:rsidR="00CE0791" w:rsidRPr="003932F2" w:rsidRDefault="00CE0791" w:rsidP="00CE0791">
      <w:pPr>
        <w:spacing w:after="0" w:line="360" w:lineRule="auto"/>
        <w:jc w:val="center"/>
        <w:rPr>
          <w:rFonts w:ascii="Times New Roman" w:hAnsi="Times New Roman" w:cs="Times New Roman"/>
          <w:smallCaps/>
          <w:sz w:val="24"/>
        </w:rPr>
      </w:pPr>
      <w:r w:rsidRPr="003932F2">
        <w:rPr>
          <w:rFonts w:ascii="Times New Roman" w:hAnsi="Times New Roman" w:cs="Times New Roman"/>
          <w:smallCaps/>
          <w:sz w:val="24"/>
        </w:rPr>
        <w:t>International Bank for Reconstruction and Development</w:t>
      </w:r>
    </w:p>
    <w:p w14:paraId="5F7B63F0" w14:textId="77777777" w:rsidR="00CE0791" w:rsidRPr="003932F2" w:rsidRDefault="00CE0791" w:rsidP="00CE0791">
      <w:pPr>
        <w:spacing w:after="0" w:line="360" w:lineRule="auto"/>
        <w:jc w:val="center"/>
        <w:rPr>
          <w:rFonts w:ascii="Times New Roman" w:hAnsi="Times New Roman" w:cs="Times New Roman"/>
          <w:smallCaps/>
          <w:sz w:val="24"/>
        </w:rPr>
      </w:pPr>
      <w:r w:rsidRPr="003932F2">
        <w:rPr>
          <w:rFonts w:ascii="Times New Roman" w:hAnsi="Times New Roman" w:cs="Times New Roman"/>
          <w:smallCaps/>
          <w:sz w:val="24"/>
        </w:rPr>
        <w:t>International Development Association</w:t>
      </w:r>
    </w:p>
    <w:p w14:paraId="1BB5E0FB" w14:textId="77777777" w:rsidR="00CE0791" w:rsidRPr="003932F2" w:rsidRDefault="00CE0791" w:rsidP="00CE0791">
      <w:pPr>
        <w:spacing w:after="240"/>
        <w:jc w:val="center"/>
        <w:rPr>
          <w:rFonts w:ascii="Times New Roman" w:hAnsi="Times New Roman" w:cs="Times New Roman"/>
          <w:smallCaps/>
        </w:rPr>
      </w:pPr>
    </w:p>
    <w:p w14:paraId="2B84BB27" w14:textId="77777777" w:rsidR="00CE0791" w:rsidRPr="003932F2" w:rsidRDefault="00CE0791" w:rsidP="00CE0791">
      <w:pPr>
        <w:spacing w:after="240"/>
        <w:jc w:val="right"/>
        <w:rPr>
          <w:rFonts w:ascii="Times New Roman" w:hAnsi="Times New Roman" w:cs="Times New Roman"/>
          <w:smallCaps/>
        </w:rPr>
      </w:pPr>
    </w:p>
    <w:p w14:paraId="1E0C82F7" w14:textId="77777777" w:rsidR="00CE0791" w:rsidRPr="003932F2" w:rsidRDefault="00CE0791" w:rsidP="00CE0791">
      <w:pPr>
        <w:spacing w:after="240"/>
        <w:jc w:val="right"/>
        <w:rPr>
          <w:rFonts w:ascii="Times New Roman" w:hAnsi="Times New Roman" w:cs="Times New Roman"/>
          <w:smallCaps/>
        </w:rPr>
      </w:pPr>
    </w:p>
    <w:p w14:paraId="6108EF42" w14:textId="77777777" w:rsidR="00CE0791" w:rsidRPr="00111F1A" w:rsidRDefault="00CE0791" w:rsidP="00CE0791">
      <w:pPr>
        <w:spacing w:after="0" w:line="360" w:lineRule="auto"/>
        <w:jc w:val="center"/>
        <w:rPr>
          <w:rFonts w:ascii="Times New Roman" w:hAnsi="Times New Roman" w:cs="Times New Roman"/>
          <w:b/>
          <w:bCs/>
          <w:smallCaps/>
          <w:sz w:val="28"/>
          <w:szCs w:val="28"/>
        </w:rPr>
      </w:pPr>
      <w:r w:rsidRPr="00111F1A">
        <w:rPr>
          <w:rFonts w:ascii="Times New Roman" w:hAnsi="Times New Roman" w:cs="Times New Roman"/>
          <w:b/>
          <w:bCs/>
          <w:smallCaps/>
          <w:sz w:val="28"/>
          <w:szCs w:val="28"/>
        </w:rPr>
        <w:t xml:space="preserve">PROGRESS REPORT </w:t>
      </w:r>
    </w:p>
    <w:p w14:paraId="2ECF934A" w14:textId="77777777" w:rsidR="00CE0791" w:rsidRPr="00111F1A" w:rsidRDefault="00CE0791" w:rsidP="00CE0791">
      <w:pPr>
        <w:spacing w:after="0" w:line="360" w:lineRule="auto"/>
        <w:jc w:val="center"/>
        <w:rPr>
          <w:rFonts w:ascii="Times New Roman" w:hAnsi="Times New Roman" w:cs="Times New Roman"/>
          <w:b/>
          <w:bCs/>
          <w:smallCaps/>
          <w:sz w:val="28"/>
          <w:szCs w:val="28"/>
        </w:rPr>
      </w:pPr>
      <w:r w:rsidRPr="00111F1A">
        <w:rPr>
          <w:rFonts w:ascii="Times New Roman" w:hAnsi="Times New Roman" w:cs="Times New Roman"/>
          <w:b/>
          <w:bCs/>
          <w:smallCaps/>
          <w:sz w:val="28"/>
          <w:szCs w:val="28"/>
        </w:rPr>
        <w:t xml:space="preserve">on the </w:t>
      </w:r>
      <w:r w:rsidR="00641E89" w:rsidRPr="00111F1A">
        <w:rPr>
          <w:rFonts w:ascii="Times New Roman" w:hAnsi="Times New Roman" w:cs="Times New Roman"/>
          <w:b/>
          <w:bCs/>
          <w:smallCaps/>
          <w:sz w:val="28"/>
          <w:szCs w:val="28"/>
        </w:rPr>
        <w:br/>
      </w:r>
      <w:r w:rsidRPr="00111F1A">
        <w:rPr>
          <w:rFonts w:ascii="Times New Roman" w:hAnsi="Times New Roman" w:cs="Times New Roman"/>
          <w:b/>
          <w:bCs/>
          <w:smallCaps/>
          <w:sz w:val="28"/>
          <w:szCs w:val="28"/>
        </w:rPr>
        <w:t xml:space="preserve">Implementation of Management’s Action Plan </w:t>
      </w:r>
      <w:r w:rsidR="00641E89" w:rsidRPr="00111F1A">
        <w:rPr>
          <w:rFonts w:ascii="Times New Roman" w:hAnsi="Times New Roman" w:cs="Times New Roman"/>
          <w:b/>
          <w:bCs/>
          <w:smallCaps/>
          <w:sz w:val="28"/>
          <w:szCs w:val="28"/>
        </w:rPr>
        <w:br/>
      </w:r>
      <w:r w:rsidRPr="00111F1A">
        <w:rPr>
          <w:rFonts w:ascii="Times New Roman" w:hAnsi="Times New Roman" w:cs="Times New Roman"/>
          <w:b/>
          <w:bCs/>
          <w:smallCaps/>
          <w:sz w:val="28"/>
          <w:szCs w:val="28"/>
        </w:rPr>
        <w:t>in Response to</w:t>
      </w:r>
    </w:p>
    <w:p w14:paraId="6C524F54" w14:textId="156D6125" w:rsidR="00CE0791" w:rsidRPr="00111F1A" w:rsidRDefault="00CE0791" w:rsidP="00293A6B">
      <w:pPr>
        <w:jc w:val="center"/>
        <w:rPr>
          <w:rFonts w:ascii="Times New Roman" w:hAnsi="Times New Roman" w:cs="Times New Roman"/>
          <w:b/>
          <w:bCs/>
          <w:smallCaps/>
          <w:sz w:val="28"/>
          <w:szCs w:val="28"/>
        </w:rPr>
      </w:pPr>
      <w:r w:rsidRPr="00111F1A">
        <w:rPr>
          <w:rFonts w:ascii="Times New Roman" w:hAnsi="Times New Roman" w:cs="Times New Roman"/>
          <w:b/>
          <w:bCs/>
          <w:smallCaps/>
          <w:sz w:val="28"/>
          <w:szCs w:val="28"/>
        </w:rPr>
        <w:t xml:space="preserve">the Inspection Panel Investigation Report </w:t>
      </w:r>
      <w:r w:rsidR="005229E2" w:rsidRPr="00111F1A">
        <w:rPr>
          <w:rFonts w:ascii="Times New Roman" w:hAnsi="Times New Roman" w:cs="Times New Roman"/>
          <w:b/>
          <w:bCs/>
          <w:smallCaps/>
          <w:sz w:val="28"/>
          <w:szCs w:val="28"/>
        </w:rPr>
        <w:t>No. 106658-XK</w:t>
      </w:r>
      <w:r w:rsidR="00641E89" w:rsidRPr="00111F1A">
        <w:rPr>
          <w:rFonts w:ascii="Times New Roman" w:hAnsi="Times New Roman" w:cs="Times New Roman"/>
          <w:b/>
          <w:bCs/>
          <w:smallCaps/>
          <w:sz w:val="28"/>
          <w:szCs w:val="28"/>
        </w:rPr>
        <w:t>,</w:t>
      </w:r>
      <w:r w:rsidR="00641E89" w:rsidRPr="00111F1A">
        <w:rPr>
          <w:rFonts w:ascii="Times New Roman" w:hAnsi="Times New Roman" w:cs="Times New Roman"/>
          <w:b/>
          <w:bCs/>
          <w:smallCaps/>
          <w:sz w:val="28"/>
          <w:szCs w:val="28"/>
        </w:rPr>
        <w:br/>
      </w:r>
      <w:r w:rsidR="005229E2" w:rsidRPr="00111F1A">
        <w:rPr>
          <w:rFonts w:ascii="Times New Roman" w:hAnsi="Times New Roman" w:cs="Times New Roman"/>
          <w:b/>
          <w:bCs/>
          <w:smallCaps/>
          <w:sz w:val="28"/>
          <w:szCs w:val="28"/>
        </w:rPr>
        <w:t xml:space="preserve">dated September 12, 2016, </w:t>
      </w:r>
      <w:r w:rsidRPr="00111F1A">
        <w:rPr>
          <w:rFonts w:ascii="Times New Roman" w:hAnsi="Times New Roman" w:cs="Times New Roman"/>
          <w:b/>
          <w:bCs/>
          <w:smallCaps/>
          <w:sz w:val="28"/>
          <w:szCs w:val="28"/>
        </w:rPr>
        <w:t>on the</w:t>
      </w:r>
    </w:p>
    <w:p w14:paraId="2CBA345D" w14:textId="77777777" w:rsidR="00CE0791" w:rsidRPr="00111F1A" w:rsidRDefault="00CE0791" w:rsidP="00CE0791">
      <w:pPr>
        <w:spacing w:after="0" w:line="360" w:lineRule="auto"/>
        <w:jc w:val="center"/>
        <w:rPr>
          <w:rFonts w:ascii="Times New Roman" w:hAnsi="Times New Roman" w:cs="Times New Roman"/>
          <w:b/>
          <w:bCs/>
          <w:smallCaps/>
          <w:sz w:val="28"/>
          <w:szCs w:val="28"/>
        </w:rPr>
      </w:pPr>
    </w:p>
    <w:p w14:paraId="7E77AE85" w14:textId="77777777" w:rsidR="00CE0791" w:rsidRPr="00111F1A" w:rsidRDefault="00CE0791" w:rsidP="00CE0791">
      <w:pPr>
        <w:spacing w:after="0" w:line="360" w:lineRule="auto"/>
        <w:jc w:val="center"/>
        <w:rPr>
          <w:rFonts w:ascii="Times New Roman" w:hAnsi="Times New Roman" w:cs="Times New Roman"/>
          <w:b/>
          <w:bCs/>
          <w:smallCaps/>
          <w:sz w:val="28"/>
          <w:szCs w:val="28"/>
        </w:rPr>
      </w:pPr>
    </w:p>
    <w:p w14:paraId="506F233F" w14:textId="77777777" w:rsidR="00B40DEF" w:rsidRPr="00111F1A" w:rsidRDefault="00B40DEF" w:rsidP="00B40DEF">
      <w:pPr>
        <w:jc w:val="center"/>
        <w:rPr>
          <w:rFonts w:ascii="Times New Roman" w:hAnsi="Times New Roman" w:cs="Times New Roman"/>
          <w:b/>
          <w:bCs/>
          <w:smallCaps/>
          <w:sz w:val="28"/>
          <w:szCs w:val="28"/>
        </w:rPr>
      </w:pPr>
      <w:r w:rsidRPr="00111F1A">
        <w:rPr>
          <w:rFonts w:ascii="Times New Roman" w:hAnsi="Times New Roman" w:cs="Times New Roman"/>
          <w:b/>
          <w:bCs/>
          <w:smallCaps/>
          <w:sz w:val="28"/>
          <w:szCs w:val="28"/>
        </w:rPr>
        <w:t>Kosovo Power Project (Proposed, P118287) and Second Additional Financing for Energy Sector Clean-Up and Land Reclamation Project (P131539)</w:t>
      </w:r>
    </w:p>
    <w:p w14:paraId="52A7F656" w14:textId="77777777" w:rsidR="00CE0791" w:rsidRPr="00111F1A" w:rsidRDefault="00CE0791" w:rsidP="00CE0791">
      <w:pPr>
        <w:spacing w:after="0" w:line="360" w:lineRule="auto"/>
        <w:jc w:val="center"/>
        <w:rPr>
          <w:rFonts w:ascii="Times New Roman" w:hAnsi="Times New Roman" w:cs="Times New Roman"/>
          <w:b/>
          <w:bCs/>
          <w:smallCaps/>
          <w:sz w:val="28"/>
          <w:szCs w:val="28"/>
        </w:rPr>
      </w:pPr>
    </w:p>
    <w:p w14:paraId="10A221E7" w14:textId="77777777" w:rsidR="00CE0791" w:rsidRPr="003932F2" w:rsidRDefault="00CE0791" w:rsidP="00CE0791">
      <w:pPr>
        <w:spacing w:after="240"/>
        <w:jc w:val="center"/>
        <w:rPr>
          <w:rFonts w:ascii="Times New Roman" w:hAnsi="Times New Roman" w:cs="Times New Roman"/>
          <w:b/>
        </w:rPr>
      </w:pPr>
    </w:p>
    <w:p w14:paraId="36FB5A88" w14:textId="77777777" w:rsidR="00CE0791" w:rsidRPr="003932F2" w:rsidRDefault="00CE0791" w:rsidP="00CE0791">
      <w:pPr>
        <w:spacing w:after="240"/>
        <w:jc w:val="center"/>
        <w:rPr>
          <w:rFonts w:ascii="Times New Roman" w:hAnsi="Times New Roman" w:cs="Times New Roman"/>
          <w:b/>
        </w:rPr>
      </w:pPr>
    </w:p>
    <w:p w14:paraId="63CCF569" w14:textId="77777777" w:rsidR="00CE0791" w:rsidRPr="006342BD" w:rsidRDefault="00CE0791" w:rsidP="00CE0791">
      <w:pPr>
        <w:spacing w:after="240"/>
        <w:jc w:val="center"/>
        <w:rPr>
          <w:rFonts w:ascii="Times New Roman" w:hAnsi="Times New Roman" w:cs="Times New Roman"/>
          <w:b/>
        </w:rPr>
      </w:pPr>
    </w:p>
    <w:p w14:paraId="48F23BEF" w14:textId="77777777" w:rsidR="00CE0791" w:rsidRDefault="00CE0791" w:rsidP="00CE0791">
      <w:pPr>
        <w:spacing w:after="240"/>
        <w:jc w:val="center"/>
        <w:rPr>
          <w:rFonts w:ascii="Times New Roman" w:hAnsi="Times New Roman" w:cs="Times New Roman"/>
          <w:b/>
          <w:smallCaps/>
        </w:rPr>
      </w:pPr>
    </w:p>
    <w:p w14:paraId="0FF20B5B" w14:textId="77777777" w:rsidR="00AB4268" w:rsidRDefault="00AB4268" w:rsidP="00CE0791">
      <w:pPr>
        <w:spacing w:after="240"/>
        <w:jc w:val="center"/>
        <w:rPr>
          <w:rFonts w:ascii="Times New Roman" w:hAnsi="Times New Roman" w:cs="Times New Roman"/>
          <w:b/>
          <w:smallCaps/>
        </w:rPr>
      </w:pPr>
    </w:p>
    <w:p w14:paraId="53AA5921" w14:textId="77777777" w:rsidR="00AB4268" w:rsidRDefault="00AB4268" w:rsidP="00CE0791">
      <w:pPr>
        <w:spacing w:after="240"/>
        <w:jc w:val="center"/>
        <w:rPr>
          <w:rFonts w:ascii="Times New Roman" w:hAnsi="Times New Roman" w:cs="Times New Roman"/>
          <w:b/>
          <w:smallCaps/>
        </w:rPr>
      </w:pPr>
    </w:p>
    <w:p w14:paraId="492A343C" w14:textId="77777777" w:rsidR="00AB4268" w:rsidRPr="003932F2" w:rsidRDefault="00AB4268" w:rsidP="00CE0791">
      <w:pPr>
        <w:spacing w:after="240"/>
        <w:jc w:val="center"/>
        <w:rPr>
          <w:rFonts w:ascii="Times New Roman" w:hAnsi="Times New Roman" w:cs="Times New Roman"/>
          <w:b/>
          <w:smallCaps/>
        </w:rPr>
      </w:pPr>
    </w:p>
    <w:p w14:paraId="7322B530" w14:textId="1179CACF" w:rsidR="00CE0791" w:rsidRPr="003932F2" w:rsidRDefault="00522529" w:rsidP="00CE0791">
      <w:pPr>
        <w:jc w:val="center"/>
        <w:rPr>
          <w:rFonts w:ascii="Times New Roman" w:hAnsi="Times New Roman" w:cs="Times New Roman"/>
          <w:b/>
          <w:smallCaps/>
          <w:sz w:val="24"/>
        </w:rPr>
      </w:pPr>
      <w:r w:rsidRPr="00D975D9">
        <w:rPr>
          <w:rFonts w:ascii="Times New Roman" w:hAnsi="Times New Roman" w:cs="Times New Roman"/>
          <w:b/>
          <w:smallCaps/>
          <w:sz w:val="24"/>
        </w:rPr>
        <w:fldChar w:fldCharType="begin"/>
      </w:r>
      <w:r w:rsidRPr="003932F2">
        <w:rPr>
          <w:rFonts w:ascii="Times New Roman" w:hAnsi="Times New Roman" w:cs="Times New Roman"/>
          <w:b/>
          <w:smallCaps/>
          <w:sz w:val="24"/>
        </w:rPr>
        <w:instrText xml:space="preserve"> DATE \@ "MMMM d, yyyy" </w:instrText>
      </w:r>
      <w:r w:rsidRPr="00D975D9">
        <w:rPr>
          <w:rFonts w:ascii="Times New Roman" w:hAnsi="Times New Roman" w:cs="Times New Roman"/>
          <w:b/>
          <w:smallCaps/>
          <w:sz w:val="24"/>
        </w:rPr>
        <w:fldChar w:fldCharType="separate"/>
      </w:r>
      <w:r w:rsidR="0039058A">
        <w:rPr>
          <w:rFonts w:ascii="Times New Roman" w:hAnsi="Times New Roman" w:cs="Times New Roman"/>
          <w:b/>
          <w:smallCaps/>
          <w:noProof/>
          <w:sz w:val="24"/>
        </w:rPr>
        <w:t>January 4, 2018</w:t>
      </w:r>
      <w:r w:rsidRPr="00D975D9">
        <w:rPr>
          <w:rFonts w:ascii="Times New Roman" w:hAnsi="Times New Roman" w:cs="Times New Roman"/>
          <w:b/>
          <w:smallCaps/>
          <w:sz w:val="24"/>
        </w:rPr>
        <w:fldChar w:fldCharType="end"/>
      </w:r>
    </w:p>
    <w:p w14:paraId="158DF903" w14:textId="77777777" w:rsidR="00CE0791" w:rsidRPr="003932F2" w:rsidRDefault="00CE0791" w:rsidP="00CE0791">
      <w:pPr>
        <w:rPr>
          <w:rFonts w:ascii="Times New Roman" w:hAnsi="Times New Roman" w:cs="Times New Roman"/>
          <w:b/>
        </w:rPr>
      </w:pPr>
    </w:p>
    <w:p w14:paraId="0296A443" w14:textId="77777777" w:rsidR="007E7A0F" w:rsidRPr="00D975D9" w:rsidRDefault="007E7A0F">
      <w:pPr>
        <w:rPr>
          <w:rFonts w:ascii="Times New Roman" w:hAnsi="Times New Roman" w:cs="Times New Roman"/>
          <w:sz w:val="24"/>
          <w:szCs w:val="24"/>
        </w:rPr>
      </w:pPr>
      <w:r w:rsidRPr="00D975D9">
        <w:rPr>
          <w:rFonts w:ascii="Times New Roman" w:hAnsi="Times New Roman" w:cs="Times New Roman"/>
          <w:sz w:val="24"/>
          <w:szCs w:val="24"/>
        </w:rPr>
        <w:lastRenderedPageBreak/>
        <w:br w:type="page"/>
      </w:r>
    </w:p>
    <w:p w14:paraId="68284C58" w14:textId="77777777" w:rsidR="007E7A0F" w:rsidRPr="003932F2" w:rsidRDefault="007E7A0F" w:rsidP="007E7A0F">
      <w:pPr>
        <w:rPr>
          <w:rFonts w:ascii="Times New Roman" w:hAnsi="Times New Roman" w:cs="Times New Roman"/>
          <w:highlight w:val="yellow"/>
        </w:rPr>
      </w:pPr>
    </w:p>
    <w:p w14:paraId="6D05BA0A" w14:textId="77777777" w:rsidR="00B40DEF" w:rsidRPr="00B40DEF" w:rsidRDefault="00B40DEF" w:rsidP="00B40DEF">
      <w:pPr>
        <w:jc w:val="center"/>
        <w:rPr>
          <w:rFonts w:ascii="Times New Roman" w:hAnsi="Times New Roman" w:cs="Times New Roman"/>
          <w:b/>
          <w:sz w:val="24"/>
        </w:rPr>
      </w:pPr>
      <w:r w:rsidRPr="00B40DEF">
        <w:rPr>
          <w:rFonts w:ascii="Times New Roman" w:hAnsi="Times New Roman" w:cs="Times New Roman"/>
          <w:b/>
          <w:sz w:val="24"/>
        </w:rPr>
        <w:t>Kosovo Power Project (Proposed, P118287) and Second Additional Financing for Energy Sector Clean-Up and Land Reclamation Project (P131539)</w:t>
      </w:r>
    </w:p>
    <w:p w14:paraId="0FBEFBF6" w14:textId="77777777" w:rsidR="00CE0791" w:rsidRPr="003932F2" w:rsidRDefault="00CE0791" w:rsidP="0029345A">
      <w:pPr>
        <w:spacing w:after="0"/>
        <w:jc w:val="center"/>
        <w:rPr>
          <w:rFonts w:ascii="Times New Roman" w:hAnsi="Times New Roman" w:cs="Times New Roman"/>
          <w:b/>
          <w:sz w:val="24"/>
        </w:rPr>
      </w:pPr>
      <w:r w:rsidRPr="003932F2">
        <w:rPr>
          <w:rFonts w:ascii="Times New Roman" w:hAnsi="Times New Roman" w:cs="Times New Roman"/>
          <w:b/>
          <w:sz w:val="24"/>
        </w:rPr>
        <w:t xml:space="preserve">Progress Report </w:t>
      </w:r>
    </w:p>
    <w:p w14:paraId="2CD4B641" w14:textId="77777777" w:rsidR="00CE0791" w:rsidRPr="003932F2" w:rsidRDefault="00CE0791" w:rsidP="0029345A">
      <w:pPr>
        <w:spacing w:after="0"/>
        <w:jc w:val="center"/>
        <w:rPr>
          <w:rFonts w:ascii="Times New Roman" w:hAnsi="Times New Roman" w:cs="Times New Roman"/>
          <w:b/>
          <w:sz w:val="24"/>
        </w:rPr>
      </w:pPr>
      <w:r w:rsidRPr="003932F2">
        <w:rPr>
          <w:rFonts w:ascii="Times New Roman" w:hAnsi="Times New Roman" w:cs="Times New Roman"/>
          <w:b/>
          <w:sz w:val="24"/>
        </w:rPr>
        <w:t xml:space="preserve">Implementation of Management Action Plan </w:t>
      </w:r>
    </w:p>
    <w:p w14:paraId="7760A3B1" w14:textId="77777777" w:rsidR="0029345A" w:rsidRPr="003932F2" w:rsidRDefault="0029345A" w:rsidP="00CE0791">
      <w:pPr>
        <w:pStyle w:val="BankNormal"/>
        <w:jc w:val="center"/>
        <w:rPr>
          <w:b/>
          <w:bCs/>
          <w:smallCaps/>
          <w:sz w:val="22"/>
          <w:szCs w:val="22"/>
        </w:rPr>
      </w:pPr>
    </w:p>
    <w:p w14:paraId="5174B376" w14:textId="77777777" w:rsidR="00CE0791" w:rsidRPr="003932F2" w:rsidRDefault="00CE0791" w:rsidP="00CE0791">
      <w:pPr>
        <w:pStyle w:val="BankNormal"/>
        <w:jc w:val="center"/>
        <w:rPr>
          <w:b/>
          <w:bCs/>
          <w:smallCaps/>
          <w:szCs w:val="22"/>
        </w:rPr>
      </w:pPr>
      <w:r w:rsidRPr="003932F2">
        <w:rPr>
          <w:b/>
          <w:bCs/>
          <w:smallCaps/>
          <w:szCs w:val="22"/>
        </w:rPr>
        <w:t>Contents</w:t>
      </w:r>
    </w:p>
    <w:p w14:paraId="0515A0F2" w14:textId="60174DFF" w:rsidR="00917CCD" w:rsidRDefault="00CE0791">
      <w:pPr>
        <w:pStyle w:val="TOC1"/>
        <w:rPr>
          <w:rFonts w:asciiTheme="minorHAnsi" w:eastAsiaTheme="minorEastAsia" w:hAnsiTheme="minorHAnsi" w:cstheme="minorBidi"/>
          <w:bCs w:val="0"/>
          <w:sz w:val="22"/>
          <w:szCs w:val="28"/>
          <w:lang w:bidi="bn-IN"/>
        </w:rPr>
      </w:pPr>
      <w:r w:rsidRPr="00D975D9">
        <w:rPr>
          <w:rFonts w:ascii="Times New Roman" w:hAnsi="Times New Roman"/>
          <w:sz w:val="22"/>
          <w:szCs w:val="22"/>
        </w:rPr>
        <w:fldChar w:fldCharType="begin"/>
      </w:r>
      <w:r w:rsidRPr="003932F2">
        <w:rPr>
          <w:rFonts w:ascii="Times New Roman" w:hAnsi="Times New Roman"/>
          <w:sz w:val="22"/>
          <w:szCs w:val="22"/>
        </w:rPr>
        <w:instrText xml:space="preserve"> TOC \h \z \t "IP-HEADING 1,1" </w:instrText>
      </w:r>
      <w:r w:rsidRPr="00D975D9">
        <w:rPr>
          <w:rFonts w:ascii="Times New Roman" w:hAnsi="Times New Roman"/>
          <w:sz w:val="22"/>
          <w:szCs w:val="22"/>
        </w:rPr>
        <w:fldChar w:fldCharType="separate"/>
      </w:r>
      <w:hyperlink w:anchor="_Toc500932230" w:history="1">
        <w:r w:rsidR="00917CCD" w:rsidRPr="00582704">
          <w:rPr>
            <w:rStyle w:val="Hyperlink"/>
            <w:rFonts w:eastAsia="Calibri"/>
          </w:rPr>
          <w:t>Abbreviations</w:t>
        </w:r>
        <w:r w:rsidR="00917CCD">
          <w:rPr>
            <w:webHidden/>
          </w:rPr>
          <w:tab/>
        </w:r>
        <w:r w:rsidR="00917CCD">
          <w:rPr>
            <w:webHidden/>
          </w:rPr>
          <w:fldChar w:fldCharType="begin"/>
        </w:r>
        <w:r w:rsidR="00917CCD">
          <w:rPr>
            <w:webHidden/>
          </w:rPr>
          <w:instrText xml:space="preserve"> PAGEREF _Toc500932230 \h </w:instrText>
        </w:r>
        <w:r w:rsidR="00917CCD">
          <w:rPr>
            <w:webHidden/>
          </w:rPr>
        </w:r>
        <w:r w:rsidR="00917CCD">
          <w:rPr>
            <w:webHidden/>
          </w:rPr>
          <w:fldChar w:fldCharType="separate"/>
        </w:r>
        <w:r w:rsidR="00111F1A">
          <w:rPr>
            <w:webHidden/>
          </w:rPr>
          <w:t>ii</w:t>
        </w:r>
        <w:r w:rsidR="00917CCD">
          <w:rPr>
            <w:webHidden/>
          </w:rPr>
          <w:fldChar w:fldCharType="end"/>
        </w:r>
      </w:hyperlink>
    </w:p>
    <w:p w14:paraId="29CC06AF" w14:textId="2DB136A5" w:rsidR="00917CCD" w:rsidRDefault="00125CE7">
      <w:pPr>
        <w:pStyle w:val="TOC1"/>
        <w:rPr>
          <w:rFonts w:asciiTheme="minorHAnsi" w:eastAsiaTheme="minorEastAsia" w:hAnsiTheme="minorHAnsi" w:cstheme="minorBidi"/>
          <w:bCs w:val="0"/>
          <w:sz w:val="22"/>
          <w:szCs w:val="28"/>
          <w:lang w:bidi="bn-IN"/>
        </w:rPr>
      </w:pPr>
      <w:hyperlink w:anchor="_Toc500932231" w:history="1">
        <w:r w:rsidR="00917CCD" w:rsidRPr="00582704">
          <w:rPr>
            <w:rStyle w:val="Hyperlink"/>
            <w:rFonts w:eastAsia="Calibri"/>
          </w:rPr>
          <w:t>I.</w:t>
        </w:r>
        <w:r w:rsidR="00917CCD">
          <w:rPr>
            <w:rFonts w:asciiTheme="minorHAnsi" w:eastAsiaTheme="minorEastAsia" w:hAnsiTheme="minorHAnsi" w:cstheme="minorBidi"/>
            <w:bCs w:val="0"/>
            <w:sz w:val="22"/>
            <w:szCs w:val="28"/>
            <w:lang w:bidi="bn-IN"/>
          </w:rPr>
          <w:tab/>
        </w:r>
        <w:r w:rsidR="00917CCD" w:rsidRPr="00582704">
          <w:rPr>
            <w:rStyle w:val="Hyperlink"/>
            <w:rFonts w:eastAsia="Calibri"/>
          </w:rPr>
          <w:t>Introduction</w:t>
        </w:r>
        <w:r w:rsidR="00917CCD">
          <w:rPr>
            <w:webHidden/>
          </w:rPr>
          <w:tab/>
        </w:r>
        <w:r w:rsidR="00917CCD">
          <w:rPr>
            <w:webHidden/>
          </w:rPr>
          <w:fldChar w:fldCharType="begin"/>
        </w:r>
        <w:r w:rsidR="00917CCD">
          <w:rPr>
            <w:webHidden/>
          </w:rPr>
          <w:instrText xml:space="preserve"> PAGEREF _Toc500932231 \h </w:instrText>
        </w:r>
        <w:r w:rsidR="00917CCD">
          <w:rPr>
            <w:webHidden/>
          </w:rPr>
        </w:r>
        <w:r w:rsidR="00917CCD">
          <w:rPr>
            <w:webHidden/>
          </w:rPr>
          <w:fldChar w:fldCharType="separate"/>
        </w:r>
        <w:r w:rsidR="00111F1A">
          <w:rPr>
            <w:webHidden/>
          </w:rPr>
          <w:t>1</w:t>
        </w:r>
        <w:r w:rsidR="00917CCD">
          <w:rPr>
            <w:webHidden/>
          </w:rPr>
          <w:fldChar w:fldCharType="end"/>
        </w:r>
      </w:hyperlink>
    </w:p>
    <w:p w14:paraId="132925D8" w14:textId="07A239FE" w:rsidR="00917CCD" w:rsidRDefault="00125CE7">
      <w:pPr>
        <w:pStyle w:val="TOC1"/>
        <w:rPr>
          <w:rFonts w:asciiTheme="minorHAnsi" w:eastAsiaTheme="minorEastAsia" w:hAnsiTheme="minorHAnsi" w:cstheme="minorBidi"/>
          <w:bCs w:val="0"/>
          <w:sz w:val="22"/>
          <w:szCs w:val="28"/>
          <w:lang w:bidi="bn-IN"/>
        </w:rPr>
      </w:pPr>
      <w:hyperlink w:anchor="_Toc500932232" w:history="1">
        <w:r w:rsidR="00917CCD" w:rsidRPr="00582704">
          <w:rPr>
            <w:rStyle w:val="Hyperlink"/>
            <w:rFonts w:eastAsia="Calibri"/>
          </w:rPr>
          <w:t>II.</w:t>
        </w:r>
        <w:r w:rsidR="00917CCD">
          <w:rPr>
            <w:rFonts w:asciiTheme="minorHAnsi" w:eastAsiaTheme="minorEastAsia" w:hAnsiTheme="minorHAnsi" w:cstheme="minorBidi"/>
            <w:bCs w:val="0"/>
            <w:sz w:val="22"/>
            <w:szCs w:val="28"/>
            <w:lang w:bidi="bn-IN"/>
          </w:rPr>
          <w:tab/>
        </w:r>
        <w:r w:rsidR="00917CCD" w:rsidRPr="00582704">
          <w:rPr>
            <w:rStyle w:val="Hyperlink"/>
            <w:rFonts w:eastAsia="Calibri"/>
          </w:rPr>
          <w:t>Management Action Plan</w:t>
        </w:r>
        <w:r w:rsidR="00917CCD">
          <w:rPr>
            <w:webHidden/>
          </w:rPr>
          <w:tab/>
        </w:r>
        <w:r w:rsidR="00917CCD">
          <w:rPr>
            <w:webHidden/>
          </w:rPr>
          <w:fldChar w:fldCharType="begin"/>
        </w:r>
        <w:r w:rsidR="00917CCD">
          <w:rPr>
            <w:webHidden/>
          </w:rPr>
          <w:instrText xml:space="preserve"> PAGEREF _Toc500932232 \h </w:instrText>
        </w:r>
        <w:r w:rsidR="00917CCD">
          <w:rPr>
            <w:webHidden/>
          </w:rPr>
        </w:r>
        <w:r w:rsidR="00917CCD">
          <w:rPr>
            <w:webHidden/>
          </w:rPr>
          <w:fldChar w:fldCharType="separate"/>
        </w:r>
        <w:r w:rsidR="00111F1A">
          <w:rPr>
            <w:webHidden/>
          </w:rPr>
          <w:t>2</w:t>
        </w:r>
        <w:r w:rsidR="00917CCD">
          <w:rPr>
            <w:webHidden/>
          </w:rPr>
          <w:fldChar w:fldCharType="end"/>
        </w:r>
      </w:hyperlink>
    </w:p>
    <w:p w14:paraId="2C9D80C6" w14:textId="4DB89528" w:rsidR="00917CCD" w:rsidRDefault="00125CE7">
      <w:pPr>
        <w:pStyle w:val="TOC1"/>
        <w:rPr>
          <w:rFonts w:asciiTheme="minorHAnsi" w:eastAsiaTheme="minorEastAsia" w:hAnsiTheme="minorHAnsi" w:cstheme="minorBidi"/>
          <w:bCs w:val="0"/>
          <w:sz w:val="22"/>
          <w:szCs w:val="28"/>
          <w:lang w:bidi="bn-IN"/>
        </w:rPr>
      </w:pPr>
      <w:hyperlink w:anchor="_Toc500932233" w:history="1">
        <w:r w:rsidR="00917CCD" w:rsidRPr="00582704">
          <w:rPr>
            <w:rStyle w:val="Hyperlink"/>
            <w:rFonts w:eastAsia="Calibri"/>
          </w:rPr>
          <w:t>III.</w:t>
        </w:r>
        <w:r w:rsidR="00917CCD">
          <w:rPr>
            <w:rFonts w:asciiTheme="minorHAnsi" w:eastAsiaTheme="minorEastAsia" w:hAnsiTheme="minorHAnsi" w:cstheme="minorBidi"/>
            <w:bCs w:val="0"/>
            <w:sz w:val="22"/>
            <w:szCs w:val="28"/>
            <w:lang w:bidi="bn-IN"/>
          </w:rPr>
          <w:tab/>
        </w:r>
        <w:r w:rsidR="00917CCD" w:rsidRPr="00582704">
          <w:rPr>
            <w:rStyle w:val="Hyperlink"/>
            <w:rFonts w:eastAsia="Calibri"/>
          </w:rPr>
          <w:t>Progress of Management Action Plan Implementation</w:t>
        </w:r>
        <w:r w:rsidR="00917CCD">
          <w:rPr>
            <w:webHidden/>
          </w:rPr>
          <w:tab/>
        </w:r>
        <w:r w:rsidR="00917CCD">
          <w:rPr>
            <w:webHidden/>
          </w:rPr>
          <w:fldChar w:fldCharType="begin"/>
        </w:r>
        <w:r w:rsidR="00917CCD">
          <w:rPr>
            <w:webHidden/>
          </w:rPr>
          <w:instrText xml:space="preserve"> PAGEREF _Toc500932233 \h </w:instrText>
        </w:r>
        <w:r w:rsidR="00917CCD">
          <w:rPr>
            <w:webHidden/>
          </w:rPr>
        </w:r>
        <w:r w:rsidR="00917CCD">
          <w:rPr>
            <w:webHidden/>
          </w:rPr>
          <w:fldChar w:fldCharType="separate"/>
        </w:r>
        <w:r w:rsidR="00111F1A">
          <w:rPr>
            <w:webHidden/>
          </w:rPr>
          <w:t>3</w:t>
        </w:r>
        <w:r w:rsidR="00917CCD">
          <w:rPr>
            <w:webHidden/>
          </w:rPr>
          <w:fldChar w:fldCharType="end"/>
        </w:r>
      </w:hyperlink>
    </w:p>
    <w:p w14:paraId="3161F356" w14:textId="3766DB5A" w:rsidR="00917CCD" w:rsidRDefault="00125CE7">
      <w:pPr>
        <w:pStyle w:val="TOC1"/>
        <w:rPr>
          <w:rFonts w:asciiTheme="minorHAnsi" w:eastAsiaTheme="minorEastAsia" w:hAnsiTheme="minorHAnsi" w:cstheme="minorBidi"/>
          <w:bCs w:val="0"/>
          <w:sz w:val="22"/>
          <w:szCs w:val="28"/>
          <w:lang w:bidi="bn-IN"/>
        </w:rPr>
      </w:pPr>
      <w:hyperlink w:anchor="_Toc500932234" w:history="1">
        <w:r w:rsidR="00917CCD" w:rsidRPr="00582704">
          <w:rPr>
            <w:rStyle w:val="Hyperlink"/>
            <w:rFonts w:eastAsia="Calibri"/>
          </w:rPr>
          <w:t>Annexes</w:t>
        </w:r>
        <w:r w:rsidR="00917CCD">
          <w:rPr>
            <w:webHidden/>
          </w:rPr>
          <w:tab/>
        </w:r>
        <w:r w:rsidR="00917CCD">
          <w:rPr>
            <w:webHidden/>
          </w:rPr>
          <w:fldChar w:fldCharType="begin"/>
        </w:r>
        <w:r w:rsidR="00917CCD">
          <w:rPr>
            <w:webHidden/>
          </w:rPr>
          <w:instrText xml:space="preserve"> PAGEREF _Toc500932234 \h </w:instrText>
        </w:r>
        <w:r w:rsidR="00917CCD">
          <w:rPr>
            <w:webHidden/>
          </w:rPr>
        </w:r>
        <w:r w:rsidR="00917CCD">
          <w:rPr>
            <w:webHidden/>
          </w:rPr>
          <w:fldChar w:fldCharType="separate"/>
        </w:r>
        <w:r w:rsidR="00111F1A">
          <w:rPr>
            <w:webHidden/>
          </w:rPr>
          <w:t>5</w:t>
        </w:r>
        <w:r w:rsidR="00917CCD">
          <w:rPr>
            <w:webHidden/>
          </w:rPr>
          <w:fldChar w:fldCharType="end"/>
        </w:r>
      </w:hyperlink>
    </w:p>
    <w:p w14:paraId="587E027C" w14:textId="77777777" w:rsidR="00265BBF" w:rsidRPr="003932F2" w:rsidRDefault="00CE0791" w:rsidP="00CE0791">
      <w:pPr>
        <w:pStyle w:val="BankNormal"/>
        <w:tabs>
          <w:tab w:val="left" w:pos="0"/>
          <w:tab w:val="right" w:leader="dot" w:pos="9000"/>
          <w:tab w:val="right" w:leader="dot" w:pos="9180"/>
        </w:tabs>
        <w:spacing w:after="0"/>
        <w:ind w:right="-360" w:hanging="720"/>
        <w:rPr>
          <w:b/>
          <w:sz w:val="22"/>
          <w:szCs w:val="22"/>
        </w:rPr>
      </w:pPr>
      <w:r w:rsidRPr="00D975D9">
        <w:rPr>
          <w:b/>
          <w:sz w:val="22"/>
          <w:szCs w:val="22"/>
        </w:rPr>
        <w:fldChar w:fldCharType="end"/>
      </w:r>
    </w:p>
    <w:p w14:paraId="7532468E" w14:textId="77777777" w:rsidR="00265BBF" w:rsidRPr="003932F2" w:rsidRDefault="00265BBF">
      <w:pPr>
        <w:rPr>
          <w:rFonts w:ascii="Times New Roman" w:eastAsia="Times New Roman" w:hAnsi="Times New Roman" w:cs="Times New Roman"/>
          <w:b/>
        </w:rPr>
      </w:pPr>
      <w:r w:rsidRPr="006342BD">
        <w:rPr>
          <w:rFonts w:ascii="Times New Roman" w:hAnsi="Times New Roman" w:cs="Times New Roman"/>
          <w:b/>
        </w:rPr>
        <w:br w:type="page"/>
      </w:r>
    </w:p>
    <w:p w14:paraId="24C9AAED" w14:textId="77777777" w:rsidR="00265BBF" w:rsidRDefault="00265BBF" w:rsidP="00265BBF">
      <w:pPr>
        <w:pStyle w:val="IP-HEADING1"/>
        <w:numPr>
          <w:ilvl w:val="0"/>
          <w:numId w:val="0"/>
        </w:numPr>
        <w:spacing w:before="240"/>
        <w:ind w:left="360" w:hanging="360"/>
        <w:rPr>
          <w:caps w:val="0"/>
        </w:rPr>
      </w:pPr>
      <w:bookmarkStart w:id="1" w:name="_Toc500932230"/>
      <w:r w:rsidRPr="003932F2">
        <w:t>A</w:t>
      </w:r>
      <w:r w:rsidRPr="006342BD">
        <w:rPr>
          <w:rFonts w:hint="eastAsia"/>
          <w:caps w:val="0"/>
        </w:rPr>
        <w:t>bbreviations</w:t>
      </w:r>
      <w:bookmarkEnd w:id="1"/>
    </w:p>
    <w:p w14:paraId="41443012" w14:textId="77777777" w:rsidR="00B40DEF" w:rsidRDefault="00B40DEF" w:rsidP="00013E78">
      <w:pPr>
        <w:spacing w:after="0"/>
        <w:ind w:left="2160" w:hanging="2160"/>
        <w:rPr>
          <w:rFonts w:ascii="Times New Roman" w:hAnsi="Times New Roman" w:cs="Times New Roman"/>
        </w:rPr>
      </w:pPr>
      <w:r>
        <w:rPr>
          <w:rFonts w:ascii="Times New Roman" w:hAnsi="Times New Roman" w:cs="Times New Roman"/>
        </w:rPr>
        <w:t>CLRP-SAF</w:t>
      </w:r>
      <w:r>
        <w:rPr>
          <w:rFonts w:ascii="Times New Roman" w:hAnsi="Times New Roman" w:cs="Times New Roman"/>
        </w:rPr>
        <w:tab/>
      </w:r>
      <w:r w:rsidR="00564D19" w:rsidRPr="00564D19">
        <w:rPr>
          <w:rFonts w:ascii="Times New Roman" w:hAnsi="Times New Roman" w:cs="Times New Roman"/>
        </w:rPr>
        <w:t>Energy Sector Clean-Up and Land Reclamation Project - Second Additional Financ</w:t>
      </w:r>
      <w:r w:rsidR="00D065BA">
        <w:rPr>
          <w:rFonts w:ascii="Times New Roman" w:hAnsi="Times New Roman" w:cs="Times New Roman"/>
        </w:rPr>
        <w:t>ing</w:t>
      </w:r>
    </w:p>
    <w:p w14:paraId="6FF4FEEC" w14:textId="77777777" w:rsidR="00B70184" w:rsidRDefault="00B70184" w:rsidP="00013E78">
      <w:pPr>
        <w:spacing w:after="0"/>
        <w:rPr>
          <w:rFonts w:ascii="Times New Roman" w:hAnsi="Times New Roman" w:cs="Times New Roman"/>
        </w:rPr>
      </w:pPr>
      <w:r>
        <w:rPr>
          <w:rFonts w:ascii="Times New Roman" w:hAnsi="Times New Roman" w:cs="Times New Roman"/>
        </w:rPr>
        <w:t>ESIA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Environmental and Social Impact Assessment </w:t>
      </w:r>
    </w:p>
    <w:p w14:paraId="24E4A284" w14:textId="77777777" w:rsidR="00B40DEF" w:rsidRDefault="00B40DEF" w:rsidP="00013E78">
      <w:pPr>
        <w:spacing w:after="0"/>
        <w:rPr>
          <w:rFonts w:ascii="Times New Roman" w:hAnsi="Times New Roman" w:cs="Times New Roman"/>
        </w:rPr>
      </w:pPr>
      <w:r>
        <w:rPr>
          <w:rFonts w:ascii="Times New Roman" w:hAnsi="Times New Roman" w:cs="Times New Roman"/>
        </w:rPr>
        <w:t>GoK</w:t>
      </w:r>
      <w:r w:rsidRPr="003932F2">
        <w:rPr>
          <w:rFonts w:ascii="Times New Roman" w:hAnsi="Times New Roman" w:cs="Times New Roman"/>
        </w:rPr>
        <w:tab/>
      </w:r>
      <w:r w:rsidRPr="003932F2">
        <w:rPr>
          <w:rFonts w:ascii="Times New Roman" w:hAnsi="Times New Roman" w:cs="Times New Roman"/>
        </w:rPr>
        <w:tab/>
      </w:r>
      <w:r w:rsidRPr="003932F2">
        <w:rPr>
          <w:rFonts w:ascii="Times New Roman" w:hAnsi="Times New Roman" w:cs="Times New Roman"/>
        </w:rPr>
        <w:tab/>
      </w:r>
      <w:r>
        <w:rPr>
          <w:rFonts w:ascii="Times New Roman" w:hAnsi="Times New Roman" w:cs="Times New Roman"/>
        </w:rPr>
        <w:t xml:space="preserve">Government of Kosovo </w:t>
      </w:r>
    </w:p>
    <w:p w14:paraId="6B379863" w14:textId="77777777" w:rsidR="00B40DEF" w:rsidRDefault="00B40DEF" w:rsidP="00013E78">
      <w:pPr>
        <w:spacing w:after="0"/>
        <w:rPr>
          <w:rFonts w:ascii="Times New Roman" w:hAnsi="Times New Roman" w:cs="Times New Roman"/>
        </w:rPr>
      </w:pPr>
      <w:r>
        <w:rPr>
          <w:rFonts w:ascii="Times New Roman" w:hAnsi="Times New Roman" w:cs="Times New Roman"/>
        </w:rPr>
        <w:t>KCA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Kosovo Cadastral Agency</w:t>
      </w:r>
    </w:p>
    <w:p w14:paraId="4EDDFB96" w14:textId="77777777" w:rsidR="00265BBF" w:rsidRDefault="00B40DEF" w:rsidP="00013E78">
      <w:pPr>
        <w:spacing w:after="0"/>
        <w:rPr>
          <w:rFonts w:ascii="Times New Roman" w:hAnsi="Times New Roman" w:cs="Times New Roman"/>
        </w:rPr>
      </w:pPr>
      <w:r>
        <w:rPr>
          <w:rFonts w:ascii="Times New Roman" w:hAnsi="Times New Roman" w:cs="Times New Roman"/>
        </w:rPr>
        <w:t>KEK</w:t>
      </w:r>
      <w:r w:rsidR="00265BBF" w:rsidRPr="003932F2">
        <w:rPr>
          <w:rFonts w:ascii="Times New Roman" w:hAnsi="Times New Roman" w:cs="Times New Roman"/>
        </w:rPr>
        <w:tab/>
      </w:r>
      <w:r w:rsidR="00265BBF" w:rsidRPr="003932F2">
        <w:rPr>
          <w:rFonts w:ascii="Times New Roman" w:hAnsi="Times New Roman" w:cs="Times New Roman"/>
        </w:rPr>
        <w:tab/>
      </w:r>
      <w:r w:rsidR="00265BBF" w:rsidRPr="003932F2">
        <w:rPr>
          <w:rFonts w:ascii="Times New Roman" w:hAnsi="Times New Roman" w:cs="Times New Roman"/>
        </w:rPr>
        <w:tab/>
      </w:r>
      <w:r>
        <w:rPr>
          <w:rFonts w:ascii="Times New Roman" w:hAnsi="Times New Roman" w:cs="Times New Roman"/>
        </w:rPr>
        <w:t>Kosovo Power Corporation</w:t>
      </w:r>
    </w:p>
    <w:p w14:paraId="35097971" w14:textId="77777777" w:rsidR="00B40DEF" w:rsidRDefault="00B40DEF" w:rsidP="00013E78">
      <w:pPr>
        <w:spacing w:after="0"/>
        <w:rPr>
          <w:rFonts w:ascii="Times New Roman" w:hAnsi="Times New Roman" w:cs="Times New Roman"/>
        </w:rPr>
      </w:pPr>
      <w:r>
        <w:rPr>
          <w:rFonts w:ascii="Times New Roman" w:hAnsi="Times New Roman" w:cs="Times New Roman"/>
        </w:rPr>
        <w:t>KPP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Kosovo Power Project </w:t>
      </w:r>
    </w:p>
    <w:p w14:paraId="4784B69F" w14:textId="77777777" w:rsidR="00D065BA" w:rsidRDefault="00D065BA" w:rsidP="00013E78">
      <w:pPr>
        <w:spacing w:after="0"/>
        <w:rPr>
          <w:rFonts w:ascii="Times New Roman" w:hAnsi="Times New Roman" w:cs="Times New Roman"/>
        </w:rPr>
      </w:pPr>
      <w:r>
        <w:rPr>
          <w:rFonts w:ascii="Times New Roman" w:hAnsi="Times New Roman" w:cs="Times New Roman"/>
        </w:rPr>
        <w:t>KRPP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65BA">
        <w:rPr>
          <w:rFonts w:ascii="Times New Roman" w:hAnsi="Times New Roman" w:cs="Times New Roman"/>
        </w:rPr>
        <w:t>Kosova e Re Power Plant</w:t>
      </w:r>
    </w:p>
    <w:p w14:paraId="495ED20B" w14:textId="77777777" w:rsidR="00360A26" w:rsidRDefault="00360A26" w:rsidP="00013E78">
      <w:pPr>
        <w:spacing w:after="0"/>
        <w:rPr>
          <w:rFonts w:ascii="Times New Roman" w:hAnsi="Times New Roman" w:cs="Times New Roman"/>
        </w:rPr>
      </w:pPr>
      <w:r>
        <w:rPr>
          <w:rFonts w:ascii="Times New Roman" w:hAnsi="Times New Roman" w:cs="Times New Roman"/>
        </w:rPr>
        <w:t>LPTAP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3E78">
        <w:rPr>
          <w:rFonts w:ascii="Times New Roman" w:hAnsi="Times New Roman" w:cs="Times New Roman"/>
        </w:rPr>
        <w:t>Lignite Power Technical Assistance Project</w:t>
      </w:r>
    </w:p>
    <w:p w14:paraId="55ACD97E" w14:textId="77777777" w:rsidR="00407152" w:rsidRPr="003932F2" w:rsidRDefault="00407152" w:rsidP="00013E78">
      <w:pPr>
        <w:spacing w:after="0"/>
        <w:rPr>
          <w:rFonts w:ascii="Times New Roman" w:hAnsi="Times New Roman" w:cs="Times New Roman"/>
        </w:rPr>
      </w:pPr>
      <w:r>
        <w:rPr>
          <w:rFonts w:ascii="Times New Roman" w:hAnsi="Times New Roman" w:cs="Times New Roman"/>
        </w:rPr>
        <w:t>MAP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Management Action Plan</w:t>
      </w:r>
    </w:p>
    <w:p w14:paraId="6320AD62" w14:textId="77777777" w:rsidR="007D69A7" w:rsidRDefault="00B40DEF" w:rsidP="00013E78">
      <w:pPr>
        <w:spacing w:after="0"/>
        <w:rPr>
          <w:rFonts w:ascii="Times New Roman" w:hAnsi="Times New Roman" w:cs="Times New Roman"/>
        </w:rPr>
      </w:pPr>
      <w:r>
        <w:rPr>
          <w:rFonts w:ascii="Times New Roman" w:hAnsi="Times New Roman" w:cs="Times New Roman"/>
        </w:rPr>
        <w:t>MED</w:t>
      </w:r>
      <w:r>
        <w:rPr>
          <w:rFonts w:ascii="Times New Roman" w:hAnsi="Times New Roman" w:cs="Times New Roman"/>
        </w:rPr>
        <w:tab/>
      </w:r>
      <w:r w:rsidR="00265BBF" w:rsidRPr="003932F2">
        <w:rPr>
          <w:rFonts w:ascii="Times New Roman" w:hAnsi="Times New Roman" w:cs="Times New Roman"/>
        </w:rPr>
        <w:tab/>
      </w:r>
      <w:r>
        <w:rPr>
          <w:rFonts w:ascii="Times New Roman" w:hAnsi="Times New Roman" w:cs="Times New Roman"/>
        </w:rPr>
        <w:tab/>
        <w:t>Ministry of Economic Development</w:t>
      </w:r>
    </w:p>
    <w:p w14:paraId="77A8770B" w14:textId="77777777" w:rsidR="00265BBF" w:rsidRPr="003932F2" w:rsidRDefault="007D69A7" w:rsidP="00013E78">
      <w:pPr>
        <w:spacing w:after="0"/>
        <w:rPr>
          <w:rFonts w:ascii="Times New Roman" w:hAnsi="Times New Roman" w:cs="Times New Roman"/>
        </w:rPr>
      </w:pPr>
      <w:r>
        <w:rPr>
          <w:rFonts w:ascii="Times New Roman" w:hAnsi="Times New Roman" w:cs="Times New Roman"/>
        </w:rPr>
        <w:t>MESP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Ministry of Environment and Spatial Planning</w:t>
      </w:r>
      <w:r w:rsidR="00B40DEF">
        <w:rPr>
          <w:rFonts w:ascii="Times New Roman" w:hAnsi="Times New Roman" w:cs="Times New Roman"/>
        </w:rPr>
        <w:t xml:space="preserve"> </w:t>
      </w:r>
    </w:p>
    <w:p w14:paraId="337F7771" w14:textId="77777777" w:rsidR="00265BBF" w:rsidRDefault="00265BBF" w:rsidP="00013E78">
      <w:pPr>
        <w:spacing w:after="0"/>
        <w:rPr>
          <w:rFonts w:ascii="Times New Roman" w:hAnsi="Times New Roman" w:cs="Times New Roman"/>
        </w:rPr>
      </w:pPr>
      <w:r w:rsidRPr="003932F2">
        <w:rPr>
          <w:rFonts w:ascii="Times New Roman" w:hAnsi="Times New Roman" w:cs="Times New Roman"/>
        </w:rPr>
        <w:t>RAP</w:t>
      </w:r>
      <w:r w:rsidRPr="003932F2">
        <w:rPr>
          <w:rFonts w:ascii="Times New Roman" w:hAnsi="Times New Roman" w:cs="Times New Roman"/>
        </w:rPr>
        <w:tab/>
      </w:r>
      <w:r w:rsidRPr="003932F2">
        <w:rPr>
          <w:rFonts w:ascii="Times New Roman" w:hAnsi="Times New Roman" w:cs="Times New Roman"/>
        </w:rPr>
        <w:tab/>
      </w:r>
      <w:r w:rsidRPr="003932F2">
        <w:rPr>
          <w:rFonts w:ascii="Times New Roman" w:hAnsi="Times New Roman" w:cs="Times New Roman"/>
        </w:rPr>
        <w:tab/>
        <w:t>Resettlement Action Plan</w:t>
      </w:r>
    </w:p>
    <w:p w14:paraId="3C15E851" w14:textId="77777777" w:rsidR="00B70184" w:rsidRDefault="00B70184" w:rsidP="00013E78">
      <w:pPr>
        <w:spacing w:after="0"/>
        <w:rPr>
          <w:rFonts w:ascii="Times New Roman" w:hAnsi="Times New Roman" w:cs="Times New Roman"/>
        </w:rPr>
      </w:pPr>
      <w:r>
        <w:rPr>
          <w:rFonts w:ascii="Times New Roman" w:hAnsi="Times New Roman" w:cs="Times New Roman"/>
        </w:rPr>
        <w:t>RPF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Resettlement Policy Framework </w:t>
      </w:r>
    </w:p>
    <w:p w14:paraId="19E0B721" w14:textId="77777777" w:rsidR="00265BBF" w:rsidRPr="003932F2" w:rsidRDefault="00265BBF">
      <w:pPr>
        <w:rPr>
          <w:rFonts w:ascii="Times New Roman" w:hAnsi="Times New Roman" w:cs="Times New Roman"/>
        </w:rPr>
      </w:pPr>
      <w:bookmarkStart w:id="2" w:name="_Toc215511394"/>
    </w:p>
    <w:p w14:paraId="5CDE246F" w14:textId="77777777" w:rsidR="00BA7199" w:rsidRDefault="00BA7199">
      <w:pPr>
        <w:rPr>
          <w:rFonts w:ascii="Times New Roman" w:hAnsi="Times New Roman" w:cs="Times New Roman"/>
        </w:rPr>
      </w:pPr>
    </w:p>
    <w:p w14:paraId="5128A00C" w14:textId="77777777" w:rsidR="00BA7199" w:rsidRDefault="00BA7199" w:rsidP="00BA7199">
      <w:pPr>
        <w:tabs>
          <w:tab w:val="left" w:pos="2910"/>
        </w:tabs>
        <w:rPr>
          <w:rFonts w:ascii="Times New Roman" w:hAnsi="Times New Roman" w:cs="Times New Roman"/>
        </w:rPr>
      </w:pPr>
      <w:r>
        <w:rPr>
          <w:rFonts w:ascii="Times New Roman" w:hAnsi="Times New Roman" w:cs="Times New Roman"/>
        </w:rPr>
        <w:tab/>
      </w:r>
    </w:p>
    <w:bookmarkEnd w:id="2"/>
    <w:p w14:paraId="4AE7859E" w14:textId="62C0A42C" w:rsidR="00173A98" w:rsidRPr="006C68C0" w:rsidRDefault="00173A98" w:rsidP="00CE0791">
      <w:pPr>
        <w:rPr>
          <w:rFonts w:ascii="Times New Roman" w:hAnsi="Times New Roman" w:cs="Times New Roman"/>
          <w:bCs/>
          <w:smallCaps/>
          <w:sz w:val="24"/>
          <w:szCs w:val="24"/>
        </w:rPr>
        <w:sectPr w:rsidR="00173A98" w:rsidRPr="006C68C0" w:rsidSect="00755A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0"/>
          <w:cols w:space="720"/>
          <w:docGrid w:linePitch="360"/>
        </w:sectPr>
      </w:pPr>
    </w:p>
    <w:p w14:paraId="2EFDECC5" w14:textId="77777777" w:rsidR="00CE0791" w:rsidRPr="006C68C0" w:rsidRDefault="00CE0791" w:rsidP="00A91043">
      <w:pPr>
        <w:pStyle w:val="IP-HEADING1"/>
        <w:spacing w:before="240"/>
        <w:rPr>
          <w:bCs/>
          <w:smallCaps/>
          <w:szCs w:val="24"/>
        </w:rPr>
      </w:pPr>
      <w:bookmarkStart w:id="3" w:name="_Toc452304345"/>
      <w:bookmarkStart w:id="4" w:name="_Toc500932231"/>
      <w:r w:rsidRPr="006C68C0">
        <w:rPr>
          <w:bCs/>
          <w:smallCaps/>
          <w:szCs w:val="24"/>
        </w:rPr>
        <w:t>Introduction</w:t>
      </w:r>
      <w:bookmarkEnd w:id="3"/>
      <w:bookmarkEnd w:id="4"/>
    </w:p>
    <w:p w14:paraId="5E710A65" w14:textId="77777777" w:rsidR="00F476BD" w:rsidRDefault="00F476BD" w:rsidP="00013E78">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bookmarkStart w:id="5" w:name="_Toc10808121"/>
      <w:bookmarkStart w:id="6" w:name="_Toc11136879"/>
      <w:bookmarkStart w:id="7" w:name="_Toc11203360"/>
      <w:r w:rsidRPr="00D84B78">
        <w:rPr>
          <w:rFonts w:ascii="Times New Roman" w:hAnsi="Times New Roman"/>
          <w:sz w:val="24"/>
          <w:szCs w:val="24"/>
        </w:rPr>
        <w:t xml:space="preserve">This is the first and final Progress Report to the Board of Executive Directors (the Board) on implementation of the Management Action Plan (MAP) in response to the Inspection Panel Investigation Report No. 106658-XK dated September 12, 2016, on the Kosovo Power Project – KPP (Proposed, P118287) and Second Additional Financing for the Energy Sector Clean-Up and Land Reclamation Project – CLRP-SAF (P131539), covering the period October 18, 2016 to December 30, 2017. </w:t>
      </w:r>
    </w:p>
    <w:p w14:paraId="3006F45A" w14:textId="2D9680A7" w:rsidR="005C5D6E" w:rsidRDefault="00E20FC8" w:rsidP="005C5D6E">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E20FC8">
        <w:rPr>
          <w:rFonts w:ascii="Times New Roman" w:hAnsi="Times New Roman"/>
          <w:b/>
          <w:i/>
          <w:sz w:val="24"/>
          <w:szCs w:val="24"/>
        </w:rPr>
        <w:t>The proposed Kosovo Power Project (KPP)</w:t>
      </w:r>
      <w:r w:rsidRPr="00E20FC8">
        <w:rPr>
          <w:rFonts w:ascii="Times New Roman" w:hAnsi="Times New Roman"/>
          <w:sz w:val="24"/>
          <w:szCs w:val="24"/>
        </w:rPr>
        <w:t xml:space="preserve"> would support the construction of a new lignite-fired power plant, the Kosova e Re Power Plant (KRPP)</w:t>
      </w:r>
      <w:r w:rsidR="005D1B8B">
        <w:rPr>
          <w:rFonts w:ascii="Times New Roman" w:hAnsi="Times New Roman"/>
          <w:sz w:val="24"/>
          <w:szCs w:val="24"/>
        </w:rPr>
        <w:t xml:space="preserve">. </w:t>
      </w:r>
      <w:r w:rsidRPr="00E20FC8">
        <w:rPr>
          <w:rFonts w:ascii="Times New Roman" w:hAnsi="Times New Roman"/>
          <w:sz w:val="24"/>
          <w:szCs w:val="24"/>
        </w:rPr>
        <w:t xml:space="preserve">The proposed KPP aims at securing: (i) reliable energy supply for the Kosovo economy; (ii) energy affordability for citizens and businesses; and (iii) significant reduction of the environmental and social impacts of electricity generation. </w:t>
      </w:r>
    </w:p>
    <w:p w14:paraId="15D8E69B" w14:textId="7DEC6023" w:rsidR="005C5D6E" w:rsidRDefault="00E20FC8" w:rsidP="005C5D6E">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5C5D6E">
        <w:rPr>
          <w:rFonts w:ascii="Times New Roman" w:hAnsi="Times New Roman"/>
          <w:b/>
          <w:i/>
          <w:sz w:val="24"/>
          <w:szCs w:val="24"/>
        </w:rPr>
        <w:t xml:space="preserve">Status of KPP preparation. </w:t>
      </w:r>
      <w:r w:rsidR="005D1B8B" w:rsidRPr="00E20FC8">
        <w:rPr>
          <w:rFonts w:ascii="Times New Roman" w:hAnsi="Times New Roman"/>
          <w:sz w:val="24"/>
          <w:szCs w:val="24"/>
        </w:rPr>
        <w:t>The Bank is currently considering its support for the proposed KPP through a Partial Risk Guarantee (PRG)</w:t>
      </w:r>
      <w:r w:rsidR="0045424D">
        <w:rPr>
          <w:rFonts w:ascii="Times New Roman" w:hAnsi="Times New Roman"/>
          <w:sz w:val="24"/>
          <w:szCs w:val="24"/>
        </w:rPr>
        <w:t>,</w:t>
      </w:r>
      <w:r w:rsidR="005D1B8B">
        <w:rPr>
          <w:rFonts w:ascii="Times New Roman" w:hAnsi="Times New Roman"/>
          <w:sz w:val="24"/>
          <w:szCs w:val="24"/>
        </w:rPr>
        <w:t xml:space="preserve"> but </w:t>
      </w:r>
      <w:r w:rsidRPr="005C5D6E">
        <w:rPr>
          <w:rFonts w:ascii="Times New Roman" w:hAnsi="Times New Roman"/>
          <w:sz w:val="24"/>
          <w:szCs w:val="24"/>
        </w:rPr>
        <w:t xml:space="preserve">has made no decision on </w:t>
      </w:r>
      <w:r w:rsidR="007B4A70">
        <w:rPr>
          <w:rFonts w:ascii="Times New Roman" w:hAnsi="Times New Roman"/>
          <w:sz w:val="24"/>
          <w:szCs w:val="24"/>
        </w:rPr>
        <w:t xml:space="preserve">financing </w:t>
      </w:r>
      <w:r w:rsidRPr="005C5D6E">
        <w:rPr>
          <w:rFonts w:ascii="Times New Roman" w:hAnsi="Times New Roman"/>
          <w:sz w:val="24"/>
          <w:szCs w:val="24"/>
        </w:rPr>
        <w:t xml:space="preserve">the </w:t>
      </w:r>
      <w:r w:rsidR="007B4A70">
        <w:rPr>
          <w:rFonts w:ascii="Times New Roman" w:hAnsi="Times New Roman"/>
          <w:sz w:val="24"/>
          <w:szCs w:val="24"/>
        </w:rPr>
        <w:t>project.</w:t>
      </w:r>
      <w:r w:rsidRPr="005C5D6E">
        <w:rPr>
          <w:rFonts w:ascii="Times New Roman" w:hAnsi="Times New Roman"/>
          <w:sz w:val="24"/>
          <w:szCs w:val="24"/>
        </w:rPr>
        <w:t xml:space="preserve"> Should the Bank decide to provide a PRG </w:t>
      </w:r>
      <w:r w:rsidR="007B4A70">
        <w:rPr>
          <w:rFonts w:ascii="Times New Roman" w:hAnsi="Times New Roman"/>
          <w:sz w:val="24"/>
          <w:szCs w:val="24"/>
        </w:rPr>
        <w:t xml:space="preserve">or any kind of financial support for the project, </w:t>
      </w:r>
      <w:r w:rsidRPr="005C5D6E">
        <w:rPr>
          <w:rFonts w:ascii="Times New Roman" w:hAnsi="Times New Roman"/>
          <w:sz w:val="24"/>
          <w:szCs w:val="24"/>
        </w:rPr>
        <w:t xml:space="preserve">all potential environmental and social impacts arising from the KRPP </w:t>
      </w:r>
      <w:r w:rsidR="007B4A70">
        <w:rPr>
          <w:rFonts w:ascii="Times New Roman" w:hAnsi="Times New Roman"/>
          <w:sz w:val="24"/>
          <w:szCs w:val="24"/>
        </w:rPr>
        <w:t xml:space="preserve">- </w:t>
      </w:r>
      <w:r w:rsidRPr="005C5D6E">
        <w:rPr>
          <w:rFonts w:ascii="Times New Roman" w:hAnsi="Times New Roman"/>
          <w:sz w:val="24"/>
          <w:szCs w:val="24"/>
        </w:rPr>
        <w:t xml:space="preserve">and the mine that will supply KRPP </w:t>
      </w:r>
      <w:r w:rsidR="007B4A70">
        <w:rPr>
          <w:rFonts w:ascii="Times New Roman" w:hAnsi="Times New Roman"/>
          <w:sz w:val="24"/>
          <w:szCs w:val="24"/>
        </w:rPr>
        <w:t xml:space="preserve">- </w:t>
      </w:r>
      <w:r w:rsidRPr="005C5D6E">
        <w:rPr>
          <w:rFonts w:ascii="Times New Roman" w:hAnsi="Times New Roman"/>
          <w:sz w:val="24"/>
          <w:szCs w:val="24"/>
        </w:rPr>
        <w:t>would have to be assessed and mitigated, in a manner acceptable to the Bank and in</w:t>
      </w:r>
      <w:r w:rsidR="0045424D">
        <w:rPr>
          <w:rFonts w:ascii="Times New Roman" w:hAnsi="Times New Roman"/>
          <w:sz w:val="24"/>
          <w:szCs w:val="24"/>
        </w:rPr>
        <w:t>-</w:t>
      </w:r>
      <w:r w:rsidRPr="005C5D6E">
        <w:rPr>
          <w:rFonts w:ascii="Times New Roman" w:hAnsi="Times New Roman"/>
          <w:sz w:val="24"/>
          <w:szCs w:val="24"/>
        </w:rPr>
        <w:t xml:space="preserve">line with the Bank’s safeguard policies. The Bank will make its decision only after all environmental, social and technical analyses have been conducted and public consultations held. </w:t>
      </w:r>
    </w:p>
    <w:p w14:paraId="065A1888" w14:textId="70311998" w:rsidR="0045424D" w:rsidRDefault="00E20FC8" w:rsidP="005C5D6E">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465314">
        <w:rPr>
          <w:rFonts w:ascii="Times New Roman" w:hAnsi="Times New Roman"/>
          <w:sz w:val="24"/>
          <w:szCs w:val="24"/>
        </w:rPr>
        <w:t xml:space="preserve">The original </w:t>
      </w:r>
      <w:r w:rsidRPr="00465314">
        <w:rPr>
          <w:rFonts w:ascii="Times New Roman" w:hAnsi="Times New Roman"/>
          <w:b/>
          <w:i/>
          <w:sz w:val="24"/>
          <w:szCs w:val="24"/>
        </w:rPr>
        <w:t>Energy Sector</w:t>
      </w:r>
      <w:r w:rsidRPr="00465314">
        <w:rPr>
          <w:rFonts w:ascii="Times New Roman" w:hAnsi="Times New Roman"/>
          <w:i/>
          <w:sz w:val="24"/>
          <w:szCs w:val="24"/>
        </w:rPr>
        <w:t xml:space="preserve"> </w:t>
      </w:r>
      <w:r w:rsidRPr="00465314">
        <w:rPr>
          <w:rFonts w:ascii="Times New Roman" w:hAnsi="Times New Roman"/>
          <w:b/>
          <w:i/>
          <w:sz w:val="24"/>
          <w:szCs w:val="24"/>
        </w:rPr>
        <w:t>Clean-up and Land Reclamation Project (CLRP)</w:t>
      </w:r>
      <w:r w:rsidRPr="00465314">
        <w:rPr>
          <w:rFonts w:ascii="Times New Roman" w:hAnsi="Times New Roman"/>
          <w:sz w:val="24"/>
          <w:szCs w:val="24"/>
        </w:rPr>
        <w:t xml:space="preserve"> was approved by the Bank’s Board on June 13, 2006 with a total amount of SDR 3.8 million (US$5.3 million equivalent). </w:t>
      </w:r>
      <w:r w:rsidRPr="00465314">
        <w:rPr>
          <w:rFonts w:ascii="Times New Roman" w:hAnsi="Times New Roman"/>
          <w:b/>
          <w:i/>
          <w:sz w:val="24"/>
          <w:szCs w:val="24"/>
        </w:rPr>
        <w:t>The first Additional Financing</w:t>
      </w:r>
      <w:r w:rsidRPr="00465314">
        <w:rPr>
          <w:rFonts w:ascii="Times New Roman" w:hAnsi="Times New Roman"/>
          <w:i/>
          <w:sz w:val="24"/>
          <w:szCs w:val="24"/>
        </w:rPr>
        <w:t xml:space="preserve"> </w:t>
      </w:r>
      <w:r w:rsidRPr="00465314">
        <w:rPr>
          <w:rFonts w:ascii="Times New Roman" w:hAnsi="Times New Roman"/>
          <w:sz w:val="24"/>
          <w:szCs w:val="24"/>
        </w:rPr>
        <w:t xml:space="preserve">(CLRP-AF) was approved by the Bank’s Board on June 28, 2007 with a total amount of SDR 3.3 million (US$4.6 million equivalent). This project had the following objectives: (i) </w:t>
      </w:r>
      <w:r w:rsidR="0045424D">
        <w:rPr>
          <w:rFonts w:ascii="Times New Roman" w:hAnsi="Times New Roman"/>
          <w:sz w:val="24"/>
          <w:szCs w:val="24"/>
        </w:rPr>
        <w:t xml:space="preserve">to </w:t>
      </w:r>
      <w:r w:rsidRPr="00465314">
        <w:rPr>
          <w:rFonts w:ascii="Times New Roman" w:hAnsi="Times New Roman"/>
          <w:sz w:val="24"/>
          <w:szCs w:val="24"/>
        </w:rPr>
        <w:t xml:space="preserve">address environmental legacy issues related to open dumping of ash on land from the Kosovo A thermal power plant belonging to the Kosovo Energy Corporation (KEK); (ii) </w:t>
      </w:r>
      <w:r w:rsidR="0045424D">
        <w:rPr>
          <w:rFonts w:ascii="Times New Roman" w:hAnsi="Times New Roman"/>
          <w:sz w:val="24"/>
          <w:szCs w:val="24"/>
        </w:rPr>
        <w:t xml:space="preserve">to </w:t>
      </w:r>
      <w:r w:rsidRPr="00465314">
        <w:rPr>
          <w:rFonts w:ascii="Times New Roman" w:hAnsi="Times New Roman"/>
          <w:sz w:val="24"/>
          <w:szCs w:val="24"/>
        </w:rPr>
        <w:t>enable KEK to make land currently covered by overburden materials available for community development purposes and remediate the Kosovo A ash dump</w:t>
      </w:r>
      <w:r w:rsidR="00A01316">
        <w:rPr>
          <w:rFonts w:ascii="Times New Roman" w:hAnsi="Times New Roman"/>
          <w:sz w:val="24"/>
          <w:szCs w:val="24"/>
        </w:rPr>
        <w:t>;</w:t>
      </w:r>
      <w:r w:rsidRPr="00465314">
        <w:rPr>
          <w:rFonts w:ascii="Times New Roman" w:hAnsi="Times New Roman"/>
          <w:sz w:val="24"/>
          <w:szCs w:val="24"/>
        </w:rPr>
        <w:t xml:space="preserve"> and (iii) </w:t>
      </w:r>
      <w:r w:rsidR="0045424D">
        <w:rPr>
          <w:rFonts w:ascii="Times New Roman" w:hAnsi="Times New Roman"/>
          <w:sz w:val="24"/>
          <w:szCs w:val="24"/>
        </w:rPr>
        <w:t xml:space="preserve">to </w:t>
      </w:r>
      <w:r w:rsidRPr="00465314">
        <w:rPr>
          <w:rFonts w:ascii="Times New Roman" w:hAnsi="Times New Roman"/>
          <w:sz w:val="24"/>
          <w:szCs w:val="24"/>
        </w:rPr>
        <w:t xml:space="preserve">initiate structural changes in KEK for continued clean-up operations and environmental good practices in mining operations. </w:t>
      </w:r>
    </w:p>
    <w:p w14:paraId="44C4D257" w14:textId="7CD40FA9" w:rsidR="005C5D6E" w:rsidRPr="005C5D6E" w:rsidRDefault="00E20FC8" w:rsidP="005C5D6E">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465314">
        <w:rPr>
          <w:rFonts w:ascii="Times New Roman" w:hAnsi="Times New Roman"/>
          <w:sz w:val="24"/>
          <w:szCs w:val="24"/>
        </w:rPr>
        <w:t xml:space="preserve">The CLRP and CLRP-AF closed on June 30, 2015. </w:t>
      </w:r>
      <w:r w:rsidR="00225CA0" w:rsidRPr="00013E78">
        <w:rPr>
          <w:rFonts w:ascii="Times New Roman" w:hAnsi="Times New Roman"/>
          <w:bCs/>
          <w:iCs/>
          <w:sz w:val="24"/>
          <w:szCs w:val="24"/>
        </w:rPr>
        <w:t>A</w:t>
      </w:r>
      <w:r w:rsidR="00225CA0">
        <w:rPr>
          <w:rFonts w:ascii="Times New Roman" w:hAnsi="Times New Roman"/>
          <w:bCs/>
          <w:i/>
          <w:sz w:val="24"/>
          <w:szCs w:val="24"/>
        </w:rPr>
        <w:t xml:space="preserve"> </w:t>
      </w:r>
      <w:r w:rsidRPr="00465314">
        <w:rPr>
          <w:rFonts w:ascii="Times New Roman" w:hAnsi="Times New Roman"/>
          <w:b/>
          <w:i/>
          <w:sz w:val="24"/>
          <w:szCs w:val="24"/>
        </w:rPr>
        <w:t>Second Additional Financing (CLRP-SAF)</w:t>
      </w:r>
      <w:r w:rsidRPr="00465314">
        <w:rPr>
          <w:rFonts w:ascii="Times New Roman" w:hAnsi="Times New Roman"/>
          <w:sz w:val="24"/>
          <w:szCs w:val="24"/>
        </w:rPr>
        <w:t xml:space="preserve"> was approved by the Bank’s Board on May 10, 2013 with a total amount of SDR 2.8 million (US$3.9 million equivalent). </w:t>
      </w:r>
      <w:r w:rsidR="005C5D6E" w:rsidRPr="005C5D6E">
        <w:rPr>
          <w:rFonts w:ascii="Times New Roman" w:hAnsi="Times New Roman"/>
          <w:sz w:val="24"/>
          <w:szCs w:val="24"/>
        </w:rPr>
        <w:t xml:space="preserve">The </w:t>
      </w:r>
      <w:r w:rsidR="005C5D6E" w:rsidRPr="00013E78">
        <w:rPr>
          <w:rFonts w:ascii="Times New Roman" w:hAnsi="Times New Roman"/>
          <w:bCs/>
          <w:sz w:val="24"/>
          <w:szCs w:val="24"/>
        </w:rPr>
        <w:t>CLRP-SAF</w:t>
      </w:r>
      <w:r w:rsidR="005C5D6E" w:rsidRPr="005C5D6E">
        <w:rPr>
          <w:rFonts w:ascii="Times New Roman" w:hAnsi="Times New Roman"/>
          <w:sz w:val="24"/>
          <w:szCs w:val="24"/>
        </w:rPr>
        <w:t xml:space="preserve"> added capacity building for environmental good practices in the mining and energy sector in the Ministry of Environment and Spatial Planning (MESP) and</w:t>
      </w:r>
      <w:r w:rsidR="0045424D">
        <w:rPr>
          <w:rFonts w:ascii="Times New Roman" w:hAnsi="Times New Roman"/>
          <w:sz w:val="24"/>
          <w:szCs w:val="24"/>
        </w:rPr>
        <w:t>,</w:t>
      </w:r>
      <w:r w:rsidR="005C5D6E" w:rsidRPr="005C5D6E">
        <w:rPr>
          <w:rFonts w:ascii="Times New Roman" w:hAnsi="Times New Roman"/>
          <w:sz w:val="24"/>
          <w:szCs w:val="24"/>
        </w:rPr>
        <w:t xml:space="preserve"> therefore</w:t>
      </w:r>
      <w:r w:rsidR="0045424D">
        <w:rPr>
          <w:rFonts w:ascii="Times New Roman" w:hAnsi="Times New Roman"/>
          <w:sz w:val="24"/>
          <w:szCs w:val="24"/>
        </w:rPr>
        <w:t>,</w:t>
      </w:r>
      <w:r w:rsidR="005C5D6E" w:rsidRPr="005C5D6E">
        <w:rPr>
          <w:rFonts w:ascii="Times New Roman" w:hAnsi="Times New Roman"/>
          <w:sz w:val="24"/>
          <w:szCs w:val="24"/>
        </w:rPr>
        <w:t xml:space="preserve"> expanded the third item of the </w:t>
      </w:r>
      <w:r w:rsidR="0045424D">
        <w:rPr>
          <w:rFonts w:ascii="Times New Roman" w:hAnsi="Times New Roman"/>
          <w:sz w:val="24"/>
          <w:szCs w:val="24"/>
        </w:rPr>
        <w:t>P</w:t>
      </w:r>
      <w:r w:rsidR="0045424D" w:rsidRPr="005C5D6E">
        <w:rPr>
          <w:rFonts w:ascii="Times New Roman" w:hAnsi="Times New Roman"/>
          <w:sz w:val="24"/>
          <w:szCs w:val="24"/>
        </w:rPr>
        <w:t xml:space="preserve">roject </w:t>
      </w:r>
      <w:r w:rsidR="0045424D">
        <w:rPr>
          <w:rFonts w:ascii="Times New Roman" w:hAnsi="Times New Roman"/>
          <w:sz w:val="24"/>
          <w:szCs w:val="24"/>
        </w:rPr>
        <w:t>D</w:t>
      </w:r>
      <w:r w:rsidR="0045424D" w:rsidRPr="005C5D6E">
        <w:rPr>
          <w:rFonts w:ascii="Times New Roman" w:hAnsi="Times New Roman"/>
          <w:sz w:val="24"/>
          <w:szCs w:val="24"/>
        </w:rPr>
        <w:t xml:space="preserve">evelopment </w:t>
      </w:r>
      <w:r w:rsidR="0045424D">
        <w:rPr>
          <w:rFonts w:ascii="Times New Roman" w:hAnsi="Times New Roman"/>
          <w:sz w:val="24"/>
          <w:szCs w:val="24"/>
        </w:rPr>
        <w:t>O</w:t>
      </w:r>
      <w:r w:rsidR="0045424D" w:rsidRPr="005C5D6E">
        <w:rPr>
          <w:rFonts w:ascii="Times New Roman" w:hAnsi="Times New Roman"/>
          <w:sz w:val="24"/>
          <w:szCs w:val="24"/>
        </w:rPr>
        <w:t xml:space="preserve">bjectives </w:t>
      </w:r>
      <w:r w:rsidR="005C5D6E" w:rsidRPr="005C5D6E">
        <w:rPr>
          <w:rFonts w:ascii="Times New Roman" w:hAnsi="Times New Roman"/>
          <w:sz w:val="24"/>
          <w:szCs w:val="24"/>
        </w:rPr>
        <w:t xml:space="preserve">to “support KEK and MESP to implement continued clean-up operations and environmental good practices in the mining and energy sector.” </w:t>
      </w:r>
      <w:r w:rsidR="00465314" w:rsidRPr="005C5D6E">
        <w:rPr>
          <w:rFonts w:ascii="Times New Roman" w:hAnsi="Times New Roman"/>
          <w:sz w:val="24"/>
          <w:szCs w:val="24"/>
        </w:rPr>
        <w:t>The CLRP-SAF closed on August 31, 2016.</w:t>
      </w:r>
    </w:p>
    <w:p w14:paraId="4714FCB9" w14:textId="491C7E0E" w:rsidR="007506DF" w:rsidRDefault="00210AB4" w:rsidP="001E42DE">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Pr>
          <w:rFonts w:ascii="Times New Roman" w:hAnsi="Times New Roman"/>
          <w:sz w:val="24"/>
          <w:szCs w:val="24"/>
        </w:rPr>
        <w:t>Although t</w:t>
      </w:r>
      <w:r w:rsidRPr="00013E78">
        <w:rPr>
          <w:rFonts w:ascii="Times New Roman" w:hAnsi="Times New Roman"/>
          <w:sz w:val="24"/>
          <w:szCs w:val="24"/>
        </w:rPr>
        <w:t>he</w:t>
      </w:r>
      <w:r w:rsidRPr="00B828BC">
        <w:rPr>
          <w:rFonts w:ascii="Times New Roman" w:hAnsi="Times New Roman"/>
          <w:b/>
          <w:i/>
          <w:sz w:val="24"/>
          <w:szCs w:val="24"/>
        </w:rPr>
        <w:t xml:space="preserve"> </w:t>
      </w:r>
      <w:r w:rsidR="00B828BC" w:rsidRPr="00B828BC">
        <w:rPr>
          <w:rFonts w:ascii="Times New Roman" w:hAnsi="Times New Roman"/>
          <w:b/>
          <w:i/>
          <w:sz w:val="24"/>
          <w:szCs w:val="24"/>
        </w:rPr>
        <w:t>L</w:t>
      </w:r>
      <w:r w:rsidR="00B828BC">
        <w:rPr>
          <w:rFonts w:ascii="Times New Roman" w:hAnsi="Times New Roman"/>
          <w:b/>
          <w:i/>
          <w:sz w:val="24"/>
          <w:szCs w:val="24"/>
        </w:rPr>
        <w:t xml:space="preserve">ignite </w:t>
      </w:r>
      <w:r w:rsidR="00B828BC" w:rsidRPr="00B828BC">
        <w:rPr>
          <w:rFonts w:ascii="Times New Roman" w:hAnsi="Times New Roman"/>
          <w:b/>
          <w:i/>
          <w:sz w:val="24"/>
          <w:szCs w:val="24"/>
        </w:rPr>
        <w:t>P</w:t>
      </w:r>
      <w:r w:rsidR="00B828BC">
        <w:rPr>
          <w:rFonts w:ascii="Times New Roman" w:hAnsi="Times New Roman"/>
          <w:b/>
          <w:i/>
          <w:sz w:val="24"/>
          <w:szCs w:val="24"/>
        </w:rPr>
        <w:t xml:space="preserve">ower </w:t>
      </w:r>
      <w:r w:rsidR="00B828BC" w:rsidRPr="00B828BC">
        <w:rPr>
          <w:rFonts w:ascii="Times New Roman" w:hAnsi="Times New Roman"/>
          <w:b/>
          <w:i/>
          <w:sz w:val="24"/>
          <w:szCs w:val="24"/>
        </w:rPr>
        <w:t>T</w:t>
      </w:r>
      <w:r w:rsidR="00B828BC">
        <w:rPr>
          <w:rFonts w:ascii="Times New Roman" w:hAnsi="Times New Roman"/>
          <w:b/>
          <w:i/>
          <w:sz w:val="24"/>
          <w:szCs w:val="24"/>
        </w:rPr>
        <w:t xml:space="preserve">echnical </w:t>
      </w:r>
      <w:r w:rsidR="00B828BC" w:rsidRPr="00B828BC">
        <w:rPr>
          <w:rFonts w:ascii="Times New Roman" w:hAnsi="Times New Roman"/>
          <w:b/>
          <w:i/>
          <w:sz w:val="24"/>
          <w:szCs w:val="24"/>
        </w:rPr>
        <w:t>A</w:t>
      </w:r>
      <w:r w:rsidR="00B828BC">
        <w:rPr>
          <w:rFonts w:ascii="Times New Roman" w:hAnsi="Times New Roman"/>
          <w:b/>
          <w:i/>
          <w:sz w:val="24"/>
          <w:szCs w:val="24"/>
        </w:rPr>
        <w:t xml:space="preserve">ssistance </w:t>
      </w:r>
      <w:r w:rsidR="00B828BC" w:rsidRPr="00B828BC">
        <w:rPr>
          <w:rFonts w:ascii="Times New Roman" w:hAnsi="Times New Roman"/>
          <w:b/>
          <w:i/>
          <w:sz w:val="24"/>
          <w:szCs w:val="24"/>
        </w:rPr>
        <w:t>P</w:t>
      </w:r>
      <w:r w:rsidR="00B828BC">
        <w:rPr>
          <w:rFonts w:ascii="Times New Roman" w:hAnsi="Times New Roman"/>
          <w:b/>
          <w:i/>
          <w:sz w:val="24"/>
          <w:szCs w:val="24"/>
        </w:rPr>
        <w:t>roject (LPTAP)</w:t>
      </w:r>
      <w:r w:rsidR="00465314">
        <w:rPr>
          <w:rFonts w:ascii="Times New Roman" w:hAnsi="Times New Roman"/>
          <w:b/>
          <w:i/>
          <w:sz w:val="24"/>
          <w:szCs w:val="24"/>
        </w:rPr>
        <w:t xml:space="preserve">, </w:t>
      </w:r>
      <w:r w:rsidR="00465314" w:rsidRPr="00013E78">
        <w:rPr>
          <w:rFonts w:ascii="Times New Roman" w:hAnsi="Times New Roman"/>
          <w:bCs/>
          <w:iCs/>
          <w:sz w:val="24"/>
          <w:szCs w:val="24"/>
        </w:rPr>
        <w:t>which</w:t>
      </w:r>
      <w:r w:rsidR="00B828BC" w:rsidRPr="00013E78">
        <w:rPr>
          <w:rFonts w:ascii="Times New Roman" w:hAnsi="Times New Roman"/>
          <w:bCs/>
          <w:iCs/>
          <w:sz w:val="24"/>
          <w:szCs w:val="24"/>
        </w:rPr>
        <w:t xml:space="preserve"> closed on December 31, 2011</w:t>
      </w:r>
      <w:r w:rsidR="00465314" w:rsidRPr="00013E78">
        <w:rPr>
          <w:rFonts w:ascii="Times New Roman" w:hAnsi="Times New Roman"/>
          <w:bCs/>
          <w:iCs/>
          <w:sz w:val="24"/>
          <w:szCs w:val="24"/>
        </w:rPr>
        <w:t>,</w:t>
      </w:r>
      <w:r w:rsidR="00B828BC" w:rsidRPr="00013E78">
        <w:rPr>
          <w:rFonts w:ascii="Times New Roman" w:hAnsi="Times New Roman"/>
          <w:bCs/>
          <w:iCs/>
          <w:sz w:val="24"/>
          <w:szCs w:val="24"/>
        </w:rPr>
        <w:t xml:space="preserve"> was not the subject of the investigation by the Panel, it financed activities related to the Request for Inspection</w:t>
      </w:r>
      <w:r w:rsidR="003C6453" w:rsidRPr="00013E78">
        <w:rPr>
          <w:rFonts w:ascii="Times New Roman" w:hAnsi="Times New Roman"/>
          <w:bCs/>
          <w:iCs/>
          <w:sz w:val="24"/>
          <w:szCs w:val="24"/>
        </w:rPr>
        <w:t>.</w:t>
      </w:r>
      <w:r w:rsidR="003C6453" w:rsidRPr="001E42DE">
        <w:rPr>
          <w:rFonts w:ascii="Times New Roman" w:hAnsi="Times New Roman"/>
          <w:sz w:val="24"/>
          <w:szCs w:val="24"/>
        </w:rPr>
        <w:t xml:space="preserve"> The </w:t>
      </w:r>
      <w:r w:rsidR="003D4AFE">
        <w:rPr>
          <w:rFonts w:ascii="Times New Roman" w:hAnsi="Times New Roman"/>
          <w:sz w:val="24"/>
          <w:szCs w:val="24"/>
        </w:rPr>
        <w:t xml:space="preserve">LPTAP financed </w:t>
      </w:r>
      <w:r w:rsidR="003C6453" w:rsidRPr="001E42DE">
        <w:rPr>
          <w:rFonts w:ascii="Times New Roman" w:hAnsi="Times New Roman"/>
          <w:sz w:val="24"/>
          <w:szCs w:val="24"/>
        </w:rPr>
        <w:t xml:space="preserve">preparation of a Resettlement Policy Framework (RPF) for the New Mining Field and a Resettlement Action Plan for the Shala neighborhood of Hade village (Shala RAP). </w:t>
      </w:r>
    </w:p>
    <w:p w14:paraId="0B30268B" w14:textId="1CF0DABA" w:rsidR="007506DF" w:rsidRDefault="003C6453" w:rsidP="007506DF">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1E42DE">
        <w:rPr>
          <w:rFonts w:ascii="Times New Roman" w:hAnsi="Times New Roman"/>
          <w:sz w:val="24"/>
          <w:szCs w:val="24"/>
        </w:rPr>
        <w:t>Following a request from the Government of Kosovo</w:t>
      </w:r>
      <w:r w:rsidR="00FA1D15">
        <w:rPr>
          <w:rFonts w:ascii="Times New Roman" w:hAnsi="Times New Roman"/>
          <w:sz w:val="24"/>
          <w:szCs w:val="24"/>
        </w:rPr>
        <w:t xml:space="preserve"> (GoK)</w:t>
      </w:r>
      <w:r w:rsidRPr="001E42DE">
        <w:rPr>
          <w:rFonts w:ascii="Times New Roman" w:hAnsi="Times New Roman"/>
          <w:sz w:val="24"/>
          <w:szCs w:val="24"/>
        </w:rPr>
        <w:t xml:space="preserve">, the </w:t>
      </w:r>
      <w:r w:rsidRPr="00013E78">
        <w:rPr>
          <w:rFonts w:ascii="Times New Roman" w:hAnsi="Times New Roman"/>
          <w:b/>
          <w:i/>
          <w:iCs/>
          <w:sz w:val="24"/>
          <w:szCs w:val="24"/>
        </w:rPr>
        <w:t>Bank supported monitoring and supervision of the Shala resettlement process</w:t>
      </w:r>
      <w:r w:rsidR="00D60FA9" w:rsidRPr="00013E78">
        <w:rPr>
          <w:rFonts w:ascii="Times New Roman" w:hAnsi="Times New Roman"/>
          <w:b/>
          <w:i/>
          <w:iCs/>
          <w:sz w:val="24"/>
          <w:szCs w:val="24"/>
        </w:rPr>
        <w:t xml:space="preserve"> under the CLRP-SAF</w:t>
      </w:r>
      <w:r w:rsidRPr="00013E78">
        <w:rPr>
          <w:rFonts w:ascii="Times New Roman" w:hAnsi="Times New Roman"/>
          <w:i/>
          <w:iCs/>
          <w:sz w:val="24"/>
          <w:szCs w:val="24"/>
        </w:rPr>
        <w:t>.</w:t>
      </w:r>
      <w:r w:rsidRPr="001E42DE">
        <w:rPr>
          <w:rFonts w:ascii="Times New Roman" w:hAnsi="Times New Roman"/>
          <w:sz w:val="24"/>
          <w:szCs w:val="24"/>
        </w:rPr>
        <w:t xml:space="preserve"> </w:t>
      </w:r>
      <w:r w:rsidR="00D60FA9">
        <w:rPr>
          <w:rFonts w:ascii="Times New Roman" w:hAnsi="Times New Roman"/>
          <w:sz w:val="24"/>
          <w:szCs w:val="24"/>
        </w:rPr>
        <w:t xml:space="preserve">The CLRP-SAF </w:t>
      </w:r>
      <w:r w:rsidR="00210AB4">
        <w:rPr>
          <w:rFonts w:ascii="Times New Roman" w:hAnsi="Times New Roman"/>
          <w:sz w:val="24"/>
          <w:szCs w:val="24"/>
        </w:rPr>
        <w:t xml:space="preserve">also </w:t>
      </w:r>
      <w:r w:rsidR="00D60FA9">
        <w:rPr>
          <w:rFonts w:ascii="Times New Roman" w:hAnsi="Times New Roman"/>
          <w:sz w:val="24"/>
          <w:szCs w:val="24"/>
        </w:rPr>
        <w:t xml:space="preserve">financed preparation of </w:t>
      </w:r>
      <w:r w:rsidRPr="001E42DE">
        <w:rPr>
          <w:rFonts w:ascii="Times New Roman" w:hAnsi="Times New Roman"/>
          <w:sz w:val="24"/>
          <w:szCs w:val="24"/>
        </w:rPr>
        <w:t xml:space="preserve">a draft Environmental and Social Impact Assessment </w:t>
      </w:r>
      <w:r w:rsidR="00FA1D15">
        <w:rPr>
          <w:rFonts w:ascii="Times New Roman" w:hAnsi="Times New Roman"/>
          <w:sz w:val="24"/>
          <w:szCs w:val="24"/>
        </w:rPr>
        <w:t xml:space="preserve">(ESIA) </w:t>
      </w:r>
      <w:r w:rsidRPr="001E42DE">
        <w:rPr>
          <w:rFonts w:ascii="Times New Roman" w:hAnsi="Times New Roman"/>
          <w:sz w:val="24"/>
          <w:szCs w:val="24"/>
        </w:rPr>
        <w:t xml:space="preserve">for the proposed </w:t>
      </w:r>
      <w:r w:rsidR="00D60FA9">
        <w:rPr>
          <w:rFonts w:ascii="Times New Roman" w:hAnsi="Times New Roman"/>
          <w:sz w:val="24"/>
          <w:szCs w:val="24"/>
        </w:rPr>
        <w:t>K</w:t>
      </w:r>
      <w:r w:rsidR="00360A26" w:rsidRPr="001E42DE">
        <w:rPr>
          <w:rFonts w:ascii="Times New Roman" w:hAnsi="Times New Roman"/>
          <w:sz w:val="24"/>
          <w:szCs w:val="24"/>
        </w:rPr>
        <w:t>PP</w:t>
      </w:r>
      <w:r w:rsidR="00D60FA9">
        <w:rPr>
          <w:rFonts w:ascii="Times New Roman" w:hAnsi="Times New Roman"/>
          <w:sz w:val="24"/>
          <w:szCs w:val="24"/>
        </w:rPr>
        <w:t xml:space="preserve"> </w:t>
      </w:r>
      <w:r w:rsidR="00D60FA9" w:rsidRPr="00D60FA9">
        <w:rPr>
          <w:rFonts w:ascii="Times New Roman" w:hAnsi="Times New Roman"/>
          <w:sz w:val="24"/>
          <w:szCs w:val="24"/>
        </w:rPr>
        <w:t>with the objective of informing decision-making and increasing monitoring and management capacity of the MESP.</w:t>
      </w:r>
      <w:r w:rsidR="007506DF">
        <w:rPr>
          <w:rFonts w:ascii="Times New Roman" w:hAnsi="Times New Roman"/>
          <w:sz w:val="24"/>
          <w:szCs w:val="24"/>
        </w:rPr>
        <w:t xml:space="preserve"> </w:t>
      </w:r>
      <w:r w:rsidRPr="007506DF">
        <w:rPr>
          <w:rFonts w:ascii="Times New Roman" w:hAnsi="Times New Roman"/>
          <w:sz w:val="24"/>
          <w:szCs w:val="24"/>
        </w:rPr>
        <w:t xml:space="preserve">This draft ESIA </w:t>
      </w:r>
      <w:r w:rsidR="00465314">
        <w:rPr>
          <w:rFonts w:ascii="Times New Roman" w:hAnsi="Times New Roman"/>
          <w:sz w:val="24"/>
          <w:szCs w:val="24"/>
        </w:rPr>
        <w:t xml:space="preserve">was </w:t>
      </w:r>
      <w:r w:rsidRPr="007506DF">
        <w:rPr>
          <w:rFonts w:ascii="Times New Roman" w:hAnsi="Times New Roman"/>
          <w:sz w:val="24"/>
          <w:szCs w:val="24"/>
        </w:rPr>
        <w:t xml:space="preserve">an important part of the Bank’s due diligence to inform an eventual decision on the proposed </w:t>
      </w:r>
      <w:r w:rsidR="00360A26" w:rsidRPr="007506DF">
        <w:rPr>
          <w:rFonts w:ascii="Times New Roman" w:hAnsi="Times New Roman"/>
          <w:sz w:val="24"/>
          <w:szCs w:val="24"/>
        </w:rPr>
        <w:t>KPP</w:t>
      </w:r>
      <w:r w:rsidRPr="007506DF">
        <w:rPr>
          <w:rFonts w:ascii="Times New Roman" w:hAnsi="Times New Roman"/>
          <w:sz w:val="24"/>
          <w:szCs w:val="24"/>
        </w:rPr>
        <w:t xml:space="preserve">. However, it is not the final ESIA for the proposed project. </w:t>
      </w:r>
    </w:p>
    <w:p w14:paraId="17128B1D" w14:textId="2F888513" w:rsidR="007F5772" w:rsidRPr="005652CA" w:rsidRDefault="006D62D4" w:rsidP="00013E78">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bCs/>
          <w:sz w:val="24"/>
          <w:szCs w:val="24"/>
        </w:rPr>
      </w:pPr>
      <w:r w:rsidRPr="005652CA">
        <w:rPr>
          <w:rFonts w:ascii="Times New Roman" w:hAnsi="Times New Roman"/>
          <w:b/>
          <w:bCs/>
          <w:i/>
          <w:sz w:val="24"/>
          <w:szCs w:val="24"/>
        </w:rPr>
        <w:t>Request for Inspection</w:t>
      </w:r>
      <w:r w:rsidR="005652CA" w:rsidRPr="005652CA">
        <w:rPr>
          <w:rFonts w:ascii="Times New Roman" w:hAnsi="Times New Roman"/>
          <w:b/>
          <w:bCs/>
          <w:i/>
          <w:sz w:val="24"/>
          <w:szCs w:val="24"/>
        </w:rPr>
        <w:t xml:space="preserve"> </w:t>
      </w:r>
      <w:r w:rsidR="00465314">
        <w:rPr>
          <w:rFonts w:ascii="Times New Roman" w:hAnsi="Times New Roman"/>
          <w:b/>
          <w:bCs/>
          <w:i/>
          <w:sz w:val="24"/>
          <w:szCs w:val="24"/>
        </w:rPr>
        <w:t>–</w:t>
      </w:r>
      <w:r w:rsidR="005652CA" w:rsidRPr="005652CA">
        <w:rPr>
          <w:rFonts w:ascii="Times New Roman" w:hAnsi="Times New Roman"/>
          <w:b/>
          <w:bCs/>
          <w:i/>
          <w:sz w:val="24"/>
          <w:szCs w:val="24"/>
        </w:rPr>
        <w:t xml:space="preserve"> Process</w:t>
      </w:r>
      <w:r w:rsidRPr="005652CA">
        <w:rPr>
          <w:rFonts w:ascii="Times New Roman" w:hAnsi="Times New Roman"/>
          <w:b/>
          <w:bCs/>
          <w:i/>
          <w:sz w:val="24"/>
          <w:szCs w:val="24"/>
        </w:rPr>
        <w:t>.</w:t>
      </w:r>
      <w:r w:rsidRPr="005652CA">
        <w:rPr>
          <w:rFonts w:ascii="Times New Roman" w:hAnsi="Times New Roman"/>
          <w:bCs/>
          <w:sz w:val="24"/>
          <w:szCs w:val="24"/>
        </w:rPr>
        <w:t xml:space="preserve"> </w:t>
      </w:r>
      <w:r w:rsidR="00021314" w:rsidRPr="005652CA">
        <w:rPr>
          <w:rFonts w:ascii="Times New Roman" w:hAnsi="Times New Roman"/>
          <w:sz w:val="24"/>
          <w:szCs w:val="24"/>
        </w:rPr>
        <w:t>On June 30, 2015, the Inspection Panel registered a Request for Inspection, IPN Request RQ15/04, concerning the</w:t>
      </w:r>
      <w:r w:rsidR="005652CA" w:rsidRPr="005652CA">
        <w:rPr>
          <w:rFonts w:ascii="Times New Roman" w:hAnsi="Times New Roman"/>
          <w:sz w:val="24"/>
          <w:szCs w:val="24"/>
        </w:rPr>
        <w:t xml:space="preserve"> KPP/CLRP</w:t>
      </w:r>
      <w:r w:rsidR="00021314" w:rsidRPr="005652CA">
        <w:rPr>
          <w:rFonts w:ascii="Times New Roman" w:hAnsi="Times New Roman"/>
          <w:sz w:val="24"/>
          <w:szCs w:val="24"/>
        </w:rPr>
        <w:t xml:space="preserve">. </w:t>
      </w:r>
      <w:r w:rsidR="007F5772" w:rsidRPr="005652CA">
        <w:rPr>
          <w:rFonts w:ascii="Times New Roman" w:hAnsi="Times New Roman"/>
          <w:bCs/>
          <w:sz w:val="24"/>
          <w:szCs w:val="24"/>
        </w:rPr>
        <w:t xml:space="preserve">Management </w:t>
      </w:r>
      <w:r w:rsidR="005652CA" w:rsidRPr="005652CA">
        <w:rPr>
          <w:rFonts w:ascii="Times New Roman" w:hAnsi="Times New Roman"/>
          <w:bCs/>
          <w:sz w:val="24"/>
          <w:szCs w:val="24"/>
        </w:rPr>
        <w:t xml:space="preserve">submitted its </w:t>
      </w:r>
      <w:hyperlink r:id="rId14" w:history="1">
        <w:r w:rsidR="005652CA" w:rsidRPr="005652CA">
          <w:rPr>
            <w:rStyle w:val="Hyperlink"/>
            <w:rFonts w:ascii="Times New Roman" w:hAnsi="Times New Roman"/>
            <w:sz w:val="24"/>
            <w:szCs w:val="24"/>
          </w:rPr>
          <w:t>R</w:t>
        </w:r>
        <w:r w:rsidR="007F5772" w:rsidRPr="005652CA">
          <w:rPr>
            <w:rStyle w:val="Hyperlink"/>
            <w:rFonts w:ascii="Times New Roman" w:hAnsi="Times New Roman"/>
            <w:sz w:val="24"/>
            <w:szCs w:val="24"/>
          </w:rPr>
          <w:t>esponse</w:t>
        </w:r>
      </w:hyperlink>
      <w:r w:rsidR="007F5772" w:rsidRPr="005652CA">
        <w:rPr>
          <w:rFonts w:ascii="Times New Roman" w:hAnsi="Times New Roman"/>
          <w:bCs/>
          <w:sz w:val="24"/>
          <w:szCs w:val="24"/>
        </w:rPr>
        <w:t xml:space="preserve"> on </w:t>
      </w:r>
      <w:r w:rsidR="009A6580" w:rsidRPr="005652CA">
        <w:rPr>
          <w:rFonts w:ascii="Times New Roman" w:hAnsi="Times New Roman"/>
          <w:bCs/>
          <w:sz w:val="24"/>
          <w:szCs w:val="24"/>
        </w:rPr>
        <w:t>July 27, 2015</w:t>
      </w:r>
      <w:r w:rsidR="007F5772" w:rsidRPr="005652CA">
        <w:rPr>
          <w:rFonts w:ascii="Times New Roman" w:hAnsi="Times New Roman"/>
          <w:bCs/>
          <w:sz w:val="24"/>
          <w:szCs w:val="24"/>
        </w:rPr>
        <w:t xml:space="preserve">. </w:t>
      </w:r>
      <w:r w:rsidR="009A6580" w:rsidRPr="005652CA">
        <w:rPr>
          <w:rFonts w:ascii="Times New Roman" w:hAnsi="Times New Roman"/>
          <w:bCs/>
          <w:sz w:val="24"/>
          <w:szCs w:val="24"/>
        </w:rPr>
        <w:t xml:space="preserve">The </w:t>
      </w:r>
      <w:r w:rsidR="007F5772" w:rsidRPr="005652CA">
        <w:rPr>
          <w:rFonts w:ascii="Times New Roman" w:hAnsi="Times New Roman"/>
          <w:bCs/>
          <w:sz w:val="24"/>
          <w:szCs w:val="24"/>
        </w:rPr>
        <w:t xml:space="preserve">Board approved </w:t>
      </w:r>
      <w:r w:rsidR="009A6580" w:rsidRPr="005652CA">
        <w:rPr>
          <w:rFonts w:ascii="Times New Roman" w:hAnsi="Times New Roman"/>
          <w:bCs/>
          <w:sz w:val="24"/>
          <w:szCs w:val="24"/>
        </w:rPr>
        <w:t xml:space="preserve">the </w:t>
      </w:r>
      <w:hyperlink r:id="rId15" w:history="1">
        <w:r w:rsidR="007F5772" w:rsidRPr="005652CA">
          <w:rPr>
            <w:rStyle w:val="Hyperlink"/>
            <w:rFonts w:ascii="Times New Roman" w:hAnsi="Times New Roman"/>
            <w:sz w:val="24"/>
            <w:szCs w:val="24"/>
          </w:rPr>
          <w:t>Panel recommendation</w:t>
        </w:r>
      </w:hyperlink>
      <w:r w:rsidR="007F5772" w:rsidRPr="005652CA">
        <w:rPr>
          <w:rFonts w:ascii="Times New Roman" w:hAnsi="Times New Roman"/>
          <w:bCs/>
          <w:sz w:val="24"/>
          <w:szCs w:val="24"/>
        </w:rPr>
        <w:t xml:space="preserve"> to investigate on </w:t>
      </w:r>
      <w:r w:rsidR="009A6580" w:rsidRPr="005652CA">
        <w:rPr>
          <w:rFonts w:ascii="Times New Roman" w:hAnsi="Times New Roman"/>
          <w:bCs/>
          <w:sz w:val="24"/>
          <w:szCs w:val="24"/>
        </w:rPr>
        <w:t>September 17, 2015</w:t>
      </w:r>
      <w:r w:rsidR="007F5772" w:rsidRPr="005652CA">
        <w:rPr>
          <w:rFonts w:ascii="Times New Roman" w:hAnsi="Times New Roman"/>
          <w:bCs/>
          <w:sz w:val="24"/>
          <w:szCs w:val="24"/>
        </w:rPr>
        <w:t xml:space="preserve">. The Panel submitted its </w:t>
      </w:r>
      <w:hyperlink r:id="rId16" w:history="1">
        <w:r w:rsidR="007F5772" w:rsidRPr="005652CA">
          <w:rPr>
            <w:rStyle w:val="Hyperlink"/>
            <w:rFonts w:ascii="Times New Roman" w:hAnsi="Times New Roman"/>
            <w:sz w:val="24"/>
            <w:szCs w:val="24"/>
          </w:rPr>
          <w:t>Investigation Report</w:t>
        </w:r>
      </w:hyperlink>
      <w:r w:rsidR="007F5772" w:rsidRPr="005652CA">
        <w:rPr>
          <w:rFonts w:ascii="Times New Roman" w:hAnsi="Times New Roman"/>
          <w:bCs/>
          <w:sz w:val="24"/>
          <w:szCs w:val="24"/>
        </w:rPr>
        <w:t xml:space="preserve"> to the Board on </w:t>
      </w:r>
      <w:r w:rsidR="007F5772" w:rsidRPr="005652CA">
        <w:rPr>
          <w:rFonts w:ascii="Times New Roman" w:hAnsi="Times New Roman"/>
          <w:sz w:val="24"/>
          <w:szCs w:val="24"/>
        </w:rPr>
        <w:t>September 12, 2016</w:t>
      </w:r>
      <w:r w:rsidR="007F5772" w:rsidRPr="005652CA">
        <w:rPr>
          <w:rFonts w:ascii="Times New Roman" w:hAnsi="Times New Roman"/>
          <w:bCs/>
          <w:sz w:val="24"/>
          <w:szCs w:val="24"/>
        </w:rPr>
        <w:t>.</w:t>
      </w:r>
      <w:r w:rsidR="004143F2" w:rsidRPr="005652CA">
        <w:rPr>
          <w:rFonts w:ascii="Times New Roman" w:hAnsi="Times New Roman"/>
          <w:bCs/>
          <w:sz w:val="24"/>
          <w:szCs w:val="24"/>
        </w:rPr>
        <w:t xml:space="preserve"> Management provided its </w:t>
      </w:r>
      <w:hyperlink r:id="rId17" w:history="1">
        <w:r w:rsidR="009A6580" w:rsidRPr="005652CA">
          <w:rPr>
            <w:rStyle w:val="Hyperlink"/>
            <w:rFonts w:ascii="Times New Roman" w:hAnsi="Times New Roman"/>
            <w:sz w:val="24"/>
            <w:szCs w:val="24"/>
          </w:rPr>
          <w:t>R</w:t>
        </w:r>
        <w:r w:rsidR="004143F2" w:rsidRPr="005652CA">
          <w:rPr>
            <w:rStyle w:val="Hyperlink"/>
            <w:rFonts w:ascii="Times New Roman" w:hAnsi="Times New Roman"/>
            <w:sz w:val="24"/>
            <w:szCs w:val="24"/>
          </w:rPr>
          <w:t xml:space="preserve">eport </w:t>
        </w:r>
        <w:r w:rsidR="009A6580" w:rsidRPr="005652CA">
          <w:rPr>
            <w:rStyle w:val="Hyperlink"/>
            <w:rFonts w:ascii="Times New Roman" w:hAnsi="Times New Roman"/>
            <w:sz w:val="24"/>
            <w:szCs w:val="24"/>
          </w:rPr>
          <w:t>and R</w:t>
        </w:r>
        <w:r w:rsidR="004143F2" w:rsidRPr="005652CA">
          <w:rPr>
            <w:rStyle w:val="Hyperlink"/>
            <w:rFonts w:ascii="Times New Roman" w:hAnsi="Times New Roman"/>
            <w:sz w:val="24"/>
            <w:szCs w:val="24"/>
          </w:rPr>
          <w:t>ecommendation</w:t>
        </w:r>
      </w:hyperlink>
      <w:r w:rsidR="004143F2" w:rsidRPr="005652CA">
        <w:rPr>
          <w:rFonts w:ascii="Times New Roman" w:hAnsi="Times New Roman"/>
          <w:bCs/>
          <w:sz w:val="24"/>
          <w:szCs w:val="24"/>
        </w:rPr>
        <w:t xml:space="preserve">, including the MAP, on </w:t>
      </w:r>
      <w:r w:rsidR="009A6580" w:rsidRPr="005652CA">
        <w:rPr>
          <w:rFonts w:ascii="Times New Roman" w:hAnsi="Times New Roman"/>
          <w:bCs/>
          <w:sz w:val="24"/>
          <w:szCs w:val="24"/>
        </w:rPr>
        <w:t>October 18, 2016.</w:t>
      </w:r>
      <w:r w:rsidR="00F4058F">
        <w:rPr>
          <w:rFonts w:ascii="Times New Roman" w:hAnsi="Times New Roman"/>
          <w:bCs/>
          <w:sz w:val="24"/>
          <w:szCs w:val="24"/>
        </w:rPr>
        <w:t xml:space="preserve"> The Executive Directors considered both reports in a </w:t>
      </w:r>
      <w:hyperlink r:id="rId18" w:history="1">
        <w:r w:rsidR="00F4058F" w:rsidRPr="00F4058F">
          <w:rPr>
            <w:rStyle w:val="Hyperlink"/>
            <w:rFonts w:ascii="Times New Roman" w:hAnsi="Times New Roman"/>
            <w:sz w:val="24"/>
            <w:szCs w:val="24"/>
          </w:rPr>
          <w:t>Board Meeting</w:t>
        </w:r>
      </w:hyperlink>
      <w:r w:rsidR="00F4058F">
        <w:rPr>
          <w:rFonts w:ascii="Times New Roman" w:hAnsi="Times New Roman"/>
          <w:bCs/>
          <w:sz w:val="24"/>
          <w:szCs w:val="24"/>
        </w:rPr>
        <w:t xml:space="preserve"> on December 13, 2016 </w:t>
      </w:r>
      <w:r w:rsidR="00210AB4">
        <w:rPr>
          <w:rFonts w:ascii="Times New Roman" w:hAnsi="Times New Roman"/>
          <w:bCs/>
          <w:sz w:val="24"/>
          <w:szCs w:val="24"/>
        </w:rPr>
        <w:t xml:space="preserve">where the MAP was </w:t>
      </w:r>
      <w:r w:rsidR="00F4058F">
        <w:rPr>
          <w:rFonts w:ascii="Times New Roman" w:hAnsi="Times New Roman"/>
          <w:bCs/>
          <w:sz w:val="24"/>
          <w:szCs w:val="24"/>
        </w:rPr>
        <w:t>approved.</w:t>
      </w:r>
    </w:p>
    <w:p w14:paraId="7DCFA5C1" w14:textId="2365F8E1" w:rsidR="004016B0" w:rsidRPr="00013E78" w:rsidRDefault="00E80378" w:rsidP="005652CA">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641E89">
        <w:rPr>
          <w:rFonts w:ascii="Times New Roman" w:eastAsia="MS Mincho" w:hAnsi="Times New Roman"/>
          <w:b/>
          <w:i/>
          <w:sz w:val="24"/>
          <w:szCs w:val="24"/>
        </w:rPr>
        <w:t>Summary of Panel Findings</w:t>
      </w:r>
      <w:r w:rsidR="00152323">
        <w:rPr>
          <w:rFonts w:ascii="Times New Roman" w:eastAsia="MS Mincho" w:hAnsi="Times New Roman"/>
          <w:b/>
          <w:i/>
          <w:sz w:val="24"/>
          <w:szCs w:val="24"/>
        </w:rPr>
        <w:t xml:space="preserve">. </w:t>
      </w:r>
      <w:r w:rsidR="00152323">
        <w:rPr>
          <w:rFonts w:ascii="Times New Roman" w:eastAsia="MS Mincho" w:hAnsi="Times New Roman"/>
          <w:bCs/>
          <w:iCs/>
          <w:sz w:val="24"/>
          <w:szCs w:val="24"/>
        </w:rPr>
        <w:t>The Panel found that the Bank was not responsible for harm arising from the</w:t>
      </w:r>
      <w:r w:rsidR="00C7239C">
        <w:rPr>
          <w:rFonts w:ascii="Times New Roman" w:eastAsia="MS Mincho" w:hAnsi="Times New Roman"/>
          <w:bCs/>
          <w:iCs/>
          <w:sz w:val="24"/>
          <w:szCs w:val="24"/>
        </w:rPr>
        <w:t xml:space="preserve"> establishment of the </w:t>
      </w:r>
      <w:r w:rsidR="00152323">
        <w:rPr>
          <w:rFonts w:ascii="Times New Roman" w:eastAsia="MS Mincho" w:hAnsi="Times New Roman"/>
          <w:bCs/>
          <w:iCs/>
          <w:sz w:val="24"/>
          <w:szCs w:val="24"/>
        </w:rPr>
        <w:t>Zone of Special Economic Interest or from the Hade emergency evacuation of 2004/2005. The Panel also found that the LPTAP approach for preparing an RPF and RAP was in compliance with OP/BP 4.12 on Involuntary Resettlement, as was its monitoring and supervision of the Shala resettlement under the CLRP-SAF.</w:t>
      </w:r>
    </w:p>
    <w:p w14:paraId="4B4AEFED" w14:textId="5EF05240" w:rsidR="004016B0" w:rsidRPr="006E3B3B" w:rsidRDefault="006E3B3B" w:rsidP="00013E78">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6E3B3B">
        <w:rPr>
          <w:rFonts w:ascii="Times New Roman" w:hAnsi="Times New Roman"/>
          <w:sz w:val="24"/>
          <w:szCs w:val="24"/>
        </w:rPr>
        <w:t xml:space="preserve">The Panel found that the Bank failed to </w:t>
      </w:r>
      <w:r w:rsidR="004016B0" w:rsidRPr="00013E78">
        <w:rPr>
          <w:rFonts w:ascii="Times New Roman" w:hAnsi="Times New Roman"/>
          <w:sz w:val="24"/>
          <w:szCs w:val="24"/>
        </w:rPr>
        <w:t>apply OP/BP 4.12</w:t>
      </w:r>
      <w:r w:rsidR="008F76CA" w:rsidRPr="00013E78">
        <w:rPr>
          <w:rFonts w:ascii="Times New Roman" w:hAnsi="Times New Roman"/>
          <w:sz w:val="24"/>
          <w:szCs w:val="24"/>
        </w:rPr>
        <w:t xml:space="preserve"> </w:t>
      </w:r>
      <w:r w:rsidR="004016B0" w:rsidRPr="00013E78">
        <w:rPr>
          <w:rFonts w:ascii="Times New Roman" w:hAnsi="Times New Roman"/>
          <w:sz w:val="24"/>
          <w:szCs w:val="24"/>
        </w:rPr>
        <w:t xml:space="preserve">on Involuntary Resettlement to the preparation of the RPF, specifically </w:t>
      </w:r>
      <w:r w:rsidRPr="006E3B3B">
        <w:rPr>
          <w:rFonts w:ascii="Times New Roman" w:hAnsi="Times New Roman"/>
          <w:sz w:val="24"/>
          <w:szCs w:val="24"/>
        </w:rPr>
        <w:t xml:space="preserve">by </w:t>
      </w:r>
      <w:r w:rsidR="004016B0" w:rsidRPr="00013E78">
        <w:rPr>
          <w:rFonts w:ascii="Times New Roman" w:hAnsi="Times New Roman"/>
          <w:sz w:val="24"/>
          <w:szCs w:val="24"/>
        </w:rPr>
        <w:t>not including in the RPF principles and methods for valuing the assets of affected</w:t>
      </w:r>
      <w:r w:rsidR="008F76CA" w:rsidRPr="00013E78">
        <w:rPr>
          <w:rFonts w:ascii="Times New Roman" w:hAnsi="Times New Roman"/>
          <w:sz w:val="24"/>
          <w:szCs w:val="24"/>
        </w:rPr>
        <w:t xml:space="preserve"> </w:t>
      </w:r>
      <w:r w:rsidR="004016B0" w:rsidRPr="00013E78">
        <w:rPr>
          <w:rFonts w:ascii="Times New Roman" w:hAnsi="Times New Roman"/>
          <w:sz w:val="24"/>
          <w:szCs w:val="24"/>
        </w:rPr>
        <w:t>people living under the restrictions of the Zone of Special Economic Interest.</w:t>
      </w:r>
      <w:r>
        <w:rPr>
          <w:rFonts w:ascii="Times New Roman" w:hAnsi="Times New Roman"/>
          <w:sz w:val="24"/>
          <w:szCs w:val="24"/>
        </w:rPr>
        <w:t xml:space="preserve"> </w:t>
      </w:r>
      <w:r w:rsidR="004016B0" w:rsidRPr="00013E78">
        <w:rPr>
          <w:rFonts w:ascii="Times New Roman" w:hAnsi="Times New Roman"/>
          <w:sz w:val="24"/>
          <w:szCs w:val="24"/>
        </w:rPr>
        <w:t>The Panel</w:t>
      </w:r>
      <w:r w:rsidR="000E334B" w:rsidRPr="00013E78">
        <w:rPr>
          <w:rFonts w:ascii="Times New Roman" w:hAnsi="Times New Roman"/>
          <w:sz w:val="24"/>
          <w:szCs w:val="24"/>
        </w:rPr>
        <w:t>’s finding</w:t>
      </w:r>
      <w:r w:rsidRPr="006E3B3B">
        <w:rPr>
          <w:rFonts w:ascii="Times New Roman" w:hAnsi="Times New Roman"/>
          <w:sz w:val="24"/>
          <w:szCs w:val="24"/>
        </w:rPr>
        <w:t>s</w:t>
      </w:r>
      <w:r w:rsidR="000E334B" w:rsidRPr="00013E78">
        <w:rPr>
          <w:rFonts w:ascii="Times New Roman" w:hAnsi="Times New Roman"/>
          <w:sz w:val="24"/>
          <w:szCs w:val="24"/>
        </w:rPr>
        <w:t xml:space="preserve"> </w:t>
      </w:r>
      <w:r w:rsidRPr="006E3B3B">
        <w:rPr>
          <w:rFonts w:ascii="Times New Roman" w:hAnsi="Times New Roman"/>
          <w:sz w:val="24"/>
          <w:szCs w:val="24"/>
        </w:rPr>
        <w:t xml:space="preserve">also found that the Bank failed </w:t>
      </w:r>
      <w:r w:rsidR="004016B0" w:rsidRPr="00013E78">
        <w:rPr>
          <w:rFonts w:ascii="Times New Roman" w:hAnsi="Times New Roman"/>
          <w:sz w:val="24"/>
          <w:szCs w:val="24"/>
        </w:rPr>
        <w:t>to apply OP/BP 4.12</w:t>
      </w:r>
      <w:r w:rsidR="008F76CA" w:rsidRPr="00013E78">
        <w:rPr>
          <w:rFonts w:ascii="Times New Roman" w:hAnsi="Times New Roman"/>
          <w:sz w:val="24"/>
          <w:szCs w:val="24"/>
        </w:rPr>
        <w:t xml:space="preserve"> </w:t>
      </w:r>
      <w:r w:rsidR="004016B0" w:rsidRPr="00013E78">
        <w:rPr>
          <w:rFonts w:ascii="Times New Roman" w:hAnsi="Times New Roman"/>
          <w:sz w:val="24"/>
          <w:szCs w:val="24"/>
        </w:rPr>
        <w:t>to the preparation of the Shala RAP</w:t>
      </w:r>
      <w:r w:rsidR="000E334B" w:rsidRPr="00013E78">
        <w:rPr>
          <w:rFonts w:ascii="Times New Roman" w:hAnsi="Times New Roman"/>
          <w:sz w:val="24"/>
          <w:szCs w:val="24"/>
        </w:rPr>
        <w:t xml:space="preserve"> under the LPTAP</w:t>
      </w:r>
      <w:r w:rsidR="004016B0" w:rsidRPr="00013E78">
        <w:rPr>
          <w:rFonts w:ascii="Times New Roman" w:hAnsi="Times New Roman"/>
          <w:sz w:val="24"/>
          <w:szCs w:val="24"/>
        </w:rPr>
        <w:t xml:space="preserve">, </w:t>
      </w:r>
      <w:r w:rsidRPr="006E3B3B">
        <w:rPr>
          <w:rFonts w:ascii="Times New Roman" w:hAnsi="Times New Roman"/>
          <w:sz w:val="24"/>
          <w:szCs w:val="24"/>
        </w:rPr>
        <w:t xml:space="preserve">which included </w:t>
      </w:r>
      <w:r w:rsidR="004016B0" w:rsidRPr="00013E78">
        <w:rPr>
          <w:rFonts w:ascii="Times New Roman" w:hAnsi="Times New Roman"/>
          <w:sz w:val="24"/>
          <w:szCs w:val="24"/>
        </w:rPr>
        <w:t>ambiguity</w:t>
      </w:r>
      <w:r w:rsidR="008F76CA" w:rsidRPr="00013E78">
        <w:rPr>
          <w:rFonts w:ascii="Times New Roman" w:hAnsi="Times New Roman"/>
          <w:sz w:val="24"/>
          <w:szCs w:val="24"/>
        </w:rPr>
        <w:t xml:space="preserve"> </w:t>
      </w:r>
      <w:r w:rsidR="004016B0" w:rsidRPr="00013E78">
        <w:rPr>
          <w:rFonts w:ascii="Times New Roman" w:hAnsi="Times New Roman"/>
          <w:sz w:val="24"/>
          <w:szCs w:val="24"/>
        </w:rPr>
        <w:t>in the Shala RAP about institutional arrangements and the absence of a detailed</w:t>
      </w:r>
      <w:r w:rsidR="008F76CA" w:rsidRPr="00013E78">
        <w:rPr>
          <w:rFonts w:ascii="Times New Roman" w:hAnsi="Times New Roman"/>
          <w:sz w:val="24"/>
          <w:szCs w:val="24"/>
        </w:rPr>
        <w:t xml:space="preserve"> </w:t>
      </w:r>
      <w:r w:rsidR="004016B0" w:rsidRPr="00013E78">
        <w:rPr>
          <w:rFonts w:ascii="Times New Roman" w:hAnsi="Times New Roman"/>
          <w:sz w:val="24"/>
          <w:szCs w:val="24"/>
        </w:rPr>
        <w:t>resettlement schedule.</w:t>
      </w:r>
    </w:p>
    <w:p w14:paraId="14E32C12" w14:textId="7E2A4E1E" w:rsidR="00CE0791" w:rsidRPr="006C68C0" w:rsidRDefault="00CE0791" w:rsidP="00A91043">
      <w:pPr>
        <w:pStyle w:val="IP-HEADING1"/>
        <w:spacing w:before="240"/>
        <w:rPr>
          <w:bCs/>
          <w:smallCaps/>
          <w:szCs w:val="24"/>
        </w:rPr>
      </w:pPr>
      <w:bookmarkStart w:id="8" w:name="_Toc310342102"/>
      <w:bookmarkStart w:id="9" w:name="_Toc310542319"/>
      <w:bookmarkStart w:id="10" w:name="_Toc310542354"/>
      <w:bookmarkStart w:id="11" w:name="_Toc310542394"/>
      <w:bookmarkStart w:id="12" w:name="_Toc452304346"/>
      <w:bookmarkStart w:id="13" w:name="_Toc500932232"/>
      <w:bookmarkEnd w:id="8"/>
      <w:bookmarkEnd w:id="9"/>
      <w:bookmarkEnd w:id="10"/>
      <w:bookmarkEnd w:id="11"/>
      <w:r w:rsidRPr="006C68C0">
        <w:rPr>
          <w:bCs/>
          <w:smallCaps/>
          <w:szCs w:val="24"/>
        </w:rPr>
        <w:t>Management Action Plan</w:t>
      </w:r>
      <w:bookmarkEnd w:id="12"/>
      <w:bookmarkEnd w:id="13"/>
      <w:r w:rsidRPr="006C68C0">
        <w:rPr>
          <w:bCs/>
          <w:smallCaps/>
          <w:szCs w:val="24"/>
        </w:rPr>
        <w:t xml:space="preserve"> </w:t>
      </w:r>
    </w:p>
    <w:p w14:paraId="6A1E6143" w14:textId="7C90C8E7" w:rsidR="005229E2" w:rsidRPr="006C68C0" w:rsidRDefault="00465314" w:rsidP="00013E78">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Pr>
          <w:rFonts w:ascii="Times New Roman" w:hAnsi="Times New Roman"/>
          <w:bCs/>
          <w:sz w:val="24"/>
          <w:szCs w:val="24"/>
        </w:rPr>
        <w:t xml:space="preserve">The </w:t>
      </w:r>
      <w:r w:rsidR="00A45F12" w:rsidRPr="006C68C0">
        <w:rPr>
          <w:rFonts w:ascii="Times New Roman" w:hAnsi="Times New Roman"/>
          <w:bCs/>
          <w:sz w:val="24"/>
          <w:szCs w:val="24"/>
        </w:rPr>
        <w:t>MAP</w:t>
      </w:r>
      <w:r w:rsidR="003E2C12" w:rsidRPr="006C68C0">
        <w:rPr>
          <w:rFonts w:ascii="Times New Roman" w:hAnsi="Times New Roman"/>
          <w:bCs/>
          <w:sz w:val="24"/>
          <w:szCs w:val="24"/>
        </w:rPr>
        <w:t xml:space="preserve"> </w:t>
      </w:r>
      <w:r w:rsidR="00B92965" w:rsidRPr="006C68C0">
        <w:rPr>
          <w:rFonts w:ascii="Times New Roman" w:hAnsi="Times New Roman"/>
          <w:bCs/>
          <w:sz w:val="24"/>
          <w:szCs w:val="24"/>
        </w:rPr>
        <w:t>aim</w:t>
      </w:r>
      <w:r w:rsidR="003E2C12" w:rsidRPr="006C68C0">
        <w:rPr>
          <w:rFonts w:ascii="Times New Roman" w:hAnsi="Times New Roman"/>
          <w:bCs/>
          <w:sz w:val="24"/>
          <w:szCs w:val="24"/>
        </w:rPr>
        <w:t>ed</w:t>
      </w:r>
      <w:r w:rsidR="00B92965" w:rsidRPr="006C68C0">
        <w:rPr>
          <w:rFonts w:ascii="Times New Roman" w:hAnsi="Times New Roman"/>
          <w:bCs/>
          <w:sz w:val="24"/>
          <w:szCs w:val="24"/>
        </w:rPr>
        <w:t xml:space="preserve"> </w:t>
      </w:r>
      <w:r w:rsidR="006E3B3B">
        <w:rPr>
          <w:rFonts w:ascii="Times New Roman" w:hAnsi="Times New Roman"/>
          <w:bCs/>
          <w:sz w:val="24"/>
          <w:szCs w:val="24"/>
        </w:rPr>
        <w:t xml:space="preserve">to </w:t>
      </w:r>
      <w:r w:rsidR="00502B2E" w:rsidRPr="006C68C0">
        <w:rPr>
          <w:rFonts w:ascii="Times New Roman" w:hAnsi="Times New Roman"/>
          <w:bCs/>
          <w:sz w:val="24"/>
          <w:szCs w:val="24"/>
        </w:rPr>
        <w:t>address</w:t>
      </w:r>
      <w:r w:rsidR="006E3B3B">
        <w:rPr>
          <w:rFonts w:ascii="Times New Roman" w:hAnsi="Times New Roman"/>
          <w:bCs/>
          <w:sz w:val="24"/>
          <w:szCs w:val="24"/>
        </w:rPr>
        <w:t xml:space="preserve"> </w:t>
      </w:r>
      <w:r w:rsidR="00A45F12" w:rsidRPr="006C68C0">
        <w:rPr>
          <w:rFonts w:ascii="Times New Roman" w:hAnsi="Times New Roman"/>
          <w:bCs/>
          <w:sz w:val="24"/>
          <w:szCs w:val="24"/>
        </w:rPr>
        <w:t xml:space="preserve">findings </w:t>
      </w:r>
      <w:r w:rsidR="006E3B3B">
        <w:rPr>
          <w:rFonts w:ascii="Times New Roman" w:hAnsi="Times New Roman"/>
          <w:bCs/>
          <w:sz w:val="24"/>
          <w:szCs w:val="24"/>
        </w:rPr>
        <w:t xml:space="preserve">of non-compliance by </w:t>
      </w:r>
      <w:r w:rsidR="00667812" w:rsidRPr="006C68C0">
        <w:rPr>
          <w:rFonts w:ascii="Times New Roman" w:hAnsi="Times New Roman"/>
          <w:bCs/>
          <w:sz w:val="24"/>
          <w:szCs w:val="24"/>
        </w:rPr>
        <w:t>the Panel</w:t>
      </w:r>
      <w:r>
        <w:rPr>
          <w:rFonts w:ascii="Times New Roman" w:hAnsi="Times New Roman"/>
          <w:bCs/>
          <w:sz w:val="24"/>
          <w:szCs w:val="24"/>
        </w:rPr>
        <w:t xml:space="preserve"> and </w:t>
      </w:r>
      <w:r w:rsidR="00191D2E" w:rsidRPr="006C68C0">
        <w:rPr>
          <w:rFonts w:ascii="Times New Roman" w:hAnsi="Times New Roman"/>
          <w:bCs/>
          <w:sz w:val="24"/>
          <w:szCs w:val="24"/>
        </w:rPr>
        <w:t>include</w:t>
      </w:r>
      <w:r w:rsidR="003E2C12" w:rsidRPr="006C68C0">
        <w:rPr>
          <w:rFonts w:ascii="Times New Roman" w:hAnsi="Times New Roman"/>
          <w:bCs/>
          <w:sz w:val="24"/>
          <w:szCs w:val="24"/>
        </w:rPr>
        <w:t>d</w:t>
      </w:r>
      <w:r w:rsidR="00191D2E" w:rsidRPr="006C68C0">
        <w:rPr>
          <w:rFonts w:ascii="Times New Roman" w:hAnsi="Times New Roman"/>
          <w:bCs/>
          <w:sz w:val="24"/>
          <w:szCs w:val="24"/>
        </w:rPr>
        <w:t xml:space="preserve"> the following actions</w:t>
      </w:r>
      <w:r w:rsidR="00965419" w:rsidRPr="006C68C0">
        <w:rPr>
          <w:rFonts w:ascii="Times New Roman" w:hAnsi="Times New Roman"/>
          <w:bCs/>
          <w:sz w:val="24"/>
          <w:szCs w:val="24"/>
        </w:rPr>
        <w:t>:</w:t>
      </w:r>
      <w:r w:rsidR="005505A7" w:rsidRPr="006C68C0">
        <w:rPr>
          <w:rFonts w:ascii="Times New Roman" w:hAnsi="Times New Roman"/>
          <w:bCs/>
          <w:sz w:val="24"/>
          <w:szCs w:val="24"/>
        </w:rPr>
        <w:t xml:space="preserve"> </w:t>
      </w:r>
    </w:p>
    <w:p w14:paraId="7C48531B" w14:textId="54C7EE57" w:rsidR="002E07D5" w:rsidRPr="002E07D5" w:rsidRDefault="002E07D5" w:rsidP="00013E78">
      <w:pPr>
        <w:pStyle w:val="ListParagraph"/>
        <w:numPr>
          <w:ilvl w:val="3"/>
          <w:numId w:val="1"/>
        </w:numPr>
        <w:autoSpaceDE w:val="0"/>
        <w:autoSpaceDN w:val="0"/>
        <w:adjustRightInd w:val="0"/>
        <w:spacing w:after="0" w:line="240" w:lineRule="auto"/>
        <w:ind w:hanging="720"/>
        <w:contextualSpacing w:val="0"/>
        <w:jc w:val="both"/>
        <w:rPr>
          <w:rFonts w:ascii="Times New Roman" w:hAnsi="Times New Roman"/>
          <w:sz w:val="24"/>
          <w:szCs w:val="24"/>
        </w:rPr>
      </w:pPr>
      <w:r>
        <w:rPr>
          <w:rFonts w:ascii="Times New Roman" w:hAnsi="Times New Roman"/>
          <w:i/>
          <w:sz w:val="24"/>
          <w:szCs w:val="24"/>
        </w:rPr>
        <w:t>Technical Advice to u</w:t>
      </w:r>
      <w:r w:rsidR="00B70184" w:rsidRPr="00C15365">
        <w:rPr>
          <w:rFonts w:ascii="Times New Roman" w:hAnsi="Times New Roman"/>
          <w:i/>
          <w:sz w:val="24"/>
          <w:szCs w:val="24"/>
        </w:rPr>
        <w:t>pdate the 2011 Resettlement Policy Framework (RPF):</w:t>
      </w:r>
      <w:r>
        <w:rPr>
          <w:rFonts w:ascii="Times New Roman" w:hAnsi="Times New Roman"/>
          <w:sz w:val="24"/>
          <w:szCs w:val="24"/>
        </w:rPr>
        <w:t xml:space="preserve"> </w:t>
      </w:r>
      <w:r w:rsidRPr="002E07D5">
        <w:rPr>
          <w:rFonts w:ascii="Times New Roman" w:hAnsi="Times New Roman"/>
          <w:sz w:val="24"/>
          <w:szCs w:val="24"/>
        </w:rPr>
        <w:t xml:space="preserve">Provide technical advice to the </w:t>
      </w:r>
      <w:r w:rsidR="00EB23C9">
        <w:rPr>
          <w:rFonts w:ascii="Times New Roman" w:hAnsi="Times New Roman"/>
          <w:sz w:val="24"/>
          <w:szCs w:val="24"/>
        </w:rPr>
        <w:t>G</w:t>
      </w:r>
      <w:r w:rsidRPr="002E07D5">
        <w:rPr>
          <w:rFonts w:ascii="Times New Roman" w:hAnsi="Times New Roman"/>
          <w:sz w:val="24"/>
          <w:szCs w:val="24"/>
        </w:rPr>
        <w:t xml:space="preserve">oK to revise the RPF </w:t>
      </w:r>
      <w:r w:rsidR="00D661D1">
        <w:rPr>
          <w:rFonts w:ascii="Times New Roman" w:hAnsi="Times New Roman"/>
          <w:sz w:val="24"/>
          <w:szCs w:val="24"/>
        </w:rPr>
        <w:t xml:space="preserve">to ensure </w:t>
      </w:r>
      <w:r w:rsidRPr="002E07D5">
        <w:rPr>
          <w:rFonts w:ascii="Times New Roman" w:hAnsi="Times New Roman"/>
          <w:sz w:val="24"/>
          <w:szCs w:val="24"/>
        </w:rPr>
        <w:t>its full consistency with OP</w:t>
      </w:r>
      <w:r w:rsidR="00A065A7">
        <w:rPr>
          <w:rFonts w:ascii="Times New Roman" w:hAnsi="Times New Roman"/>
          <w:sz w:val="24"/>
          <w:szCs w:val="24"/>
        </w:rPr>
        <w:t xml:space="preserve"> </w:t>
      </w:r>
      <w:r w:rsidRPr="002E07D5">
        <w:rPr>
          <w:rFonts w:ascii="Times New Roman" w:hAnsi="Times New Roman"/>
          <w:sz w:val="24"/>
          <w:szCs w:val="24"/>
        </w:rPr>
        <w:t>4.12, specifically including principles and methods for valuing assets of those living in the Zone of Special Economic Interest</w:t>
      </w:r>
      <w:r w:rsidR="00F63EBF">
        <w:rPr>
          <w:rFonts w:ascii="Times New Roman" w:hAnsi="Times New Roman"/>
          <w:sz w:val="24"/>
          <w:szCs w:val="24"/>
        </w:rPr>
        <w:t xml:space="preserve">. The </w:t>
      </w:r>
      <w:r w:rsidR="00F63EBF" w:rsidRPr="00013E78">
        <w:rPr>
          <w:rFonts w:ascii="Times New Roman" w:hAnsi="Times New Roman"/>
          <w:sz w:val="24"/>
          <w:szCs w:val="24"/>
        </w:rPr>
        <w:t xml:space="preserve">advice </w:t>
      </w:r>
      <w:r w:rsidR="00F63EBF">
        <w:rPr>
          <w:rFonts w:ascii="Times New Roman" w:hAnsi="Times New Roman"/>
          <w:sz w:val="24"/>
          <w:szCs w:val="24"/>
        </w:rPr>
        <w:t xml:space="preserve">would </w:t>
      </w:r>
      <w:r w:rsidR="00F63EBF" w:rsidRPr="00013E78">
        <w:rPr>
          <w:rFonts w:ascii="Times New Roman" w:hAnsi="Times New Roman"/>
          <w:sz w:val="24"/>
          <w:szCs w:val="24"/>
        </w:rPr>
        <w:t>also include how to address other identified weaknesses and changed conditions</w:t>
      </w:r>
      <w:r w:rsidR="00F63EBF" w:rsidRPr="002E07D5" w:rsidDel="00A065A7">
        <w:rPr>
          <w:rFonts w:ascii="Times New Roman" w:hAnsi="Times New Roman"/>
          <w:sz w:val="24"/>
          <w:szCs w:val="24"/>
        </w:rPr>
        <w:t xml:space="preserve"> </w:t>
      </w:r>
      <w:r w:rsidR="00F63EBF">
        <w:rPr>
          <w:rFonts w:ascii="Times New Roman" w:hAnsi="Times New Roman"/>
          <w:sz w:val="24"/>
          <w:szCs w:val="24"/>
        </w:rPr>
        <w:t xml:space="preserve">and take into account recommendations from </w:t>
      </w:r>
      <w:r w:rsidRPr="002E07D5">
        <w:rPr>
          <w:rFonts w:ascii="Times New Roman" w:hAnsi="Times New Roman"/>
          <w:sz w:val="24"/>
          <w:szCs w:val="24"/>
        </w:rPr>
        <w:t xml:space="preserve">the International Workshop with Resettlement Experts, the Shala RAP Completion Report and analysis included in the draft ESIA for the proposed KPP. </w:t>
      </w:r>
    </w:p>
    <w:p w14:paraId="7DA923A6" w14:textId="77777777" w:rsidR="002E07D5" w:rsidRDefault="002E07D5" w:rsidP="00013E78">
      <w:pPr>
        <w:autoSpaceDE w:val="0"/>
        <w:autoSpaceDN w:val="0"/>
        <w:adjustRightInd w:val="0"/>
        <w:spacing w:after="0" w:line="240" w:lineRule="auto"/>
        <w:ind w:left="1440" w:hanging="720"/>
        <w:jc w:val="both"/>
        <w:rPr>
          <w:rFonts w:ascii="Times New Roman" w:hAnsi="Times New Roman"/>
          <w:sz w:val="24"/>
          <w:szCs w:val="24"/>
        </w:rPr>
      </w:pPr>
    </w:p>
    <w:p w14:paraId="5CC9866C" w14:textId="77777777" w:rsidR="003D1BEA" w:rsidRDefault="00E36594" w:rsidP="00013E78">
      <w:pPr>
        <w:pStyle w:val="ListParagraph"/>
        <w:numPr>
          <w:ilvl w:val="3"/>
          <w:numId w:val="1"/>
        </w:numPr>
        <w:autoSpaceDE w:val="0"/>
        <w:autoSpaceDN w:val="0"/>
        <w:adjustRightInd w:val="0"/>
        <w:spacing w:after="0" w:line="240" w:lineRule="auto"/>
        <w:ind w:hanging="720"/>
        <w:contextualSpacing w:val="0"/>
        <w:jc w:val="both"/>
        <w:rPr>
          <w:rFonts w:ascii="Times New Roman" w:hAnsi="Times New Roman"/>
          <w:sz w:val="24"/>
          <w:szCs w:val="24"/>
        </w:rPr>
      </w:pPr>
      <w:r w:rsidRPr="00C15365">
        <w:rPr>
          <w:rFonts w:ascii="Times New Roman" w:hAnsi="Times New Roman"/>
          <w:i/>
          <w:sz w:val="24"/>
          <w:szCs w:val="24"/>
        </w:rPr>
        <w:t xml:space="preserve">Organize a Resettlement Workshop with </w:t>
      </w:r>
      <w:r w:rsidR="002E07D5">
        <w:rPr>
          <w:rFonts w:ascii="Times New Roman" w:hAnsi="Times New Roman"/>
          <w:i/>
          <w:sz w:val="24"/>
          <w:szCs w:val="24"/>
        </w:rPr>
        <w:t>Govern</w:t>
      </w:r>
      <w:r w:rsidR="003D1BEA">
        <w:rPr>
          <w:rFonts w:ascii="Times New Roman" w:hAnsi="Times New Roman"/>
          <w:i/>
          <w:sz w:val="24"/>
          <w:szCs w:val="24"/>
        </w:rPr>
        <w:t>ment Stakeholders, including KEK</w:t>
      </w:r>
      <w:r w:rsidRPr="00C15365">
        <w:rPr>
          <w:rFonts w:ascii="Times New Roman" w:hAnsi="Times New Roman"/>
          <w:i/>
          <w:sz w:val="24"/>
          <w:szCs w:val="24"/>
        </w:rPr>
        <w:t>:</w:t>
      </w:r>
      <w:r w:rsidRPr="00C15365">
        <w:rPr>
          <w:rFonts w:ascii="Times New Roman" w:hAnsi="Times New Roman"/>
          <w:sz w:val="24"/>
          <w:szCs w:val="24"/>
        </w:rPr>
        <w:t xml:space="preserve"> </w:t>
      </w:r>
      <w:r w:rsidR="003D1BEA" w:rsidRPr="003D1BEA">
        <w:rPr>
          <w:rFonts w:ascii="Times New Roman" w:hAnsi="Times New Roman"/>
          <w:sz w:val="24"/>
          <w:szCs w:val="24"/>
        </w:rPr>
        <w:t>Organize a workshop with key government stakeholders, KEK and international experts on resettlement to discuss the recommendations as provided as part of the technical advice to update the RPF and improve resettlement practices</w:t>
      </w:r>
      <w:r w:rsidR="00F63EBF">
        <w:rPr>
          <w:rFonts w:ascii="Times New Roman" w:hAnsi="Times New Roman"/>
          <w:sz w:val="24"/>
          <w:szCs w:val="24"/>
        </w:rPr>
        <w:t>.</w:t>
      </w:r>
    </w:p>
    <w:p w14:paraId="3A36C576" w14:textId="77777777" w:rsidR="003D1BEA" w:rsidRDefault="003D1BEA" w:rsidP="00013E78">
      <w:pPr>
        <w:pStyle w:val="ListParagraph"/>
        <w:autoSpaceDE w:val="0"/>
        <w:autoSpaceDN w:val="0"/>
        <w:adjustRightInd w:val="0"/>
        <w:spacing w:after="0" w:line="240" w:lineRule="auto"/>
        <w:ind w:left="1440" w:hanging="720"/>
        <w:contextualSpacing w:val="0"/>
        <w:jc w:val="both"/>
        <w:rPr>
          <w:rFonts w:ascii="Times New Roman" w:hAnsi="Times New Roman"/>
          <w:sz w:val="24"/>
          <w:szCs w:val="24"/>
        </w:rPr>
      </w:pPr>
    </w:p>
    <w:p w14:paraId="62420CBE" w14:textId="150F5973" w:rsidR="003D1BEA" w:rsidRPr="003D1BEA" w:rsidRDefault="00EB23C9" w:rsidP="00013E78">
      <w:pPr>
        <w:pStyle w:val="ListParagraph"/>
        <w:numPr>
          <w:ilvl w:val="3"/>
          <w:numId w:val="1"/>
        </w:numPr>
        <w:autoSpaceDE w:val="0"/>
        <w:autoSpaceDN w:val="0"/>
        <w:adjustRightInd w:val="0"/>
        <w:spacing w:after="0" w:line="240" w:lineRule="auto"/>
        <w:ind w:hanging="720"/>
        <w:contextualSpacing w:val="0"/>
        <w:jc w:val="both"/>
        <w:rPr>
          <w:rFonts w:ascii="Times New Roman" w:hAnsi="Times New Roman"/>
          <w:sz w:val="24"/>
          <w:szCs w:val="24"/>
        </w:rPr>
      </w:pPr>
      <w:r w:rsidRPr="00013E78">
        <w:rPr>
          <w:rFonts w:ascii="Times New Roman" w:hAnsi="Times New Roman"/>
          <w:i/>
          <w:iCs/>
          <w:sz w:val="24"/>
          <w:szCs w:val="24"/>
        </w:rPr>
        <w:t>Continue supervision of the CLRP-SAF until problems with a 200-meter section of sewerage at the resettlement site at New Shkabaj have been rectified.</w:t>
      </w:r>
      <w:r w:rsidRPr="00013E78">
        <w:rPr>
          <w:rFonts w:ascii="Times New Roman" w:hAnsi="Times New Roman"/>
          <w:sz w:val="24"/>
          <w:szCs w:val="24"/>
        </w:rPr>
        <w:t xml:space="preserve"> </w:t>
      </w:r>
    </w:p>
    <w:p w14:paraId="1AEFBCCD" w14:textId="77777777" w:rsidR="003D1BEA" w:rsidRPr="003D1BEA" w:rsidRDefault="003D1BEA" w:rsidP="003D1BEA">
      <w:pPr>
        <w:autoSpaceDE w:val="0"/>
        <w:autoSpaceDN w:val="0"/>
        <w:adjustRightInd w:val="0"/>
        <w:spacing w:after="0" w:line="240" w:lineRule="auto"/>
        <w:jc w:val="both"/>
        <w:rPr>
          <w:rFonts w:ascii="Times New Roman" w:hAnsi="Times New Roman"/>
          <w:sz w:val="24"/>
          <w:szCs w:val="24"/>
        </w:rPr>
      </w:pPr>
    </w:p>
    <w:p w14:paraId="7A2ACDE6" w14:textId="77777777" w:rsidR="00CE0791" w:rsidRPr="006C68C0" w:rsidRDefault="006C68C0" w:rsidP="00447EE8">
      <w:pPr>
        <w:pStyle w:val="IP-HEADING1"/>
        <w:spacing w:before="240"/>
        <w:rPr>
          <w:bCs/>
          <w:smallCaps/>
          <w:szCs w:val="24"/>
        </w:rPr>
      </w:pPr>
      <w:bookmarkStart w:id="14" w:name="_Toc454643007"/>
      <w:bookmarkStart w:id="15" w:name="_Toc454643008"/>
      <w:bookmarkStart w:id="16" w:name="_Toc454643009"/>
      <w:bookmarkStart w:id="17" w:name="_Toc452304347"/>
      <w:bookmarkEnd w:id="14"/>
      <w:bookmarkEnd w:id="15"/>
      <w:bookmarkEnd w:id="16"/>
      <w:r>
        <w:rPr>
          <w:bCs/>
          <w:smallCaps/>
          <w:szCs w:val="24"/>
        </w:rPr>
        <w:t xml:space="preserve"> </w:t>
      </w:r>
      <w:bookmarkStart w:id="18" w:name="_Toc500932233"/>
      <w:r w:rsidR="00CE0791" w:rsidRPr="006C68C0">
        <w:rPr>
          <w:bCs/>
          <w:smallCaps/>
          <w:szCs w:val="24"/>
        </w:rPr>
        <w:t>Progress of Management Action Plan Implementation</w:t>
      </w:r>
      <w:bookmarkEnd w:id="17"/>
      <w:bookmarkEnd w:id="18"/>
    </w:p>
    <w:p w14:paraId="51742A3D" w14:textId="3F8318F6" w:rsidR="00E36594" w:rsidRPr="00013E78" w:rsidRDefault="00B71224" w:rsidP="00565FF1">
      <w:pPr>
        <w:spacing w:after="0" w:line="240" w:lineRule="auto"/>
        <w:rPr>
          <w:rFonts w:ascii="Times New Roman" w:hAnsi="Times New Roman"/>
          <w:i/>
          <w:iCs/>
          <w:sz w:val="24"/>
          <w:szCs w:val="24"/>
        </w:rPr>
      </w:pPr>
      <w:r w:rsidRPr="00013E78">
        <w:rPr>
          <w:rFonts w:ascii="Times New Roman" w:hAnsi="Times New Roman" w:cs="Times New Roman"/>
          <w:b/>
          <w:bCs/>
          <w:i/>
          <w:iCs/>
          <w:sz w:val="24"/>
          <w:szCs w:val="24"/>
        </w:rPr>
        <w:t xml:space="preserve">(i) </w:t>
      </w:r>
      <w:r w:rsidR="00565FF1" w:rsidRPr="00013E78">
        <w:rPr>
          <w:rFonts w:ascii="Times New Roman" w:hAnsi="Times New Roman"/>
          <w:b/>
          <w:i/>
          <w:iCs/>
          <w:sz w:val="24"/>
          <w:szCs w:val="24"/>
        </w:rPr>
        <w:t>Technical Advice to u</w:t>
      </w:r>
      <w:r w:rsidR="00E36594" w:rsidRPr="00013E78">
        <w:rPr>
          <w:rFonts w:ascii="Times New Roman" w:hAnsi="Times New Roman"/>
          <w:b/>
          <w:i/>
          <w:iCs/>
          <w:sz w:val="24"/>
          <w:szCs w:val="24"/>
        </w:rPr>
        <w:t xml:space="preserve">pdate the 2011 Resettlement Policy Framework (RPF) </w:t>
      </w:r>
      <w:r w:rsidR="00EB23C9">
        <w:rPr>
          <w:rFonts w:ascii="Times New Roman" w:hAnsi="Times New Roman"/>
          <w:b/>
          <w:i/>
          <w:iCs/>
          <w:sz w:val="24"/>
          <w:szCs w:val="24"/>
        </w:rPr>
        <w:br/>
        <w:t xml:space="preserve">– </w:t>
      </w:r>
      <w:r w:rsidR="00E36594" w:rsidRPr="00013E78">
        <w:rPr>
          <w:rFonts w:ascii="Times New Roman" w:hAnsi="Times New Roman"/>
          <w:b/>
          <w:i/>
          <w:iCs/>
          <w:sz w:val="24"/>
          <w:szCs w:val="24"/>
        </w:rPr>
        <w:t xml:space="preserve">Completed June 29, 2017 </w:t>
      </w:r>
    </w:p>
    <w:p w14:paraId="70855880" w14:textId="77777777" w:rsidR="00E36594" w:rsidRDefault="00E36594" w:rsidP="00565FF1">
      <w:pPr>
        <w:spacing w:after="0"/>
        <w:rPr>
          <w:rFonts w:ascii="Times New Roman" w:hAnsi="Times New Roman" w:cs="Times New Roman"/>
          <w:sz w:val="24"/>
          <w:szCs w:val="24"/>
        </w:rPr>
      </w:pPr>
    </w:p>
    <w:p w14:paraId="46A10762" w14:textId="72597118" w:rsidR="00E36594" w:rsidRDefault="00E36594" w:rsidP="00013E78">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565FF1">
        <w:rPr>
          <w:rFonts w:ascii="Times New Roman" w:hAnsi="Times New Roman"/>
          <w:sz w:val="24"/>
          <w:szCs w:val="24"/>
        </w:rPr>
        <w:t xml:space="preserve">On June 29, 2017 the World Bank formally submitted to the GoK, through </w:t>
      </w:r>
      <w:r w:rsidR="00EB23C9">
        <w:rPr>
          <w:rFonts w:ascii="Times New Roman" w:hAnsi="Times New Roman"/>
          <w:sz w:val="24"/>
          <w:szCs w:val="24"/>
        </w:rPr>
        <w:t xml:space="preserve">the </w:t>
      </w:r>
      <w:r w:rsidRPr="00565FF1">
        <w:rPr>
          <w:rFonts w:ascii="Times New Roman" w:hAnsi="Times New Roman"/>
          <w:sz w:val="24"/>
          <w:szCs w:val="24"/>
        </w:rPr>
        <w:t xml:space="preserve">MESP and </w:t>
      </w:r>
      <w:r w:rsidR="00797B45" w:rsidRPr="004C0594">
        <w:rPr>
          <w:rFonts w:ascii="Times New Roman" w:hAnsi="Times New Roman"/>
          <w:sz w:val="24"/>
          <w:szCs w:val="24"/>
        </w:rPr>
        <w:t xml:space="preserve">Ministry of Economic Development </w:t>
      </w:r>
      <w:r w:rsidR="00797B45">
        <w:rPr>
          <w:rFonts w:ascii="Times New Roman" w:hAnsi="Times New Roman"/>
          <w:sz w:val="24"/>
          <w:szCs w:val="24"/>
        </w:rPr>
        <w:t>(</w:t>
      </w:r>
      <w:r w:rsidRPr="00565FF1">
        <w:rPr>
          <w:rFonts w:ascii="Times New Roman" w:hAnsi="Times New Roman"/>
          <w:sz w:val="24"/>
          <w:szCs w:val="24"/>
        </w:rPr>
        <w:t>MED</w:t>
      </w:r>
      <w:r w:rsidR="00797B45">
        <w:rPr>
          <w:rFonts w:ascii="Times New Roman" w:hAnsi="Times New Roman"/>
          <w:sz w:val="24"/>
          <w:szCs w:val="24"/>
        </w:rPr>
        <w:t>)</w:t>
      </w:r>
      <w:r w:rsidRPr="00565FF1">
        <w:rPr>
          <w:rFonts w:ascii="Times New Roman" w:hAnsi="Times New Roman"/>
          <w:sz w:val="24"/>
          <w:szCs w:val="24"/>
        </w:rPr>
        <w:t xml:space="preserve">, a Technical Note entitled </w:t>
      </w:r>
      <w:r w:rsidRPr="00565FF1">
        <w:rPr>
          <w:rFonts w:ascii="Times New Roman" w:hAnsi="Times New Roman"/>
          <w:i/>
          <w:sz w:val="24"/>
          <w:szCs w:val="24"/>
        </w:rPr>
        <w:t>“Improving Mining-Related Resettlement in Kosovo</w:t>
      </w:r>
      <w:r w:rsidR="00B71224">
        <w:rPr>
          <w:rFonts w:ascii="Times New Roman" w:hAnsi="Times New Roman"/>
          <w:i/>
          <w:sz w:val="24"/>
          <w:szCs w:val="24"/>
        </w:rPr>
        <w:t>,</w:t>
      </w:r>
      <w:r w:rsidRPr="00565FF1">
        <w:rPr>
          <w:rFonts w:ascii="Times New Roman" w:hAnsi="Times New Roman"/>
          <w:i/>
          <w:sz w:val="24"/>
          <w:szCs w:val="24"/>
        </w:rPr>
        <w:t>”</w:t>
      </w:r>
      <w:r w:rsidRPr="00565FF1">
        <w:rPr>
          <w:rFonts w:ascii="Times New Roman" w:hAnsi="Times New Roman"/>
          <w:sz w:val="24"/>
          <w:szCs w:val="24"/>
        </w:rPr>
        <w:t xml:space="preserve"> in English and Albanian.</w:t>
      </w:r>
      <w:r w:rsidR="00565FF1">
        <w:rPr>
          <w:rFonts w:ascii="Times New Roman" w:hAnsi="Times New Roman"/>
          <w:sz w:val="24"/>
          <w:szCs w:val="24"/>
        </w:rPr>
        <w:t xml:space="preserve"> </w:t>
      </w:r>
      <w:r w:rsidR="00EB23C9">
        <w:rPr>
          <w:rFonts w:ascii="Times New Roman" w:hAnsi="Times New Roman"/>
          <w:sz w:val="24"/>
          <w:szCs w:val="24"/>
        </w:rPr>
        <w:t>T</w:t>
      </w:r>
      <w:r w:rsidRPr="00565FF1">
        <w:rPr>
          <w:rFonts w:ascii="Times New Roman" w:hAnsi="Times New Roman"/>
          <w:sz w:val="24"/>
          <w:szCs w:val="24"/>
        </w:rPr>
        <w:t xml:space="preserve">he Note focuses on providing general recommendations on two separate but complementary issues: </w:t>
      </w:r>
    </w:p>
    <w:p w14:paraId="1944CDC7" w14:textId="08E73C17" w:rsidR="00E36594" w:rsidRPr="006C68C0" w:rsidRDefault="00E36594" w:rsidP="00E36594">
      <w:pPr>
        <w:pStyle w:val="Default"/>
        <w:numPr>
          <w:ilvl w:val="0"/>
          <w:numId w:val="25"/>
        </w:numPr>
      </w:pPr>
      <w:r w:rsidRPr="00013E78">
        <w:rPr>
          <w:i/>
          <w:iCs/>
        </w:rPr>
        <w:t>Resettlement planning in the Zone of Special Economic Interest/New Mining Field</w:t>
      </w:r>
      <w:r w:rsidRPr="00013E78">
        <w:rPr>
          <w:b/>
          <w:bCs/>
          <w:i/>
          <w:iCs/>
        </w:rPr>
        <w:t xml:space="preserve"> </w:t>
      </w:r>
      <w:r w:rsidRPr="006C68C0">
        <w:t xml:space="preserve">to avoid and better manage adverse social impacts linked to restrictions on new construction or expansion of existing buildings and involuntary resettlement; and </w:t>
      </w:r>
    </w:p>
    <w:p w14:paraId="7F97123F" w14:textId="77777777" w:rsidR="00E36594" w:rsidRPr="006C68C0" w:rsidRDefault="00E36594" w:rsidP="00E36594">
      <w:pPr>
        <w:pStyle w:val="Default"/>
        <w:ind w:left="720"/>
      </w:pPr>
    </w:p>
    <w:p w14:paraId="61A3FB9D" w14:textId="0B303B99" w:rsidR="00E36594" w:rsidRPr="006C68C0" w:rsidRDefault="00E36594" w:rsidP="00127977">
      <w:pPr>
        <w:pStyle w:val="Default"/>
        <w:numPr>
          <w:ilvl w:val="0"/>
          <w:numId w:val="25"/>
        </w:numPr>
      </w:pPr>
      <w:r w:rsidRPr="00013E78">
        <w:rPr>
          <w:i/>
          <w:iCs/>
        </w:rPr>
        <w:t xml:space="preserve">Update of the 2011 Resettlement Policy Framework (RPF) for the New Mining Field </w:t>
      </w:r>
      <w:r w:rsidRPr="006C68C0">
        <w:t xml:space="preserve">to </w:t>
      </w:r>
      <w:r w:rsidR="00127977">
        <w:t xml:space="preserve">include </w:t>
      </w:r>
      <w:r w:rsidR="00127977" w:rsidRPr="00127977">
        <w:t>principles and methods for valuing ass</w:t>
      </w:r>
      <w:r w:rsidR="00127977">
        <w:t>ets of those living in the Zone of Special Economic Interest</w:t>
      </w:r>
      <w:r w:rsidR="00127977" w:rsidRPr="00127977">
        <w:t xml:space="preserve"> </w:t>
      </w:r>
      <w:r w:rsidR="00EA2AE4">
        <w:t>according to different timelines for land acquisition and resettlement</w:t>
      </w:r>
      <w:r w:rsidR="00D542DE">
        <w:t>,</w:t>
      </w:r>
      <w:r w:rsidR="00EA2AE4">
        <w:t xml:space="preserve"> </w:t>
      </w:r>
      <w:r w:rsidR="00127977" w:rsidRPr="00127977">
        <w:t>a</w:t>
      </w:r>
      <w:r w:rsidR="00EA2AE4">
        <w:t xml:space="preserve">s well as </w:t>
      </w:r>
      <w:r w:rsidR="00127977" w:rsidRPr="00127977">
        <w:t xml:space="preserve"> other weaknesses/issues</w:t>
      </w:r>
      <w:r w:rsidR="00127977">
        <w:t xml:space="preserve"> and </w:t>
      </w:r>
      <w:r w:rsidRPr="006C68C0">
        <w:t>reflect new realities on the ground</w:t>
      </w:r>
      <w:r w:rsidR="00FB4FC3">
        <w:t xml:space="preserve"> and</w:t>
      </w:r>
      <w:r w:rsidRPr="006C68C0">
        <w:t xml:space="preserve"> lessons learned to date</w:t>
      </w:r>
      <w:r w:rsidR="00127977">
        <w:t>;</w:t>
      </w:r>
      <w:r w:rsidRPr="006C68C0">
        <w:t xml:space="preserve"> and </w:t>
      </w:r>
      <w:r w:rsidR="00FB4FC3">
        <w:t xml:space="preserve">to </w:t>
      </w:r>
      <w:r w:rsidRPr="006C68C0">
        <w:t xml:space="preserve">ensure adequate assessment, planning, implementation, monitoring and evaluation </w:t>
      </w:r>
      <w:r w:rsidR="00FB4FC3">
        <w:t xml:space="preserve">of </w:t>
      </w:r>
      <w:r w:rsidRPr="006C68C0">
        <w:t>activities associated with involuntary resettlement</w:t>
      </w:r>
      <w:r w:rsidR="00FB4FC3">
        <w:t>,</w:t>
      </w:r>
      <w:r w:rsidRPr="006C68C0">
        <w:t xml:space="preserve"> in line with international standards</w:t>
      </w:r>
      <w:r w:rsidR="00565FF1">
        <w:t>.</w:t>
      </w:r>
      <w:r w:rsidRPr="006C68C0">
        <w:t xml:space="preserve"> </w:t>
      </w:r>
    </w:p>
    <w:p w14:paraId="6AF89245" w14:textId="77777777" w:rsidR="00E36594" w:rsidRDefault="00E36594" w:rsidP="00E36594">
      <w:pPr>
        <w:pStyle w:val="Default"/>
      </w:pPr>
    </w:p>
    <w:p w14:paraId="5D1051E8" w14:textId="161932C5" w:rsidR="004C0594" w:rsidRDefault="00AE5A63" w:rsidP="00013E78">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Pr>
          <w:rFonts w:ascii="Times New Roman" w:hAnsi="Times New Roman"/>
          <w:sz w:val="24"/>
          <w:szCs w:val="24"/>
        </w:rPr>
        <w:t>R</w:t>
      </w:r>
      <w:r w:rsidR="00E36594" w:rsidRPr="004C0594">
        <w:rPr>
          <w:rFonts w:ascii="Times New Roman" w:hAnsi="Times New Roman"/>
          <w:sz w:val="24"/>
          <w:szCs w:val="24"/>
        </w:rPr>
        <w:t xml:space="preserve">ecommendations </w:t>
      </w:r>
      <w:r w:rsidR="00FB4FC3">
        <w:rPr>
          <w:rFonts w:ascii="Times New Roman" w:hAnsi="Times New Roman"/>
          <w:sz w:val="24"/>
          <w:szCs w:val="24"/>
        </w:rPr>
        <w:t xml:space="preserve">in the Technical Note </w:t>
      </w:r>
      <w:r w:rsidR="00E36594" w:rsidRPr="004C0594">
        <w:rPr>
          <w:rFonts w:ascii="Times New Roman" w:hAnsi="Times New Roman"/>
          <w:sz w:val="24"/>
          <w:szCs w:val="24"/>
        </w:rPr>
        <w:t>were based on lessons learned from the LPTAP and CLRP</w:t>
      </w:r>
      <w:r w:rsidR="003C0C9A" w:rsidRPr="004C0594">
        <w:rPr>
          <w:rFonts w:ascii="Times New Roman" w:hAnsi="Times New Roman"/>
          <w:sz w:val="24"/>
          <w:szCs w:val="24"/>
        </w:rPr>
        <w:t>-SAF</w:t>
      </w:r>
      <w:r w:rsidR="00E36594" w:rsidRPr="004C0594">
        <w:rPr>
          <w:rFonts w:ascii="Times New Roman" w:hAnsi="Times New Roman"/>
          <w:sz w:val="24"/>
          <w:szCs w:val="24"/>
        </w:rPr>
        <w:t xml:space="preserve"> projects</w:t>
      </w:r>
      <w:r w:rsidR="00FB4FC3">
        <w:rPr>
          <w:rFonts w:ascii="Times New Roman" w:hAnsi="Times New Roman"/>
          <w:sz w:val="24"/>
          <w:szCs w:val="24"/>
        </w:rPr>
        <w:t>,</w:t>
      </w:r>
      <w:r w:rsidR="00E36594" w:rsidRPr="004C0594">
        <w:rPr>
          <w:rFonts w:ascii="Times New Roman" w:hAnsi="Times New Roman"/>
          <w:sz w:val="24"/>
          <w:szCs w:val="24"/>
        </w:rPr>
        <w:t xml:space="preserve"> good industry practices and internationally recognized standards, particularly OP 4.12 and IFC’s Performance Standard 5 (PS5) on Land Acquisition and Involuntary Resettlement.</w:t>
      </w:r>
      <w:r w:rsidR="00565FF1" w:rsidRPr="004C0594">
        <w:rPr>
          <w:rFonts w:ascii="Times New Roman" w:hAnsi="Times New Roman"/>
          <w:sz w:val="24"/>
          <w:szCs w:val="24"/>
        </w:rPr>
        <w:t xml:space="preserve"> </w:t>
      </w:r>
      <w:r w:rsidR="00E36594" w:rsidRPr="004C0594">
        <w:rPr>
          <w:rFonts w:ascii="Times New Roman" w:hAnsi="Times New Roman"/>
          <w:sz w:val="24"/>
          <w:szCs w:val="24"/>
        </w:rPr>
        <w:t>The Note drew on the experience of implementing the Shala RAP on behalf of the GoK</w:t>
      </w:r>
      <w:r>
        <w:rPr>
          <w:rFonts w:ascii="Times New Roman" w:hAnsi="Times New Roman"/>
          <w:sz w:val="24"/>
          <w:szCs w:val="24"/>
        </w:rPr>
        <w:t xml:space="preserve">, </w:t>
      </w:r>
      <w:r w:rsidR="00E36594" w:rsidRPr="004C0594">
        <w:rPr>
          <w:rFonts w:ascii="Times New Roman" w:hAnsi="Times New Roman"/>
          <w:sz w:val="24"/>
          <w:szCs w:val="24"/>
        </w:rPr>
        <w:t>findings of the Shala Resettlement Completion Report (2016)</w:t>
      </w:r>
      <w:r w:rsidR="004C0594">
        <w:rPr>
          <w:rFonts w:ascii="Times New Roman" w:hAnsi="Times New Roman"/>
          <w:sz w:val="24"/>
          <w:szCs w:val="24"/>
        </w:rPr>
        <w:t xml:space="preserve"> and the outcome of </w:t>
      </w:r>
      <w:r w:rsidR="00FB4FC3">
        <w:rPr>
          <w:rFonts w:ascii="Times New Roman" w:hAnsi="Times New Roman"/>
          <w:sz w:val="24"/>
          <w:szCs w:val="24"/>
        </w:rPr>
        <w:t xml:space="preserve">the </w:t>
      </w:r>
      <w:r w:rsidR="004C0594">
        <w:rPr>
          <w:rFonts w:ascii="Times New Roman" w:hAnsi="Times New Roman"/>
          <w:sz w:val="24"/>
          <w:szCs w:val="24"/>
        </w:rPr>
        <w:t xml:space="preserve">earlier organized </w:t>
      </w:r>
      <w:r w:rsidR="00E36594" w:rsidRPr="004C0594">
        <w:rPr>
          <w:rFonts w:ascii="Times New Roman" w:hAnsi="Times New Roman"/>
          <w:sz w:val="24"/>
          <w:szCs w:val="24"/>
        </w:rPr>
        <w:t xml:space="preserve">international workshop mentioned </w:t>
      </w:r>
      <w:r w:rsidR="00FB4FC3">
        <w:rPr>
          <w:rFonts w:ascii="Times New Roman" w:hAnsi="Times New Roman"/>
          <w:sz w:val="24"/>
          <w:szCs w:val="24"/>
        </w:rPr>
        <w:t>above</w:t>
      </w:r>
      <w:r w:rsidR="00B05C62">
        <w:rPr>
          <w:rFonts w:ascii="Times New Roman" w:hAnsi="Times New Roman"/>
          <w:sz w:val="24"/>
          <w:szCs w:val="24"/>
        </w:rPr>
        <w:t>, including input from two internationally recognized resettlement experts</w:t>
      </w:r>
      <w:r w:rsidR="00E36594" w:rsidRPr="004C0594">
        <w:rPr>
          <w:rFonts w:ascii="Times New Roman" w:hAnsi="Times New Roman"/>
          <w:sz w:val="24"/>
          <w:szCs w:val="24"/>
        </w:rPr>
        <w:t>. It also took into account issue</w:t>
      </w:r>
      <w:r w:rsidR="00FB4FC3">
        <w:rPr>
          <w:rFonts w:ascii="Times New Roman" w:hAnsi="Times New Roman"/>
          <w:sz w:val="24"/>
          <w:szCs w:val="24"/>
        </w:rPr>
        <w:t>s</w:t>
      </w:r>
      <w:r w:rsidR="00E36594" w:rsidRPr="004C0594">
        <w:rPr>
          <w:rFonts w:ascii="Times New Roman" w:hAnsi="Times New Roman"/>
          <w:sz w:val="24"/>
          <w:szCs w:val="24"/>
        </w:rPr>
        <w:t xml:space="preserve"> identified in the </w:t>
      </w:r>
      <w:r w:rsidR="00FB4FC3">
        <w:rPr>
          <w:rFonts w:ascii="Times New Roman" w:hAnsi="Times New Roman"/>
          <w:sz w:val="24"/>
          <w:szCs w:val="24"/>
        </w:rPr>
        <w:t>Panel’s Report</w:t>
      </w:r>
      <w:r w:rsidR="00E36594" w:rsidRPr="004C0594">
        <w:rPr>
          <w:rFonts w:ascii="Times New Roman" w:hAnsi="Times New Roman"/>
          <w:sz w:val="24"/>
          <w:szCs w:val="24"/>
        </w:rPr>
        <w:t>.</w:t>
      </w:r>
      <w:r w:rsidR="004C0594">
        <w:rPr>
          <w:rFonts w:ascii="Times New Roman" w:hAnsi="Times New Roman"/>
          <w:sz w:val="24"/>
          <w:szCs w:val="24"/>
        </w:rPr>
        <w:t xml:space="preserve"> </w:t>
      </w:r>
    </w:p>
    <w:p w14:paraId="2CC2A4CB" w14:textId="3803E3CA" w:rsidR="00596332" w:rsidRPr="00596332" w:rsidRDefault="00596332" w:rsidP="00013E78">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B05C62">
        <w:rPr>
          <w:rFonts w:ascii="Times New Roman" w:hAnsi="Times New Roman"/>
          <w:sz w:val="24"/>
          <w:szCs w:val="24"/>
        </w:rPr>
        <w:t xml:space="preserve">However, </w:t>
      </w:r>
      <w:r w:rsidR="00B05C62" w:rsidRPr="00B05C62">
        <w:rPr>
          <w:rFonts w:ascii="Times New Roman" w:hAnsi="Times New Roman"/>
          <w:sz w:val="24"/>
          <w:szCs w:val="24"/>
        </w:rPr>
        <w:t xml:space="preserve">Management notes that </w:t>
      </w:r>
      <w:r w:rsidR="00B05C62" w:rsidRPr="00B05C62">
        <w:rPr>
          <w:rFonts w:ascii="Times New Roman" w:hAnsi="Times New Roman"/>
          <w:bCs/>
          <w:sz w:val="24"/>
          <w:szCs w:val="24"/>
        </w:rPr>
        <w:t>in the absence of a linked Bank-financed investment operation,</w:t>
      </w:r>
      <w:r w:rsidR="00B05C62" w:rsidRPr="00B05C62">
        <w:rPr>
          <w:rFonts w:ascii="Times New Roman" w:hAnsi="Times New Roman"/>
          <w:sz w:val="24"/>
          <w:szCs w:val="24"/>
        </w:rPr>
        <w:t xml:space="preserve"> the </w:t>
      </w:r>
      <w:r w:rsidRPr="00B05C62">
        <w:rPr>
          <w:rFonts w:ascii="Times New Roman" w:hAnsi="Times New Roman"/>
          <w:sz w:val="24"/>
          <w:szCs w:val="24"/>
        </w:rPr>
        <w:t xml:space="preserve">Bank </w:t>
      </w:r>
      <w:r w:rsidR="00B05C62" w:rsidRPr="00B05C62">
        <w:rPr>
          <w:rFonts w:ascii="Times New Roman" w:hAnsi="Times New Roman"/>
          <w:sz w:val="24"/>
          <w:szCs w:val="24"/>
        </w:rPr>
        <w:t xml:space="preserve">is </w:t>
      </w:r>
      <w:r w:rsidRPr="00B05C62">
        <w:rPr>
          <w:rFonts w:ascii="Times New Roman" w:hAnsi="Times New Roman"/>
          <w:sz w:val="24"/>
          <w:szCs w:val="24"/>
        </w:rPr>
        <w:t xml:space="preserve">not able to ensure that the recommendations on the update of the </w:t>
      </w:r>
      <w:r w:rsidR="00B05C62" w:rsidRPr="00B05C62">
        <w:rPr>
          <w:rFonts w:ascii="Times New Roman" w:hAnsi="Times New Roman"/>
          <w:bCs/>
          <w:sz w:val="24"/>
          <w:szCs w:val="24"/>
        </w:rPr>
        <w:t xml:space="preserve">RPF </w:t>
      </w:r>
      <w:r w:rsidR="00FA0BB9">
        <w:rPr>
          <w:rFonts w:ascii="Times New Roman" w:hAnsi="Times New Roman"/>
          <w:bCs/>
          <w:sz w:val="24"/>
          <w:szCs w:val="24"/>
        </w:rPr>
        <w:t xml:space="preserve">will be </w:t>
      </w:r>
      <w:r w:rsidRPr="00013E78">
        <w:rPr>
          <w:rFonts w:ascii="Times New Roman" w:hAnsi="Times New Roman"/>
          <w:bCs/>
          <w:sz w:val="24"/>
          <w:szCs w:val="24"/>
        </w:rPr>
        <w:t xml:space="preserve">adopted by the GoK. The </w:t>
      </w:r>
      <w:r w:rsidR="00B05C62">
        <w:rPr>
          <w:rFonts w:ascii="Times New Roman" w:hAnsi="Times New Roman"/>
          <w:bCs/>
          <w:sz w:val="24"/>
          <w:szCs w:val="24"/>
        </w:rPr>
        <w:t xml:space="preserve">Bank </w:t>
      </w:r>
      <w:r w:rsidRPr="00013E78">
        <w:rPr>
          <w:rFonts w:ascii="Times New Roman" w:hAnsi="Times New Roman"/>
          <w:bCs/>
          <w:sz w:val="24"/>
          <w:szCs w:val="24"/>
        </w:rPr>
        <w:t xml:space="preserve">recommended </w:t>
      </w:r>
      <w:r w:rsidR="00B05C62">
        <w:rPr>
          <w:rFonts w:ascii="Times New Roman" w:hAnsi="Times New Roman"/>
          <w:bCs/>
          <w:sz w:val="24"/>
          <w:szCs w:val="24"/>
        </w:rPr>
        <w:t xml:space="preserve">that </w:t>
      </w:r>
      <w:r w:rsidRPr="00013E78">
        <w:rPr>
          <w:rFonts w:ascii="Times New Roman" w:hAnsi="Times New Roman"/>
          <w:bCs/>
          <w:sz w:val="24"/>
          <w:szCs w:val="24"/>
        </w:rPr>
        <w:t>the GoK make the Note available to stakeholder</w:t>
      </w:r>
      <w:r w:rsidR="00B05C62">
        <w:rPr>
          <w:rFonts w:ascii="Times New Roman" w:hAnsi="Times New Roman"/>
          <w:bCs/>
          <w:sz w:val="24"/>
          <w:szCs w:val="24"/>
        </w:rPr>
        <w:t>s</w:t>
      </w:r>
      <w:r w:rsidR="00013E78">
        <w:rPr>
          <w:rFonts w:ascii="Times New Roman" w:hAnsi="Times New Roman"/>
          <w:bCs/>
          <w:sz w:val="24"/>
          <w:szCs w:val="24"/>
        </w:rPr>
        <w:t xml:space="preserve">. </w:t>
      </w:r>
    </w:p>
    <w:p w14:paraId="224A8E79" w14:textId="77777777" w:rsidR="004327A2" w:rsidRDefault="00B05C62" w:rsidP="00013E78">
      <w:pPr>
        <w:keepNext/>
        <w:keepLines/>
        <w:spacing w:after="0" w:line="240" w:lineRule="auto"/>
        <w:rPr>
          <w:rFonts w:ascii="Times New Roman" w:hAnsi="Times New Roman"/>
          <w:b/>
          <w:i/>
          <w:iCs/>
          <w:sz w:val="24"/>
          <w:szCs w:val="24"/>
        </w:rPr>
      </w:pPr>
      <w:r w:rsidRPr="00013E78">
        <w:rPr>
          <w:rFonts w:ascii="Times New Roman" w:hAnsi="Times New Roman"/>
          <w:b/>
          <w:i/>
          <w:iCs/>
          <w:sz w:val="24"/>
          <w:szCs w:val="24"/>
        </w:rPr>
        <w:t xml:space="preserve">(ii) </w:t>
      </w:r>
      <w:r w:rsidR="00191D2E" w:rsidRPr="00013E78">
        <w:rPr>
          <w:rFonts w:ascii="Times New Roman" w:hAnsi="Times New Roman"/>
          <w:b/>
          <w:i/>
          <w:iCs/>
          <w:sz w:val="24"/>
          <w:szCs w:val="24"/>
        </w:rPr>
        <w:t xml:space="preserve">Resettlement Workshop with International Experts </w:t>
      </w:r>
    </w:p>
    <w:p w14:paraId="177C3E23" w14:textId="18EEF570" w:rsidR="00191D2E" w:rsidRPr="00013E78" w:rsidRDefault="00B05C62" w:rsidP="00013E78">
      <w:pPr>
        <w:keepNext/>
        <w:keepLines/>
        <w:spacing w:after="0" w:line="240" w:lineRule="auto"/>
        <w:rPr>
          <w:rFonts w:ascii="Times New Roman" w:hAnsi="Times New Roman"/>
          <w:i/>
          <w:iCs/>
          <w:sz w:val="24"/>
          <w:szCs w:val="24"/>
        </w:rPr>
      </w:pPr>
      <w:r>
        <w:rPr>
          <w:rFonts w:ascii="Times New Roman" w:hAnsi="Times New Roman"/>
          <w:b/>
          <w:i/>
          <w:iCs/>
          <w:sz w:val="24"/>
          <w:szCs w:val="24"/>
        </w:rPr>
        <w:t>– C</w:t>
      </w:r>
      <w:r w:rsidR="00191D2E" w:rsidRPr="00013E78">
        <w:rPr>
          <w:rFonts w:ascii="Times New Roman" w:hAnsi="Times New Roman"/>
          <w:b/>
          <w:i/>
          <w:iCs/>
          <w:sz w:val="24"/>
          <w:szCs w:val="24"/>
        </w:rPr>
        <w:t>ompleted February 14, 2017</w:t>
      </w:r>
    </w:p>
    <w:p w14:paraId="14687A24" w14:textId="77777777" w:rsidR="00E36594" w:rsidRDefault="00E36594" w:rsidP="00013E78">
      <w:pPr>
        <w:keepNext/>
        <w:keepLines/>
        <w:spacing w:after="0"/>
        <w:rPr>
          <w:rFonts w:ascii="Times New Roman" w:hAnsi="Times New Roman" w:cs="Times New Roman"/>
          <w:sz w:val="24"/>
          <w:szCs w:val="24"/>
        </w:rPr>
      </w:pPr>
    </w:p>
    <w:p w14:paraId="07227E1D" w14:textId="03396462" w:rsidR="00191D2E" w:rsidRPr="004C0594" w:rsidRDefault="00191D2E" w:rsidP="00013E78">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4C0594">
        <w:rPr>
          <w:rFonts w:ascii="Times New Roman" w:hAnsi="Times New Roman"/>
          <w:sz w:val="24"/>
          <w:szCs w:val="24"/>
        </w:rPr>
        <w:t>A technical workshop on “</w:t>
      </w:r>
      <w:r w:rsidRPr="004C0594">
        <w:rPr>
          <w:rFonts w:ascii="Times New Roman" w:hAnsi="Times New Roman"/>
          <w:i/>
          <w:sz w:val="24"/>
          <w:szCs w:val="24"/>
        </w:rPr>
        <w:t>Workshop on International Good Practices on Mining-Related Resettlement”</w:t>
      </w:r>
      <w:r w:rsidRPr="004C0594">
        <w:rPr>
          <w:rFonts w:ascii="Times New Roman" w:hAnsi="Times New Roman"/>
          <w:sz w:val="24"/>
          <w:szCs w:val="24"/>
        </w:rPr>
        <w:t xml:space="preserve"> was successfully organized by the Bank in Pristina on February 14, 2017 </w:t>
      </w:r>
      <w:r w:rsidR="009030FD">
        <w:rPr>
          <w:rFonts w:ascii="Times New Roman" w:hAnsi="Times New Roman"/>
          <w:sz w:val="24"/>
          <w:szCs w:val="24"/>
        </w:rPr>
        <w:t>(a</w:t>
      </w:r>
      <w:r w:rsidRPr="004C0594">
        <w:rPr>
          <w:rFonts w:ascii="Times New Roman" w:hAnsi="Times New Roman"/>
          <w:sz w:val="24"/>
          <w:szCs w:val="24"/>
        </w:rPr>
        <w:t xml:space="preserve"> similar workshop </w:t>
      </w:r>
      <w:r w:rsidR="009030FD">
        <w:rPr>
          <w:rFonts w:ascii="Times New Roman" w:hAnsi="Times New Roman"/>
          <w:sz w:val="24"/>
          <w:szCs w:val="24"/>
        </w:rPr>
        <w:t xml:space="preserve">had </w:t>
      </w:r>
      <w:r w:rsidR="00AE5A63" w:rsidRPr="004C0594">
        <w:rPr>
          <w:rFonts w:ascii="Times New Roman" w:hAnsi="Times New Roman"/>
          <w:sz w:val="24"/>
          <w:szCs w:val="24"/>
        </w:rPr>
        <w:t xml:space="preserve">previously </w:t>
      </w:r>
      <w:r w:rsidR="009030FD">
        <w:rPr>
          <w:rFonts w:ascii="Times New Roman" w:hAnsi="Times New Roman"/>
          <w:sz w:val="24"/>
          <w:szCs w:val="24"/>
        </w:rPr>
        <w:t xml:space="preserve">been </w:t>
      </w:r>
      <w:r w:rsidRPr="004C0594">
        <w:rPr>
          <w:rFonts w:ascii="Times New Roman" w:hAnsi="Times New Roman"/>
          <w:sz w:val="24"/>
          <w:szCs w:val="24"/>
        </w:rPr>
        <w:t>conducted on May 13, 2014</w:t>
      </w:r>
      <w:r w:rsidR="009030FD">
        <w:rPr>
          <w:rFonts w:ascii="Times New Roman" w:hAnsi="Times New Roman"/>
          <w:sz w:val="24"/>
          <w:szCs w:val="24"/>
        </w:rPr>
        <w:t>)</w:t>
      </w:r>
      <w:r w:rsidRPr="004C0594">
        <w:rPr>
          <w:rFonts w:ascii="Times New Roman" w:hAnsi="Times New Roman"/>
          <w:sz w:val="24"/>
          <w:szCs w:val="24"/>
        </w:rPr>
        <w:t>. The workshop participants, 28 in total, included representatives from key government agencies, such as: MESP, MED, Ministry of Finance, Kosovo Cadastral Agency (KCA), Municipality of Obiliq, and KEK, in addition to other organiza</w:t>
      </w:r>
      <w:r w:rsidR="005E1051" w:rsidRPr="004C0594">
        <w:rPr>
          <w:rFonts w:ascii="Times New Roman" w:hAnsi="Times New Roman"/>
          <w:sz w:val="24"/>
          <w:szCs w:val="24"/>
        </w:rPr>
        <w:t>t</w:t>
      </w:r>
      <w:r w:rsidRPr="004C0594">
        <w:rPr>
          <w:rFonts w:ascii="Times New Roman" w:hAnsi="Times New Roman"/>
          <w:sz w:val="24"/>
          <w:szCs w:val="24"/>
        </w:rPr>
        <w:t>ions such as USAID and rePlan (resettlement consultancy firm supporting KEK).</w:t>
      </w:r>
      <w:r w:rsidR="004C0594" w:rsidRPr="004C0594">
        <w:rPr>
          <w:rFonts w:ascii="Times New Roman" w:hAnsi="Times New Roman"/>
          <w:sz w:val="24"/>
          <w:szCs w:val="24"/>
        </w:rPr>
        <w:t xml:space="preserve"> </w:t>
      </w:r>
      <w:r w:rsidRPr="004C0594">
        <w:rPr>
          <w:rFonts w:ascii="Times New Roman" w:hAnsi="Times New Roman"/>
          <w:sz w:val="24"/>
          <w:szCs w:val="24"/>
        </w:rPr>
        <w:t>Among others, the workshop covered the following aspects:</w:t>
      </w:r>
    </w:p>
    <w:p w14:paraId="514CD981" w14:textId="77777777" w:rsidR="00191D2E" w:rsidRPr="006C68C0" w:rsidRDefault="00191D2E" w:rsidP="00191D2E">
      <w:pPr>
        <w:pStyle w:val="ListParagraph"/>
        <w:numPr>
          <w:ilvl w:val="0"/>
          <w:numId w:val="24"/>
        </w:numPr>
        <w:spacing w:after="0" w:line="240" w:lineRule="auto"/>
        <w:rPr>
          <w:rFonts w:ascii="Times New Roman" w:hAnsi="Times New Roman"/>
          <w:sz w:val="24"/>
          <w:szCs w:val="24"/>
        </w:rPr>
      </w:pPr>
      <w:r w:rsidRPr="006C68C0">
        <w:rPr>
          <w:rFonts w:ascii="Times New Roman" w:hAnsi="Times New Roman"/>
          <w:sz w:val="24"/>
          <w:szCs w:val="24"/>
        </w:rPr>
        <w:t xml:space="preserve">Overview of WB social safeguards policies and international standards </w:t>
      </w:r>
    </w:p>
    <w:p w14:paraId="0C4101D5" w14:textId="77777777" w:rsidR="00191D2E" w:rsidRPr="006C68C0" w:rsidRDefault="00191D2E" w:rsidP="00191D2E">
      <w:pPr>
        <w:pStyle w:val="ListParagraph"/>
        <w:numPr>
          <w:ilvl w:val="0"/>
          <w:numId w:val="24"/>
        </w:numPr>
        <w:spacing w:after="0" w:line="240" w:lineRule="auto"/>
        <w:rPr>
          <w:rFonts w:ascii="Times New Roman" w:hAnsi="Times New Roman"/>
          <w:sz w:val="24"/>
          <w:szCs w:val="24"/>
        </w:rPr>
      </w:pPr>
      <w:r w:rsidRPr="006C68C0">
        <w:rPr>
          <w:rFonts w:ascii="Times New Roman" w:hAnsi="Times New Roman"/>
          <w:sz w:val="24"/>
          <w:szCs w:val="24"/>
        </w:rPr>
        <w:t>Overview of cadastral databases and practices in Kosovo by the KCA</w:t>
      </w:r>
    </w:p>
    <w:p w14:paraId="34F0054C" w14:textId="77777777" w:rsidR="00191D2E" w:rsidRPr="006C68C0" w:rsidRDefault="00191D2E" w:rsidP="00191D2E">
      <w:pPr>
        <w:pStyle w:val="ListParagraph"/>
        <w:numPr>
          <w:ilvl w:val="0"/>
          <w:numId w:val="24"/>
        </w:numPr>
        <w:spacing w:after="0" w:line="240" w:lineRule="auto"/>
        <w:rPr>
          <w:rFonts w:ascii="Times New Roman" w:hAnsi="Times New Roman"/>
          <w:sz w:val="24"/>
          <w:szCs w:val="24"/>
        </w:rPr>
      </w:pPr>
      <w:r w:rsidRPr="006C68C0">
        <w:rPr>
          <w:rFonts w:ascii="Times New Roman" w:hAnsi="Times New Roman"/>
          <w:sz w:val="24"/>
          <w:szCs w:val="24"/>
        </w:rPr>
        <w:t>Key lessons learned and challenges in Kosovo</w:t>
      </w:r>
    </w:p>
    <w:p w14:paraId="770801EF" w14:textId="77777777" w:rsidR="00191D2E" w:rsidRPr="006C68C0" w:rsidRDefault="00191D2E" w:rsidP="00191D2E">
      <w:pPr>
        <w:pStyle w:val="ListParagraph"/>
        <w:numPr>
          <w:ilvl w:val="0"/>
          <w:numId w:val="24"/>
        </w:numPr>
        <w:spacing w:after="0" w:line="240" w:lineRule="auto"/>
        <w:rPr>
          <w:rFonts w:ascii="Times New Roman" w:hAnsi="Times New Roman"/>
          <w:sz w:val="24"/>
          <w:szCs w:val="24"/>
        </w:rPr>
      </w:pPr>
      <w:r w:rsidRPr="006C68C0">
        <w:rPr>
          <w:rFonts w:ascii="Times New Roman" w:hAnsi="Times New Roman"/>
          <w:sz w:val="24"/>
          <w:szCs w:val="24"/>
        </w:rPr>
        <w:t xml:space="preserve">Land planning and phased development for mining operations – case study: German Lignite Mines </w:t>
      </w:r>
    </w:p>
    <w:p w14:paraId="093F190D" w14:textId="77777777" w:rsidR="00191D2E" w:rsidRPr="006C68C0" w:rsidRDefault="00191D2E" w:rsidP="00191D2E">
      <w:pPr>
        <w:pStyle w:val="ListParagraph"/>
        <w:numPr>
          <w:ilvl w:val="0"/>
          <w:numId w:val="24"/>
        </w:numPr>
        <w:spacing w:after="0" w:line="240" w:lineRule="auto"/>
        <w:rPr>
          <w:rFonts w:ascii="Times New Roman" w:hAnsi="Times New Roman"/>
          <w:sz w:val="24"/>
          <w:szCs w:val="24"/>
        </w:rPr>
      </w:pPr>
      <w:r w:rsidRPr="006C68C0">
        <w:rPr>
          <w:rFonts w:ascii="Times New Roman" w:hAnsi="Times New Roman"/>
          <w:sz w:val="24"/>
          <w:szCs w:val="24"/>
        </w:rPr>
        <w:t xml:space="preserve">Livelihood assessment and restoration – case study: Newmont Ahafo Mine Ghana </w:t>
      </w:r>
    </w:p>
    <w:p w14:paraId="54B0B880" w14:textId="77777777" w:rsidR="00191D2E" w:rsidRPr="006C68C0" w:rsidRDefault="00191D2E" w:rsidP="00191D2E">
      <w:pPr>
        <w:pStyle w:val="ListParagraph"/>
        <w:numPr>
          <w:ilvl w:val="0"/>
          <w:numId w:val="24"/>
        </w:numPr>
        <w:spacing w:after="0" w:line="240" w:lineRule="auto"/>
        <w:rPr>
          <w:rFonts w:ascii="Times New Roman" w:hAnsi="Times New Roman"/>
          <w:sz w:val="24"/>
          <w:szCs w:val="24"/>
        </w:rPr>
      </w:pPr>
      <w:r w:rsidRPr="006C68C0">
        <w:rPr>
          <w:rFonts w:ascii="Times New Roman" w:hAnsi="Times New Roman"/>
          <w:sz w:val="24"/>
          <w:szCs w:val="24"/>
        </w:rPr>
        <w:t xml:space="preserve">Speculative construction, census and asset valuation </w:t>
      </w:r>
    </w:p>
    <w:p w14:paraId="1AA2E9DC" w14:textId="77777777" w:rsidR="00191D2E" w:rsidRPr="006C68C0" w:rsidRDefault="00191D2E" w:rsidP="00191D2E">
      <w:pPr>
        <w:pStyle w:val="ListParagraph"/>
        <w:numPr>
          <w:ilvl w:val="0"/>
          <w:numId w:val="24"/>
        </w:numPr>
        <w:spacing w:after="0" w:line="240" w:lineRule="auto"/>
        <w:rPr>
          <w:rFonts w:ascii="Times New Roman" w:hAnsi="Times New Roman"/>
          <w:sz w:val="24"/>
          <w:szCs w:val="24"/>
        </w:rPr>
      </w:pPr>
      <w:r w:rsidRPr="006C68C0">
        <w:rPr>
          <w:rFonts w:ascii="Times New Roman" w:hAnsi="Times New Roman"/>
          <w:sz w:val="24"/>
          <w:szCs w:val="24"/>
        </w:rPr>
        <w:t xml:space="preserve">Managing collective resettlement and sites </w:t>
      </w:r>
    </w:p>
    <w:p w14:paraId="76F24ADA" w14:textId="77777777" w:rsidR="00191D2E" w:rsidRPr="006C68C0" w:rsidRDefault="00191D2E" w:rsidP="00191D2E">
      <w:pPr>
        <w:pStyle w:val="ListParagraph"/>
        <w:numPr>
          <w:ilvl w:val="0"/>
          <w:numId w:val="24"/>
        </w:numPr>
        <w:spacing w:after="0" w:line="240" w:lineRule="auto"/>
        <w:rPr>
          <w:rFonts w:ascii="Times New Roman" w:hAnsi="Times New Roman"/>
          <w:sz w:val="24"/>
          <w:szCs w:val="24"/>
        </w:rPr>
      </w:pPr>
      <w:r w:rsidRPr="006C68C0">
        <w:rPr>
          <w:rFonts w:ascii="Times New Roman" w:hAnsi="Times New Roman"/>
          <w:sz w:val="24"/>
          <w:szCs w:val="24"/>
        </w:rPr>
        <w:t xml:space="preserve">Community engagement and grievance redress mechanisms </w:t>
      </w:r>
    </w:p>
    <w:p w14:paraId="482E744C" w14:textId="77777777" w:rsidR="00191D2E" w:rsidRPr="006C68C0" w:rsidRDefault="00191D2E" w:rsidP="00013E78">
      <w:pPr>
        <w:pStyle w:val="ListParagraph"/>
        <w:numPr>
          <w:ilvl w:val="0"/>
          <w:numId w:val="24"/>
        </w:numPr>
        <w:spacing w:after="240" w:line="240" w:lineRule="auto"/>
        <w:contextualSpacing w:val="0"/>
        <w:rPr>
          <w:rFonts w:ascii="Times New Roman" w:hAnsi="Times New Roman"/>
          <w:sz w:val="24"/>
          <w:szCs w:val="24"/>
        </w:rPr>
      </w:pPr>
      <w:r w:rsidRPr="006C68C0">
        <w:rPr>
          <w:rFonts w:ascii="Times New Roman" w:hAnsi="Times New Roman"/>
          <w:sz w:val="24"/>
          <w:szCs w:val="24"/>
        </w:rPr>
        <w:t>Institutional coordination</w:t>
      </w:r>
      <w:r w:rsidR="009030FD">
        <w:rPr>
          <w:rFonts w:ascii="Times New Roman" w:hAnsi="Times New Roman"/>
          <w:sz w:val="24"/>
          <w:szCs w:val="24"/>
        </w:rPr>
        <w:t>.</w:t>
      </w:r>
      <w:r w:rsidRPr="006C68C0">
        <w:rPr>
          <w:rFonts w:ascii="Times New Roman" w:hAnsi="Times New Roman"/>
          <w:sz w:val="24"/>
          <w:szCs w:val="24"/>
        </w:rPr>
        <w:t xml:space="preserve"> </w:t>
      </w:r>
    </w:p>
    <w:p w14:paraId="23CE36C7" w14:textId="797B4043" w:rsidR="00E36594" w:rsidRPr="00013E78" w:rsidRDefault="00FD749B" w:rsidP="00013E78">
      <w:pPr>
        <w:spacing w:after="240"/>
        <w:rPr>
          <w:rFonts w:ascii="Times New Roman" w:hAnsi="Times New Roman" w:cs="Times New Roman"/>
          <w:b/>
          <w:bCs/>
          <w:sz w:val="24"/>
          <w:szCs w:val="24"/>
        </w:rPr>
      </w:pPr>
      <w:r w:rsidRPr="004C0594" w:rsidDel="00FD749B">
        <w:rPr>
          <w:rFonts w:ascii="Times New Roman" w:hAnsi="Times New Roman"/>
          <w:sz w:val="24"/>
          <w:szCs w:val="24"/>
        </w:rPr>
        <w:t xml:space="preserve"> </w:t>
      </w:r>
      <w:r w:rsidR="009030FD" w:rsidRPr="00013E78">
        <w:rPr>
          <w:rFonts w:ascii="Times New Roman" w:hAnsi="Times New Roman"/>
          <w:b/>
          <w:bCs/>
          <w:i/>
          <w:iCs/>
          <w:sz w:val="24"/>
          <w:szCs w:val="24"/>
        </w:rPr>
        <w:t>(iii) Continue</w:t>
      </w:r>
      <w:r w:rsidR="000701F3">
        <w:rPr>
          <w:rFonts w:ascii="Times New Roman" w:hAnsi="Times New Roman"/>
          <w:b/>
          <w:bCs/>
          <w:i/>
          <w:iCs/>
          <w:sz w:val="24"/>
          <w:szCs w:val="24"/>
        </w:rPr>
        <w:t>d</w:t>
      </w:r>
      <w:r w:rsidR="009030FD" w:rsidRPr="00013E78">
        <w:rPr>
          <w:rFonts w:ascii="Times New Roman" w:hAnsi="Times New Roman"/>
          <w:b/>
          <w:bCs/>
          <w:i/>
          <w:iCs/>
          <w:sz w:val="24"/>
          <w:szCs w:val="24"/>
        </w:rPr>
        <w:t xml:space="preserve"> </w:t>
      </w:r>
      <w:r w:rsidR="000701F3">
        <w:rPr>
          <w:rFonts w:ascii="Times New Roman" w:hAnsi="Times New Roman"/>
          <w:b/>
          <w:bCs/>
          <w:i/>
          <w:iCs/>
          <w:sz w:val="24"/>
          <w:szCs w:val="24"/>
        </w:rPr>
        <w:t>S</w:t>
      </w:r>
      <w:r w:rsidR="009030FD" w:rsidRPr="00013E78">
        <w:rPr>
          <w:rFonts w:ascii="Times New Roman" w:hAnsi="Times New Roman"/>
          <w:b/>
          <w:bCs/>
          <w:i/>
          <w:iCs/>
          <w:sz w:val="24"/>
          <w:szCs w:val="24"/>
        </w:rPr>
        <w:t xml:space="preserve">upervision </w:t>
      </w:r>
      <w:r w:rsidR="000701F3">
        <w:rPr>
          <w:rFonts w:ascii="Times New Roman" w:hAnsi="Times New Roman"/>
          <w:b/>
          <w:bCs/>
          <w:i/>
          <w:iCs/>
          <w:sz w:val="24"/>
          <w:szCs w:val="24"/>
        </w:rPr>
        <w:t xml:space="preserve">concerning sewerage problems at </w:t>
      </w:r>
      <w:r w:rsidR="000701F3" w:rsidRPr="00CC487A">
        <w:rPr>
          <w:rFonts w:ascii="Times New Roman" w:hAnsi="Times New Roman"/>
          <w:b/>
          <w:bCs/>
          <w:i/>
          <w:iCs/>
          <w:sz w:val="24"/>
          <w:szCs w:val="24"/>
        </w:rPr>
        <w:t xml:space="preserve">New Shkabaj </w:t>
      </w:r>
      <w:r w:rsidR="009030FD" w:rsidRPr="00013E78">
        <w:rPr>
          <w:rFonts w:ascii="Times New Roman" w:hAnsi="Times New Roman"/>
          <w:b/>
          <w:bCs/>
          <w:i/>
          <w:iCs/>
          <w:sz w:val="24"/>
          <w:szCs w:val="24"/>
        </w:rPr>
        <w:t xml:space="preserve">resettlement site </w:t>
      </w:r>
      <w:r w:rsidR="009030FD">
        <w:rPr>
          <w:rFonts w:ascii="Times New Roman" w:hAnsi="Times New Roman"/>
          <w:b/>
          <w:bCs/>
          <w:i/>
          <w:iCs/>
          <w:sz w:val="24"/>
          <w:szCs w:val="24"/>
        </w:rPr>
        <w:br/>
        <w:t>– Completed December 2016</w:t>
      </w:r>
    </w:p>
    <w:p w14:paraId="3B850B4D" w14:textId="44BB5F65" w:rsidR="004C0594" w:rsidRDefault="00E36594" w:rsidP="00013E78">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4C0594">
        <w:rPr>
          <w:rFonts w:ascii="Times New Roman" w:hAnsi="Times New Roman"/>
          <w:sz w:val="24"/>
          <w:szCs w:val="24"/>
        </w:rPr>
        <w:t xml:space="preserve">In October 2015, some residents of New Shkabaj reported that a </w:t>
      </w:r>
      <w:r w:rsidR="006E1E75" w:rsidRPr="004C0594">
        <w:rPr>
          <w:rFonts w:ascii="Times New Roman" w:hAnsi="Times New Roman"/>
          <w:sz w:val="24"/>
          <w:szCs w:val="24"/>
        </w:rPr>
        <w:t>50-meter-long</w:t>
      </w:r>
      <w:r w:rsidRPr="004C0594">
        <w:rPr>
          <w:rFonts w:ascii="Times New Roman" w:hAnsi="Times New Roman"/>
          <w:sz w:val="24"/>
          <w:szCs w:val="24"/>
        </w:rPr>
        <w:t xml:space="preserve"> section of the sewage pipe was blocked, affecting three households. The MESP estimated that about 200 meters of sewage pipe needed to be </w:t>
      </w:r>
      <w:r w:rsidR="00A01316" w:rsidRPr="004C0594">
        <w:rPr>
          <w:rFonts w:ascii="Times New Roman" w:hAnsi="Times New Roman"/>
          <w:sz w:val="24"/>
          <w:szCs w:val="24"/>
        </w:rPr>
        <w:t>replace</w:t>
      </w:r>
      <w:r w:rsidR="00A01316">
        <w:rPr>
          <w:rFonts w:ascii="Times New Roman" w:hAnsi="Times New Roman"/>
          <w:sz w:val="24"/>
          <w:szCs w:val="24"/>
        </w:rPr>
        <w:t xml:space="preserve">d </w:t>
      </w:r>
      <w:r w:rsidRPr="004C0594">
        <w:rPr>
          <w:rFonts w:ascii="Times New Roman" w:hAnsi="Times New Roman"/>
          <w:sz w:val="24"/>
          <w:szCs w:val="24"/>
        </w:rPr>
        <w:t xml:space="preserve">and in September 2016 a contract was awarded for conducting the repairs. </w:t>
      </w:r>
    </w:p>
    <w:p w14:paraId="68D84BF5" w14:textId="17234280" w:rsidR="00917CCD" w:rsidRDefault="006A28A9" w:rsidP="00013E78">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4C0594">
        <w:rPr>
          <w:rFonts w:ascii="Times New Roman" w:hAnsi="Times New Roman"/>
          <w:sz w:val="24"/>
          <w:szCs w:val="24"/>
        </w:rPr>
        <w:t xml:space="preserve">During </w:t>
      </w:r>
      <w:r>
        <w:rPr>
          <w:rFonts w:ascii="Times New Roman" w:hAnsi="Times New Roman"/>
          <w:sz w:val="24"/>
          <w:szCs w:val="24"/>
        </w:rPr>
        <w:t xml:space="preserve">the </w:t>
      </w:r>
      <w:r w:rsidRPr="004C0594">
        <w:rPr>
          <w:rFonts w:ascii="Times New Roman" w:hAnsi="Times New Roman"/>
          <w:sz w:val="24"/>
          <w:szCs w:val="24"/>
        </w:rPr>
        <w:t>final inspection conducted on December 13, 2016</w:t>
      </w:r>
      <w:r w:rsidR="00596332">
        <w:rPr>
          <w:rFonts w:ascii="Times New Roman" w:hAnsi="Times New Roman"/>
          <w:sz w:val="24"/>
          <w:szCs w:val="24"/>
        </w:rPr>
        <w:t xml:space="preserve">, </w:t>
      </w:r>
      <w:r w:rsidR="00B46E2B">
        <w:rPr>
          <w:rFonts w:ascii="Times New Roman" w:hAnsi="Times New Roman"/>
          <w:sz w:val="24"/>
          <w:szCs w:val="24"/>
        </w:rPr>
        <w:t xml:space="preserve">the </w:t>
      </w:r>
      <w:r w:rsidR="00E36594" w:rsidRPr="004C0594">
        <w:rPr>
          <w:rFonts w:ascii="Times New Roman" w:hAnsi="Times New Roman"/>
          <w:sz w:val="24"/>
          <w:szCs w:val="24"/>
        </w:rPr>
        <w:t xml:space="preserve">Technical Acceptance Committee, composed </w:t>
      </w:r>
      <w:r w:rsidR="00A01316">
        <w:rPr>
          <w:rFonts w:ascii="Times New Roman" w:hAnsi="Times New Roman"/>
          <w:sz w:val="24"/>
          <w:szCs w:val="24"/>
        </w:rPr>
        <w:t xml:space="preserve">of </w:t>
      </w:r>
      <w:r w:rsidR="00E36594" w:rsidRPr="004C0594">
        <w:rPr>
          <w:rFonts w:ascii="Times New Roman" w:hAnsi="Times New Roman"/>
          <w:sz w:val="24"/>
          <w:szCs w:val="24"/>
        </w:rPr>
        <w:t>two MESP inspectors and the head of MESP’s Spatial Planning Department, jointly with the Supervision Engineer and</w:t>
      </w:r>
      <w:r w:rsidR="00886E70">
        <w:rPr>
          <w:rFonts w:ascii="Times New Roman" w:hAnsi="Times New Roman"/>
          <w:sz w:val="24"/>
          <w:szCs w:val="24"/>
        </w:rPr>
        <w:t xml:space="preserve"> </w:t>
      </w:r>
      <w:r w:rsidR="00E36594" w:rsidRPr="004C0594">
        <w:rPr>
          <w:rFonts w:ascii="Times New Roman" w:hAnsi="Times New Roman"/>
          <w:sz w:val="24"/>
          <w:szCs w:val="24"/>
        </w:rPr>
        <w:t xml:space="preserve">Construction Contractor, conducted a site inspection </w:t>
      </w:r>
      <w:r>
        <w:rPr>
          <w:rFonts w:ascii="Times New Roman" w:hAnsi="Times New Roman"/>
          <w:sz w:val="24"/>
          <w:szCs w:val="24"/>
        </w:rPr>
        <w:t xml:space="preserve">and confirmed </w:t>
      </w:r>
      <w:r w:rsidR="00E36594" w:rsidRPr="004C0594">
        <w:rPr>
          <w:rFonts w:ascii="Times New Roman" w:hAnsi="Times New Roman"/>
          <w:sz w:val="24"/>
          <w:szCs w:val="24"/>
        </w:rPr>
        <w:t xml:space="preserve">that the works had been completed according to the contract and </w:t>
      </w:r>
      <w:r>
        <w:rPr>
          <w:rFonts w:ascii="Times New Roman" w:hAnsi="Times New Roman"/>
          <w:sz w:val="24"/>
          <w:szCs w:val="24"/>
        </w:rPr>
        <w:t xml:space="preserve">that </w:t>
      </w:r>
      <w:r w:rsidR="00E36594" w:rsidRPr="004C0594">
        <w:rPr>
          <w:rFonts w:ascii="Times New Roman" w:hAnsi="Times New Roman"/>
          <w:sz w:val="24"/>
          <w:szCs w:val="24"/>
        </w:rPr>
        <w:t xml:space="preserve">the sewage </w:t>
      </w:r>
      <w:r w:rsidR="004C0594">
        <w:rPr>
          <w:rFonts w:ascii="Times New Roman" w:hAnsi="Times New Roman"/>
          <w:sz w:val="24"/>
          <w:szCs w:val="24"/>
        </w:rPr>
        <w:t xml:space="preserve">pipe </w:t>
      </w:r>
      <w:r w:rsidR="00E36594" w:rsidRPr="004C0594">
        <w:rPr>
          <w:rFonts w:ascii="Times New Roman" w:hAnsi="Times New Roman"/>
          <w:sz w:val="24"/>
          <w:szCs w:val="24"/>
        </w:rPr>
        <w:t xml:space="preserve">was fully repaired. </w:t>
      </w:r>
    </w:p>
    <w:p w14:paraId="4AB25185" w14:textId="1119B78D" w:rsidR="00FD749B" w:rsidRPr="004C0594" w:rsidRDefault="00FD749B" w:rsidP="00013E78">
      <w:pPr>
        <w:pStyle w:val="ListParagraph"/>
        <w:numPr>
          <w:ilvl w:val="0"/>
          <w:numId w:val="9"/>
        </w:numPr>
        <w:autoSpaceDE w:val="0"/>
        <w:autoSpaceDN w:val="0"/>
        <w:adjustRightInd w:val="0"/>
        <w:spacing w:after="240" w:line="240" w:lineRule="auto"/>
        <w:ind w:left="0" w:firstLine="0"/>
        <w:contextualSpacing w:val="0"/>
        <w:jc w:val="both"/>
        <w:rPr>
          <w:rFonts w:ascii="Times New Roman" w:hAnsi="Times New Roman"/>
          <w:sz w:val="24"/>
          <w:szCs w:val="24"/>
        </w:rPr>
      </w:pPr>
      <w:r w:rsidRPr="005D7DFD">
        <w:rPr>
          <w:rFonts w:ascii="Times New Roman" w:hAnsi="Times New Roman"/>
          <w:sz w:val="24"/>
          <w:szCs w:val="24"/>
        </w:rPr>
        <w:t>As the actions in the MAP have been completed</w:t>
      </w:r>
      <w:r w:rsidR="00AE5A63">
        <w:rPr>
          <w:rFonts w:ascii="Times New Roman" w:hAnsi="Times New Roman"/>
          <w:sz w:val="24"/>
          <w:szCs w:val="24"/>
        </w:rPr>
        <w:t>,</w:t>
      </w:r>
      <w:r w:rsidRPr="005D7DFD">
        <w:rPr>
          <w:rFonts w:ascii="Times New Roman" w:hAnsi="Times New Roman"/>
          <w:sz w:val="24"/>
          <w:szCs w:val="24"/>
        </w:rPr>
        <w:t xml:space="preserve"> this is the final progress report to the Board</w:t>
      </w:r>
      <w:r>
        <w:rPr>
          <w:rFonts w:ascii="Times New Roman" w:hAnsi="Times New Roman"/>
          <w:sz w:val="24"/>
          <w:szCs w:val="24"/>
        </w:rPr>
        <w:t xml:space="preserve">. </w:t>
      </w:r>
    </w:p>
    <w:p w14:paraId="4EE875D2" w14:textId="77777777" w:rsidR="00C36291" w:rsidRPr="00013E78" w:rsidRDefault="00C36291" w:rsidP="00013E78">
      <w:pPr>
        <w:pStyle w:val="ListParagraph"/>
        <w:autoSpaceDE w:val="0"/>
        <w:autoSpaceDN w:val="0"/>
        <w:adjustRightInd w:val="0"/>
        <w:spacing w:after="240" w:line="240" w:lineRule="auto"/>
        <w:ind w:left="0"/>
        <w:contextualSpacing w:val="0"/>
        <w:jc w:val="both"/>
        <w:rPr>
          <w:rFonts w:ascii="Times New Roman" w:hAnsi="Times New Roman"/>
          <w:sz w:val="24"/>
          <w:szCs w:val="24"/>
        </w:rPr>
      </w:pPr>
      <w:r w:rsidRPr="00013E78">
        <w:rPr>
          <w:rFonts w:ascii="Times New Roman" w:hAnsi="Times New Roman"/>
          <w:sz w:val="24"/>
          <w:szCs w:val="24"/>
        </w:rPr>
        <w:br w:type="page"/>
      </w:r>
    </w:p>
    <w:p w14:paraId="46FCD035" w14:textId="77777777" w:rsidR="00917CCD" w:rsidRPr="00013E78" w:rsidRDefault="00917CCD" w:rsidP="00013E78">
      <w:pPr>
        <w:pStyle w:val="IP-HEADING1"/>
        <w:numPr>
          <w:ilvl w:val="0"/>
          <w:numId w:val="0"/>
        </w:numPr>
        <w:spacing w:before="240"/>
        <w:rPr>
          <w:b w:val="0"/>
          <w:bCs/>
          <w:smallCaps/>
          <w:szCs w:val="24"/>
        </w:rPr>
      </w:pPr>
      <w:bookmarkStart w:id="19" w:name="_Toc500932234"/>
      <w:r w:rsidRPr="00013E78">
        <w:rPr>
          <w:bCs/>
          <w:smallCaps/>
          <w:szCs w:val="24"/>
        </w:rPr>
        <w:t>Annexes</w:t>
      </w:r>
      <w:bookmarkEnd w:id="19"/>
    </w:p>
    <w:p w14:paraId="293304DA" w14:textId="1310B817" w:rsidR="005E1051" w:rsidRPr="00191D2E" w:rsidRDefault="005E1051" w:rsidP="005E1051">
      <w:pPr>
        <w:rPr>
          <w:rFonts w:ascii="Times New Roman" w:hAnsi="Times New Roman" w:cs="Times New Roman"/>
          <w:noProof/>
          <w:sz w:val="24"/>
          <w:szCs w:val="24"/>
        </w:rPr>
      </w:pPr>
      <w:r w:rsidRPr="00191D2E">
        <w:rPr>
          <w:rFonts w:ascii="Times New Roman" w:hAnsi="Times New Roman" w:cs="Times New Roman"/>
          <w:noProof/>
          <w:sz w:val="24"/>
          <w:szCs w:val="24"/>
        </w:rPr>
        <w:br w:type="page"/>
      </w:r>
    </w:p>
    <w:p w14:paraId="2B50B327" w14:textId="5E3A5E47" w:rsidR="00191D2E" w:rsidRPr="00013E78" w:rsidRDefault="00191D2E" w:rsidP="00191D2E">
      <w:pPr>
        <w:rPr>
          <w:rFonts w:ascii="Times New Roman" w:hAnsi="Times New Roman" w:cs="Times New Roman"/>
          <w:b/>
          <w:bCs/>
          <w:sz w:val="24"/>
          <w:szCs w:val="24"/>
        </w:rPr>
      </w:pPr>
      <w:r w:rsidRPr="00013E78">
        <w:rPr>
          <w:rFonts w:ascii="Times New Roman" w:hAnsi="Times New Roman" w:cs="Times New Roman"/>
          <w:b/>
          <w:bCs/>
          <w:sz w:val="24"/>
          <w:szCs w:val="24"/>
        </w:rPr>
        <w:t xml:space="preserve">Annex </w:t>
      </w:r>
      <w:r w:rsidR="00AC7088">
        <w:rPr>
          <w:rFonts w:ascii="Times New Roman" w:hAnsi="Times New Roman" w:cs="Times New Roman"/>
          <w:b/>
          <w:bCs/>
          <w:sz w:val="24"/>
          <w:szCs w:val="24"/>
        </w:rPr>
        <w:t>I</w:t>
      </w:r>
      <w:r w:rsidRPr="00013E78">
        <w:rPr>
          <w:rFonts w:ascii="Times New Roman" w:hAnsi="Times New Roman" w:cs="Times New Roman"/>
          <w:b/>
          <w:bCs/>
          <w:sz w:val="24"/>
          <w:szCs w:val="24"/>
        </w:rPr>
        <w:t>. New Shkabaj – Final Technical Acceptance Report of Sewage Repair Works December 2016 (Albanian original)</w:t>
      </w:r>
    </w:p>
    <w:p w14:paraId="51F5B6E9" w14:textId="77777777" w:rsidR="00191D2E" w:rsidRPr="00191D2E" w:rsidRDefault="00191D2E" w:rsidP="00191D2E">
      <w:pPr>
        <w:rPr>
          <w:rFonts w:ascii="Times New Roman" w:hAnsi="Times New Roman" w:cs="Times New Roman"/>
          <w:sz w:val="24"/>
          <w:szCs w:val="24"/>
        </w:rPr>
      </w:pPr>
      <w:r w:rsidRPr="00191D2E">
        <w:rPr>
          <w:rFonts w:ascii="Times New Roman" w:hAnsi="Times New Roman" w:cs="Times New Roman"/>
          <w:noProof/>
          <w:sz w:val="24"/>
          <w:szCs w:val="24"/>
        </w:rPr>
        <w:drawing>
          <wp:inline distT="0" distB="0" distL="0" distR="0" wp14:anchorId="45654F09" wp14:editId="5A95E4FC">
            <wp:extent cx="5397195" cy="768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8878" cy="7692248"/>
                    </a:xfrm>
                    <a:prstGeom prst="rect">
                      <a:avLst/>
                    </a:prstGeom>
                    <a:noFill/>
                    <a:ln>
                      <a:noFill/>
                    </a:ln>
                  </pic:spPr>
                </pic:pic>
              </a:graphicData>
            </a:graphic>
          </wp:inline>
        </w:drawing>
      </w:r>
    </w:p>
    <w:p w14:paraId="5A76D705" w14:textId="77777777" w:rsidR="00191D2E" w:rsidRPr="00191D2E" w:rsidRDefault="00191D2E" w:rsidP="00866D8E">
      <w:pPr>
        <w:rPr>
          <w:rFonts w:ascii="Times New Roman" w:hAnsi="Times New Roman" w:cs="Times New Roman"/>
          <w:noProof/>
          <w:sz w:val="24"/>
          <w:szCs w:val="24"/>
        </w:rPr>
      </w:pPr>
      <w:r w:rsidRPr="00191D2E">
        <w:rPr>
          <w:rFonts w:ascii="Times New Roman" w:hAnsi="Times New Roman" w:cs="Times New Roman"/>
          <w:noProof/>
          <w:sz w:val="24"/>
          <w:szCs w:val="24"/>
        </w:rPr>
        <w:drawing>
          <wp:inline distT="0" distB="0" distL="0" distR="0" wp14:anchorId="437E73C9" wp14:editId="652CB07F">
            <wp:extent cx="5613400" cy="8178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3400" cy="8178800"/>
                    </a:xfrm>
                    <a:prstGeom prst="rect">
                      <a:avLst/>
                    </a:prstGeom>
                    <a:noFill/>
                    <a:ln>
                      <a:noFill/>
                    </a:ln>
                  </pic:spPr>
                </pic:pic>
              </a:graphicData>
            </a:graphic>
          </wp:inline>
        </w:drawing>
      </w:r>
      <w:bookmarkEnd w:id="5"/>
      <w:bookmarkEnd w:id="6"/>
      <w:bookmarkEnd w:id="7"/>
    </w:p>
    <w:sectPr w:rsidR="00191D2E" w:rsidRPr="00191D2E" w:rsidSect="002B7AAD">
      <w:footerReference w:type="defaul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EAE2F" w14:textId="77777777" w:rsidR="00125CE7" w:rsidRDefault="00125CE7">
      <w:pPr>
        <w:spacing w:after="0" w:line="240" w:lineRule="auto"/>
      </w:pPr>
      <w:r>
        <w:separator/>
      </w:r>
    </w:p>
  </w:endnote>
  <w:endnote w:type="continuationSeparator" w:id="0">
    <w:p w14:paraId="33896E7D" w14:textId="77777777" w:rsidR="00125CE7" w:rsidRDefault="00125CE7">
      <w:pPr>
        <w:spacing w:after="0" w:line="240" w:lineRule="auto"/>
      </w:pPr>
      <w:r>
        <w:continuationSeparator/>
      </w:r>
    </w:p>
  </w:endnote>
  <w:endnote w:type="continuationNotice" w:id="1">
    <w:p w14:paraId="24D38789" w14:textId="77777777" w:rsidR="00125CE7" w:rsidRDefault="00125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DB3E" w14:textId="77777777" w:rsidR="000B53AE" w:rsidRDefault="000B5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932182"/>
      <w:docPartObj>
        <w:docPartGallery w:val="Page Numbers (Bottom of Page)"/>
        <w:docPartUnique/>
      </w:docPartObj>
    </w:sdtPr>
    <w:sdtEndPr>
      <w:rPr>
        <w:noProof/>
      </w:rPr>
    </w:sdtEndPr>
    <w:sdtContent>
      <w:p w14:paraId="4D4BCDA7" w14:textId="40F8DE43" w:rsidR="00FB4FC3" w:rsidRDefault="00FB4FC3" w:rsidP="00A7246F">
        <w:pPr>
          <w:pStyle w:val="Footer"/>
          <w:jc w:val="center"/>
        </w:pPr>
        <w:r>
          <w:fldChar w:fldCharType="begin"/>
        </w:r>
        <w:r>
          <w:instrText xml:space="preserve"> PAGE   \* MERGEFORMAT </w:instrText>
        </w:r>
        <w:r>
          <w:fldChar w:fldCharType="separate"/>
        </w:r>
        <w:r w:rsidR="00125CE7">
          <w:rPr>
            <w:noProof/>
          </w:rPr>
          <w:t xml:space="preserve"> </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9B6B" w14:textId="77777777" w:rsidR="000B53AE" w:rsidRDefault="000B53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929778"/>
      <w:docPartObj>
        <w:docPartGallery w:val="Page Numbers (Bottom of Page)"/>
        <w:docPartUnique/>
      </w:docPartObj>
    </w:sdtPr>
    <w:sdtEndPr>
      <w:rPr>
        <w:noProof/>
      </w:rPr>
    </w:sdtEndPr>
    <w:sdtContent>
      <w:p w14:paraId="339D63C4" w14:textId="608BAEAC" w:rsidR="00FB4FC3" w:rsidRDefault="00FB4FC3" w:rsidP="002B7AAD">
        <w:pPr>
          <w:pStyle w:val="Footer"/>
          <w:jc w:val="center"/>
        </w:pPr>
        <w:r>
          <w:fldChar w:fldCharType="begin"/>
        </w:r>
        <w:r>
          <w:instrText xml:space="preserve"> PAGE   \* MERGEFORMAT </w:instrText>
        </w:r>
        <w:r>
          <w:fldChar w:fldCharType="separate"/>
        </w:r>
        <w:r w:rsidR="001721F1">
          <w:rPr>
            <w:noProof/>
          </w:rPr>
          <w:t>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349457"/>
      <w:docPartObj>
        <w:docPartGallery w:val="Page Numbers (Bottom of Page)"/>
        <w:docPartUnique/>
      </w:docPartObj>
    </w:sdtPr>
    <w:sdtEndPr>
      <w:rPr>
        <w:noProof/>
      </w:rPr>
    </w:sdtEndPr>
    <w:sdtContent>
      <w:p w14:paraId="534B6A41" w14:textId="58CE6BCF" w:rsidR="00FB4FC3" w:rsidRDefault="00FB4FC3" w:rsidP="002B7AAD">
        <w:pPr>
          <w:pStyle w:val="Footer"/>
          <w:jc w:val="center"/>
        </w:pPr>
        <w:r>
          <w:fldChar w:fldCharType="begin"/>
        </w:r>
        <w:r>
          <w:instrText xml:space="preserve"> PAGE   \* MERGEFORMAT </w:instrText>
        </w:r>
        <w:r>
          <w:fldChar w:fldCharType="separate"/>
        </w:r>
        <w:r w:rsidR="001721F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D4E29" w14:textId="77777777" w:rsidR="00125CE7" w:rsidRDefault="00125CE7">
      <w:pPr>
        <w:spacing w:after="0" w:line="240" w:lineRule="auto"/>
      </w:pPr>
      <w:r>
        <w:separator/>
      </w:r>
    </w:p>
  </w:footnote>
  <w:footnote w:type="continuationSeparator" w:id="0">
    <w:p w14:paraId="7A77DF40" w14:textId="77777777" w:rsidR="00125CE7" w:rsidRDefault="00125CE7">
      <w:pPr>
        <w:spacing w:after="0" w:line="240" w:lineRule="auto"/>
      </w:pPr>
      <w:r>
        <w:continuationSeparator/>
      </w:r>
    </w:p>
  </w:footnote>
  <w:footnote w:type="continuationNotice" w:id="1">
    <w:p w14:paraId="53F7377A" w14:textId="77777777" w:rsidR="00125CE7" w:rsidRDefault="00125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3F5B" w14:textId="77777777" w:rsidR="000B53AE" w:rsidRDefault="000B5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6ABF" w14:textId="77777777" w:rsidR="000B53AE" w:rsidRDefault="000B5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F704" w14:textId="77777777" w:rsidR="000B53AE" w:rsidRDefault="000B5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482"/>
    <w:multiLevelType w:val="hybridMultilevel"/>
    <w:tmpl w:val="1FF69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05603"/>
    <w:multiLevelType w:val="hybridMultilevel"/>
    <w:tmpl w:val="5052D1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EF"/>
    <w:multiLevelType w:val="multilevel"/>
    <w:tmpl w:val="B2ACF244"/>
    <w:lvl w:ilvl="0">
      <w:start w:val="1"/>
      <w:numFmt w:val="upperRoman"/>
      <w:pStyle w:val="IP-HEADING1"/>
      <w:lvlText w:val="%1."/>
      <w:lvlJc w:val="left"/>
      <w:pPr>
        <w:tabs>
          <w:tab w:val="num" w:pos="720"/>
        </w:tabs>
        <w:ind w:left="360" w:hanging="360"/>
      </w:pPr>
      <w:rPr>
        <w:rFonts w:cs="Times New Roman" w:hint="default"/>
      </w:rPr>
    </w:lvl>
    <w:lvl w:ilvl="1">
      <w:start w:val="1"/>
      <w:numFmt w:val="none"/>
      <w:lvlText w:val=""/>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 w15:restartNumberingAfterBreak="0">
    <w:nsid w:val="14066E1E"/>
    <w:multiLevelType w:val="hybridMultilevel"/>
    <w:tmpl w:val="EBD86E54"/>
    <w:lvl w:ilvl="0" w:tplc="B348413A">
      <w:start w:val="1"/>
      <w:numFmt w:val="lowerLetter"/>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9C716D"/>
    <w:multiLevelType w:val="hybridMultilevel"/>
    <w:tmpl w:val="3000E2CA"/>
    <w:lvl w:ilvl="0" w:tplc="F52A0326">
      <w:start w:val="1"/>
      <w:numFmt w:val="decimal"/>
      <w:pStyle w:val="IPPARA"/>
      <w:lvlText w:val="%1."/>
      <w:lvlJc w:val="left"/>
      <w:pPr>
        <w:tabs>
          <w:tab w:val="num" w:pos="1170"/>
        </w:tabs>
      </w:pPr>
      <w:rPr>
        <w:rFonts w:ascii="Times New Roman" w:hAnsi="Times New Roman" w:cs="Times New Roman" w:hint="default"/>
        <w:b w:val="0"/>
        <w:i w:val="0"/>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6298DC16">
      <w:start w:val="7"/>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4D2197"/>
    <w:multiLevelType w:val="singleLevel"/>
    <w:tmpl w:val="ADC276B6"/>
    <w:lvl w:ilvl="0">
      <w:start w:val="1"/>
      <w:numFmt w:val="decimal"/>
      <w:pStyle w:val="ParagraphNumbering"/>
      <w:lvlText w:val="%1.     "/>
      <w:lvlJc w:val="left"/>
      <w:pPr>
        <w:tabs>
          <w:tab w:val="num" w:pos="720"/>
        </w:tabs>
        <w:ind w:left="0" w:firstLine="0"/>
      </w:pPr>
      <w:rPr>
        <w:rFonts w:hint="default"/>
        <w:b w:val="0"/>
        <w:i w:val="0"/>
      </w:rPr>
    </w:lvl>
  </w:abstractNum>
  <w:abstractNum w:abstractNumId="6" w15:restartNumberingAfterBreak="0">
    <w:nsid w:val="2561364E"/>
    <w:multiLevelType w:val="hybridMultilevel"/>
    <w:tmpl w:val="EC00764A"/>
    <w:lvl w:ilvl="0" w:tplc="2FA8B60E">
      <w:start w:val="1"/>
      <w:numFmt w:val="lowerRoman"/>
      <w:lvlText w:val="%1."/>
      <w:lvlJc w:val="left"/>
      <w:pPr>
        <w:tabs>
          <w:tab w:val="num" w:pos="1530"/>
        </w:tabs>
      </w:pPr>
      <w:rPr>
        <w:rFonts w:hint="default"/>
        <w:b w:val="0"/>
        <w:i w:val="0"/>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6298DC16">
      <w:start w:val="7"/>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8061EC"/>
    <w:multiLevelType w:val="hybridMultilevel"/>
    <w:tmpl w:val="D49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E073E"/>
    <w:multiLevelType w:val="hybridMultilevel"/>
    <w:tmpl w:val="EBD86E54"/>
    <w:lvl w:ilvl="0" w:tplc="B348413A">
      <w:start w:val="1"/>
      <w:numFmt w:val="lowerLetter"/>
      <w:lvlText w:val="(%1)"/>
      <w:lvlJc w:val="left"/>
      <w:pPr>
        <w:ind w:left="108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4F4038"/>
    <w:multiLevelType w:val="hybridMultilevel"/>
    <w:tmpl w:val="8B7CB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F46B4D"/>
    <w:multiLevelType w:val="hybridMultilevel"/>
    <w:tmpl w:val="61A0C9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014D4"/>
    <w:multiLevelType w:val="hybridMultilevel"/>
    <w:tmpl w:val="68609352"/>
    <w:lvl w:ilvl="0" w:tplc="62F81D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47C58"/>
    <w:multiLevelType w:val="hybridMultilevel"/>
    <w:tmpl w:val="72D6175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086010"/>
    <w:multiLevelType w:val="hybridMultilevel"/>
    <w:tmpl w:val="3C88997E"/>
    <w:lvl w:ilvl="0" w:tplc="FCA87A6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D65CD"/>
    <w:multiLevelType w:val="hybridMultilevel"/>
    <w:tmpl w:val="530C4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CA27843"/>
    <w:multiLevelType w:val="hybridMultilevel"/>
    <w:tmpl w:val="DF58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C7AD3"/>
    <w:multiLevelType w:val="multilevel"/>
    <w:tmpl w:val="9050D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713124"/>
    <w:multiLevelType w:val="hybridMultilevel"/>
    <w:tmpl w:val="33ACA9EE"/>
    <w:lvl w:ilvl="0" w:tplc="B640322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10C03"/>
    <w:multiLevelType w:val="hybridMultilevel"/>
    <w:tmpl w:val="4442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21423"/>
    <w:multiLevelType w:val="hybridMultilevel"/>
    <w:tmpl w:val="48D6C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4"/>
  </w:num>
  <w:num w:numId="4">
    <w:abstractNumId w:val="6"/>
  </w:num>
  <w:num w:numId="5">
    <w:abstractNumId w:val="5"/>
  </w:num>
  <w:num w:numId="6">
    <w:abstractNumId w:val="9"/>
  </w:num>
  <w:num w:numId="7">
    <w:abstractNumId w:val="0"/>
  </w:num>
  <w:num w:numId="8">
    <w:abstractNumId w:val="19"/>
  </w:num>
  <w:num w:numId="9">
    <w:abstractNumId w:val="12"/>
  </w:num>
  <w:num w:numId="10">
    <w:abstractNumId w:val="8"/>
  </w:num>
  <w:num w:numId="11">
    <w:abstractNumId w:val="3"/>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13"/>
  </w:num>
  <w:num w:numId="21">
    <w:abstractNumId w:val="11"/>
  </w:num>
  <w:num w:numId="22">
    <w:abstractNumId w:val="18"/>
  </w:num>
  <w:num w:numId="23">
    <w:abstractNumId w:val="17"/>
  </w:num>
  <w:num w:numId="24">
    <w:abstractNumId w:val="15"/>
  </w:num>
  <w:num w:numId="25">
    <w:abstractNumId w:val="7"/>
  </w:num>
  <w:num w:numId="26">
    <w:abstractNumId w:val="2"/>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0"/>
  </w:num>
  <w:num w:numId="33">
    <w:abstractNumId w:val="4"/>
  </w:num>
  <w:num w:numId="3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91"/>
    <w:rsid w:val="0000051A"/>
    <w:rsid w:val="00002843"/>
    <w:rsid w:val="00002C7A"/>
    <w:rsid w:val="000122C0"/>
    <w:rsid w:val="00013B4A"/>
    <w:rsid w:val="00013E78"/>
    <w:rsid w:val="00014556"/>
    <w:rsid w:val="00021314"/>
    <w:rsid w:val="00022977"/>
    <w:rsid w:val="00022CA2"/>
    <w:rsid w:val="0002438E"/>
    <w:rsid w:val="00024B35"/>
    <w:rsid w:val="00034781"/>
    <w:rsid w:val="00035AB1"/>
    <w:rsid w:val="00042F2E"/>
    <w:rsid w:val="00042FBE"/>
    <w:rsid w:val="00050870"/>
    <w:rsid w:val="0005139B"/>
    <w:rsid w:val="00052275"/>
    <w:rsid w:val="00057249"/>
    <w:rsid w:val="00057A71"/>
    <w:rsid w:val="00062F55"/>
    <w:rsid w:val="00063558"/>
    <w:rsid w:val="000649B3"/>
    <w:rsid w:val="00066B35"/>
    <w:rsid w:val="00067FD3"/>
    <w:rsid w:val="000701F3"/>
    <w:rsid w:val="00071ED5"/>
    <w:rsid w:val="00083710"/>
    <w:rsid w:val="0009316A"/>
    <w:rsid w:val="00097CE5"/>
    <w:rsid w:val="000A1FC9"/>
    <w:rsid w:val="000A344B"/>
    <w:rsid w:val="000A3BF1"/>
    <w:rsid w:val="000A5A7C"/>
    <w:rsid w:val="000A6633"/>
    <w:rsid w:val="000A7281"/>
    <w:rsid w:val="000B269D"/>
    <w:rsid w:val="000B3458"/>
    <w:rsid w:val="000B3D4D"/>
    <w:rsid w:val="000B53AE"/>
    <w:rsid w:val="000B688F"/>
    <w:rsid w:val="000B7334"/>
    <w:rsid w:val="000D161B"/>
    <w:rsid w:val="000D1D0F"/>
    <w:rsid w:val="000D393B"/>
    <w:rsid w:val="000D3FFC"/>
    <w:rsid w:val="000E1282"/>
    <w:rsid w:val="000E334B"/>
    <w:rsid w:val="000E73D5"/>
    <w:rsid w:val="000F0C15"/>
    <w:rsid w:val="000F259C"/>
    <w:rsid w:val="000F688B"/>
    <w:rsid w:val="000F79A3"/>
    <w:rsid w:val="00101347"/>
    <w:rsid w:val="00103730"/>
    <w:rsid w:val="00105033"/>
    <w:rsid w:val="00105CFD"/>
    <w:rsid w:val="0011054D"/>
    <w:rsid w:val="001106E5"/>
    <w:rsid w:val="00111F1A"/>
    <w:rsid w:val="00112C78"/>
    <w:rsid w:val="00113F56"/>
    <w:rsid w:val="00117243"/>
    <w:rsid w:val="00117348"/>
    <w:rsid w:val="00122197"/>
    <w:rsid w:val="00125CE7"/>
    <w:rsid w:val="00127977"/>
    <w:rsid w:val="00133478"/>
    <w:rsid w:val="00136D57"/>
    <w:rsid w:val="00152323"/>
    <w:rsid w:val="0015497F"/>
    <w:rsid w:val="0015755A"/>
    <w:rsid w:val="0016384C"/>
    <w:rsid w:val="00167C5E"/>
    <w:rsid w:val="00170D9E"/>
    <w:rsid w:val="001721F1"/>
    <w:rsid w:val="00172F0E"/>
    <w:rsid w:val="00173A98"/>
    <w:rsid w:val="0017410A"/>
    <w:rsid w:val="001853BD"/>
    <w:rsid w:val="00185965"/>
    <w:rsid w:val="0018695F"/>
    <w:rsid w:val="001877C9"/>
    <w:rsid w:val="00190602"/>
    <w:rsid w:val="00191D2E"/>
    <w:rsid w:val="00193076"/>
    <w:rsid w:val="001930AA"/>
    <w:rsid w:val="00193589"/>
    <w:rsid w:val="001958E6"/>
    <w:rsid w:val="001A0EE3"/>
    <w:rsid w:val="001A29FB"/>
    <w:rsid w:val="001B0B1D"/>
    <w:rsid w:val="001B2121"/>
    <w:rsid w:val="001B5D46"/>
    <w:rsid w:val="001C4080"/>
    <w:rsid w:val="001C539B"/>
    <w:rsid w:val="001C63CB"/>
    <w:rsid w:val="001D38B5"/>
    <w:rsid w:val="001D4965"/>
    <w:rsid w:val="001D67A6"/>
    <w:rsid w:val="001D6864"/>
    <w:rsid w:val="001E09F6"/>
    <w:rsid w:val="001E12B1"/>
    <w:rsid w:val="001E42DE"/>
    <w:rsid w:val="001E713C"/>
    <w:rsid w:val="001E73F0"/>
    <w:rsid w:val="001F29C4"/>
    <w:rsid w:val="001F3A7D"/>
    <w:rsid w:val="001F421F"/>
    <w:rsid w:val="001F4F11"/>
    <w:rsid w:val="001F585A"/>
    <w:rsid w:val="001F6585"/>
    <w:rsid w:val="0020373B"/>
    <w:rsid w:val="00204EE7"/>
    <w:rsid w:val="0020763B"/>
    <w:rsid w:val="00210AB4"/>
    <w:rsid w:val="00213831"/>
    <w:rsid w:val="00215DB9"/>
    <w:rsid w:val="002160FC"/>
    <w:rsid w:val="00221140"/>
    <w:rsid w:val="00221B15"/>
    <w:rsid w:val="00221E13"/>
    <w:rsid w:val="00225CA0"/>
    <w:rsid w:val="00225DCB"/>
    <w:rsid w:val="0022714B"/>
    <w:rsid w:val="0022715E"/>
    <w:rsid w:val="002272EB"/>
    <w:rsid w:val="00231D0E"/>
    <w:rsid w:val="0023337F"/>
    <w:rsid w:val="002334B2"/>
    <w:rsid w:val="00236D5E"/>
    <w:rsid w:val="0023712B"/>
    <w:rsid w:val="00237C74"/>
    <w:rsid w:val="00243AD0"/>
    <w:rsid w:val="0024749C"/>
    <w:rsid w:val="00256C3A"/>
    <w:rsid w:val="002574C1"/>
    <w:rsid w:val="002628E0"/>
    <w:rsid w:val="00265BBF"/>
    <w:rsid w:val="002779FE"/>
    <w:rsid w:val="0028002F"/>
    <w:rsid w:val="0028024B"/>
    <w:rsid w:val="0028064E"/>
    <w:rsid w:val="0028372B"/>
    <w:rsid w:val="00284579"/>
    <w:rsid w:val="0028611F"/>
    <w:rsid w:val="002902E7"/>
    <w:rsid w:val="00290B71"/>
    <w:rsid w:val="0029345A"/>
    <w:rsid w:val="002938F8"/>
    <w:rsid w:val="00293A6B"/>
    <w:rsid w:val="00295FC4"/>
    <w:rsid w:val="002A6FE3"/>
    <w:rsid w:val="002B049B"/>
    <w:rsid w:val="002B39C5"/>
    <w:rsid w:val="002B648E"/>
    <w:rsid w:val="002B7AAD"/>
    <w:rsid w:val="002C0574"/>
    <w:rsid w:val="002C221B"/>
    <w:rsid w:val="002C5057"/>
    <w:rsid w:val="002D5A5B"/>
    <w:rsid w:val="002E07D5"/>
    <w:rsid w:val="002E3E45"/>
    <w:rsid w:val="002E43EB"/>
    <w:rsid w:val="002E684B"/>
    <w:rsid w:val="002F0DB9"/>
    <w:rsid w:val="002F44D7"/>
    <w:rsid w:val="002F56B9"/>
    <w:rsid w:val="0030389B"/>
    <w:rsid w:val="00305E02"/>
    <w:rsid w:val="00310169"/>
    <w:rsid w:val="00311328"/>
    <w:rsid w:val="003118A4"/>
    <w:rsid w:val="00314402"/>
    <w:rsid w:val="00314421"/>
    <w:rsid w:val="00317070"/>
    <w:rsid w:val="003209F5"/>
    <w:rsid w:val="00322CFF"/>
    <w:rsid w:val="003238CE"/>
    <w:rsid w:val="003249A4"/>
    <w:rsid w:val="00333D76"/>
    <w:rsid w:val="00334013"/>
    <w:rsid w:val="00335CE7"/>
    <w:rsid w:val="00335EE7"/>
    <w:rsid w:val="00336190"/>
    <w:rsid w:val="0033640F"/>
    <w:rsid w:val="00336C79"/>
    <w:rsid w:val="003426F1"/>
    <w:rsid w:val="00345A49"/>
    <w:rsid w:val="00347225"/>
    <w:rsid w:val="00356777"/>
    <w:rsid w:val="003606EF"/>
    <w:rsid w:val="00360A26"/>
    <w:rsid w:val="00370B82"/>
    <w:rsid w:val="003739D1"/>
    <w:rsid w:val="003772D2"/>
    <w:rsid w:val="0038088F"/>
    <w:rsid w:val="003834FD"/>
    <w:rsid w:val="00386C17"/>
    <w:rsid w:val="0039058A"/>
    <w:rsid w:val="003932F2"/>
    <w:rsid w:val="003963EA"/>
    <w:rsid w:val="00396928"/>
    <w:rsid w:val="003A2302"/>
    <w:rsid w:val="003A64CF"/>
    <w:rsid w:val="003A6CE1"/>
    <w:rsid w:val="003A7C9F"/>
    <w:rsid w:val="003B262C"/>
    <w:rsid w:val="003B5352"/>
    <w:rsid w:val="003B5680"/>
    <w:rsid w:val="003B70C5"/>
    <w:rsid w:val="003B7F80"/>
    <w:rsid w:val="003C0C9A"/>
    <w:rsid w:val="003C2B41"/>
    <w:rsid w:val="003C6453"/>
    <w:rsid w:val="003D04C2"/>
    <w:rsid w:val="003D0969"/>
    <w:rsid w:val="003D1BEA"/>
    <w:rsid w:val="003D4AFE"/>
    <w:rsid w:val="003D622E"/>
    <w:rsid w:val="003E12F8"/>
    <w:rsid w:val="003E17A8"/>
    <w:rsid w:val="003E1B45"/>
    <w:rsid w:val="003E2C12"/>
    <w:rsid w:val="003E4885"/>
    <w:rsid w:val="003E5AE7"/>
    <w:rsid w:val="003F0DBC"/>
    <w:rsid w:val="003F3224"/>
    <w:rsid w:val="003F4819"/>
    <w:rsid w:val="003F51F6"/>
    <w:rsid w:val="003F5208"/>
    <w:rsid w:val="003F7136"/>
    <w:rsid w:val="004016B0"/>
    <w:rsid w:val="00404D32"/>
    <w:rsid w:val="00406491"/>
    <w:rsid w:val="004064D1"/>
    <w:rsid w:val="00407152"/>
    <w:rsid w:val="00407175"/>
    <w:rsid w:val="00413DBB"/>
    <w:rsid w:val="004143F2"/>
    <w:rsid w:val="00415BD0"/>
    <w:rsid w:val="00417DC1"/>
    <w:rsid w:val="00421D6C"/>
    <w:rsid w:val="00423FCE"/>
    <w:rsid w:val="00424B35"/>
    <w:rsid w:val="004259F7"/>
    <w:rsid w:val="0043047B"/>
    <w:rsid w:val="00431515"/>
    <w:rsid w:val="004327A2"/>
    <w:rsid w:val="00441E1D"/>
    <w:rsid w:val="00441F38"/>
    <w:rsid w:val="00447D85"/>
    <w:rsid w:val="00447EE8"/>
    <w:rsid w:val="00451DFD"/>
    <w:rsid w:val="00453CB6"/>
    <w:rsid w:val="00453EFF"/>
    <w:rsid w:val="0045424D"/>
    <w:rsid w:val="00461083"/>
    <w:rsid w:val="004612D1"/>
    <w:rsid w:val="004614DA"/>
    <w:rsid w:val="004626FC"/>
    <w:rsid w:val="00462AF7"/>
    <w:rsid w:val="004640B1"/>
    <w:rsid w:val="00465314"/>
    <w:rsid w:val="00472787"/>
    <w:rsid w:val="004811DB"/>
    <w:rsid w:val="00481607"/>
    <w:rsid w:val="00483E60"/>
    <w:rsid w:val="0048419E"/>
    <w:rsid w:val="00486BB0"/>
    <w:rsid w:val="00494E82"/>
    <w:rsid w:val="00496A96"/>
    <w:rsid w:val="00497BF0"/>
    <w:rsid w:val="004A2D5A"/>
    <w:rsid w:val="004A3F6E"/>
    <w:rsid w:val="004A500A"/>
    <w:rsid w:val="004B4671"/>
    <w:rsid w:val="004B5A86"/>
    <w:rsid w:val="004C0594"/>
    <w:rsid w:val="004C13BF"/>
    <w:rsid w:val="004C745C"/>
    <w:rsid w:val="004D074C"/>
    <w:rsid w:val="004D3B3F"/>
    <w:rsid w:val="004D6586"/>
    <w:rsid w:val="004E3520"/>
    <w:rsid w:val="004E484A"/>
    <w:rsid w:val="004E666F"/>
    <w:rsid w:val="004F0C41"/>
    <w:rsid w:val="00502B2E"/>
    <w:rsid w:val="00503670"/>
    <w:rsid w:val="00503AFD"/>
    <w:rsid w:val="00505CC4"/>
    <w:rsid w:val="00506E25"/>
    <w:rsid w:val="00507413"/>
    <w:rsid w:val="0051296D"/>
    <w:rsid w:val="005138AB"/>
    <w:rsid w:val="00514627"/>
    <w:rsid w:val="00515805"/>
    <w:rsid w:val="00517CCF"/>
    <w:rsid w:val="00522529"/>
    <w:rsid w:val="005228EF"/>
    <w:rsid w:val="005229E2"/>
    <w:rsid w:val="00525D87"/>
    <w:rsid w:val="00527A03"/>
    <w:rsid w:val="00540B2C"/>
    <w:rsid w:val="00540CD4"/>
    <w:rsid w:val="00546256"/>
    <w:rsid w:val="005505A7"/>
    <w:rsid w:val="0055418D"/>
    <w:rsid w:val="00554D55"/>
    <w:rsid w:val="00555194"/>
    <w:rsid w:val="005555EE"/>
    <w:rsid w:val="005577A9"/>
    <w:rsid w:val="005578EE"/>
    <w:rsid w:val="00562163"/>
    <w:rsid w:val="00563D73"/>
    <w:rsid w:val="00563DF2"/>
    <w:rsid w:val="00563E1B"/>
    <w:rsid w:val="00564D19"/>
    <w:rsid w:val="005652CA"/>
    <w:rsid w:val="00565A5A"/>
    <w:rsid w:val="00565FF1"/>
    <w:rsid w:val="00566EE0"/>
    <w:rsid w:val="005712C8"/>
    <w:rsid w:val="00575805"/>
    <w:rsid w:val="00582B0D"/>
    <w:rsid w:val="00585D88"/>
    <w:rsid w:val="00587CB1"/>
    <w:rsid w:val="00593119"/>
    <w:rsid w:val="0059371C"/>
    <w:rsid w:val="0059438D"/>
    <w:rsid w:val="00596332"/>
    <w:rsid w:val="005966FC"/>
    <w:rsid w:val="005A289A"/>
    <w:rsid w:val="005A3171"/>
    <w:rsid w:val="005A33A0"/>
    <w:rsid w:val="005A5731"/>
    <w:rsid w:val="005C0963"/>
    <w:rsid w:val="005C0EAB"/>
    <w:rsid w:val="005C5D6E"/>
    <w:rsid w:val="005D0C39"/>
    <w:rsid w:val="005D11B4"/>
    <w:rsid w:val="005D1B8B"/>
    <w:rsid w:val="005D4D4F"/>
    <w:rsid w:val="005D7242"/>
    <w:rsid w:val="005D7DFD"/>
    <w:rsid w:val="005E1051"/>
    <w:rsid w:val="005E27D6"/>
    <w:rsid w:val="005E5370"/>
    <w:rsid w:val="005E670A"/>
    <w:rsid w:val="005F4BCD"/>
    <w:rsid w:val="00601A6A"/>
    <w:rsid w:val="006038B4"/>
    <w:rsid w:val="00603990"/>
    <w:rsid w:val="006058FB"/>
    <w:rsid w:val="0061026B"/>
    <w:rsid w:val="006117A7"/>
    <w:rsid w:val="0061438C"/>
    <w:rsid w:val="006157D5"/>
    <w:rsid w:val="00615CBC"/>
    <w:rsid w:val="006168F7"/>
    <w:rsid w:val="00625092"/>
    <w:rsid w:val="00625615"/>
    <w:rsid w:val="00626E63"/>
    <w:rsid w:val="006315D3"/>
    <w:rsid w:val="006342BD"/>
    <w:rsid w:val="0063562C"/>
    <w:rsid w:val="00636C34"/>
    <w:rsid w:val="0063763F"/>
    <w:rsid w:val="00640A26"/>
    <w:rsid w:val="00641D60"/>
    <w:rsid w:val="00641E89"/>
    <w:rsid w:val="00644E43"/>
    <w:rsid w:val="006534FF"/>
    <w:rsid w:val="006559BE"/>
    <w:rsid w:val="00663146"/>
    <w:rsid w:val="00665828"/>
    <w:rsid w:val="00667812"/>
    <w:rsid w:val="00670116"/>
    <w:rsid w:val="006715EC"/>
    <w:rsid w:val="00680EF5"/>
    <w:rsid w:val="006921EB"/>
    <w:rsid w:val="00692FE1"/>
    <w:rsid w:val="006938D4"/>
    <w:rsid w:val="0069782A"/>
    <w:rsid w:val="006A1EF7"/>
    <w:rsid w:val="006A28A9"/>
    <w:rsid w:val="006A50C0"/>
    <w:rsid w:val="006A67A2"/>
    <w:rsid w:val="006B37C1"/>
    <w:rsid w:val="006B4856"/>
    <w:rsid w:val="006B7E1C"/>
    <w:rsid w:val="006C00F7"/>
    <w:rsid w:val="006C0366"/>
    <w:rsid w:val="006C2273"/>
    <w:rsid w:val="006C3E4E"/>
    <w:rsid w:val="006C68C0"/>
    <w:rsid w:val="006C7AB9"/>
    <w:rsid w:val="006D1288"/>
    <w:rsid w:val="006D218A"/>
    <w:rsid w:val="006D62D4"/>
    <w:rsid w:val="006E13E4"/>
    <w:rsid w:val="006E1E75"/>
    <w:rsid w:val="006E3B3B"/>
    <w:rsid w:val="006E412E"/>
    <w:rsid w:val="006E4BC7"/>
    <w:rsid w:val="006E5230"/>
    <w:rsid w:val="006E54A4"/>
    <w:rsid w:val="006F34D2"/>
    <w:rsid w:val="006F3B10"/>
    <w:rsid w:val="006F71A0"/>
    <w:rsid w:val="006F7313"/>
    <w:rsid w:val="00700276"/>
    <w:rsid w:val="00702AFF"/>
    <w:rsid w:val="00704CF5"/>
    <w:rsid w:val="00706BDE"/>
    <w:rsid w:val="00711101"/>
    <w:rsid w:val="00714CA9"/>
    <w:rsid w:val="00715145"/>
    <w:rsid w:val="00717F7B"/>
    <w:rsid w:val="0072067D"/>
    <w:rsid w:val="00723527"/>
    <w:rsid w:val="007264C6"/>
    <w:rsid w:val="00726557"/>
    <w:rsid w:val="00730AEB"/>
    <w:rsid w:val="00730FDC"/>
    <w:rsid w:val="00732E5D"/>
    <w:rsid w:val="007349BC"/>
    <w:rsid w:val="007354D2"/>
    <w:rsid w:val="00735AF8"/>
    <w:rsid w:val="00735B45"/>
    <w:rsid w:val="007364DF"/>
    <w:rsid w:val="00747CC2"/>
    <w:rsid w:val="007506DF"/>
    <w:rsid w:val="00751EB6"/>
    <w:rsid w:val="00755A85"/>
    <w:rsid w:val="00757E0D"/>
    <w:rsid w:val="00760AC2"/>
    <w:rsid w:val="007613B7"/>
    <w:rsid w:val="007614DF"/>
    <w:rsid w:val="00763B66"/>
    <w:rsid w:val="0076603E"/>
    <w:rsid w:val="00770D92"/>
    <w:rsid w:val="00772E8F"/>
    <w:rsid w:val="00773B94"/>
    <w:rsid w:val="007741CC"/>
    <w:rsid w:val="007770C2"/>
    <w:rsid w:val="007776C8"/>
    <w:rsid w:val="00784CD1"/>
    <w:rsid w:val="00786525"/>
    <w:rsid w:val="00787A4B"/>
    <w:rsid w:val="007906CE"/>
    <w:rsid w:val="007933EA"/>
    <w:rsid w:val="007938C9"/>
    <w:rsid w:val="00793902"/>
    <w:rsid w:val="00795531"/>
    <w:rsid w:val="00797B45"/>
    <w:rsid w:val="007A5DDC"/>
    <w:rsid w:val="007A5E28"/>
    <w:rsid w:val="007B011B"/>
    <w:rsid w:val="007B0823"/>
    <w:rsid w:val="007B230E"/>
    <w:rsid w:val="007B358C"/>
    <w:rsid w:val="007B422A"/>
    <w:rsid w:val="007B4A70"/>
    <w:rsid w:val="007B4E1F"/>
    <w:rsid w:val="007B6C68"/>
    <w:rsid w:val="007C27BE"/>
    <w:rsid w:val="007C4327"/>
    <w:rsid w:val="007C6B5D"/>
    <w:rsid w:val="007C7D44"/>
    <w:rsid w:val="007D0C38"/>
    <w:rsid w:val="007D69A7"/>
    <w:rsid w:val="007E2DBA"/>
    <w:rsid w:val="007E482D"/>
    <w:rsid w:val="007E588A"/>
    <w:rsid w:val="007E7A0F"/>
    <w:rsid w:val="007F382D"/>
    <w:rsid w:val="007F467A"/>
    <w:rsid w:val="007F4CAE"/>
    <w:rsid w:val="007F5772"/>
    <w:rsid w:val="007F7779"/>
    <w:rsid w:val="007F7985"/>
    <w:rsid w:val="00801BFC"/>
    <w:rsid w:val="008057DB"/>
    <w:rsid w:val="00813C38"/>
    <w:rsid w:val="008203D8"/>
    <w:rsid w:val="00822598"/>
    <w:rsid w:val="00822CE6"/>
    <w:rsid w:val="00825267"/>
    <w:rsid w:val="00825AAA"/>
    <w:rsid w:val="00827FDD"/>
    <w:rsid w:val="00830E02"/>
    <w:rsid w:val="00831AA8"/>
    <w:rsid w:val="0083273D"/>
    <w:rsid w:val="00836FBC"/>
    <w:rsid w:val="008466E4"/>
    <w:rsid w:val="00852DD5"/>
    <w:rsid w:val="008537B5"/>
    <w:rsid w:val="00854CC5"/>
    <w:rsid w:val="00854DDC"/>
    <w:rsid w:val="008601AE"/>
    <w:rsid w:val="0086089F"/>
    <w:rsid w:val="00860B7C"/>
    <w:rsid w:val="00862642"/>
    <w:rsid w:val="00863900"/>
    <w:rsid w:val="00864E22"/>
    <w:rsid w:val="00866D8E"/>
    <w:rsid w:val="00870F78"/>
    <w:rsid w:val="008746BB"/>
    <w:rsid w:val="00877104"/>
    <w:rsid w:val="008857C4"/>
    <w:rsid w:val="0088644A"/>
    <w:rsid w:val="00886E70"/>
    <w:rsid w:val="00891CBA"/>
    <w:rsid w:val="008946C1"/>
    <w:rsid w:val="008A1E93"/>
    <w:rsid w:val="008A22D8"/>
    <w:rsid w:val="008A402C"/>
    <w:rsid w:val="008B1758"/>
    <w:rsid w:val="008B2AF7"/>
    <w:rsid w:val="008B322E"/>
    <w:rsid w:val="008B387C"/>
    <w:rsid w:val="008B3F49"/>
    <w:rsid w:val="008B4056"/>
    <w:rsid w:val="008B7746"/>
    <w:rsid w:val="008C2DB7"/>
    <w:rsid w:val="008C3251"/>
    <w:rsid w:val="008C7BD5"/>
    <w:rsid w:val="008D018A"/>
    <w:rsid w:val="008D2E83"/>
    <w:rsid w:val="008E1437"/>
    <w:rsid w:val="008E2910"/>
    <w:rsid w:val="008E403E"/>
    <w:rsid w:val="008E7FD9"/>
    <w:rsid w:val="008F2B2E"/>
    <w:rsid w:val="008F3953"/>
    <w:rsid w:val="008F6BDD"/>
    <w:rsid w:val="008F76CA"/>
    <w:rsid w:val="008F7933"/>
    <w:rsid w:val="009030FD"/>
    <w:rsid w:val="0090590E"/>
    <w:rsid w:val="00907FAD"/>
    <w:rsid w:val="0091159E"/>
    <w:rsid w:val="009134C4"/>
    <w:rsid w:val="00914C61"/>
    <w:rsid w:val="0091545A"/>
    <w:rsid w:val="00915870"/>
    <w:rsid w:val="00917CCD"/>
    <w:rsid w:val="0092072E"/>
    <w:rsid w:val="00921358"/>
    <w:rsid w:val="00921B13"/>
    <w:rsid w:val="00922AB6"/>
    <w:rsid w:val="00925F41"/>
    <w:rsid w:val="00925F7B"/>
    <w:rsid w:val="00925F97"/>
    <w:rsid w:val="00932D26"/>
    <w:rsid w:val="0093306B"/>
    <w:rsid w:val="0093768A"/>
    <w:rsid w:val="009402BA"/>
    <w:rsid w:val="00942EA9"/>
    <w:rsid w:val="00944654"/>
    <w:rsid w:val="00946610"/>
    <w:rsid w:val="009467E1"/>
    <w:rsid w:val="0095139F"/>
    <w:rsid w:val="00952C28"/>
    <w:rsid w:val="00952EFE"/>
    <w:rsid w:val="00962CC6"/>
    <w:rsid w:val="00964BBB"/>
    <w:rsid w:val="00965419"/>
    <w:rsid w:val="00970B63"/>
    <w:rsid w:val="009713EE"/>
    <w:rsid w:val="0097143A"/>
    <w:rsid w:val="009736B0"/>
    <w:rsid w:val="009758BE"/>
    <w:rsid w:val="0097616C"/>
    <w:rsid w:val="009769FC"/>
    <w:rsid w:val="00977F99"/>
    <w:rsid w:val="00983F2C"/>
    <w:rsid w:val="009841C3"/>
    <w:rsid w:val="00992910"/>
    <w:rsid w:val="00997076"/>
    <w:rsid w:val="009A2798"/>
    <w:rsid w:val="009A4D63"/>
    <w:rsid w:val="009A6580"/>
    <w:rsid w:val="009B02A1"/>
    <w:rsid w:val="009B64C1"/>
    <w:rsid w:val="009C2F01"/>
    <w:rsid w:val="009C3A42"/>
    <w:rsid w:val="009C430B"/>
    <w:rsid w:val="009C4E91"/>
    <w:rsid w:val="009C6C55"/>
    <w:rsid w:val="009D5661"/>
    <w:rsid w:val="009D575D"/>
    <w:rsid w:val="009E06C5"/>
    <w:rsid w:val="009E2056"/>
    <w:rsid w:val="009E5BEB"/>
    <w:rsid w:val="009E69E0"/>
    <w:rsid w:val="009F14D6"/>
    <w:rsid w:val="009F2D84"/>
    <w:rsid w:val="009F35E6"/>
    <w:rsid w:val="009F4C1F"/>
    <w:rsid w:val="009F522A"/>
    <w:rsid w:val="00A012CF"/>
    <w:rsid w:val="00A01316"/>
    <w:rsid w:val="00A03F5D"/>
    <w:rsid w:val="00A065A7"/>
    <w:rsid w:val="00A071EF"/>
    <w:rsid w:val="00A07D89"/>
    <w:rsid w:val="00A10D0E"/>
    <w:rsid w:val="00A1701D"/>
    <w:rsid w:val="00A21A06"/>
    <w:rsid w:val="00A21C66"/>
    <w:rsid w:val="00A2296E"/>
    <w:rsid w:val="00A246C0"/>
    <w:rsid w:val="00A25B3F"/>
    <w:rsid w:val="00A31277"/>
    <w:rsid w:val="00A351B2"/>
    <w:rsid w:val="00A37C9B"/>
    <w:rsid w:val="00A37E74"/>
    <w:rsid w:val="00A419EF"/>
    <w:rsid w:val="00A41D7D"/>
    <w:rsid w:val="00A45E19"/>
    <w:rsid w:val="00A45F12"/>
    <w:rsid w:val="00A460E0"/>
    <w:rsid w:val="00A462CF"/>
    <w:rsid w:val="00A47A50"/>
    <w:rsid w:val="00A512AC"/>
    <w:rsid w:val="00A567BB"/>
    <w:rsid w:val="00A65AFC"/>
    <w:rsid w:val="00A7246F"/>
    <w:rsid w:val="00A73477"/>
    <w:rsid w:val="00A76378"/>
    <w:rsid w:val="00A770ED"/>
    <w:rsid w:val="00A777D4"/>
    <w:rsid w:val="00A77E05"/>
    <w:rsid w:val="00A77EDD"/>
    <w:rsid w:val="00A80466"/>
    <w:rsid w:val="00A80BE1"/>
    <w:rsid w:val="00A83E8B"/>
    <w:rsid w:val="00A8430C"/>
    <w:rsid w:val="00A845A2"/>
    <w:rsid w:val="00A860C6"/>
    <w:rsid w:val="00A86E0E"/>
    <w:rsid w:val="00A90ACB"/>
    <w:rsid w:val="00A91043"/>
    <w:rsid w:val="00A93C46"/>
    <w:rsid w:val="00A93E98"/>
    <w:rsid w:val="00AA335B"/>
    <w:rsid w:val="00AA489A"/>
    <w:rsid w:val="00AA4E7F"/>
    <w:rsid w:val="00AA6281"/>
    <w:rsid w:val="00AA75C5"/>
    <w:rsid w:val="00AB3FF7"/>
    <w:rsid w:val="00AB4268"/>
    <w:rsid w:val="00AB64CB"/>
    <w:rsid w:val="00AB7131"/>
    <w:rsid w:val="00AC06CA"/>
    <w:rsid w:val="00AC138B"/>
    <w:rsid w:val="00AC2B80"/>
    <w:rsid w:val="00AC4EBB"/>
    <w:rsid w:val="00AC7088"/>
    <w:rsid w:val="00AD033C"/>
    <w:rsid w:val="00AD150D"/>
    <w:rsid w:val="00AD1A68"/>
    <w:rsid w:val="00AD21C0"/>
    <w:rsid w:val="00AD3DF0"/>
    <w:rsid w:val="00AD4413"/>
    <w:rsid w:val="00AD77F4"/>
    <w:rsid w:val="00AD7CD0"/>
    <w:rsid w:val="00AE2BF2"/>
    <w:rsid w:val="00AE3130"/>
    <w:rsid w:val="00AE5A63"/>
    <w:rsid w:val="00AE645C"/>
    <w:rsid w:val="00AE7CA7"/>
    <w:rsid w:val="00AF1146"/>
    <w:rsid w:val="00AF1DBB"/>
    <w:rsid w:val="00AF222D"/>
    <w:rsid w:val="00B05C62"/>
    <w:rsid w:val="00B1203E"/>
    <w:rsid w:val="00B123D4"/>
    <w:rsid w:val="00B13CFD"/>
    <w:rsid w:val="00B21214"/>
    <w:rsid w:val="00B278F0"/>
    <w:rsid w:val="00B27D78"/>
    <w:rsid w:val="00B34CDF"/>
    <w:rsid w:val="00B36581"/>
    <w:rsid w:val="00B3688E"/>
    <w:rsid w:val="00B36A9D"/>
    <w:rsid w:val="00B40DEF"/>
    <w:rsid w:val="00B436F9"/>
    <w:rsid w:val="00B43AC6"/>
    <w:rsid w:val="00B46E2B"/>
    <w:rsid w:val="00B47681"/>
    <w:rsid w:val="00B508B3"/>
    <w:rsid w:val="00B5336D"/>
    <w:rsid w:val="00B54D18"/>
    <w:rsid w:val="00B57107"/>
    <w:rsid w:val="00B57227"/>
    <w:rsid w:val="00B62744"/>
    <w:rsid w:val="00B66786"/>
    <w:rsid w:val="00B672DB"/>
    <w:rsid w:val="00B70184"/>
    <w:rsid w:val="00B71224"/>
    <w:rsid w:val="00B7230D"/>
    <w:rsid w:val="00B72488"/>
    <w:rsid w:val="00B828BC"/>
    <w:rsid w:val="00B8597C"/>
    <w:rsid w:val="00B86DB4"/>
    <w:rsid w:val="00B90EEF"/>
    <w:rsid w:val="00B92965"/>
    <w:rsid w:val="00B93C00"/>
    <w:rsid w:val="00B948E8"/>
    <w:rsid w:val="00B94AFD"/>
    <w:rsid w:val="00B94E05"/>
    <w:rsid w:val="00B957ED"/>
    <w:rsid w:val="00BA0278"/>
    <w:rsid w:val="00BA5389"/>
    <w:rsid w:val="00BA5644"/>
    <w:rsid w:val="00BA605D"/>
    <w:rsid w:val="00BA7199"/>
    <w:rsid w:val="00BB19F7"/>
    <w:rsid w:val="00BB31D1"/>
    <w:rsid w:val="00BB51C5"/>
    <w:rsid w:val="00BB54E1"/>
    <w:rsid w:val="00BB5E05"/>
    <w:rsid w:val="00BB6354"/>
    <w:rsid w:val="00BC39A6"/>
    <w:rsid w:val="00BC4CB8"/>
    <w:rsid w:val="00BD17C5"/>
    <w:rsid w:val="00BD3FF1"/>
    <w:rsid w:val="00BD4AA7"/>
    <w:rsid w:val="00BE67D9"/>
    <w:rsid w:val="00BF03A2"/>
    <w:rsid w:val="00BF1722"/>
    <w:rsid w:val="00BF1DE9"/>
    <w:rsid w:val="00BF249A"/>
    <w:rsid w:val="00BF4EE9"/>
    <w:rsid w:val="00BF7BD5"/>
    <w:rsid w:val="00C003EF"/>
    <w:rsid w:val="00C016EE"/>
    <w:rsid w:val="00C05067"/>
    <w:rsid w:val="00C07E0E"/>
    <w:rsid w:val="00C11CC0"/>
    <w:rsid w:val="00C1265D"/>
    <w:rsid w:val="00C1358B"/>
    <w:rsid w:val="00C15365"/>
    <w:rsid w:val="00C15D69"/>
    <w:rsid w:val="00C2023E"/>
    <w:rsid w:val="00C22945"/>
    <w:rsid w:val="00C23D87"/>
    <w:rsid w:val="00C25D75"/>
    <w:rsid w:val="00C30A55"/>
    <w:rsid w:val="00C36291"/>
    <w:rsid w:val="00C5148A"/>
    <w:rsid w:val="00C53720"/>
    <w:rsid w:val="00C5447D"/>
    <w:rsid w:val="00C549CC"/>
    <w:rsid w:val="00C54E06"/>
    <w:rsid w:val="00C64268"/>
    <w:rsid w:val="00C650DA"/>
    <w:rsid w:val="00C71A6D"/>
    <w:rsid w:val="00C7239C"/>
    <w:rsid w:val="00C748A8"/>
    <w:rsid w:val="00C77969"/>
    <w:rsid w:val="00C83797"/>
    <w:rsid w:val="00C867CE"/>
    <w:rsid w:val="00C95551"/>
    <w:rsid w:val="00CA053B"/>
    <w:rsid w:val="00CA1AB7"/>
    <w:rsid w:val="00CA2E7D"/>
    <w:rsid w:val="00CA3050"/>
    <w:rsid w:val="00CA613C"/>
    <w:rsid w:val="00CA73D6"/>
    <w:rsid w:val="00CA7501"/>
    <w:rsid w:val="00CB1E1A"/>
    <w:rsid w:val="00CB38A4"/>
    <w:rsid w:val="00CC1E06"/>
    <w:rsid w:val="00CD2B36"/>
    <w:rsid w:val="00CE0791"/>
    <w:rsid w:val="00CE1108"/>
    <w:rsid w:val="00CE16E5"/>
    <w:rsid w:val="00CE2468"/>
    <w:rsid w:val="00CE2B05"/>
    <w:rsid w:val="00CE54CB"/>
    <w:rsid w:val="00CF34FA"/>
    <w:rsid w:val="00CF3A15"/>
    <w:rsid w:val="00CF52AA"/>
    <w:rsid w:val="00D0492D"/>
    <w:rsid w:val="00D065BA"/>
    <w:rsid w:val="00D06D04"/>
    <w:rsid w:val="00D0717D"/>
    <w:rsid w:val="00D1014F"/>
    <w:rsid w:val="00D103A0"/>
    <w:rsid w:val="00D11296"/>
    <w:rsid w:val="00D16FB3"/>
    <w:rsid w:val="00D17C06"/>
    <w:rsid w:val="00D220A0"/>
    <w:rsid w:val="00D258F2"/>
    <w:rsid w:val="00D320A7"/>
    <w:rsid w:val="00D32E72"/>
    <w:rsid w:val="00D340C6"/>
    <w:rsid w:val="00D34258"/>
    <w:rsid w:val="00D37DFC"/>
    <w:rsid w:val="00D408D2"/>
    <w:rsid w:val="00D421B3"/>
    <w:rsid w:val="00D52C44"/>
    <w:rsid w:val="00D52F2A"/>
    <w:rsid w:val="00D542DE"/>
    <w:rsid w:val="00D5755D"/>
    <w:rsid w:val="00D60FA9"/>
    <w:rsid w:val="00D6229C"/>
    <w:rsid w:val="00D64746"/>
    <w:rsid w:val="00D65802"/>
    <w:rsid w:val="00D65E14"/>
    <w:rsid w:val="00D661D1"/>
    <w:rsid w:val="00D67D8F"/>
    <w:rsid w:val="00D74E40"/>
    <w:rsid w:val="00D75EED"/>
    <w:rsid w:val="00D82CFF"/>
    <w:rsid w:val="00D84B78"/>
    <w:rsid w:val="00D85EE5"/>
    <w:rsid w:val="00D85F01"/>
    <w:rsid w:val="00D923D7"/>
    <w:rsid w:val="00D928DF"/>
    <w:rsid w:val="00D92C95"/>
    <w:rsid w:val="00D975D9"/>
    <w:rsid w:val="00D977AD"/>
    <w:rsid w:val="00D97C46"/>
    <w:rsid w:val="00DA0AB5"/>
    <w:rsid w:val="00DA251B"/>
    <w:rsid w:val="00DB0C97"/>
    <w:rsid w:val="00DB36B8"/>
    <w:rsid w:val="00DB47E2"/>
    <w:rsid w:val="00DB7AE8"/>
    <w:rsid w:val="00DC3490"/>
    <w:rsid w:val="00DD2ECF"/>
    <w:rsid w:val="00DE0D70"/>
    <w:rsid w:val="00DE2475"/>
    <w:rsid w:val="00DE3417"/>
    <w:rsid w:val="00DE5012"/>
    <w:rsid w:val="00DE6773"/>
    <w:rsid w:val="00DE77D9"/>
    <w:rsid w:val="00DF6AE8"/>
    <w:rsid w:val="00E00ED5"/>
    <w:rsid w:val="00E0178F"/>
    <w:rsid w:val="00E03539"/>
    <w:rsid w:val="00E0409D"/>
    <w:rsid w:val="00E0673D"/>
    <w:rsid w:val="00E06824"/>
    <w:rsid w:val="00E107F6"/>
    <w:rsid w:val="00E10A4B"/>
    <w:rsid w:val="00E1114E"/>
    <w:rsid w:val="00E126FB"/>
    <w:rsid w:val="00E1434F"/>
    <w:rsid w:val="00E149DC"/>
    <w:rsid w:val="00E15416"/>
    <w:rsid w:val="00E15C76"/>
    <w:rsid w:val="00E1700B"/>
    <w:rsid w:val="00E20FC8"/>
    <w:rsid w:val="00E23EE4"/>
    <w:rsid w:val="00E248DD"/>
    <w:rsid w:val="00E25FD8"/>
    <w:rsid w:val="00E26AC4"/>
    <w:rsid w:val="00E30F30"/>
    <w:rsid w:val="00E3221F"/>
    <w:rsid w:val="00E34CD2"/>
    <w:rsid w:val="00E36594"/>
    <w:rsid w:val="00E3695E"/>
    <w:rsid w:val="00E420E3"/>
    <w:rsid w:val="00E52A09"/>
    <w:rsid w:val="00E55643"/>
    <w:rsid w:val="00E60767"/>
    <w:rsid w:val="00E617AA"/>
    <w:rsid w:val="00E62C5C"/>
    <w:rsid w:val="00E6408F"/>
    <w:rsid w:val="00E67FBC"/>
    <w:rsid w:val="00E7166D"/>
    <w:rsid w:val="00E72948"/>
    <w:rsid w:val="00E72E71"/>
    <w:rsid w:val="00E80378"/>
    <w:rsid w:val="00E83CAD"/>
    <w:rsid w:val="00E84706"/>
    <w:rsid w:val="00E84AB2"/>
    <w:rsid w:val="00E86FC1"/>
    <w:rsid w:val="00E90C62"/>
    <w:rsid w:val="00E92EA5"/>
    <w:rsid w:val="00EA2AE4"/>
    <w:rsid w:val="00EA33E0"/>
    <w:rsid w:val="00EB23C9"/>
    <w:rsid w:val="00EC2C2C"/>
    <w:rsid w:val="00EC3E9D"/>
    <w:rsid w:val="00EC4EE7"/>
    <w:rsid w:val="00EC5746"/>
    <w:rsid w:val="00EC7A26"/>
    <w:rsid w:val="00ED0E96"/>
    <w:rsid w:val="00ED1D27"/>
    <w:rsid w:val="00ED5580"/>
    <w:rsid w:val="00ED79BB"/>
    <w:rsid w:val="00EE3898"/>
    <w:rsid w:val="00EF56A1"/>
    <w:rsid w:val="00EF5B4C"/>
    <w:rsid w:val="00F036DA"/>
    <w:rsid w:val="00F04895"/>
    <w:rsid w:val="00F056BB"/>
    <w:rsid w:val="00F060CE"/>
    <w:rsid w:val="00F06F02"/>
    <w:rsid w:val="00F0766C"/>
    <w:rsid w:val="00F138DA"/>
    <w:rsid w:val="00F20E64"/>
    <w:rsid w:val="00F212A2"/>
    <w:rsid w:val="00F238ED"/>
    <w:rsid w:val="00F254B4"/>
    <w:rsid w:val="00F32082"/>
    <w:rsid w:val="00F3349F"/>
    <w:rsid w:val="00F36E71"/>
    <w:rsid w:val="00F4058F"/>
    <w:rsid w:val="00F40728"/>
    <w:rsid w:val="00F40EC9"/>
    <w:rsid w:val="00F43E4E"/>
    <w:rsid w:val="00F476BD"/>
    <w:rsid w:val="00F50E0F"/>
    <w:rsid w:val="00F51397"/>
    <w:rsid w:val="00F52020"/>
    <w:rsid w:val="00F534DB"/>
    <w:rsid w:val="00F545B2"/>
    <w:rsid w:val="00F61FE5"/>
    <w:rsid w:val="00F622E4"/>
    <w:rsid w:val="00F63EBF"/>
    <w:rsid w:val="00F65C82"/>
    <w:rsid w:val="00F65EC7"/>
    <w:rsid w:val="00F66FF2"/>
    <w:rsid w:val="00F73D63"/>
    <w:rsid w:val="00F742B3"/>
    <w:rsid w:val="00F74366"/>
    <w:rsid w:val="00F75AC5"/>
    <w:rsid w:val="00F766A7"/>
    <w:rsid w:val="00F813AD"/>
    <w:rsid w:val="00F82760"/>
    <w:rsid w:val="00F83C67"/>
    <w:rsid w:val="00F9018B"/>
    <w:rsid w:val="00F931E6"/>
    <w:rsid w:val="00F9355C"/>
    <w:rsid w:val="00F94046"/>
    <w:rsid w:val="00F97F90"/>
    <w:rsid w:val="00FA0B7C"/>
    <w:rsid w:val="00FA0BB9"/>
    <w:rsid w:val="00FA1D15"/>
    <w:rsid w:val="00FA379A"/>
    <w:rsid w:val="00FA5FB3"/>
    <w:rsid w:val="00FB1414"/>
    <w:rsid w:val="00FB3991"/>
    <w:rsid w:val="00FB42DD"/>
    <w:rsid w:val="00FB4FC3"/>
    <w:rsid w:val="00FB59A8"/>
    <w:rsid w:val="00FB5B4D"/>
    <w:rsid w:val="00FB62FB"/>
    <w:rsid w:val="00FD0010"/>
    <w:rsid w:val="00FD1DA8"/>
    <w:rsid w:val="00FD1E0A"/>
    <w:rsid w:val="00FD2294"/>
    <w:rsid w:val="00FD343E"/>
    <w:rsid w:val="00FD3D60"/>
    <w:rsid w:val="00FD5609"/>
    <w:rsid w:val="00FD749B"/>
    <w:rsid w:val="00FE0886"/>
    <w:rsid w:val="00FE345D"/>
    <w:rsid w:val="00FE485E"/>
    <w:rsid w:val="00FF120E"/>
    <w:rsid w:val="00FF465C"/>
  </w:rsids>
  <m:mathPr>
    <m:mathFont m:val="Cambria Math"/>
    <m:brkBin m:val="before"/>
    <m:brkBinSub m:val="--"/>
    <m:smallFrac m:val="0"/>
    <m:dispDef/>
    <m:lMargin m:val="0"/>
    <m:rMargin m:val="0"/>
    <m:defJc m:val="centerGroup"/>
    <m:wrapIndent m:val="1440"/>
    <m:intLim m:val="subSup"/>
    <m:naryLim m:val="undOvr"/>
  </m:mathPr>
  <w:themeFontLang w:val="en-US"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8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1B13"/>
  </w:style>
  <w:style w:type="paragraph" w:styleId="Heading1">
    <w:name w:val="heading 1"/>
    <w:basedOn w:val="Normal"/>
    <w:next w:val="Normal"/>
    <w:link w:val="Heading1Char"/>
    <w:uiPriority w:val="9"/>
    <w:qFormat/>
    <w:rsid w:val="00CE07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791"/>
  </w:style>
  <w:style w:type="character" w:styleId="Hyperlink">
    <w:name w:val="Hyperlink"/>
    <w:basedOn w:val="DefaultParagraphFont"/>
    <w:uiPriority w:val="99"/>
    <w:unhideWhenUsed/>
    <w:rsid w:val="00CE0791"/>
    <w:rPr>
      <w:color w:val="0563C1" w:themeColor="hyperlink"/>
      <w:u w:val="single"/>
    </w:rPr>
  </w:style>
  <w:style w:type="paragraph" w:customStyle="1" w:styleId="IPPARA">
    <w:name w:val="IP PARA"/>
    <w:basedOn w:val="Normal"/>
    <w:link w:val="IPPARAChar"/>
    <w:rsid w:val="00CE0791"/>
    <w:pPr>
      <w:numPr>
        <w:numId w:val="2"/>
      </w:numPr>
      <w:spacing w:after="240" w:line="240" w:lineRule="auto"/>
      <w:jc w:val="both"/>
    </w:pPr>
    <w:rPr>
      <w:rFonts w:ascii="Times New Roman" w:eastAsia="MS Mincho" w:hAnsi="Times New Roman" w:cs="Times New Roman"/>
      <w:sz w:val="24"/>
      <w:szCs w:val="20"/>
    </w:rPr>
  </w:style>
  <w:style w:type="paragraph" w:customStyle="1" w:styleId="IP-HEADING1">
    <w:name w:val="IP-HEADING 1"/>
    <w:basedOn w:val="Heading1"/>
    <w:rsid w:val="00CE0791"/>
    <w:pPr>
      <w:numPr>
        <w:numId w:val="1"/>
      </w:numPr>
      <w:spacing w:before="480" w:after="240" w:line="240" w:lineRule="auto"/>
      <w:jc w:val="center"/>
    </w:pPr>
    <w:rPr>
      <w:rFonts w:ascii="Times New Roman" w:eastAsia="MS Mincho" w:hAnsi="Times New Roman" w:cs="Times New Roman"/>
      <w:b/>
      <w:caps/>
      <w:color w:val="auto"/>
      <w:sz w:val="24"/>
      <w:szCs w:val="20"/>
    </w:rPr>
  </w:style>
  <w:style w:type="paragraph" w:customStyle="1" w:styleId="BankNormal">
    <w:name w:val="BankNormal"/>
    <w:basedOn w:val="Normal"/>
    <w:rsid w:val="00CE0791"/>
    <w:pPr>
      <w:spacing w:after="240" w:line="240" w:lineRule="auto"/>
    </w:pPr>
    <w:rPr>
      <w:rFonts w:ascii="Times New Roman" w:eastAsia="Times New Roman" w:hAnsi="Times New Roman" w:cs="Times New Roman"/>
      <w:sz w:val="24"/>
      <w:szCs w:val="20"/>
    </w:rPr>
  </w:style>
  <w:style w:type="paragraph" w:styleId="TOC1">
    <w:name w:val="toc 1"/>
    <w:basedOn w:val="Normal"/>
    <w:next w:val="Normal"/>
    <w:uiPriority w:val="39"/>
    <w:rsid w:val="00CE0791"/>
    <w:pPr>
      <w:tabs>
        <w:tab w:val="left" w:pos="720"/>
        <w:tab w:val="right" w:leader="dot" w:pos="8630"/>
      </w:tabs>
      <w:spacing w:before="120" w:after="120" w:line="240" w:lineRule="auto"/>
      <w:ind w:left="720" w:hanging="720"/>
    </w:pPr>
    <w:rPr>
      <w:rFonts w:ascii="Times New (W1)" w:eastAsia="Times New Roman" w:hAnsi="Times New (W1)" w:cs="Times New Roman"/>
      <w:bCs/>
      <w:noProof/>
      <w:sz w:val="24"/>
      <w:szCs w:val="24"/>
    </w:rPr>
  </w:style>
  <w:style w:type="character" w:customStyle="1" w:styleId="IPPARAChar">
    <w:name w:val="IP PARA Char"/>
    <w:basedOn w:val="DefaultParagraphFont"/>
    <w:link w:val="IPPARA"/>
    <w:locked/>
    <w:rsid w:val="00CE0791"/>
    <w:rPr>
      <w:rFonts w:ascii="Times New Roman" w:eastAsia="MS Mincho" w:hAnsi="Times New Roman" w:cs="Times New Roman"/>
      <w:sz w:val="24"/>
      <w:szCs w:val="20"/>
    </w:rPr>
  </w:style>
  <w:style w:type="character" w:customStyle="1" w:styleId="Heading1Char">
    <w:name w:val="Heading 1 Char"/>
    <w:basedOn w:val="DefaultParagraphFont"/>
    <w:link w:val="Heading1"/>
    <w:uiPriority w:val="9"/>
    <w:rsid w:val="00CE0791"/>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Citation List Char,Resume Title Char,List_Paragraph Char,Multilevel para_II Char,List Paragraph1 Char,List Paragraph (numbered (a)) Char,References Char,Source Char,MC Paragraphe Liste Char,Colorful List - Accent 11 Char,Bullets Char"/>
    <w:link w:val="ListParagraph"/>
    <w:uiPriority w:val="34"/>
    <w:locked/>
    <w:rsid w:val="00002C7A"/>
    <w:rPr>
      <w:rFonts w:ascii="Calibri" w:eastAsia="Calibri" w:hAnsi="Calibri" w:cs="Times New Roman"/>
    </w:rPr>
  </w:style>
  <w:style w:type="paragraph" w:styleId="ListParagraph">
    <w:name w:val="List Paragraph"/>
    <w:aliases w:val="Citation List,Resume Title,List_Paragraph,Multilevel para_II,List Paragraph1,List Paragraph (numbered (a)),References,Source,MC Paragraphe Liste,Colorful List - Accent 11,Normal 2,Bullets,Numbered List Paragraph,123 List Paragraph,Celula"/>
    <w:basedOn w:val="Normal"/>
    <w:link w:val="ListParagraphChar"/>
    <w:uiPriority w:val="34"/>
    <w:qFormat/>
    <w:rsid w:val="00002C7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17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00B"/>
    <w:rPr>
      <w:rFonts w:ascii="Segoe UI" w:hAnsi="Segoe UI" w:cs="Segoe UI"/>
      <w:sz w:val="18"/>
      <w:szCs w:val="18"/>
    </w:rPr>
  </w:style>
  <w:style w:type="character" w:styleId="CommentReference">
    <w:name w:val="annotation reference"/>
    <w:basedOn w:val="DefaultParagraphFont"/>
    <w:uiPriority w:val="99"/>
    <w:semiHidden/>
    <w:unhideWhenUsed/>
    <w:rsid w:val="007E7A0F"/>
    <w:rPr>
      <w:sz w:val="16"/>
      <w:szCs w:val="16"/>
    </w:rPr>
  </w:style>
  <w:style w:type="paragraph" w:styleId="CommentText">
    <w:name w:val="annotation text"/>
    <w:basedOn w:val="Normal"/>
    <w:link w:val="CommentTextChar"/>
    <w:uiPriority w:val="99"/>
    <w:semiHidden/>
    <w:unhideWhenUsed/>
    <w:rsid w:val="007E7A0F"/>
    <w:pPr>
      <w:spacing w:line="240" w:lineRule="auto"/>
    </w:pPr>
    <w:rPr>
      <w:sz w:val="20"/>
      <w:szCs w:val="20"/>
    </w:rPr>
  </w:style>
  <w:style w:type="character" w:customStyle="1" w:styleId="CommentTextChar">
    <w:name w:val="Comment Text Char"/>
    <w:basedOn w:val="DefaultParagraphFont"/>
    <w:link w:val="CommentText"/>
    <w:uiPriority w:val="99"/>
    <w:semiHidden/>
    <w:rsid w:val="007E7A0F"/>
    <w:rPr>
      <w:sz w:val="20"/>
      <w:szCs w:val="20"/>
    </w:rPr>
  </w:style>
  <w:style w:type="paragraph" w:styleId="CommentSubject">
    <w:name w:val="annotation subject"/>
    <w:basedOn w:val="CommentText"/>
    <w:next w:val="CommentText"/>
    <w:link w:val="CommentSubjectChar"/>
    <w:uiPriority w:val="99"/>
    <w:semiHidden/>
    <w:unhideWhenUsed/>
    <w:rsid w:val="007E7A0F"/>
    <w:rPr>
      <w:b/>
      <w:bCs/>
    </w:rPr>
  </w:style>
  <w:style w:type="character" w:customStyle="1" w:styleId="CommentSubjectChar">
    <w:name w:val="Comment Subject Char"/>
    <w:basedOn w:val="CommentTextChar"/>
    <w:link w:val="CommentSubject"/>
    <w:uiPriority w:val="99"/>
    <w:semiHidden/>
    <w:rsid w:val="007E7A0F"/>
    <w:rPr>
      <w:b/>
      <w:bCs/>
      <w:sz w:val="20"/>
      <w:szCs w:val="20"/>
    </w:rPr>
  </w:style>
  <w:style w:type="paragraph" w:styleId="NormalWeb">
    <w:name w:val="Normal (Web)"/>
    <w:basedOn w:val="Normal"/>
    <w:uiPriority w:val="99"/>
    <w:unhideWhenUsed/>
    <w:rsid w:val="00E34CD2"/>
    <w:pPr>
      <w:spacing w:after="0" w:line="240" w:lineRule="auto"/>
    </w:pPr>
    <w:rPr>
      <w:rFonts w:ascii="Times New Roman" w:hAnsi="Times New Roman" w:cs="Times New Roman"/>
      <w:sz w:val="24"/>
      <w:szCs w:val="24"/>
    </w:rPr>
  </w:style>
  <w:style w:type="paragraph" w:customStyle="1" w:styleId="Default">
    <w:name w:val="Default"/>
    <w:rsid w:val="002E43EB"/>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5F4BCD"/>
    <w:pPr>
      <w:spacing w:after="200" w:line="240" w:lineRule="auto"/>
    </w:pPr>
    <w:rPr>
      <w:i/>
      <w:iCs/>
      <w:color w:val="44546A" w:themeColor="text2"/>
      <w:sz w:val="18"/>
      <w:szCs w:val="18"/>
    </w:rPr>
  </w:style>
  <w:style w:type="table" w:styleId="TableGrid">
    <w:name w:val="Table Grid"/>
    <w:basedOn w:val="TableNormal"/>
    <w:uiPriority w:val="39"/>
    <w:rsid w:val="00112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3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58B"/>
  </w:style>
  <w:style w:type="paragraph" w:customStyle="1" w:styleId="ParagraphNumbering">
    <w:name w:val="Paragraph Numbering"/>
    <w:basedOn w:val="Normal"/>
    <w:rsid w:val="008B387C"/>
    <w:pPr>
      <w:numPr>
        <w:numId w:val="5"/>
      </w:numPr>
      <w:spacing w:after="24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AD44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413"/>
    <w:rPr>
      <w:sz w:val="20"/>
      <w:szCs w:val="20"/>
    </w:rPr>
  </w:style>
  <w:style w:type="character" w:styleId="FootnoteReference">
    <w:name w:val="footnote reference"/>
    <w:basedOn w:val="DefaultParagraphFont"/>
    <w:uiPriority w:val="99"/>
    <w:semiHidden/>
    <w:unhideWhenUsed/>
    <w:rsid w:val="00AD4413"/>
    <w:rPr>
      <w:vertAlign w:val="superscript"/>
    </w:rPr>
  </w:style>
  <w:style w:type="paragraph" w:styleId="Revision">
    <w:name w:val="Revision"/>
    <w:hidden/>
    <w:uiPriority w:val="99"/>
    <w:semiHidden/>
    <w:rsid w:val="0086089F"/>
    <w:pPr>
      <w:spacing w:after="0" w:line="240" w:lineRule="auto"/>
    </w:pPr>
  </w:style>
  <w:style w:type="character" w:customStyle="1" w:styleId="apple-converted-space">
    <w:name w:val="apple-converted-space"/>
    <w:basedOn w:val="DefaultParagraphFont"/>
    <w:rsid w:val="008A402C"/>
  </w:style>
  <w:style w:type="character" w:customStyle="1" w:styleId="st1">
    <w:name w:val="st1"/>
    <w:rsid w:val="00D065BA"/>
  </w:style>
  <w:style w:type="character" w:customStyle="1" w:styleId="UnresolvedMention">
    <w:name w:val="Unresolved Mention"/>
    <w:basedOn w:val="DefaultParagraphFont"/>
    <w:uiPriority w:val="99"/>
    <w:semiHidden/>
    <w:unhideWhenUsed/>
    <w:rsid w:val="009A6580"/>
    <w:rPr>
      <w:color w:val="808080"/>
      <w:shd w:val="clear" w:color="auto" w:fill="E6E6E6"/>
    </w:rPr>
  </w:style>
  <w:style w:type="character" w:styleId="Mention">
    <w:name w:val="Mention"/>
    <w:basedOn w:val="DefaultParagraphFont"/>
    <w:uiPriority w:val="99"/>
    <w:semiHidden/>
    <w:unhideWhenUsed/>
    <w:rsid w:val="00F405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80534">
      <w:bodyDiv w:val="1"/>
      <w:marLeft w:val="0"/>
      <w:marRight w:val="0"/>
      <w:marTop w:val="0"/>
      <w:marBottom w:val="0"/>
      <w:divBdr>
        <w:top w:val="none" w:sz="0" w:space="0" w:color="auto"/>
        <w:left w:val="none" w:sz="0" w:space="0" w:color="auto"/>
        <w:bottom w:val="none" w:sz="0" w:space="0" w:color="auto"/>
        <w:right w:val="none" w:sz="0" w:space="0" w:color="auto"/>
      </w:divBdr>
    </w:div>
    <w:div w:id="752363355">
      <w:bodyDiv w:val="1"/>
      <w:marLeft w:val="0"/>
      <w:marRight w:val="0"/>
      <w:marTop w:val="0"/>
      <w:marBottom w:val="0"/>
      <w:divBdr>
        <w:top w:val="none" w:sz="0" w:space="0" w:color="auto"/>
        <w:left w:val="none" w:sz="0" w:space="0" w:color="auto"/>
        <w:bottom w:val="none" w:sz="0" w:space="0" w:color="auto"/>
        <w:right w:val="none" w:sz="0" w:space="0" w:color="auto"/>
      </w:divBdr>
    </w:div>
    <w:div w:id="936209030">
      <w:bodyDiv w:val="1"/>
      <w:marLeft w:val="0"/>
      <w:marRight w:val="0"/>
      <w:marTop w:val="0"/>
      <w:marBottom w:val="0"/>
      <w:divBdr>
        <w:top w:val="none" w:sz="0" w:space="0" w:color="auto"/>
        <w:left w:val="none" w:sz="0" w:space="0" w:color="auto"/>
        <w:bottom w:val="none" w:sz="0" w:space="0" w:color="auto"/>
        <w:right w:val="none" w:sz="0" w:space="0" w:color="auto"/>
      </w:divBdr>
    </w:div>
    <w:div w:id="1119030828">
      <w:bodyDiv w:val="1"/>
      <w:marLeft w:val="0"/>
      <w:marRight w:val="0"/>
      <w:marTop w:val="0"/>
      <w:marBottom w:val="0"/>
      <w:divBdr>
        <w:top w:val="none" w:sz="0" w:space="0" w:color="auto"/>
        <w:left w:val="none" w:sz="0" w:space="0" w:color="auto"/>
        <w:bottom w:val="none" w:sz="0" w:space="0" w:color="auto"/>
        <w:right w:val="none" w:sz="0" w:space="0" w:color="auto"/>
      </w:divBdr>
    </w:div>
    <w:div w:id="1145199201">
      <w:bodyDiv w:val="1"/>
      <w:marLeft w:val="0"/>
      <w:marRight w:val="0"/>
      <w:marTop w:val="0"/>
      <w:marBottom w:val="0"/>
      <w:divBdr>
        <w:top w:val="none" w:sz="0" w:space="0" w:color="auto"/>
        <w:left w:val="none" w:sz="0" w:space="0" w:color="auto"/>
        <w:bottom w:val="none" w:sz="0" w:space="0" w:color="auto"/>
        <w:right w:val="none" w:sz="0" w:space="0" w:color="auto"/>
      </w:divBdr>
    </w:div>
    <w:div w:id="1388070062">
      <w:bodyDiv w:val="1"/>
      <w:marLeft w:val="0"/>
      <w:marRight w:val="0"/>
      <w:marTop w:val="0"/>
      <w:marBottom w:val="0"/>
      <w:divBdr>
        <w:top w:val="none" w:sz="0" w:space="0" w:color="auto"/>
        <w:left w:val="none" w:sz="0" w:space="0" w:color="auto"/>
        <w:bottom w:val="none" w:sz="0" w:space="0" w:color="auto"/>
        <w:right w:val="none" w:sz="0" w:space="0" w:color="auto"/>
      </w:divBdr>
    </w:div>
    <w:div w:id="1617373532">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74748115">
      <w:bodyDiv w:val="1"/>
      <w:marLeft w:val="0"/>
      <w:marRight w:val="0"/>
      <w:marTop w:val="0"/>
      <w:marBottom w:val="0"/>
      <w:divBdr>
        <w:top w:val="none" w:sz="0" w:space="0" w:color="auto"/>
        <w:left w:val="none" w:sz="0" w:space="0" w:color="auto"/>
        <w:bottom w:val="none" w:sz="0" w:space="0" w:color="auto"/>
        <w:right w:val="none" w:sz="0" w:space="0" w:color="auto"/>
      </w:divBdr>
    </w:div>
    <w:div w:id="20241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webapps.worldbank.org/apps/ip/PanelCases/103-Press%20Release%20on%20Board%20Discussion.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webapps.worldbank.org/apps/ip/PanelCases/103-Management%20Report%20and%20Recommendation.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ewebapps.worldbank.org/apps/ip/PanelCases/103-Inspection%20Panel%20Investigation%20Report(English).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webapps.worldbank.org/apps/ip/PanelCases/103-Inspection%20Panel%20Report%20%20and%20Recommendation.pdf"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webapps.worldbank.org/apps/ip/PanelCases/103-Management%20Response.pdf" TargetMode="External"/><Relationship Id="rId22" Type="http://schemas.openxmlformats.org/officeDocument/2006/relationships/footer" Target="footer5.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ECENTER-17-2366</_dlc_DocId>
    <_dlc_DocIdUrl xmlns="abd7fad0-8e9a-4f24-82a0-e4a690a7a66d">
      <Url>https://ispan.worldbank.org/sites/BOS/_layouts/15/DocIdRedir.aspx?ID=ECENTER-17-2366</Url>
      <Description>ECENTER-17-2366</Description>
    </_dlc_DocIdUrl>
    <DocumentDate xmlns="1e565efc-c76f-4e3a-ad62-733aa42cc28d">2018-01-08T05:00:00+00:00</DocumentDate>
    <unid xmlns="1e565efc-c76f-4e3a-ad62-733aa42cc28d" xsi:nil="true"/>
    <Volume_x0020_Title xmlns="1e565efc-c76f-4e3a-ad62-733aa42cc28d">First Progress Report on implementation of the Management Action Plan for the Kosovo Power Project – KPP (Proposed, P118287) and Second Additional Financing for the Energy Sector Clean-Up and Land Reclamation Project – CLRP-SAF (P131539)</Volume_x0020_Title>
    <Disclosure_x0020_Type xmlns="1e565efc-c76f-4e3a-ad62-733aa42cc28d" xsi:nil="true"/>
    <Unit_x0020_Owning_x0020_or_x0020_Responsible xmlns="1e565efc-c76f-4e3a-ad62-733aa42cc28d">OPSES;OPSPF</Unit_x0020_Owning_x0020_or_x0020_Responsible>
    <BOSWBdocsWebServiceStatus xmlns="1e565efc-c76f-4e3a-ad62-733aa42cc28d" xsi:nil="true"/>
    <RObjectID xmlns="1e565efc-c76f-4e3a-ad62-733aa42cc28d">090224b08553e766</RObjectID>
    <Document_x0020_Type xmlns="1e565efc-c76f-4e3a-ad62-733aa42cc28d">Board Report</Document_x0020_Type>
    <Bank_x0020_Group_x0020_Institution xmlns="1e565efc-c76f-4e3a-ad62-733aa42cc28d">IBRD,IDA</Bank_x0020_Group_x0020_Institution>
    <Project_x0020_ID xmlns="1e565efc-c76f-4e3a-ad62-733aa42cc28d" xsi:nil="true"/>
    <Report_x0020_Number xmlns="1e565efc-c76f-4e3a-ad62-733aa42cc28d" xsi:nil="true"/>
    <Other_x0020_Meeting_x0020_Date xmlns="1e565efc-c76f-4e3a-ad62-733aa42cc28d" xsi:nil="true"/>
    <Version_x0020_Type xmlns="1e565efc-c76f-4e3a-ad62-733aa42cc28d">Final</Version_x0020_Type>
    <Board_x0020_Document_x0020_Number xmlns="1e565efc-c76f-4e3a-ad62-733aa42cc28d">SecM2018-0005,IDA/SecM2018-0003</Board_x0020_Document_x0020_Number>
    <Disclosure_x0020_Date xmlns="1e565efc-c76f-4e3a-ad62-733aa42cc28d" xsi:nil="true"/>
    <Board_x0020_Meeting_x0020_Type xmlns="1e565efc-c76f-4e3a-ad62-733aa42cc28d">Board Meeting</Board_x0020_Meeting_x0020_Type>
    <UpdateEntityID xmlns="1e565efc-c76f-4e3a-ad62-733aa42cc28d">ef40e463-c8f1-e711-94e2-005056953af8</UpdateEntityID>
    <ImageBankURL xmlns="1e565efc-c76f-4e3a-ad62-733aa42cc28d" xsi:nil="true"/>
    <RejectedDate xmlns="1e565efc-c76f-4e3a-ad62-733aa42cc28d" xsi:nil="true"/>
    <Sec_x0020_Organization xmlns="1e565efc-c76f-4e3a-ad62-733aa42cc28d" xsi:nil="true"/>
    <ReportDate xmlns="1e565efc-c76f-4e3a-ad62-733aa42cc28d" xsi:nil="true"/>
    <IsRepublished xmlns="1e565efc-c76f-4e3a-ad62-733aa42cc28d">No</IsRepublished>
    <InfolitePublishedDate xmlns="1e565efc-c76f-4e3a-ad62-733aa42cc28d">2018-01-12T18:56:49+00:00</InfolitePublishedDate>
    <Country_x0020_Region xmlns="1e565efc-c76f-4e3a-ad62-733aa42cc28d">World</Country_x0020_Region>
    <IsImageBankURLUpdated xmlns="1e565efc-c76f-4e3a-ad62-733aa42cc28d">No</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 xsi:nil="true"/>
    <Archive xmlns="1e565efc-c76f-4e3a-ad62-733aa42cc28d">true</Archive>
    <ArchivedDate xmlns="1e565efc-c76f-4e3a-ad62-733aa42cc28d">2018-01-12T18:59:13+00:00</ArchivedDate>
    <PublicClassificationDecidedby xmlns="1e565efc-c76f-4e3a-ad62-733aa42cc28d">Qays Hamad</PublicClassificationDecidedby>
    <ArchiveButtonClick xmlns="1e565efc-c76f-4e3a-ad62-733aa42cc28d">true</ArchiveButtonClick>
    <Information_x0020_Classification xmlns="1e565efc-c76f-4e3a-ad62-733aa42cc28d">Public</Information_x0020_Classification>
    <AccessToInfoComments xmlns="1e565efc-c76f-4e3a-ad62-733aa42cc28d">6. Other Disclosure Regimes;</AccessToInfoComments>
    <RejectedDocuments xmlns="1e565efc-c76f-4e3a-ad62-733aa42cc28d">false</RejectedDocuments>
    <ServiceContentURL xmlns="1e565efc-c76f-4e3a-ad62-733aa42cc28d" xsi:nil="true"/>
    <Closing_x0020_Date xmlns="1e565efc-c76f-4e3a-ad62-733aa42cc28d" xsi:nil="true"/>
    <Volume_x0020_No xmlns="1e565efc-c76f-4e3a-ad62-733aa42cc28d">1</Volume_x0020_No>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284BC-9402-44A9-91EE-B0366C96BB0C}"/>
</file>

<file path=customXml/itemProps2.xml><?xml version="1.0" encoding="utf-8"?>
<ds:datastoreItem xmlns:ds="http://schemas.openxmlformats.org/officeDocument/2006/customXml" ds:itemID="{D8F5DFFC-7C79-42B9-81DC-A8045A3D3FD3}"/>
</file>

<file path=customXml/itemProps3.xml><?xml version="1.0" encoding="utf-8"?>
<ds:datastoreItem xmlns:ds="http://schemas.openxmlformats.org/officeDocument/2006/customXml" ds:itemID="{2A1E2F1D-F41C-4F67-B8C8-BE0620DAEC3D}"/>
</file>

<file path=customXml/itemProps4.xml><?xml version="1.0" encoding="utf-8"?>
<ds:datastoreItem xmlns:ds="http://schemas.openxmlformats.org/officeDocument/2006/customXml" ds:itemID="{09A729AA-38DD-4CBB-B781-3A676FE31842}"/>
</file>

<file path=customXml/itemProps5.xml><?xml version="1.0" encoding="utf-8"?>
<ds:datastoreItem xmlns:ds="http://schemas.openxmlformats.org/officeDocument/2006/customXml" ds:itemID="{3EAC4598-54A1-456F-B7E6-C01788F658E9}"/>
</file>

<file path=docProps/app.xml><?xml version="1.0" encoding="utf-8"?>
<Properties xmlns="http://schemas.openxmlformats.org/officeDocument/2006/extended-properties" xmlns:vt="http://schemas.openxmlformats.org/officeDocument/2006/docPropsVTypes">
  <Template>Normal.dotm</Template>
  <TotalTime>0</TotalTime>
  <Pages>11</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Progress Report on implementation of the Management Action Plan for the Kosovo Power Project – KPP (Proposed, P118287) and Second Additional Financing for the Energy Sector Clean-Up and Land Reclamation Project – CLRP-SAF (P131539)</dc:title>
  <dc:creator/>
  <cp:lastModifiedBy/>
  <cp:revision>1</cp:revision>
  <dcterms:created xsi:type="dcterms:W3CDTF">2018-01-05T03:08:00Z</dcterms:created>
  <dcterms:modified xsi:type="dcterms:W3CDTF">2018-01-05T03:08:00Z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0x0101008B7ED80168BFC54D8B2E9A470A96603D</vt:lpwstr>
  </property>
  <property fmtid="{D5CDD505-2E9C-101B-9397-08002B2CF9AE}" pid="3" name="_dlc_DocIdItemGuid">
    <vt:lpwstr>30ebdcf4-2c00-4f66-b7f8-60fee84dad3e</vt:lpwstr>
  </property>
</Properties>
</file>